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34" w:rsidRPr="00AE49C5" w:rsidRDefault="007B6E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Бучава</w:t>
      </w:r>
      <w:r w:rsidR="00AE49C5">
        <w:rPr>
          <w:b/>
          <w:sz w:val="28"/>
          <w:szCs w:val="28"/>
        </w:rPr>
        <w:t xml:space="preserve"> - </w:t>
      </w:r>
      <w:r w:rsidR="00EF2634" w:rsidRPr="00AE49C5">
        <w:rPr>
          <w:b/>
          <w:sz w:val="28"/>
          <w:szCs w:val="28"/>
        </w:rPr>
        <w:t>Листа на индикатори и нивниот прогрес</w:t>
      </w:r>
    </w:p>
    <w:tbl>
      <w:tblPr>
        <w:tblW w:w="141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8"/>
        <w:gridCol w:w="2805"/>
        <w:gridCol w:w="5245"/>
        <w:gridCol w:w="1573"/>
        <w:gridCol w:w="1369"/>
        <w:gridCol w:w="1749"/>
      </w:tblGrid>
      <w:tr w:rsidR="00981C5E" w:rsidRPr="00981C5E" w:rsidTr="00A3021C">
        <w:trPr>
          <w:trHeight w:val="454"/>
          <w:tblHeader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634" w:rsidRPr="00981C5E" w:rsidRDefault="00EF2634" w:rsidP="00981C5E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981C5E">
              <w:rPr>
                <w:b/>
              </w:rPr>
              <w:t>Код на индикатор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634" w:rsidRPr="00981C5E" w:rsidRDefault="00EF2634" w:rsidP="00981C5E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981C5E">
              <w:rPr>
                <w:b/>
              </w:rPr>
              <w:t>Име на индикатор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634" w:rsidRPr="00981C5E" w:rsidRDefault="00EF2634" w:rsidP="00981C5E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981C5E">
              <w:rPr>
                <w:b/>
              </w:rPr>
              <w:t>Цел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634" w:rsidRPr="00981C5E" w:rsidRDefault="00EF2634" w:rsidP="00981C5E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981C5E">
              <w:rPr>
                <w:b/>
              </w:rPr>
              <w:t>Кога треба целта да се оствари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634" w:rsidRPr="00981C5E" w:rsidRDefault="00EF2634" w:rsidP="00981C5E">
            <w:pPr>
              <w:spacing w:after="0" w:line="240" w:lineRule="auto"/>
              <w:jc w:val="center"/>
              <w:rPr>
                <w:b/>
              </w:rPr>
            </w:pPr>
            <w:r w:rsidRPr="00981C5E">
              <w:rPr>
                <w:b/>
              </w:rPr>
              <w:t>Тренд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2634" w:rsidRPr="00981C5E" w:rsidRDefault="00EF2634" w:rsidP="00981C5E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981C5E">
              <w:rPr>
                <w:b/>
              </w:rPr>
              <w:t>Каде сме кон остварување на целта</w:t>
            </w:r>
          </w:p>
        </w:tc>
      </w:tr>
      <w:tr w:rsidR="00981C5E" w:rsidRPr="00981C5E" w:rsidTr="00A3021C">
        <w:trPr>
          <w:trHeight w:val="111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6FDF" w:rsidRPr="00981C5E" w:rsidRDefault="00616FDF" w:rsidP="00981C5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981C5E">
              <w:rPr>
                <w:rFonts w:cs="Arial"/>
                <w:b/>
                <w:bCs/>
              </w:rPr>
              <w:t>МК НИ 073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FDF" w:rsidRPr="00981C5E" w:rsidRDefault="00C8560F" w:rsidP="00981C5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Вкупна изложеност на бучава </w:t>
            </w:r>
            <w:r w:rsidR="00616FDF" w:rsidRPr="00981C5E">
              <w:rPr>
                <w:rFonts w:cs="Arial"/>
                <w:b/>
                <w:bCs/>
              </w:rPr>
              <w:t>во животнaта средина (Lдвн) - целодневна бучава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304829" w:rsidP="00981C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4"/>
              <w:rPr>
                <w:rFonts w:ascii="Calibri" w:hAnsi="Calibri" w:cs="Arial"/>
                <w:lang w:val="ru-RU"/>
              </w:rPr>
            </w:pPr>
            <w:r w:rsidRPr="00981C5E">
              <w:rPr>
                <w:rFonts w:ascii="Calibri" w:hAnsi="Calibri" w:cs="Arial"/>
                <w:lang w:val="ru-RU"/>
              </w:rPr>
              <w:t>Создавање здрави услови за животот на луѓето и заштита на животната средина од бучава,</w:t>
            </w:r>
          </w:p>
          <w:p w:rsidR="00304829" w:rsidRPr="00981C5E" w:rsidRDefault="00304829" w:rsidP="00981C5E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ind w:left="374"/>
              <w:rPr>
                <w:rFonts w:ascii="Calibri" w:hAnsi="Calibri" w:cs="Arial"/>
              </w:rPr>
            </w:pPr>
            <w:r w:rsidRPr="00981C5E">
              <w:rPr>
                <w:rFonts w:ascii="Calibri" w:hAnsi="Calibri" w:cs="Arial"/>
              </w:rPr>
              <w:t xml:space="preserve">Светска здравствена организација препорачува интензитетот на целодневната бучавата да не ја надмине вредноста од 53 </w:t>
            </w:r>
            <w:r w:rsidRPr="00981C5E">
              <w:rPr>
                <w:rFonts w:ascii="Calibri" w:hAnsi="Calibri" w:cs="Arial"/>
                <w:lang w:val="ru-RU"/>
              </w:rPr>
              <w:t>dB (A)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1B2D6D" w:rsidP="00981C5E">
            <w:pPr>
              <w:spacing w:after="0" w:line="240" w:lineRule="auto"/>
              <w:rPr>
                <w:lang w:val="en-US"/>
              </w:rPr>
            </w:pPr>
            <w:r w:rsidRPr="00981C5E">
              <w:rPr>
                <w:lang w:val="en-US"/>
              </w:rPr>
              <w:t>/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1B2D6D" w:rsidP="00981C5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81C5E">
              <w:rPr>
                <w:rFonts w:asciiTheme="minorHAnsi" w:hAnsi="Wingdings" w:cstheme="minorBidi"/>
                <w:color w:val="C00000"/>
                <w:kern w:val="24"/>
                <w:sz w:val="22"/>
                <w:szCs w:val="22"/>
              </w:rPr>
              <w:sym w:font="Wingdings" w:char="F0E4"/>
            </w:r>
            <w:r w:rsidRPr="00981C5E">
              <w:rPr>
                <w:rFonts w:asciiTheme="minorHAnsi" w:hAnsi="Calibri" w:cstheme="minorBidi"/>
                <w:color w:val="C00000"/>
                <w:kern w:val="24"/>
                <w:sz w:val="22"/>
                <w:szCs w:val="22"/>
              </w:rPr>
              <w:t xml:space="preserve"> Негативен растечки тренд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1B2D6D" w:rsidP="00981C5E">
            <w:pPr>
              <w:spacing w:after="0" w:line="240" w:lineRule="auto"/>
            </w:pPr>
            <w:r w:rsidRPr="00981C5E">
              <w:rPr>
                <w:rFonts w:hAnsi="Wingdings"/>
                <w:color w:val="C00000"/>
                <w:kern w:val="24"/>
              </w:rPr>
              <w:sym w:font="Wingdings" w:char="F0FD"/>
            </w:r>
            <w:r w:rsidRPr="00981C5E">
              <w:rPr>
                <w:rFonts w:hAnsi="Calibri"/>
                <w:color w:val="C00000"/>
                <w:kern w:val="24"/>
              </w:rPr>
              <w:t xml:space="preserve"> Далеку од целта</w:t>
            </w:r>
          </w:p>
        </w:tc>
      </w:tr>
      <w:tr w:rsidR="00981C5E" w:rsidRPr="00981C5E" w:rsidTr="00A3021C">
        <w:trPr>
          <w:trHeight w:val="58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6FDF" w:rsidRPr="00981C5E" w:rsidRDefault="00616FDF" w:rsidP="00981C5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981C5E">
              <w:rPr>
                <w:rFonts w:cs="Arial"/>
                <w:b/>
                <w:bCs/>
              </w:rPr>
              <w:t>МК НИ 074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FDF" w:rsidRPr="00981C5E" w:rsidRDefault="00616FDF" w:rsidP="002F6414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981C5E">
              <w:rPr>
                <w:rFonts w:cs="Arial"/>
                <w:b/>
                <w:bCs/>
              </w:rPr>
              <w:t>И</w:t>
            </w:r>
            <w:r w:rsidR="002F6414">
              <w:rPr>
                <w:rFonts w:cs="Arial"/>
                <w:b/>
                <w:bCs/>
              </w:rPr>
              <w:t>нтензитет</w:t>
            </w:r>
            <w:r w:rsidRPr="00981C5E">
              <w:rPr>
                <w:rFonts w:cs="Arial"/>
                <w:b/>
                <w:bCs/>
              </w:rPr>
              <w:t xml:space="preserve"> на бучава преку ноќ (Lн)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4829" w:rsidRPr="00981C5E" w:rsidRDefault="00304829" w:rsidP="00981C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4"/>
              <w:rPr>
                <w:rFonts w:ascii="Calibri" w:hAnsi="Calibri" w:cs="Arial"/>
                <w:lang w:val="ru-RU"/>
              </w:rPr>
            </w:pPr>
            <w:r w:rsidRPr="00981C5E">
              <w:rPr>
                <w:rFonts w:ascii="Calibri" w:hAnsi="Calibri" w:cs="Arial"/>
                <w:lang w:val="ru-RU"/>
              </w:rPr>
              <w:t>Создавање здрави услови за животот на луѓето и заштита на животната средина од бучава,</w:t>
            </w:r>
          </w:p>
          <w:p w:rsidR="00616FDF" w:rsidRPr="00981C5E" w:rsidRDefault="00304829" w:rsidP="00981C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4"/>
              <w:rPr>
                <w:rFonts w:ascii="Calibri" w:hAnsi="Calibri" w:cs="Arial"/>
                <w:lang w:val="ru-RU"/>
              </w:rPr>
            </w:pPr>
            <w:r w:rsidRPr="00981C5E">
              <w:rPr>
                <w:rFonts w:ascii="Calibri" w:hAnsi="Calibri" w:cs="Arial"/>
              </w:rPr>
              <w:t>Светск</w:t>
            </w:r>
            <w:bookmarkStart w:id="0" w:name="_GoBack"/>
            <w:bookmarkEnd w:id="0"/>
            <w:r w:rsidRPr="00981C5E">
              <w:rPr>
                <w:rFonts w:ascii="Calibri" w:hAnsi="Calibri" w:cs="Arial"/>
              </w:rPr>
              <w:t xml:space="preserve">а здравствена организација препорачува интензитетот на бучавата преку ноќ да не ја надмине вредноста од 45 </w:t>
            </w:r>
            <w:r w:rsidRPr="00981C5E">
              <w:rPr>
                <w:rFonts w:ascii="Calibri" w:hAnsi="Calibri" w:cs="Arial"/>
                <w:lang w:val="ru-RU"/>
              </w:rPr>
              <w:t>dB (A).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1B2D6D" w:rsidP="00981C5E">
            <w:pPr>
              <w:spacing w:after="0" w:line="240" w:lineRule="auto"/>
              <w:rPr>
                <w:lang w:val="en-US"/>
              </w:rPr>
            </w:pPr>
            <w:r w:rsidRPr="00981C5E">
              <w:rPr>
                <w:lang w:val="en-US"/>
              </w:rPr>
              <w:t>/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1B2D6D" w:rsidP="00981C5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81C5E">
              <w:rPr>
                <w:rFonts w:asciiTheme="minorHAnsi" w:hAnsi="Wingdings" w:cstheme="minorBidi"/>
                <w:color w:val="C00000"/>
                <w:kern w:val="24"/>
                <w:sz w:val="22"/>
                <w:szCs w:val="22"/>
              </w:rPr>
              <w:sym w:font="Wingdings" w:char="F0E4"/>
            </w:r>
            <w:r w:rsidRPr="00981C5E">
              <w:rPr>
                <w:rFonts w:asciiTheme="minorHAnsi" w:hAnsi="Calibri" w:cstheme="minorBidi"/>
                <w:color w:val="C00000"/>
                <w:kern w:val="24"/>
                <w:sz w:val="22"/>
                <w:szCs w:val="22"/>
              </w:rPr>
              <w:t xml:space="preserve"> Негативен растечки тренд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1B2D6D" w:rsidP="00981C5E">
            <w:pPr>
              <w:spacing w:after="0" w:line="240" w:lineRule="auto"/>
            </w:pPr>
            <w:r w:rsidRPr="00981C5E">
              <w:rPr>
                <w:rFonts w:hAnsi="Wingdings"/>
                <w:color w:val="C00000"/>
                <w:kern w:val="24"/>
              </w:rPr>
              <w:sym w:font="Wingdings" w:char="F0FD"/>
            </w:r>
            <w:r w:rsidRPr="00981C5E">
              <w:rPr>
                <w:rFonts w:hAnsi="Calibri"/>
                <w:color w:val="C00000"/>
                <w:kern w:val="24"/>
              </w:rPr>
              <w:t xml:space="preserve"> Далеку од целта</w:t>
            </w:r>
          </w:p>
        </w:tc>
      </w:tr>
      <w:tr w:rsidR="00981C5E" w:rsidRPr="00981C5E" w:rsidTr="00A3021C">
        <w:trPr>
          <w:trHeight w:val="628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6FDF" w:rsidRPr="00981C5E" w:rsidRDefault="00616FDF" w:rsidP="00981C5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981C5E">
              <w:rPr>
                <w:rFonts w:cs="Arial"/>
                <w:b/>
                <w:bCs/>
              </w:rPr>
              <w:t>МК НИ 075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FDF" w:rsidRPr="00981C5E" w:rsidRDefault="00616FDF" w:rsidP="00981C5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981C5E">
              <w:rPr>
                <w:rFonts w:cs="Arial"/>
                <w:b/>
                <w:bCs/>
              </w:rPr>
              <w:t>Максимално ниво на бучава (LAmax)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304829" w:rsidP="00981C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4"/>
              <w:rPr>
                <w:rFonts w:ascii="Calibri" w:hAnsi="Calibri" w:cs="Arial"/>
                <w:lang w:val="ru-RU"/>
              </w:rPr>
            </w:pPr>
            <w:r w:rsidRPr="00981C5E">
              <w:rPr>
                <w:rFonts w:ascii="Calibri" w:hAnsi="Calibri" w:cs="Arial"/>
                <w:lang w:val="ru-RU"/>
              </w:rPr>
              <w:t>Создавање здрави услови за животот на луѓето и заштита на животната средина од бучава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1B2D6D" w:rsidP="00981C5E">
            <w:pPr>
              <w:spacing w:after="0" w:line="240" w:lineRule="auto"/>
              <w:rPr>
                <w:lang w:val="en-US"/>
              </w:rPr>
            </w:pPr>
            <w:r w:rsidRPr="00981C5E">
              <w:rPr>
                <w:lang w:val="en-US"/>
              </w:rPr>
              <w:t>/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1B2D6D" w:rsidP="00981C5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81C5E">
              <w:rPr>
                <w:rFonts w:asciiTheme="minorHAnsi" w:hAnsi="Wingdings" w:cstheme="minorBidi"/>
                <w:color w:val="C00000"/>
                <w:kern w:val="24"/>
                <w:sz w:val="22"/>
                <w:szCs w:val="22"/>
              </w:rPr>
              <w:sym w:font="Wingdings" w:char="F0E4"/>
            </w:r>
            <w:r w:rsidRPr="00981C5E">
              <w:rPr>
                <w:rFonts w:asciiTheme="minorHAnsi" w:hAnsi="Calibri" w:cstheme="minorBidi"/>
                <w:color w:val="C00000"/>
                <w:kern w:val="24"/>
                <w:sz w:val="22"/>
                <w:szCs w:val="22"/>
              </w:rPr>
              <w:t xml:space="preserve"> Негативен растечки тренд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1B2D6D" w:rsidP="00981C5E">
            <w:pPr>
              <w:spacing w:after="0" w:line="240" w:lineRule="auto"/>
            </w:pPr>
            <w:r w:rsidRPr="00981C5E">
              <w:rPr>
                <w:rFonts w:hAnsi="Wingdings"/>
                <w:color w:val="C00000"/>
                <w:kern w:val="24"/>
              </w:rPr>
              <w:sym w:font="Wingdings" w:char="F0FD"/>
            </w:r>
            <w:r w:rsidRPr="00981C5E">
              <w:rPr>
                <w:rFonts w:hAnsi="Calibri"/>
                <w:color w:val="C00000"/>
                <w:kern w:val="24"/>
              </w:rPr>
              <w:t xml:space="preserve"> Далеку од целта</w:t>
            </w:r>
          </w:p>
        </w:tc>
      </w:tr>
      <w:tr w:rsidR="00981C5E" w:rsidRPr="00981C5E" w:rsidTr="00A3021C">
        <w:trPr>
          <w:trHeight w:val="1213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6FDF" w:rsidRPr="00981C5E" w:rsidRDefault="00616FDF" w:rsidP="00981C5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981C5E">
              <w:rPr>
                <w:rFonts w:cs="Arial"/>
                <w:b/>
                <w:bCs/>
              </w:rPr>
              <w:t>МК НИ 076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616FDF" w:rsidP="00981C5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981C5E">
              <w:rPr>
                <w:rFonts w:cs="Arial"/>
                <w:b/>
                <w:bCs/>
              </w:rPr>
              <w:t>Население во домаќинства кои сметаат дека страдаат од бучава, според статусот на сиромаштија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304829" w:rsidP="00981C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4"/>
              <w:rPr>
                <w:rFonts w:ascii="Calibri" w:hAnsi="Calibri" w:cs="Arial"/>
                <w:lang w:val="ru-RU"/>
              </w:rPr>
            </w:pPr>
            <w:r w:rsidRPr="00981C5E">
              <w:rPr>
                <w:rFonts w:ascii="Calibri" w:hAnsi="Calibri" w:cs="Arial"/>
                <w:lang w:val="ru-RU"/>
              </w:rPr>
              <w:t>Создавање здрави услови за животот на луѓето и заштита на животната средина од бучава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616FDF" w:rsidP="00981C5E">
            <w:pPr>
              <w:spacing w:after="0" w:line="240" w:lineRule="auto"/>
              <w:rPr>
                <w:lang w:val="en-US"/>
              </w:rPr>
            </w:pPr>
            <w:r w:rsidRPr="00981C5E">
              <w:rPr>
                <w:lang w:val="en-US"/>
              </w:rPr>
              <w:t>/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021C" w:rsidRDefault="00A3021C" w:rsidP="00A3021C">
            <w:pPr>
              <w:pStyle w:val="NormalWeb"/>
              <w:spacing w:before="0" w:beforeAutospacing="0" w:after="120" w:afterAutospacing="0"/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</w:pPr>
            <w:r w:rsidRPr="00A3021C">
              <w:rPr>
                <w:rFonts w:ascii="Wingdings 3" w:hAnsi="Wingdings 3" w:cstheme="minorBidi"/>
                <w:b/>
                <w:color w:val="FFC000"/>
                <w:kern w:val="24"/>
                <w:sz w:val="28"/>
                <w:szCs w:val="28"/>
              </w:rPr>
              <w:t></w:t>
            </w:r>
            <w:r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</w:t>
            </w:r>
          </w:p>
          <w:p w:rsidR="00616FDF" w:rsidRPr="00A3021C" w:rsidRDefault="00A3021C" w:rsidP="00A3021C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</w:rPr>
            </w:pPr>
            <w:r w:rsidRPr="00A3021C">
              <w:rPr>
                <w:rFonts w:asciiTheme="minorHAnsi" w:hAnsiTheme="minorHAnsi" w:cstheme="minorBidi"/>
                <w:color w:val="FFC000"/>
                <w:kern w:val="24"/>
                <w:sz w:val="22"/>
                <w:szCs w:val="22"/>
              </w:rPr>
              <w:t>Променлив тренд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DF" w:rsidRPr="00981C5E" w:rsidRDefault="001B2D6D" w:rsidP="00981C5E">
            <w:pPr>
              <w:spacing w:after="0" w:line="240" w:lineRule="auto"/>
              <w:rPr>
                <w:lang w:val="en-US"/>
              </w:rPr>
            </w:pPr>
            <w:r w:rsidRPr="00981C5E">
              <w:rPr>
                <w:rFonts w:hAnsi="Wingdings"/>
                <w:color w:val="70AD47" w:themeColor="accent6"/>
                <w:kern w:val="24"/>
              </w:rPr>
              <w:sym w:font="Wingdings" w:char="F0FE"/>
            </w:r>
            <w:r w:rsidRPr="00981C5E">
              <w:rPr>
                <w:rFonts w:hAnsi="Calibri"/>
                <w:color w:val="70AD47" w:themeColor="accent6"/>
                <w:kern w:val="24"/>
              </w:rPr>
              <w:t xml:space="preserve"> Кон целта</w:t>
            </w:r>
          </w:p>
        </w:tc>
      </w:tr>
    </w:tbl>
    <w:tbl>
      <w:tblPr>
        <w:tblStyle w:val="TableGrid"/>
        <w:tblW w:w="14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649"/>
        <w:gridCol w:w="4650"/>
      </w:tblGrid>
      <w:tr w:rsidR="00F873EC" w:rsidTr="00F873EC">
        <w:tc>
          <w:tcPr>
            <w:tcW w:w="5310" w:type="dxa"/>
          </w:tcPr>
          <w:p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>Позитивен развој</w:t>
            </w:r>
          </w:p>
        </w:tc>
        <w:tc>
          <w:tcPr>
            <w:tcW w:w="4649" w:type="dxa"/>
          </w:tcPr>
          <w:p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Неутрален развој</w:t>
            </w:r>
          </w:p>
        </w:tc>
        <w:tc>
          <w:tcPr>
            <w:tcW w:w="4650" w:type="dxa"/>
          </w:tcPr>
          <w:p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C00000"/>
                <w:kern w:val="24"/>
              </w:rPr>
              <w:t>Негативен развој</w:t>
            </w:r>
          </w:p>
        </w:tc>
      </w:tr>
      <w:tr w:rsidR="00F873EC" w:rsidTr="00F873EC">
        <w:tc>
          <w:tcPr>
            <w:tcW w:w="5310" w:type="dxa"/>
          </w:tcPr>
          <w:p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  <w:p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опаѓачки тренд</w:t>
            </w:r>
          </w:p>
          <w:p w:rsidR="00EF2634" w:rsidRDefault="00EF2634" w:rsidP="00EF2634"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  <w:tc>
          <w:tcPr>
            <w:tcW w:w="4649" w:type="dxa"/>
          </w:tcPr>
          <w:p w:rsidR="00EF2634" w:rsidRDefault="00EF2634" w:rsidP="00EF2634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E0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Постојан тренд</w:t>
            </w:r>
          </w:p>
          <w:p w:rsidR="001B2D6D" w:rsidRPr="00EF2634" w:rsidRDefault="001B2D6D" w:rsidP="00EF2634">
            <w:pPr>
              <w:pStyle w:val="NormalWeb"/>
              <w:spacing w:before="0" w:beforeAutospacing="0" w:after="120" w:afterAutospacing="0"/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A8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Мешан прогрес</w:t>
            </w:r>
          </w:p>
        </w:tc>
        <w:tc>
          <w:tcPr>
            <w:tcW w:w="4650" w:type="dxa"/>
          </w:tcPr>
          <w:p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растечки тренд</w:t>
            </w:r>
          </w:p>
          <w:p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опаѓачки тренд</w:t>
            </w:r>
          </w:p>
          <w:p w:rsidR="00EF2634" w:rsidRDefault="00EF2634" w:rsidP="00EF2634"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</w:tbl>
    <w:p w:rsidR="00EF2634" w:rsidRDefault="00EF2634"/>
    <w:sectPr w:rsidR="00EF2634" w:rsidSect="008C1BF0">
      <w:footerReference w:type="even" r:id="rId7"/>
      <w:footerReference w:type="default" r:id="rId8"/>
      <w:pgSz w:w="16838" w:h="11906" w:orient="landscape"/>
      <w:pgMar w:top="1134" w:right="1440" w:bottom="1440" w:left="1440" w:header="709" w:footer="709" w:gutter="0"/>
      <w:pgNumType w:start="5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2D" w:rsidRDefault="004E0A2D" w:rsidP="008C1BF0">
      <w:pPr>
        <w:spacing w:after="0" w:line="240" w:lineRule="auto"/>
      </w:pPr>
      <w:r>
        <w:separator/>
      </w:r>
    </w:p>
  </w:endnote>
  <w:endnote w:type="continuationSeparator" w:id="0">
    <w:p w:rsidR="004E0A2D" w:rsidRDefault="004E0A2D" w:rsidP="008C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8235069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1BF0" w:rsidRDefault="008C1BF0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C1BF0" w:rsidRDefault="008C1BF0" w:rsidP="008C1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097209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1BF0" w:rsidRDefault="008C1BF0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F6414">
          <w:rPr>
            <w:rStyle w:val="PageNumber"/>
            <w:noProof/>
          </w:rPr>
          <w:t>587</w:t>
        </w:r>
        <w:r>
          <w:rPr>
            <w:rStyle w:val="PageNumber"/>
          </w:rPr>
          <w:fldChar w:fldCharType="end"/>
        </w:r>
      </w:p>
    </w:sdtContent>
  </w:sdt>
  <w:p w:rsidR="008C1BF0" w:rsidRDefault="008C1BF0" w:rsidP="008C1B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2D" w:rsidRDefault="004E0A2D" w:rsidP="008C1BF0">
      <w:pPr>
        <w:spacing w:after="0" w:line="240" w:lineRule="auto"/>
      </w:pPr>
      <w:r>
        <w:separator/>
      </w:r>
    </w:p>
  </w:footnote>
  <w:footnote w:type="continuationSeparator" w:id="0">
    <w:p w:rsidR="004E0A2D" w:rsidRDefault="004E0A2D" w:rsidP="008C1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A8A"/>
    <w:multiLevelType w:val="multilevel"/>
    <w:tmpl w:val="20C45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7DD1054"/>
    <w:multiLevelType w:val="hybridMultilevel"/>
    <w:tmpl w:val="59267D7C"/>
    <w:lvl w:ilvl="0" w:tplc="92705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97350"/>
    <w:multiLevelType w:val="multilevel"/>
    <w:tmpl w:val="4B2C62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34"/>
    <w:rsid w:val="000343D1"/>
    <w:rsid w:val="000343DA"/>
    <w:rsid w:val="00036DAC"/>
    <w:rsid w:val="000415E1"/>
    <w:rsid w:val="000472DB"/>
    <w:rsid w:val="00053B53"/>
    <w:rsid w:val="00054FFD"/>
    <w:rsid w:val="0006770A"/>
    <w:rsid w:val="00086B23"/>
    <w:rsid w:val="00091705"/>
    <w:rsid w:val="000A4917"/>
    <w:rsid w:val="000B5D72"/>
    <w:rsid w:val="000B7733"/>
    <w:rsid w:val="000C2364"/>
    <w:rsid w:val="000D1E94"/>
    <w:rsid w:val="000D2D89"/>
    <w:rsid w:val="000E79F3"/>
    <w:rsid w:val="000F4667"/>
    <w:rsid w:val="00105594"/>
    <w:rsid w:val="00116C66"/>
    <w:rsid w:val="00134536"/>
    <w:rsid w:val="00134C54"/>
    <w:rsid w:val="00151B60"/>
    <w:rsid w:val="001623EE"/>
    <w:rsid w:val="00166191"/>
    <w:rsid w:val="0017304A"/>
    <w:rsid w:val="0018732B"/>
    <w:rsid w:val="001A4A76"/>
    <w:rsid w:val="001A5CDE"/>
    <w:rsid w:val="001B2D6D"/>
    <w:rsid w:val="001D03FE"/>
    <w:rsid w:val="001D2F1D"/>
    <w:rsid w:val="001D609D"/>
    <w:rsid w:val="001E51D1"/>
    <w:rsid w:val="001E5FEA"/>
    <w:rsid w:val="001F43D3"/>
    <w:rsid w:val="001F465E"/>
    <w:rsid w:val="0020567F"/>
    <w:rsid w:val="00206D2E"/>
    <w:rsid w:val="00212E75"/>
    <w:rsid w:val="00217B87"/>
    <w:rsid w:val="00234504"/>
    <w:rsid w:val="00240B75"/>
    <w:rsid w:val="00244D8A"/>
    <w:rsid w:val="002455B5"/>
    <w:rsid w:val="00246835"/>
    <w:rsid w:val="00265A46"/>
    <w:rsid w:val="00271B27"/>
    <w:rsid w:val="00281C3D"/>
    <w:rsid w:val="00286E11"/>
    <w:rsid w:val="002922A7"/>
    <w:rsid w:val="002B0FDB"/>
    <w:rsid w:val="002C1D9B"/>
    <w:rsid w:val="002D5E8B"/>
    <w:rsid w:val="002F188F"/>
    <w:rsid w:val="002F6414"/>
    <w:rsid w:val="003027AD"/>
    <w:rsid w:val="00303CAF"/>
    <w:rsid w:val="00304829"/>
    <w:rsid w:val="00313320"/>
    <w:rsid w:val="00323768"/>
    <w:rsid w:val="00354AD4"/>
    <w:rsid w:val="00355E1E"/>
    <w:rsid w:val="00364298"/>
    <w:rsid w:val="003729F9"/>
    <w:rsid w:val="003746D3"/>
    <w:rsid w:val="003826C1"/>
    <w:rsid w:val="003947D7"/>
    <w:rsid w:val="003952ED"/>
    <w:rsid w:val="003A555A"/>
    <w:rsid w:val="003B13A7"/>
    <w:rsid w:val="003B24AD"/>
    <w:rsid w:val="003B5A23"/>
    <w:rsid w:val="003B5E12"/>
    <w:rsid w:val="003B623F"/>
    <w:rsid w:val="003C1870"/>
    <w:rsid w:val="003D71F2"/>
    <w:rsid w:val="00410DBD"/>
    <w:rsid w:val="00412246"/>
    <w:rsid w:val="00424870"/>
    <w:rsid w:val="004328E9"/>
    <w:rsid w:val="00441F1B"/>
    <w:rsid w:val="004512BE"/>
    <w:rsid w:val="00456E3A"/>
    <w:rsid w:val="0046137E"/>
    <w:rsid w:val="00462545"/>
    <w:rsid w:val="00465127"/>
    <w:rsid w:val="00471022"/>
    <w:rsid w:val="00472649"/>
    <w:rsid w:val="0047419C"/>
    <w:rsid w:val="004760F1"/>
    <w:rsid w:val="0049105F"/>
    <w:rsid w:val="004A18A8"/>
    <w:rsid w:val="004B257D"/>
    <w:rsid w:val="004B39BA"/>
    <w:rsid w:val="004C3BCB"/>
    <w:rsid w:val="004C638A"/>
    <w:rsid w:val="004D1512"/>
    <w:rsid w:val="004D43A3"/>
    <w:rsid w:val="004E09AC"/>
    <w:rsid w:val="004E0A2D"/>
    <w:rsid w:val="004E74DD"/>
    <w:rsid w:val="004E7B73"/>
    <w:rsid w:val="004F21AC"/>
    <w:rsid w:val="004F5C3E"/>
    <w:rsid w:val="004F6408"/>
    <w:rsid w:val="004F6B5B"/>
    <w:rsid w:val="005050CF"/>
    <w:rsid w:val="005057AA"/>
    <w:rsid w:val="00511D08"/>
    <w:rsid w:val="005132E8"/>
    <w:rsid w:val="005275F7"/>
    <w:rsid w:val="00530856"/>
    <w:rsid w:val="00546A21"/>
    <w:rsid w:val="005474FB"/>
    <w:rsid w:val="00550B0E"/>
    <w:rsid w:val="005825ED"/>
    <w:rsid w:val="005A68CA"/>
    <w:rsid w:val="005B3AC9"/>
    <w:rsid w:val="005B71A9"/>
    <w:rsid w:val="005D37A3"/>
    <w:rsid w:val="005D6BCB"/>
    <w:rsid w:val="005F026B"/>
    <w:rsid w:val="005F773D"/>
    <w:rsid w:val="005F7E13"/>
    <w:rsid w:val="006002B4"/>
    <w:rsid w:val="006004BB"/>
    <w:rsid w:val="006149AF"/>
    <w:rsid w:val="00616DDA"/>
    <w:rsid w:val="00616FDF"/>
    <w:rsid w:val="00625953"/>
    <w:rsid w:val="00633B77"/>
    <w:rsid w:val="00640A2A"/>
    <w:rsid w:val="006475DB"/>
    <w:rsid w:val="00666C59"/>
    <w:rsid w:val="00673F68"/>
    <w:rsid w:val="00683778"/>
    <w:rsid w:val="00684E84"/>
    <w:rsid w:val="00690D3E"/>
    <w:rsid w:val="00693B8D"/>
    <w:rsid w:val="006A067C"/>
    <w:rsid w:val="006B088E"/>
    <w:rsid w:val="006B14E1"/>
    <w:rsid w:val="006B56D2"/>
    <w:rsid w:val="006B622F"/>
    <w:rsid w:val="006C17FA"/>
    <w:rsid w:val="006C77CE"/>
    <w:rsid w:val="006D1C6F"/>
    <w:rsid w:val="006D1E9D"/>
    <w:rsid w:val="006D69CF"/>
    <w:rsid w:val="006E2991"/>
    <w:rsid w:val="006E4176"/>
    <w:rsid w:val="006F02EA"/>
    <w:rsid w:val="006F1E50"/>
    <w:rsid w:val="006F3915"/>
    <w:rsid w:val="006F7D58"/>
    <w:rsid w:val="007000AE"/>
    <w:rsid w:val="0071549E"/>
    <w:rsid w:val="00726EAA"/>
    <w:rsid w:val="007305BC"/>
    <w:rsid w:val="00741B30"/>
    <w:rsid w:val="00743499"/>
    <w:rsid w:val="00747A0D"/>
    <w:rsid w:val="00747A31"/>
    <w:rsid w:val="00751FD0"/>
    <w:rsid w:val="00763423"/>
    <w:rsid w:val="00763FD5"/>
    <w:rsid w:val="007707D0"/>
    <w:rsid w:val="00773B45"/>
    <w:rsid w:val="007839AD"/>
    <w:rsid w:val="007863A1"/>
    <w:rsid w:val="007A2FF6"/>
    <w:rsid w:val="007A6513"/>
    <w:rsid w:val="007B17A3"/>
    <w:rsid w:val="007B6E94"/>
    <w:rsid w:val="007C5A75"/>
    <w:rsid w:val="007C73FE"/>
    <w:rsid w:val="007D0C2E"/>
    <w:rsid w:val="007D1655"/>
    <w:rsid w:val="007D35D7"/>
    <w:rsid w:val="007D3C6A"/>
    <w:rsid w:val="007E2BDA"/>
    <w:rsid w:val="007E7BF6"/>
    <w:rsid w:val="007F2958"/>
    <w:rsid w:val="00803EF0"/>
    <w:rsid w:val="008128E7"/>
    <w:rsid w:val="0081396A"/>
    <w:rsid w:val="0081738D"/>
    <w:rsid w:val="008326E0"/>
    <w:rsid w:val="00847B4F"/>
    <w:rsid w:val="0085546E"/>
    <w:rsid w:val="008672DA"/>
    <w:rsid w:val="00875C2C"/>
    <w:rsid w:val="00877D29"/>
    <w:rsid w:val="008A1C70"/>
    <w:rsid w:val="008A280D"/>
    <w:rsid w:val="008B6F4C"/>
    <w:rsid w:val="008C1BF0"/>
    <w:rsid w:val="008C1EF4"/>
    <w:rsid w:val="008C229B"/>
    <w:rsid w:val="008D33E8"/>
    <w:rsid w:val="008F0C3F"/>
    <w:rsid w:val="00903551"/>
    <w:rsid w:val="00903941"/>
    <w:rsid w:val="00917C82"/>
    <w:rsid w:val="00926C1C"/>
    <w:rsid w:val="00936375"/>
    <w:rsid w:val="00936D53"/>
    <w:rsid w:val="00960419"/>
    <w:rsid w:val="00961C32"/>
    <w:rsid w:val="00963093"/>
    <w:rsid w:val="0096511E"/>
    <w:rsid w:val="00972617"/>
    <w:rsid w:val="00981C5E"/>
    <w:rsid w:val="00987FF1"/>
    <w:rsid w:val="0099654E"/>
    <w:rsid w:val="009B1CC2"/>
    <w:rsid w:val="009B7B5D"/>
    <w:rsid w:val="009C4280"/>
    <w:rsid w:val="009C5338"/>
    <w:rsid w:val="009C536B"/>
    <w:rsid w:val="009E7C3E"/>
    <w:rsid w:val="009F554F"/>
    <w:rsid w:val="00A01989"/>
    <w:rsid w:val="00A11F37"/>
    <w:rsid w:val="00A12B95"/>
    <w:rsid w:val="00A21178"/>
    <w:rsid w:val="00A22244"/>
    <w:rsid w:val="00A3021C"/>
    <w:rsid w:val="00A52385"/>
    <w:rsid w:val="00A55DEE"/>
    <w:rsid w:val="00A6566F"/>
    <w:rsid w:val="00A672A7"/>
    <w:rsid w:val="00A7569C"/>
    <w:rsid w:val="00A75E4C"/>
    <w:rsid w:val="00A81C35"/>
    <w:rsid w:val="00A908B6"/>
    <w:rsid w:val="00A94F62"/>
    <w:rsid w:val="00A95AC7"/>
    <w:rsid w:val="00A95B87"/>
    <w:rsid w:val="00AB1E67"/>
    <w:rsid w:val="00AC0A2B"/>
    <w:rsid w:val="00AC19BF"/>
    <w:rsid w:val="00AD078D"/>
    <w:rsid w:val="00AD7B87"/>
    <w:rsid w:val="00AE49C5"/>
    <w:rsid w:val="00AF054F"/>
    <w:rsid w:val="00AF4AE5"/>
    <w:rsid w:val="00B0370A"/>
    <w:rsid w:val="00B10AAA"/>
    <w:rsid w:val="00B250EA"/>
    <w:rsid w:val="00B329BF"/>
    <w:rsid w:val="00B53A2C"/>
    <w:rsid w:val="00B61A14"/>
    <w:rsid w:val="00B86D64"/>
    <w:rsid w:val="00B9654F"/>
    <w:rsid w:val="00B96D72"/>
    <w:rsid w:val="00BA0AE1"/>
    <w:rsid w:val="00BB01B4"/>
    <w:rsid w:val="00BB2451"/>
    <w:rsid w:val="00BD0150"/>
    <w:rsid w:val="00BE2943"/>
    <w:rsid w:val="00BE4CDD"/>
    <w:rsid w:val="00BE56CE"/>
    <w:rsid w:val="00BF462B"/>
    <w:rsid w:val="00BF5B96"/>
    <w:rsid w:val="00C05609"/>
    <w:rsid w:val="00C17369"/>
    <w:rsid w:val="00C32699"/>
    <w:rsid w:val="00C32E15"/>
    <w:rsid w:val="00C40104"/>
    <w:rsid w:val="00C44233"/>
    <w:rsid w:val="00C47F44"/>
    <w:rsid w:val="00C62AE1"/>
    <w:rsid w:val="00C6307F"/>
    <w:rsid w:val="00C64550"/>
    <w:rsid w:val="00C67F35"/>
    <w:rsid w:val="00C70713"/>
    <w:rsid w:val="00C7370A"/>
    <w:rsid w:val="00C8560F"/>
    <w:rsid w:val="00C93BBE"/>
    <w:rsid w:val="00CA427F"/>
    <w:rsid w:val="00CB57E7"/>
    <w:rsid w:val="00CC4195"/>
    <w:rsid w:val="00CC42C9"/>
    <w:rsid w:val="00CD03D8"/>
    <w:rsid w:val="00D03969"/>
    <w:rsid w:val="00D07823"/>
    <w:rsid w:val="00D07B09"/>
    <w:rsid w:val="00D12E92"/>
    <w:rsid w:val="00D132D7"/>
    <w:rsid w:val="00D1376F"/>
    <w:rsid w:val="00D246A8"/>
    <w:rsid w:val="00D24B18"/>
    <w:rsid w:val="00D2697E"/>
    <w:rsid w:val="00D34577"/>
    <w:rsid w:val="00D36C7B"/>
    <w:rsid w:val="00D4303F"/>
    <w:rsid w:val="00D4346C"/>
    <w:rsid w:val="00D44AC7"/>
    <w:rsid w:val="00D60ADB"/>
    <w:rsid w:val="00D64C37"/>
    <w:rsid w:val="00D701CE"/>
    <w:rsid w:val="00D72CF7"/>
    <w:rsid w:val="00D7751F"/>
    <w:rsid w:val="00D834FC"/>
    <w:rsid w:val="00D90011"/>
    <w:rsid w:val="00D90964"/>
    <w:rsid w:val="00D91363"/>
    <w:rsid w:val="00DA317F"/>
    <w:rsid w:val="00DA6A18"/>
    <w:rsid w:val="00DA7C93"/>
    <w:rsid w:val="00DB01FA"/>
    <w:rsid w:val="00DB7324"/>
    <w:rsid w:val="00DC0592"/>
    <w:rsid w:val="00DC7BEC"/>
    <w:rsid w:val="00DD52E0"/>
    <w:rsid w:val="00DD62F8"/>
    <w:rsid w:val="00DF7E79"/>
    <w:rsid w:val="00E164DB"/>
    <w:rsid w:val="00E27FC1"/>
    <w:rsid w:val="00E304C1"/>
    <w:rsid w:val="00E5178B"/>
    <w:rsid w:val="00E54FBC"/>
    <w:rsid w:val="00E65525"/>
    <w:rsid w:val="00E76A59"/>
    <w:rsid w:val="00E8230C"/>
    <w:rsid w:val="00EA0D0D"/>
    <w:rsid w:val="00EA66B6"/>
    <w:rsid w:val="00EB7C45"/>
    <w:rsid w:val="00EB7DC8"/>
    <w:rsid w:val="00EE1CFD"/>
    <w:rsid w:val="00EE424F"/>
    <w:rsid w:val="00EF1915"/>
    <w:rsid w:val="00EF2634"/>
    <w:rsid w:val="00F13F56"/>
    <w:rsid w:val="00F14E7B"/>
    <w:rsid w:val="00F17E17"/>
    <w:rsid w:val="00F316C8"/>
    <w:rsid w:val="00F45EC3"/>
    <w:rsid w:val="00F51C85"/>
    <w:rsid w:val="00F52D3A"/>
    <w:rsid w:val="00F54204"/>
    <w:rsid w:val="00F57E06"/>
    <w:rsid w:val="00F63455"/>
    <w:rsid w:val="00F668A7"/>
    <w:rsid w:val="00F702A9"/>
    <w:rsid w:val="00F873EC"/>
    <w:rsid w:val="00FC0CF1"/>
    <w:rsid w:val="00FC1242"/>
    <w:rsid w:val="00FC14F2"/>
    <w:rsid w:val="00FC18C9"/>
    <w:rsid w:val="00FC27DB"/>
    <w:rsid w:val="00FD30CD"/>
    <w:rsid w:val="00FF5A6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2C743-73E8-473E-A61E-EC65A587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НАСЛОВ"/>
    <w:basedOn w:val="Heading1"/>
    <w:link w:val="1Char"/>
    <w:qFormat/>
    <w:rsid w:val="005A68CA"/>
    <w:pPr>
      <w:numPr>
        <w:numId w:val="2"/>
      </w:numPr>
      <w:spacing w:line="240" w:lineRule="auto"/>
      <w:ind w:left="360" w:hanging="360"/>
    </w:pPr>
    <w:rPr>
      <w:rFonts w:ascii="Arial" w:hAnsi="Arial" w:cs="Arial"/>
      <w:b/>
      <w:bCs/>
      <w:sz w:val="24"/>
    </w:rPr>
  </w:style>
  <w:style w:type="character" w:customStyle="1" w:styleId="1Char">
    <w:name w:val="1 НАСЛОВ Char"/>
    <w:basedOn w:val="Heading1Char"/>
    <w:link w:val="1"/>
    <w:rsid w:val="005A68CA"/>
    <w:rPr>
      <w:rFonts w:ascii="Arial" w:eastAsiaTheme="majorEastAsia" w:hAnsi="Arial" w:cs="Arial"/>
      <w:b/>
      <w:bCs/>
      <w:color w:val="2E74B5" w:themeColor="accent1" w:themeShade="BF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A6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F2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EF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48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1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BF0"/>
  </w:style>
  <w:style w:type="character" w:styleId="PageNumber">
    <w:name w:val="page number"/>
    <w:basedOn w:val="DefaultParagraphFont"/>
    <w:uiPriority w:val="99"/>
    <w:semiHidden/>
    <w:unhideWhenUsed/>
    <w:rsid w:val="008C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Katerina Nikolovska</cp:lastModifiedBy>
  <cp:revision>4</cp:revision>
  <dcterms:created xsi:type="dcterms:W3CDTF">2020-12-06T17:37:00Z</dcterms:created>
  <dcterms:modified xsi:type="dcterms:W3CDTF">2020-12-07T13:41:00Z</dcterms:modified>
</cp:coreProperties>
</file>