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225CE159" w:rsidR="001171A1" w:rsidRPr="00360B4F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360B4F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Физибилити студија за </w:t>
      </w:r>
      <w:r w:rsidR="00D03E17" w:rsidRPr="00360B4F">
        <w:rPr>
          <w:rFonts w:ascii="Verdana" w:eastAsia="Times New Roman" w:hAnsi="Verdana" w:cs="Times New Roman"/>
          <w:b/>
          <w:sz w:val="22"/>
          <w:szCs w:val="22"/>
          <w:lang w:val="mk-MK"/>
        </w:rPr>
        <w:t>мала хидро</w:t>
      </w:r>
      <w:r w:rsidRPr="00360B4F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 електрична централа</w:t>
      </w:r>
    </w:p>
    <w:p w14:paraId="4BEFE1DD" w14:textId="77777777" w:rsidR="001171A1" w:rsidRPr="00360B4F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2E752251" w14:textId="77777777" w:rsidR="00206791" w:rsidRPr="00360B4F" w:rsidRDefault="00206791" w:rsidP="002067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Вовед и Резиме на Проектот</w:t>
      </w:r>
    </w:p>
    <w:p w14:paraId="5EB23C84" w14:textId="77777777" w:rsidR="00206791" w:rsidRPr="00360B4F" w:rsidRDefault="00206791" w:rsidP="002067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Општ преглед на проектот:</w:t>
      </w:r>
    </w:p>
    <w:p w14:paraId="76C86B8B" w14:textId="68AF062D" w:rsidR="00206791" w:rsidRPr="00360B4F" w:rsidRDefault="00206791" w:rsidP="002067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 xml:space="preserve">Краток опис на проектот: 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Локација на геотермалното поле, очекувана температура и флуидни карактеристики на ресурсот, избрана технологија за конверзија (најверојатно бинарен циклус), инсталиран електричен (MW</w:t>
      </w:r>
      <w:r w:rsidR="00A55C3B" w:rsidRPr="00360B4F">
        <w:rPr>
          <w:rFonts w:ascii="Cambria Math" w:eastAsia="Times New Roman" w:hAnsi="Cambria Math" w:cs="Cambria Math"/>
          <w:kern w:val="0"/>
          <w:sz w:val="22"/>
          <w:szCs w:val="22"/>
          <w:lang w:val="mk-MK" w:eastAsia="sr-Latn-CS"/>
          <w14:ligatures w14:val="none"/>
        </w:rPr>
        <w:t>ₑ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 </w:t>
      </w:r>
      <w:r w:rsidR="00A55C3B" w:rsidRPr="00360B4F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и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A55C3B" w:rsidRPr="00360B4F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потенцијален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A55C3B" w:rsidRPr="00360B4F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топлински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(MW</w:t>
      </w:r>
      <w:r w:rsidR="00A55C3B" w:rsidRPr="00360B4F">
        <w:rPr>
          <w:rFonts w:ascii="Cambria Math" w:eastAsia="Times New Roman" w:hAnsi="Cambria Math" w:cs="Cambria Math"/>
          <w:kern w:val="0"/>
          <w:sz w:val="22"/>
          <w:szCs w:val="22"/>
          <w:lang w:val="mk-MK" w:eastAsia="sr-Latn-CS"/>
          <w14:ligatures w14:val="none"/>
        </w:rPr>
        <w:t>ₜₕ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) </w:t>
      </w:r>
      <w:r w:rsidR="00A55C3B" w:rsidRPr="00360B4F">
        <w:rPr>
          <w:rFonts w:ascii="Verdana" w:eastAsia="Times New Roman" w:hAnsi="Verdana" w:cs="Verdana"/>
          <w:kern w:val="0"/>
          <w:sz w:val="22"/>
          <w:szCs w:val="22"/>
          <w:lang w:val="mk-MK" w:eastAsia="sr-Latn-CS"/>
          <w14:ligatures w14:val="none"/>
        </w:rPr>
        <w:t>капацитет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.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. </w:t>
      </w:r>
    </w:p>
    <w:p w14:paraId="01D29A4D" w14:textId="77777777" w:rsidR="00206791" w:rsidRPr="00360B4F" w:rsidRDefault="00206791" w:rsidP="002067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>Цели на студијата: Јасно дефинирање на опсегот и целите на техно-економската анализа.</w:t>
      </w:r>
    </w:p>
    <w:p w14:paraId="0776378B" w14:textId="77777777" w:rsidR="00206791" w:rsidRPr="00360B4F" w:rsidRDefault="00206791" w:rsidP="002067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>Подносител на иницијатива: Основни информации за подносителот на иницијативата.</w:t>
      </w:r>
    </w:p>
    <w:p w14:paraId="5D3D927C" w14:textId="1332BDB5" w:rsidR="00206791" w:rsidRPr="00360B4F" w:rsidRDefault="00206791" w:rsidP="0020679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•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ab/>
        <w:t xml:space="preserve">Извршно резиме: Концизен преглед на клучните технички параметри, 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в</w:t>
      </w:r>
      <w:r w:rsidR="00A55C3B"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купна инвестиција (со јасно одвоени трошоци за истражување и за изградба), очекувана производна цена (€/MWh), клучни финансиски показатели (НСВ, ИСП), главна предност (стабилна, базна обновлива енергија 24/7).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, </w:t>
      </w:r>
      <w:r w:rsidRPr="00360B4F">
        <w:rPr>
          <w:rFonts w:ascii="Verdana" w:eastAsia="Aptos" w:hAnsi="Verdana" w:cs="Times New Roman"/>
          <w:sz w:val="22"/>
          <w:szCs w:val="22"/>
          <w:lang w:val="mk-MK"/>
        </w:rPr>
        <w:t>година на влез во погон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и финалниот заклучок за исплатливоста на проектот.</w:t>
      </w:r>
      <w:r w:rsidRPr="00360B4F">
        <w:rPr>
          <w:rFonts w:ascii="Verdana" w:hAnsi="Verdana"/>
          <w:sz w:val="22"/>
          <w:szCs w:val="22"/>
          <w:lang w:val="ru-RU"/>
        </w:rPr>
        <w:t xml:space="preserve"> </w:t>
      </w:r>
    </w:p>
    <w:p w14:paraId="1E29785B" w14:textId="77777777" w:rsidR="00206791" w:rsidRPr="00360B4F" w:rsidRDefault="00206791" w:rsidP="00206791">
      <w:pPr>
        <w:spacing w:after="80" w:line="240" w:lineRule="auto"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37FAF308" w14:textId="77777777" w:rsidR="00206791" w:rsidRPr="00360B4F" w:rsidRDefault="00206791" w:rsidP="0020679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Опис на локација </w:t>
      </w:r>
    </w:p>
    <w:p w14:paraId="314A47AF" w14:textId="77777777" w:rsidR="00206791" w:rsidRPr="00360B4F" w:rsidRDefault="00206791" w:rsidP="00A55C3B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Анализа на локацијата:</w:t>
      </w:r>
    </w:p>
    <w:p w14:paraId="09ACCCE2" w14:textId="77777777" w:rsidR="00206791" w:rsidRPr="00360B4F" w:rsidRDefault="00206791" w:rsidP="00A55C3B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проектот, географска и топографска анализа: Детален опис на микролокацијата, пристапни патишта, топографски карти и геодетски мерења.</w:t>
      </w:r>
    </w:p>
    <w:p w14:paraId="453CB871" w14:textId="77777777" w:rsidR="00206791" w:rsidRPr="00360B4F" w:rsidRDefault="00206791" w:rsidP="00A55C3B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Геолошки и геотехнички истражувања: Генерален геолошки, геотехнички и сеизмички опис на зоната од интерес, листа и опис на геолошките и геомеханичките анализи кои ќе се изведат.</w:t>
      </w:r>
    </w:p>
    <w:p w14:paraId="457CA5AF" w14:textId="77777777" w:rsidR="00206791" w:rsidRPr="00360B4F" w:rsidRDefault="00206791" w:rsidP="00A55C3B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59ED1439" w14:textId="77777777" w:rsidR="00206791" w:rsidRPr="00360B4F" w:rsidRDefault="00206791" w:rsidP="00A55C3B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Aptos" w:hAnsi="Verdana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.</w:t>
      </w:r>
    </w:p>
    <w:p w14:paraId="69B20856" w14:textId="772DACE4" w:rsidR="001171A1" w:rsidRPr="00360B4F" w:rsidRDefault="00206791" w:rsidP="00A55C3B">
      <w:pPr>
        <w:numPr>
          <w:ilvl w:val="0"/>
          <w:numId w:val="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Графички приказ на проектот на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7F39A60A" w14:textId="57EC6FE4" w:rsidR="00F16A6C" w:rsidRPr="00360B4F" w:rsidRDefault="00F16A6C" w:rsidP="00281DD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Фазна Анализа на Геотермалниот Ресурс и Резервоар </w:t>
      </w:r>
    </w:p>
    <w:p w14:paraId="61A3D121" w14:textId="248D618F" w:rsidR="00F16A6C" w:rsidRPr="00360B4F" w:rsidRDefault="00F16A6C" w:rsidP="00281DDB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649AD6CC" w14:textId="568C320A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Фаза I: Површинско истражување и прелиминарна студија:</w:t>
      </w:r>
    </w:p>
    <w:p w14:paraId="232F3AF6" w14:textId="0920C9F9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Геолошки, геохемиски и геофизички истражувања: Анализа на постоечки податоци, мапирање и теренски мерења за идентификација на најперспективните локации за дупчење.</w:t>
      </w:r>
    </w:p>
    <w:p w14:paraId="65F5A397" w14:textId="7714F6A1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Прелиминарен концептуален модел на резервоарот.</w:t>
      </w:r>
    </w:p>
    <w:p w14:paraId="1B91C8DA" w14:textId="6BB7831D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Оцена на ризици и трошоци за следната фаза.</w:t>
      </w:r>
    </w:p>
    <w:p w14:paraId="42D30360" w14:textId="7DD2009D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Истражно дупчење и тестирање на бушотини:</w:t>
      </w:r>
    </w:p>
    <w:p w14:paraId="34354BD9" w14:textId="43A0CBAD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lastRenderedPageBreak/>
        <w:t>Дупчење на истражни бушотини со мал дијаметар (доколку е применливо).</w:t>
      </w:r>
    </w:p>
    <w:p w14:paraId="7BAB92BA" w14:textId="10E955AA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Дупчење на производни бушотини со полн дијаметар.</w:t>
      </w:r>
    </w:p>
    <w:p w14:paraId="0028F40B" w14:textId="54F774BD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Тестирање на бушотините: Мерење на клучните параметри – температура, притисок, проток, хемиски состав на флуидот (соленост, гасови, корозивност).</w:t>
      </w:r>
    </w:p>
    <w:p w14:paraId="3E26F0E2" w14:textId="2AD8BC4B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Фаза III: Моделирање и потврда на резервоарот:</w:t>
      </w:r>
    </w:p>
    <w:p w14:paraId="76F3F25B" w14:textId="04708F6E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Развој на нумерички 3D модел на резервоарот.</w:t>
      </w:r>
    </w:p>
    <w:p w14:paraId="07A576A3" w14:textId="3AF2029F" w:rsidR="00F16A6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Симулација на долгорочно однесување на резервоарот (30+ години).</w:t>
      </w:r>
    </w:p>
    <w:p w14:paraId="72BCE81C" w14:textId="697F5A49" w:rsidR="00501C2C" w:rsidRPr="00360B4F" w:rsidRDefault="00F16A6C" w:rsidP="00F16A6C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Потврда на капацитетот на резервоарот (во MW</w:t>
      </w:r>
      <w:r w:rsidRPr="00360B4F">
        <w:rPr>
          <w:rFonts w:ascii="Cambria Math" w:eastAsia="Times New Roman" w:hAnsi="Cambria Math" w:cs="Cambria Math"/>
          <w:kern w:val="0"/>
          <w:sz w:val="22"/>
          <w:szCs w:val="22"/>
          <w:lang w:val="mk-MK" w:eastAsia="sr-Latn-CS"/>
          <w14:ligatures w14:val="none"/>
        </w:rPr>
        <w:t>ₑ</w:t>
      </w: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).</w:t>
      </w:r>
    </w:p>
    <w:p w14:paraId="508FF389" w14:textId="05BE498D" w:rsidR="001171A1" w:rsidRPr="00360B4F" w:rsidRDefault="001171A1" w:rsidP="00501C2C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6D649AD5" w14:textId="77777777" w:rsidR="00AB294A" w:rsidRPr="00360B4F" w:rsidRDefault="00AB294A" w:rsidP="00AB294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Техничка Анализа на Електраната и Придружните Системи</w:t>
      </w:r>
    </w:p>
    <w:p w14:paraId="4794C980" w14:textId="12BFC921" w:rsidR="00AB294A" w:rsidRPr="00360B4F" w:rsidRDefault="00AB294A" w:rsidP="00AB294A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технологија за конверзија (врз основа на потврдениот ресурс):</w:t>
      </w:r>
    </w:p>
    <w:p w14:paraId="32031189" w14:textId="6293B3D4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Технологија со сува пареа (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Dry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Steam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За многу ретки, високотемпературни ресурси.</w:t>
      </w:r>
    </w:p>
    <w:p w14:paraId="3AC48D09" w14:textId="5766B8BC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Технологија со испарување (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Flash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Steam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За високотемпературни ресурси.</w:t>
      </w:r>
    </w:p>
    <w:p w14:paraId="21636B10" w14:textId="1AC9F3A5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Бинарен циклус (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ORC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Најсоодветна технологија за ресурсите во Македонија (&lt;180°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).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Детален опис на процесот со секундарен работен флуид.</w:t>
      </w:r>
    </w:p>
    <w:p w14:paraId="7E0F01A7" w14:textId="5094B145" w:rsidR="00AB294A" w:rsidRPr="00360B4F" w:rsidRDefault="00AB294A" w:rsidP="00AB294A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Дизајн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на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постројката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20BF5064" w14:textId="736183F9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Систем на производни и реинјекциони бушотини: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План за распоред на бушотините за одржливо управување со резервоарот.</w:t>
      </w:r>
    </w:p>
    <w:p w14:paraId="667BD562" w14:textId="7F10D479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Надземен систем за собирање и транспорт на флуидот.</w:t>
      </w:r>
    </w:p>
    <w:p w14:paraId="37B5EE43" w14:textId="43B43140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Централна постројка: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Топломенувачи, турбина, генератор.</w:t>
      </w:r>
    </w:p>
    <w:p w14:paraId="59825C20" w14:textId="599895DB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Систем за ладење (воздушен или воден).</w:t>
      </w:r>
    </w:p>
    <w:p w14:paraId="79152504" w14:textId="0FFB9112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Систем за реинјекција: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Клучен систем за враќање на оладениот геотермален флуид во резервоарот, со што се одржува притисокот и се штити животната средина.</w:t>
      </w:r>
    </w:p>
    <w:p w14:paraId="3B3A1226" w14:textId="40F90886" w:rsidR="00AB294A" w:rsidRPr="00360B4F" w:rsidRDefault="00AB294A" w:rsidP="00AB294A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когенерација и каскадно искористување на топлината:</w:t>
      </w:r>
    </w:p>
    <w:p w14:paraId="3DD713D9" w14:textId="2CC8E43B" w:rsidR="00AB294A" w:rsidRPr="00360B4F" w:rsidRDefault="00AB294A" w:rsidP="00AB294A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Идентификација на локални потрошувачи на топлина: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Системи за централно греење (како во Кочани), оранжерии, индустриски процеси, бањи, сушари.</w:t>
      </w:r>
    </w:p>
    <w:p w14:paraId="553187D8" w14:textId="31E88653" w:rsidR="001171A1" w:rsidRPr="00360B4F" w:rsidRDefault="00AB294A" w:rsidP="00B96F5D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Дизајн на систем за екстракција и дистрибуција на топлина.</w:t>
      </w:r>
    </w:p>
    <w:p w14:paraId="6B871AED" w14:textId="77777777" w:rsidR="00360B4F" w:rsidRPr="00360B4F" w:rsidRDefault="00360B4F" w:rsidP="00360B4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Главна</w:t>
      </w:r>
      <w:proofErr w:type="spellEnd"/>
      <w:r w:rsidRPr="00360B4F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опрема</w:t>
      </w:r>
      <w:proofErr w:type="spellEnd"/>
    </w:p>
    <w:p w14:paraId="3920F3D4" w14:textId="77777777" w:rsidR="00360B4F" w:rsidRPr="00360B4F" w:rsidRDefault="00360B4F" w:rsidP="00360B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Производни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и </w:t>
      </w: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реинјекциони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бушотини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.</w:t>
      </w:r>
    </w:p>
    <w:p w14:paraId="4036DE10" w14:textId="77777777" w:rsidR="00360B4F" w:rsidRPr="00360B4F" w:rsidRDefault="00360B4F" w:rsidP="00360B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Сепаратори и контролни вентили (</w:t>
      </w:r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flash</w:t>
      </w: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системи).</w:t>
      </w:r>
    </w:p>
    <w:p w14:paraId="13F1E1AF" w14:textId="77777777" w:rsidR="00360B4F" w:rsidRPr="00360B4F" w:rsidRDefault="00360B4F" w:rsidP="00360B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ORC</w:t>
      </w: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модули и работен флуид (избор, безбедност).</w:t>
      </w:r>
    </w:p>
    <w:p w14:paraId="416BB032" w14:textId="77777777" w:rsidR="00360B4F" w:rsidRPr="00360B4F" w:rsidRDefault="00360B4F" w:rsidP="00360B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Парна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турбина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и </w:t>
      </w: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генератор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.</w:t>
      </w:r>
    </w:p>
    <w:p w14:paraId="5B533BCA" w14:textId="77777777" w:rsidR="00360B4F" w:rsidRPr="00360B4F" w:rsidRDefault="00360B4F" w:rsidP="00360B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Кондензатори и систем за ладење (мокар, сув, хибриден).</w:t>
      </w:r>
    </w:p>
    <w:p w14:paraId="5332727A" w14:textId="77777777" w:rsidR="00360B4F" w:rsidRDefault="00360B4F" w:rsidP="00360B4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Трансформатори и приклучок на мрежа.</w:t>
      </w:r>
    </w:p>
    <w:p w14:paraId="70FDDEC7" w14:textId="77777777" w:rsidR="00120699" w:rsidRDefault="00120699" w:rsidP="00120699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</w:p>
    <w:p w14:paraId="5C5AD348" w14:textId="77777777" w:rsidR="00120699" w:rsidRDefault="00120699" w:rsidP="001206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mk-MK"/>
          <w14:ligatures w14:val="none"/>
        </w:rPr>
      </w:pPr>
    </w:p>
    <w:p w14:paraId="0D4A667C" w14:textId="57F49090" w:rsidR="00360B4F" w:rsidRPr="00360B4F" w:rsidRDefault="00360B4F" w:rsidP="0012069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proofErr w:type="spellStart"/>
      <w:r w:rsidRPr="00360B4F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lastRenderedPageBreak/>
        <w:t>Помошни</w:t>
      </w:r>
      <w:proofErr w:type="spellEnd"/>
      <w:r w:rsidRPr="00360B4F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системи</w:t>
      </w:r>
      <w:proofErr w:type="spellEnd"/>
    </w:p>
    <w:p w14:paraId="7A4A5A91" w14:textId="77777777" w:rsidR="00360B4F" w:rsidRPr="00360B4F" w:rsidRDefault="00360B4F" w:rsidP="00360B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Систем за контрола на </w:t>
      </w:r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</w:t>
      </w: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₂</w:t>
      </w:r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</w:t>
      </w: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 другите гасови.</w:t>
      </w:r>
    </w:p>
    <w:p w14:paraId="11815D5F" w14:textId="77777777" w:rsidR="00360B4F" w:rsidRPr="00360B4F" w:rsidRDefault="00360B4F" w:rsidP="00360B4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Пумпи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за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реинјекција</w:t>
      </w:r>
      <w:proofErr w:type="spellEnd"/>
      <w:r w:rsidRPr="00360B4F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.</w:t>
      </w:r>
    </w:p>
    <w:p w14:paraId="2AE7C02F" w14:textId="77777777" w:rsidR="00360B4F" w:rsidRPr="00360B4F" w:rsidRDefault="00360B4F" w:rsidP="00120699">
      <w:pPr>
        <w:numPr>
          <w:ilvl w:val="0"/>
          <w:numId w:val="20"/>
        </w:numPr>
        <w:spacing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третман на отпадни води.</w:t>
      </w:r>
    </w:p>
    <w:p w14:paraId="45D55222" w14:textId="17C4872B" w:rsidR="00B96F5D" w:rsidRPr="00360B4F" w:rsidRDefault="00360B4F" w:rsidP="0012069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</w:pPr>
      <w:r w:rsidRPr="00120699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SCADA и </w:t>
      </w:r>
      <w:proofErr w:type="spellStart"/>
      <w:r w:rsidRPr="00120699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автоматизација</w:t>
      </w:r>
      <w:proofErr w:type="spellEnd"/>
      <w:r w:rsidRPr="00120699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1BE28616" w14:textId="77777777" w:rsidR="00B96F5D" w:rsidRPr="00360B4F" w:rsidRDefault="00B96F5D" w:rsidP="00B96F5D">
      <w:pPr>
        <w:spacing w:after="0" w:line="240" w:lineRule="auto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</w:pPr>
    </w:p>
    <w:p w14:paraId="6CBF78AF" w14:textId="77777777" w:rsidR="00B96F5D" w:rsidRPr="00360B4F" w:rsidRDefault="00B96F5D" w:rsidP="00B96F5D">
      <w:pPr>
        <w:spacing w:after="0" w:line="240" w:lineRule="auto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6835501E" w14:textId="77777777" w:rsidR="001171A1" w:rsidRPr="00360B4F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Естимација на производство на енергија</w:t>
      </w:r>
    </w:p>
    <w:p w14:paraId="158B880B" w14:textId="77777777" w:rsidR="00120699" w:rsidRPr="00360B4F" w:rsidRDefault="00120699" w:rsidP="00120699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Инсталирана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моќност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(MW).</w:t>
      </w:r>
    </w:p>
    <w:p w14:paraId="24EEBE7A" w14:textId="77777777" w:rsidR="00120699" w:rsidRPr="00360B4F" w:rsidRDefault="00120699" w:rsidP="00120699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Нето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ефикасност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на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системот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(%).</w:t>
      </w:r>
    </w:p>
    <w:p w14:paraId="760E15CD" w14:textId="77777777" w:rsidR="00120699" w:rsidRPr="00360B4F" w:rsidRDefault="00120699" w:rsidP="00120699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120699">
        <w:rPr>
          <w:rFonts w:ascii="Verdana" w:eastAsia="Aptos" w:hAnsi="Verdana" w:cs="Times New Roman"/>
          <w:sz w:val="22"/>
          <w:szCs w:val="22"/>
          <w:lang w:val="mk-MK"/>
        </w:rPr>
        <w:t>Годишно производство на електрична енергија (MWh).</w:t>
      </w:r>
    </w:p>
    <w:p w14:paraId="15673E41" w14:textId="77777777" w:rsidR="00120699" w:rsidRPr="00360B4F" w:rsidRDefault="00120699" w:rsidP="00120699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Фактор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на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искористување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(CF).</w:t>
      </w:r>
    </w:p>
    <w:p w14:paraId="34CC02EE" w14:textId="77777777" w:rsidR="00120699" w:rsidRPr="00360B4F" w:rsidRDefault="00120699" w:rsidP="00120699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120699">
        <w:rPr>
          <w:rFonts w:ascii="Verdana" w:eastAsia="Aptos" w:hAnsi="Verdana" w:cs="Times New Roman"/>
          <w:sz w:val="22"/>
          <w:szCs w:val="22"/>
          <w:lang w:val="mk-MK"/>
        </w:rPr>
        <w:t>Животен век на проектот и деградација на изворот.</w:t>
      </w:r>
    </w:p>
    <w:p w14:paraId="5DE3D6D1" w14:textId="11992A99" w:rsidR="001171A1" w:rsidRPr="00360B4F" w:rsidRDefault="00120699" w:rsidP="00120699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Сезонска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и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дневна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 xml:space="preserve"> </w:t>
      </w:r>
      <w:proofErr w:type="spellStart"/>
      <w:r w:rsidRPr="00120699">
        <w:rPr>
          <w:rFonts w:ascii="Verdana" w:eastAsia="Aptos" w:hAnsi="Verdana" w:cs="Times New Roman"/>
          <w:sz w:val="22"/>
          <w:szCs w:val="22"/>
          <w:lang w:val="mk-MK"/>
        </w:rPr>
        <w:t>динамика</w:t>
      </w:r>
      <w:proofErr w:type="spellEnd"/>
      <w:r w:rsidRPr="00120699">
        <w:rPr>
          <w:rFonts w:ascii="Verdana" w:eastAsia="Aptos" w:hAnsi="Verdana" w:cs="Times New Roman"/>
          <w:sz w:val="22"/>
          <w:szCs w:val="22"/>
          <w:lang w:val="mk-MK"/>
        </w:rPr>
        <w:t>.</w:t>
      </w:r>
    </w:p>
    <w:p w14:paraId="72E799E9" w14:textId="493F570F" w:rsidR="00670651" w:rsidRPr="00120699" w:rsidRDefault="00BF0130" w:rsidP="00A55C3B">
      <w:pPr>
        <w:numPr>
          <w:ilvl w:val="0"/>
          <w:numId w:val="5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360B4F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360B4F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360B4F">
        <w:rPr>
          <w:rFonts w:ascii="Verdana" w:eastAsia="Aptos" w:hAnsi="Verdana" w:cs="Times New Roman"/>
          <w:sz w:val="22"/>
          <w:szCs w:val="22"/>
        </w:rPr>
        <w:t>kV</w:t>
      </w:r>
      <w:r w:rsidRPr="00360B4F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360B4F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360B4F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360B4F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360B4F">
        <w:rPr>
          <w:rFonts w:ascii="Verdana" w:eastAsia="Aptos" w:hAnsi="Verdana" w:cs="Times New Roman"/>
          <w:sz w:val="22"/>
          <w:szCs w:val="22"/>
        </w:rPr>
        <w:t>kV</w:t>
      </w:r>
      <w:r w:rsidRPr="00360B4F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360B4F">
        <w:rPr>
          <w:rFonts w:ascii="Verdana" w:eastAsia="Aptos" w:hAnsi="Verdana" w:cs="Times New Roman"/>
          <w:sz w:val="22"/>
          <w:szCs w:val="22"/>
        </w:rPr>
        <w:t>kV</w:t>
      </w:r>
      <w:r w:rsidRPr="00360B4F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360B4F">
        <w:rPr>
          <w:rFonts w:ascii="Verdana" w:eastAsia="Aptos" w:hAnsi="Verdana" w:cs="Times New Roman"/>
          <w:sz w:val="22"/>
          <w:szCs w:val="22"/>
        </w:rPr>
        <w:t>kV</w:t>
      </w:r>
      <w:r w:rsidRPr="00360B4F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360B4F">
        <w:rPr>
          <w:rFonts w:ascii="Verdana" w:eastAsia="Aptos" w:hAnsi="Verdana" w:cs="Times New Roman"/>
          <w:sz w:val="22"/>
          <w:szCs w:val="22"/>
        </w:rPr>
        <w:t>kV</w:t>
      </w:r>
      <w:r w:rsidRPr="00360B4F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30E14BCF" w14:textId="77777777" w:rsidR="00120699" w:rsidRPr="00360B4F" w:rsidRDefault="00120699" w:rsidP="00120699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08B4E74C" w14:textId="77777777" w:rsidR="001171A1" w:rsidRPr="00360B4F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Економска евалуација на проектот</w:t>
      </w:r>
    </w:p>
    <w:p w14:paraId="42BE272A" w14:textId="143F0FB9" w:rsidR="00120699" w:rsidRPr="00360B4F" w:rsidRDefault="00120699" w:rsidP="00120699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Инвестициски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(CAPEX):</w:t>
      </w:r>
    </w:p>
    <w:p w14:paraId="13F15A4A" w14:textId="524ADCAF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истражување и дупчење: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Високоризична компонента која сочинува значаен дел од вкупната инвестиција.</w:t>
      </w:r>
    </w:p>
    <w:p w14:paraId="2D218F2B" w14:textId="1D01136C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изградба на надземната постројка и придружните системи.</w:t>
      </w:r>
    </w:p>
    <w:p w14:paraId="7B7E26A1" w14:textId="4D52D4A6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инструменти за намалување на ризикот: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Дискусија за можни државни гаранции или меѓународни фондови за покривање на ризикот од неуспешно дупчење.</w:t>
      </w:r>
    </w:p>
    <w:p w14:paraId="319CEFAA" w14:textId="7DB4C9E7" w:rsidR="00120699" w:rsidRPr="00360B4F" w:rsidRDefault="00120699" w:rsidP="00120699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Оперативни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трошоци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(OPEX):</w:t>
      </w:r>
    </w:p>
    <w:p w14:paraId="6CA32C4A" w14:textId="1BB2AED0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Релативно ниски и предвидливи бидејќи нема трошок за гориво.</w:t>
      </w:r>
    </w:p>
    <w:p w14:paraId="4AE7036D" w14:textId="30E919D6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одржување на бушотините, пумпите и опремата во централата.</w:t>
      </w:r>
    </w:p>
    <w:p w14:paraId="1B7B3FD8" w14:textId="7990EA06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периодично дупчење на дополнителни бушотини (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makeup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wells</w:t>
      </w: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).</w:t>
      </w:r>
    </w:p>
    <w:p w14:paraId="624D13BD" w14:textId="476EECBA" w:rsidR="00120699" w:rsidRPr="00360B4F" w:rsidRDefault="00120699" w:rsidP="00120699">
      <w:pPr>
        <w:spacing w:after="0" w:line="240" w:lineRule="auto"/>
        <w:ind w:left="360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Проекција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на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приходи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41FB246F" w14:textId="313FBF3E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Приходи од продажба на електрична енергија: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Најчесто преку повластени тарифи за базна обновлива енергија.</w:t>
      </w:r>
    </w:p>
    <w:p w14:paraId="5AB189F1" w14:textId="55536342" w:rsidR="00120699" w:rsidRPr="00360B4F" w:rsidRDefault="00120699" w:rsidP="00120699">
      <w:pPr>
        <w:numPr>
          <w:ilvl w:val="1"/>
          <w:numId w:val="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Приходи од продажба на топлинска енергија:</w:t>
      </w:r>
      <w:r w:rsidRPr="00360B4F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Од системот за когенерација.</w:t>
      </w:r>
    </w:p>
    <w:p w14:paraId="1D33C10E" w14:textId="7B13AD2B" w:rsidR="002763AD" w:rsidRPr="00977528" w:rsidRDefault="00120699" w:rsidP="00120699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Финансиска евалуација (НСВ, ИСП, период на поврат).</w:t>
      </w:r>
    </w:p>
    <w:p w14:paraId="5EB1A48B" w14:textId="77777777" w:rsidR="008F4061" w:rsidRDefault="008F4061" w:rsidP="008F4061">
      <w:pPr>
        <w:spacing w:after="0" w:line="240" w:lineRule="auto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</w:pPr>
    </w:p>
    <w:p w14:paraId="52026B8D" w14:textId="77777777" w:rsidR="008F4061" w:rsidRDefault="008F4061" w:rsidP="008F4061">
      <w:pPr>
        <w:spacing w:after="0" w:line="240" w:lineRule="auto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</w:pPr>
    </w:p>
    <w:p w14:paraId="04ADDC8E" w14:textId="1CF2F081" w:rsidR="008F4061" w:rsidRDefault="008F4061" w:rsidP="008F4061">
      <w:pPr>
        <w:spacing w:after="0" w:line="240" w:lineRule="auto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</w:pP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  <w:lastRenderedPageBreak/>
        <w:t>Заклучоци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  <w:t xml:space="preserve"> и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  <w:t>Анализа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  <w:t>на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14:ligatures w14:val="none"/>
        </w:rPr>
        <w:t>Ризици</w:t>
      </w:r>
      <w:proofErr w:type="spellEnd"/>
    </w:p>
    <w:p w14:paraId="25F9F0E7" w14:textId="41E4E18E" w:rsidR="00977528" w:rsidRPr="00360B4F" w:rsidRDefault="00977528" w:rsidP="008F4061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Резиме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на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наодите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11ACA121" w14:textId="7C119EC9" w:rsidR="00977528" w:rsidRPr="008F4061" w:rsidRDefault="00977528" w:rsidP="00977528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Матрица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на</w:t>
      </w:r>
      <w:proofErr w:type="spellEnd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proofErr w:type="spellStart"/>
      <w:r w:rsidRPr="00360B4F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ризици</w:t>
      </w:r>
      <w:proofErr w:type="spellEnd"/>
      <w:r w:rsidR="008F4061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mk-MK"/>
          <w14:ligatures w14:val="none"/>
        </w:rPr>
        <w:t>.</w:t>
      </w:r>
    </w:p>
    <w:p w14:paraId="2B9E6702" w14:textId="77777777" w:rsidR="008F4061" w:rsidRPr="00360B4F" w:rsidRDefault="008F4061" w:rsidP="008F4061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1F19FA25" w14:textId="77777777" w:rsidR="001171A1" w:rsidRPr="00360B4F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429E255F" w14:textId="76E27EE8" w:rsidR="001171A1" w:rsidRPr="00360B4F" w:rsidRDefault="001171A1" w:rsidP="00A55C3B">
      <w:pPr>
        <w:numPr>
          <w:ilvl w:val="0"/>
          <w:numId w:val="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Техно-економски карактеристики.</w:t>
      </w:r>
    </w:p>
    <w:p w14:paraId="1F328D05" w14:textId="480C95BD" w:rsidR="00D7209F" w:rsidRPr="00360B4F" w:rsidRDefault="001171A1" w:rsidP="00A55C3B">
      <w:pPr>
        <w:numPr>
          <w:ilvl w:val="0"/>
          <w:numId w:val="6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360B4F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23F6E1D5" w14:textId="77777777" w:rsidR="00CA24DE" w:rsidRPr="00360B4F" w:rsidRDefault="00CA24DE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1E388940" w14:textId="77777777" w:rsidR="00DA4A2C" w:rsidRPr="00E21FE4" w:rsidRDefault="00DA4A2C" w:rsidP="00DA4A2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Прилози:</w:t>
      </w:r>
    </w:p>
    <w:p w14:paraId="7441B37A" w14:textId="3E3C75B9" w:rsidR="004C4C35" w:rsidRPr="00360B4F" w:rsidRDefault="00DA4A2C" w:rsidP="00DA4A2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E21FE4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*   Технички дијаграми и цртежи</w:t>
      </w:r>
    </w:p>
    <w:sectPr w:rsidR="004C4C35" w:rsidRPr="00360B4F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13297D"/>
    <w:multiLevelType w:val="multilevel"/>
    <w:tmpl w:val="C0F0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61827"/>
    <w:multiLevelType w:val="multilevel"/>
    <w:tmpl w:val="8000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30D1D"/>
    <w:multiLevelType w:val="multilevel"/>
    <w:tmpl w:val="621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A4210"/>
    <w:multiLevelType w:val="multilevel"/>
    <w:tmpl w:val="3284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30288"/>
    <w:multiLevelType w:val="multilevel"/>
    <w:tmpl w:val="7F1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E4931"/>
    <w:multiLevelType w:val="multilevel"/>
    <w:tmpl w:val="676C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375FC"/>
    <w:multiLevelType w:val="multilevel"/>
    <w:tmpl w:val="127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12956"/>
    <w:multiLevelType w:val="multilevel"/>
    <w:tmpl w:val="1C68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2455F"/>
    <w:multiLevelType w:val="multilevel"/>
    <w:tmpl w:val="3862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A3EE9"/>
    <w:multiLevelType w:val="multilevel"/>
    <w:tmpl w:val="759C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02766A"/>
    <w:multiLevelType w:val="multilevel"/>
    <w:tmpl w:val="1F1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E5FB5"/>
    <w:multiLevelType w:val="multilevel"/>
    <w:tmpl w:val="E1F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3081C"/>
    <w:multiLevelType w:val="multilevel"/>
    <w:tmpl w:val="704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E51B5"/>
    <w:multiLevelType w:val="multilevel"/>
    <w:tmpl w:val="C77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30C1D42"/>
    <w:multiLevelType w:val="multilevel"/>
    <w:tmpl w:val="4DD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B1760F"/>
    <w:multiLevelType w:val="multilevel"/>
    <w:tmpl w:val="DA8E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A5164"/>
    <w:multiLevelType w:val="multilevel"/>
    <w:tmpl w:val="4AC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E1792"/>
    <w:multiLevelType w:val="multilevel"/>
    <w:tmpl w:val="D97E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3081F"/>
    <w:multiLevelType w:val="multilevel"/>
    <w:tmpl w:val="5FE2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A36D4"/>
    <w:multiLevelType w:val="multilevel"/>
    <w:tmpl w:val="2CA6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F164CA7"/>
    <w:multiLevelType w:val="multilevel"/>
    <w:tmpl w:val="CDAE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F766B"/>
    <w:multiLevelType w:val="multilevel"/>
    <w:tmpl w:val="53EC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17"/>
  </w:num>
  <w:num w:numId="2" w16cid:durableId="206571846">
    <w:abstractNumId w:val="1"/>
  </w:num>
  <w:num w:numId="3" w16cid:durableId="726296661">
    <w:abstractNumId w:val="18"/>
  </w:num>
  <w:num w:numId="4" w16cid:durableId="792674885">
    <w:abstractNumId w:val="25"/>
  </w:num>
  <w:num w:numId="5" w16cid:durableId="2109081542">
    <w:abstractNumId w:val="0"/>
  </w:num>
  <w:num w:numId="6" w16cid:durableId="1314069535">
    <w:abstractNumId w:val="26"/>
  </w:num>
  <w:num w:numId="7" w16cid:durableId="1979146457">
    <w:abstractNumId w:val="12"/>
  </w:num>
  <w:num w:numId="8" w16cid:durableId="1259172343">
    <w:abstractNumId w:val="15"/>
  </w:num>
  <w:num w:numId="9" w16cid:durableId="1776318735">
    <w:abstractNumId w:val="20"/>
  </w:num>
  <w:num w:numId="10" w16cid:durableId="2081710901">
    <w:abstractNumId w:val="23"/>
  </w:num>
  <w:num w:numId="11" w16cid:durableId="210658489">
    <w:abstractNumId w:val="11"/>
  </w:num>
  <w:num w:numId="12" w16cid:durableId="342168197">
    <w:abstractNumId w:val="19"/>
  </w:num>
  <w:num w:numId="13" w16cid:durableId="719206821">
    <w:abstractNumId w:val="7"/>
  </w:num>
  <w:num w:numId="14" w16cid:durableId="2056853791">
    <w:abstractNumId w:val="3"/>
  </w:num>
  <w:num w:numId="15" w16cid:durableId="1448089141">
    <w:abstractNumId w:val="27"/>
  </w:num>
  <w:num w:numId="16" w16cid:durableId="320890442">
    <w:abstractNumId w:val="6"/>
  </w:num>
  <w:num w:numId="17" w16cid:durableId="1141462016">
    <w:abstractNumId w:val="21"/>
  </w:num>
  <w:num w:numId="18" w16cid:durableId="152841629">
    <w:abstractNumId w:val="8"/>
  </w:num>
  <w:num w:numId="19" w16cid:durableId="629942405">
    <w:abstractNumId w:val="2"/>
  </w:num>
  <w:num w:numId="20" w16cid:durableId="518155731">
    <w:abstractNumId w:val="10"/>
  </w:num>
  <w:num w:numId="21" w16cid:durableId="1517646441">
    <w:abstractNumId w:val="24"/>
  </w:num>
  <w:num w:numId="22" w16cid:durableId="1480461033">
    <w:abstractNumId w:val="28"/>
  </w:num>
  <w:num w:numId="23" w16cid:durableId="1493326662">
    <w:abstractNumId w:val="9"/>
  </w:num>
  <w:num w:numId="24" w16cid:durableId="810485522">
    <w:abstractNumId w:val="22"/>
  </w:num>
  <w:num w:numId="25" w16cid:durableId="688794795">
    <w:abstractNumId w:val="16"/>
  </w:num>
  <w:num w:numId="26" w16cid:durableId="1077047837">
    <w:abstractNumId w:val="13"/>
  </w:num>
  <w:num w:numId="27" w16cid:durableId="1352952450">
    <w:abstractNumId w:val="5"/>
  </w:num>
  <w:num w:numId="28" w16cid:durableId="1501584069">
    <w:abstractNumId w:val="14"/>
  </w:num>
  <w:num w:numId="29" w16cid:durableId="113059095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7ECC"/>
    <w:rsid w:val="000C42D0"/>
    <w:rsid w:val="0011315F"/>
    <w:rsid w:val="001171A1"/>
    <w:rsid w:val="00120699"/>
    <w:rsid w:val="001E31A1"/>
    <w:rsid w:val="00206791"/>
    <w:rsid w:val="0024090B"/>
    <w:rsid w:val="002763AD"/>
    <w:rsid w:val="00281DDB"/>
    <w:rsid w:val="002C4305"/>
    <w:rsid w:val="00315961"/>
    <w:rsid w:val="00351FFA"/>
    <w:rsid w:val="00357218"/>
    <w:rsid w:val="00360B4F"/>
    <w:rsid w:val="00392610"/>
    <w:rsid w:val="00427F42"/>
    <w:rsid w:val="00435ACE"/>
    <w:rsid w:val="00440C95"/>
    <w:rsid w:val="00444406"/>
    <w:rsid w:val="00471847"/>
    <w:rsid w:val="00471C4C"/>
    <w:rsid w:val="004B4989"/>
    <w:rsid w:val="004C4C35"/>
    <w:rsid w:val="004D66E3"/>
    <w:rsid w:val="004E31B4"/>
    <w:rsid w:val="00501C2C"/>
    <w:rsid w:val="00505368"/>
    <w:rsid w:val="00512C72"/>
    <w:rsid w:val="00515656"/>
    <w:rsid w:val="00515990"/>
    <w:rsid w:val="00520643"/>
    <w:rsid w:val="005239F2"/>
    <w:rsid w:val="005776D7"/>
    <w:rsid w:val="0059279F"/>
    <w:rsid w:val="005B7DE6"/>
    <w:rsid w:val="006333B4"/>
    <w:rsid w:val="00633BBA"/>
    <w:rsid w:val="00663CEF"/>
    <w:rsid w:val="00670651"/>
    <w:rsid w:val="00677270"/>
    <w:rsid w:val="006B01D0"/>
    <w:rsid w:val="007170AE"/>
    <w:rsid w:val="007323EE"/>
    <w:rsid w:val="00761BDE"/>
    <w:rsid w:val="00767C95"/>
    <w:rsid w:val="00781E07"/>
    <w:rsid w:val="00782015"/>
    <w:rsid w:val="00793C6E"/>
    <w:rsid w:val="007947FD"/>
    <w:rsid w:val="007C311C"/>
    <w:rsid w:val="00805C15"/>
    <w:rsid w:val="00842A24"/>
    <w:rsid w:val="00853C9A"/>
    <w:rsid w:val="008547E3"/>
    <w:rsid w:val="00881916"/>
    <w:rsid w:val="00892CEF"/>
    <w:rsid w:val="008A6C37"/>
    <w:rsid w:val="008C6738"/>
    <w:rsid w:val="008D0FF1"/>
    <w:rsid w:val="008F2B89"/>
    <w:rsid w:val="008F4061"/>
    <w:rsid w:val="009170F0"/>
    <w:rsid w:val="0094113F"/>
    <w:rsid w:val="00977528"/>
    <w:rsid w:val="00985AE9"/>
    <w:rsid w:val="009878DC"/>
    <w:rsid w:val="00A360EA"/>
    <w:rsid w:val="00A47F3D"/>
    <w:rsid w:val="00A55C3B"/>
    <w:rsid w:val="00A94E10"/>
    <w:rsid w:val="00AB294A"/>
    <w:rsid w:val="00AB6DF0"/>
    <w:rsid w:val="00AC0D8E"/>
    <w:rsid w:val="00AE1E4E"/>
    <w:rsid w:val="00AF675F"/>
    <w:rsid w:val="00B528CA"/>
    <w:rsid w:val="00B969C7"/>
    <w:rsid w:val="00B96F5D"/>
    <w:rsid w:val="00BA1279"/>
    <w:rsid w:val="00BC7C0E"/>
    <w:rsid w:val="00BE7CD8"/>
    <w:rsid w:val="00BF0130"/>
    <w:rsid w:val="00C335FA"/>
    <w:rsid w:val="00C33AA4"/>
    <w:rsid w:val="00C4582C"/>
    <w:rsid w:val="00C766A3"/>
    <w:rsid w:val="00CA24DE"/>
    <w:rsid w:val="00CC728D"/>
    <w:rsid w:val="00D03E17"/>
    <w:rsid w:val="00D7209F"/>
    <w:rsid w:val="00DA3389"/>
    <w:rsid w:val="00DA4A2C"/>
    <w:rsid w:val="00DB20CE"/>
    <w:rsid w:val="00E70A82"/>
    <w:rsid w:val="00E71CAE"/>
    <w:rsid w:val="00ED5A6C"/>
    <w:rsid w:val="00EE6BBB"/>
    <w:rsid w:val="00EF3BA9"/>
    <w:rsid w:val="00F0689C"/>
    <w:rsid w:val="00F16A6C"/>
    <w:rsid w:val="00F476CC"/>
    <w:rsid w:val="00F64B76"/>
    <w:rsid w:val="00F734F2"/>
    <w:rsid w:val="00FD2076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18</cp:revision>
  <dcterms:created xsi:type="dcterms:W3CDTF">2025-08-21T20:57:00Z</dcterms:created>
  <dcterms:modified xsi:type="dcterms:W3CDTF">2025-08-24T22:06:00Z</dcterms:modified>
</cp:coreProperties>
</file>