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AD5" w14:textId="7442C996" w:rsidR="001171A1" w:rsidRPr="00835E57" w:rsidRDefault="001171A1" w:rsidP="001171A1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22"/>
          <w:lang w:val="mk-MK"/>
        </w:rPr>
      </w:pPr>
      <w:r w:rsidRPr="00835E57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Физибилити студија за </w:t>
      </w:r>
      <w:r w:rsidR="00D03E17" w:rsidRPr="00835E57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мала </w:t>
      </w:r>
      <w:r w:rsidR="00660DDB" w:rsidRPr="00835E57">
        <w:rPr>
          <w:rFonts w:ascii="Verdana" w:eastAsia="Times New Roman" w:hAnsi="Verdana" w:cs="Times New Roman"/>
          <w:b/>
          <w:sz w:val="22"/>
          <w:szCs w:val="22"/>
          <w:lang w:val="mk-MK"/>
        </w:rPr>
        <w:t>когенеративна гасна</w:t>
      </w:r>
      <w:r w:rsidRPr="00835E57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 електрична централа</w:t>
      </w:r>
    </w:p>
    <w:p w14:paraId="65855F6C" w14:textId="77777777" w:rsidR="008461FE" w:rsidRPr="00835E57" w:rsidRDefault="008461FE" w:rsidP="008461FE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Извршно резиме</w:t>
      </w:r>
    </w:p>
    <w:p w14:paraId="48AA94EA" w14:textId="77777777" w:rsidR="008461FE" w:rsidRPr="00835E57" w:rsidRDefault="008461FE" w:rsidP="008461FE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Цели на студијата: Јасно дефинирање на опсегот и целите на техно-економската анализа.</w:t>
      </w:r>
      <w:r w:rsidRPr="00835E57">
        <w:rPr>
          <w:rFonts w:ascii="Verdana" w:hAnsi="Verdana"/>
          <w:sz w:val="22"/>
          <w:szCs w:val="22"/>
          <w:lang w:val="ru-RU"/>
        </w:rPr>
        <w:t xml:space="preserve"> 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Двојна цел на проектот: Јасно нагласување на улогата за производство на енергија од природен доток и улогата за складирање енергија и обезбедување системски услуги.</w:t>
      </w:r>
    </w:p>
    <w:p w14:paraId="531FB750" w14:textId="77777777" w:rsidR="008461FE" w:rsidRPr="00835E57" w:rsidRDefault="008461FE" w:rsidP="008461FE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Подносител на иницијатива: Основни информации за подносителот на иницијативата.</w:t>
      </w:r>
    </w:p>
    <w:p w14:paraId="02C85DE5" w14:textId="1805F942" w:rsidR="008461FE" w:rsidRPr="00835E57" w:rsidRDefault="008461FE" w:rsidP="008461FE">
      <w:pPr>
        <w:numPr>
          <w:ilvl w:val="1"/>
          <w:numId w:val="2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Резиме: Концизен преглед на целта на проектот, главните технички карактеристики, проценета инвестиција, клучни финансиски показатели (НСВ, ИСП), година на влез во погон и финалниот заклучок за исплатливоста на проектот.</w:t>
      </w:r>
    </w:p>
    <w:p w14:paraId="5BC6C7E5" w14:textId="77777777" w:rsidR="008461FE" w:rsidRPr="00835E57" w:rsidRDefault="008461FE" w:rsidP="008461FE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Опис на проектот: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Локација, инсталирана моќност, технологија (на пр. Комбиниран гасно-парен циклус - 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CCGT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, или Отворен циклус - 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OCGT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), нето ефикасност, очекуван режим на работа (базен, среден или врвен).</w:t>
      </w:r>
    </w:p>
    <w:p w14:paraId="73EF94C0" w14:textId="77777777" w:rsidR="008461FE" w:rsidRPr="00835E57" w:rsidRDefault="008461FE" w:rsidP="008461FE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Клучни наоди: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Вкупна инвестиција (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CAPEX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), проценета производна цена (€/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MWh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), клучни финансиски показатели (НСВ, ИСП) при различни сценарија за цената на гасот и 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2, главни предности (флексибилност) и ризици (зависност од увоз).</w:t>
      </w:r>
    </w:p>
    <w:p w14:paraId="492A848F" w14:textId="77777777" w:rsidR="008461FE" w:rsidRPr="00835E57" w:rsidRDefault="008461FE" w:rsidP="008461FE">
      <w:pPr>
        <w:numPr>
          <w:ilvl w:val="1"/>
          <w:numId w:val="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Финална препорака: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Оцена на проектот како флексибилен ресурс за поддршка на обновливите извори и неговата долгорочна одржливост.</w:t>
      </w:r>
    </w:p>
    <w:p w14:paraId="7F2C30B2" w14:textId="77777777" w:rsidR="008461FE" w:rsidRPr="00835E57" w:rsidRDefault="008461FE" w:rsidP="008461FE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Стратешка улога како транзициско гориво и флексибилен ресурс:</w:t>
      </w:r>
    </w:p>
    <w:p w14:paraId="5D551932" w14:textId="77777777" w:rsidR="008461FE" w:rsidRPr="00835E57" w:rsidRDefault="008461FE" w:rsidP="008461FE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Улога во балансирање на системот: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способноста на електраната за брзо стартување и промена на моќноста за да се компензира варијабилноста на соларните и ветерните електрани.</w:t>
      </w:r>
    </w:p>
    <w:p w14:paraId="24B468CF" w14:textId="77777777" w:rsidR="008461FE" w:rsidRPr="00835E57" w:rsidRDefault="008461FE" w:rsidP="008461FE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Замена за постари, понееколошки капацитети: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Позиционирање на проектот како замена за термоелектрани на јаглен, со значително помали емисии на 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2, 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SOx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, 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NOx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и прашина.</w:t>
      </w:r>
    </w:p>
    <w:p w14:paraId="38259847" w14:textId="77777777" w:rsidR="008461FE" w:rsidRPr="00835E57" w:rsidRDefault="008461FE" w:rsidP="008461FE">
      <w:pPr>
        <w:numPr>
          <w:ilvl w:val="1"/>
          <w:numId w:val="2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Долгорочна перспектива и усогласеност со климатските цели: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улогата на гасот како „мост“ кон иднина базирана на водород или други зелени гасови.</w:t>
      </w:r>
    </w:p>
    <w:p w14:paraId="154FB5C9" w14:textId="77777777" w:rsidR="008461FE" w:rsidRPr="00835E57" w:rsidRDefault="008461FE" w:rsidP="008461FE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2DFD9944" w14:textId="77777777" w:rsidR="008461FE" w:rsidRPr="00835E57" w:rsidRDefault="008461FE" w:rsidP="008461FE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Техничка Анализа</w:t>
      </w:r>
    </w:p>
    <w:p w14:paraId="74ED96D9" w14:textId="77777777" w:rsidR="008461FE" w:rsidRPr="00835E57" w:rsidRDefault="008461FE" w:rsidP="008461FE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Локација</w:t>
      </w:r>
    </w:p>
    <w:p w14:paraId="59C0F82B" w14:textId="77777777" w:rsidR="008461FE" w:rsidRPr="00835E57" w:rsidRDefault="008461FE" w:rsidP="008461FE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макро локација на проектот (опис од аспект на инфраструктура).</w:t>
      </w:r>
    </w:p>
    <w:p w14:paraId="5AFD74D8" w14:textId="77777777" w:rsidR="008461FE" w:rsidRPr="00835E57" w:rsidRDefault="008461FE" w:rsidP="008461FE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микро локација на проектот.</w:t>
      </w:r>
    </w:p>
    <w:p w14:paraId="48785989" w14:textId="77777777" w:rsidR="008461FE" w:rsidRPr="00835E57" w:rsidRDefault="008461FE" w:rsidP="008461FE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Aptos" w:hAnsi="Verdana" w:cs="Times New Roman"/>
          <w:bCs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систем на Република Македонија)</w:t>
      </w:r>
      <w:r w:rsidRPr="00835E57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.</w:t>
      </w:r>
    </w:p>
    <w:p w14:paraId="4C0FB928" w14:textId="77777777" w:rsidR="008461FE" w:rsidRPr="00835E57" w:rsidRDefault="008461FE" w:rsidP="008461FE">
      <w:pPr>
        <w:spacing w:after="120" w:line="240" w:lineRule="auto"/>
        <w:ind w:left="36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Графички приказ на објектот топографска карта во кој се опфатени релевантните објекти на геодетска топографска подлога геореференцирана во официјалниот координатен систем на Република Северна Македонија, Гаус – Кригер проекција, зона 7.</w:t>
      </w:r>
    </w:p>
    <w:p w14:paraId="123F0BF3" w14:textId="77777777" w:rsidR="008461FE" w:rsidRPr="00835E57" w:rsidRDefault="008461FE" w:rsidP="008461FE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17BA29A5" w14:textId="77777777" w:rsidR="008461FE" w:rsidRDefault="008461FE" w:rsidP="008461FE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lastRenderedPageBreak/>
        <w:t>Снабдување со гас и флексибилност на технологијата.</w:t>
      </w:r>
    </w:p>
    <w:p w14:paraId="772835D5" w14:textId="77777777" w:rsidR="00D30EAE" w:rsidRPr="00835E57" w:rsidRDefault="00D30EAE" w:rsidP="00D30EAE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Техничката анализа е водена од побарувачката за топлина, која го диктира дизајнот, технологијата и локацијата на постројката.</w:t>
      </w:r>
    </w:p>
    <w:p w14:paraId="5CA6308D" w14:textId="0E8515CA" w:rsidR="00D30EAE" w:rsidRPr="00835E57" w:rsidRDefault="00D30EAE" w:rsidP="00D30EAE">
      <w:pPr>
        <w:numPr>
          <w:ilvl w:val="0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Анализа на потрошувачите и побарувачката на топлинска енергија (Клучен чекор):</w:t>
      </w:r>
    </w:p>
    <w:p w14:paraId="6EA17AF2" w14:textId="371AC1C2" w:rsidR="00D30EAE" w:rsidRPr="00835E57" w:rsidRDefault="00D30EAE" w:rsidP="00D30EAE">
      <w:pPr>
        <w:numPr>
          <w:ilvl w:val="1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Идентификација на „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anchor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“ потрошувач(и):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Детален опис на системот за централно греење или индустрискиот процес кој ќе ја користи топлината.</w:t>
      </w:r>
    </w:p>
    <w:p w14:paraId="43F67B11" w14:textId="3A8652F9" w:rsidR="00D30EAE" w:rsidRPr="00FE5576" w:rsidRDefault="00D30EAE" w:rsidP="00D30EAE">
      <w:pPr>
        <w:numPr>
          <w:ilvl w:val="1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Топлински дијаграм (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Heat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Load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Profile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Изработка на дијаграм на потребната топлинска моќност на часовно, дневно и сезонско ниво. 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Анализа на максималната зимска побарувачка и минималната летна побарувачка.</w:t>
      </w:r>
    </w:p>
    <w:p w14:paraId="61DC1D68" w14:textId="467FFF52" w:rsidR="00D30EAE" w:rsidRPr="00835E57" w:rsidRDefault="00D30EAE" w:rsidP="00D30EAE">
      <w:pPr>
        <w:numPr>
          <w:ilvl w:val="1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Технички параметри на топлината: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Дефинирање на потребната температура и притисок на топлоносителот (топла вода или пареа).</w:t>
      </w:r>
    </w:p>
    <w:p w14:paraId="5460FDA4" w14:textId="5C93FF2E" w:rsidR="00D30EAE" w:rsidRPr="00835E57" w:rsidRDefault="00D30EAE" w:rsidP="00D30EAE">
      <w:pPr>
        <w:numPr>
          <w:ilvl w:val="1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Прогноза на побарувачката: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Долгорочна прогноза за движењето на побарувачката за топлина.</w:t>
      </w:r>
    </w:p>
    <w:p w14:paraId="27EF54C5" w14:textId="2F17CF74" w:rsidR="00D30EAE" w:rsidRPr="00835E57" w:rsidRDefault="00D30EAE" w:rsidP="00D30EAE">
      <w:pPr>
        <w:numPr>
          <w:ilvl w:val="0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Избор на локација во зависност од потрошувачот на топлина:</w:t>
      </w:r>
    </w:p>
    <w:p w14:paraId="2393DB64" w14:textId="102C6913" w:rsidR="00D30EAE" w:rsidRPr="00835E57" w:rsidRDefault="00D30EAE" w:rsidP="00D30EAE">
      <w:pPr>
        <w:numPr>
          <w:ilvl w:val="1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Анализа на близината до потрошувачот: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Минимизирање на должината на топловодот за да се намалат топлинските загуби и инвестициските трошоци.</w:t>
      </w:r>
    </w:p>
    <w:p w14:paraId="7A544C4A" w14:textId="2F9F1E91" w:rsidR="00D30EAE" w:rsidRPr="00835E57" w:rsidRDefault="00D30EAE" w:rsidP="00D30EAE">
      <w:pPr>
        <w:numPr>
          <w:ilvl w:val="1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Просторна анализа и достапност на инфраструктура (гас, струја).</w:t>
      </w:r>
    </w:p>
    <w:p w14:paraId="0EFF9F3C" w14:textId="10626467" w:rsidR="00D30EAE" w:rsidRPr="00835E57" w:rsidRDefault="00D30EAE" w:rsidP="00D30EAE">
      <w:pPr>
        <w:numPr>
          <w:ilvl w:val="0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Избор на когенеративна технологија:</w:t>
      </w:r>
    </w:p>
    <w:p w14:paraId="7F8C6715" w14:textId="4A26065F" w:rsidR="00D30EAE" w:rsidRPr="00835E57" w:rsidRDefault="00D30EAE" w:rsidP="00D30EAE">
      <w:pPr>
        <w:numPr>
          <w:ilvl w:val="1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Технолошка оптимизација: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Избор на технологија врз основа на односот помеѓу потребната електрична и топлинска енергија (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Power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to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Heat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Ratio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).</w:t>
      </w:r>
    </w:p>
    <w:p w14:paraId="485B89DD" w14:textId="77777777" w:rsidR="00D30EAE" w:rsidRPr="00835E57" w:rsidRDefault="00D30EAE" w:rsidP="00D30EAE">
      <w:pPr>
        <w:numPr>
          <w:ilvl w:val="2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Гасна турбина со котел за отпадна топлина (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HRSG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Погодна за поголеми капацитети и кога има потреба од повеќе струја во однос на топлина.</w:t>
      </w:r>
    </w:p>
    <w:p w14:paraId="7AC4B93A" w14:textId="77777777" w:rsidR="00D30EAE" w:rsidRPr="00835E57" w:rsidRDefault="00D30EAE" w:rsidP="00D30EAE">
      <w:pPr>
        <w:numPr>
          <w:ilvl w:val="2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Гасен клипен мотор (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Gas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Engine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Високоефикасен, погоден за помали до средни капацитети и кога побарувачката за топлина е доминантна.</w:t>
      </w:r>
    </w:p>
    <w:p w14:paraId="6802CD05" w14:textId="79B7D7E5" w:rsidR="00D30EAE" w:rsidRPr="00835E57" w:rsidRDefault="00D30EAE" w:rsidP="00D30EAE">
      <w:pPr>
        <w:numPr>
          <w:ilvl w:val="1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Дизајн на топловодна мрежа: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Проектирање и проценка на трошоците за изградба на топловодни цевки од електраната до потрошувачот.</w:t>
      </w:r>
    </w:p>
    <w:p w14:paraId="4E8028D5" w14:textId="45E7EF29" w:rsidR="00D30EAE" w:rsidRPr="00835E57" w:rsidRDefault="00D30EAE" w:rsidP="00D30EAE">
      <w:pPr>
        <w:numPr>
          <w:ilvl w:val="1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Режим на работа: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Дефинирање дали постројката ќе работи следејќи ја побарувачката за топлина („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heat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led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“) или побарувачката за струја („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electricity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led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“).</w:t>
      </w:r>
    </w:p>
    <w:p w14:paraId="25AB626D" w14:textId="1975C488" w:rsidR="00D30EAE" w:rsidRPr="00835E57" w:rsidRDefault="00D30EAE" w:rsidP="00D30EAE">
      <w:pPr>
        <w:numPr>
          <w:ilvl w:val="1"/>
          <w:numId w:val="33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Иднинска подготвеност (H2-Ready).</w:t>
      </w:r>
    </w:p>
    <w:p w14:paraId="3FF7D1C7" w14:textId="23D89193" w:rsidR="008461FE" w:rsidRPr="00835E57" w:rsidRDefault="00D30EAE" w:rsidP="00FE5576">
      <w:pPr>
        <w:spacing w:after="120" w:line="240" w:lineRule="auto"/>
        <w:ind w:left="1440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Анализа на снабдувањето со природен гас: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(Слично како кај стандардна гасна електрана: рути, извори, геополитички ризик, приклучен гасовод).</w:t>
      </w:r>
    </w:p>
    <w:p w14:paraId="213798D6" w14:textId="77777777" w:rsidR="008461FE" w:rsidRPr="00835E57" w:rsidRDefault="008461FE" w:rsidP="00FE5576">
      <w:pPr>
        <w:numPr>
          <w:ilvl w:val="1"/>
          <w:numId w:val="10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Иднинска подготвеност (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H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2-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Ready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Клучен аспект за долгорочна одржливост. Анализа на можноста на гасната турбина да согорува мешавина од природен гас и водород (на пр. 25% 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H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2) и проценка на потребните модификации и трошоци за идна целосна конверзија на водород.</w:t>
      </w:r>
    </w:p>
    <w:p w14:paraId="6CEEFF8A" w14:textId="77777777" w:rsidR="008461FE" w:rsidRPr="00835E57" w:rsidRDefault="008461FE" w:rsidP="008461FE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Систем за ладење (за 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CCGT</w:t>
      </w: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Потреба од вода и избор на систем за ладење.</w:t>
      </w:r>
    </w:p>
    <w:p w14:paraId="1D76EB3C" w14:textId="26C45C57" w:rsidR="00FE5576" w:rsidRPr="00835E57" w:rsidRDefault="00FE5576" w:rsidP="00FE5576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lastRenderedPageBreak/>
        <w:t>Енергетски биланс:</w:t>
      </w:r>
    </w:p>
    <w:p w14:paraId="762B1E6E" w14:textId="3FF5D963" w:rsidR="00FE5576" w:rsidRPr="00835E57" w:rsidRDefault="00FE5576" w:rsidP="00FE5576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Пресметка на произведена електрична енергија.</w:t>
      </w:r>
    </w:p>
    <w:p w14:paraId="6F3B66A8" w14:textId="7B08BC15" w:rsidR="00FE5576" w:rsidRPr="00835E57" w:rsidRDefault="00FE5576" w:rsidP="00FE5576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Пресметка на произведена корисна топлинска енергија.</w:t>
      </w:r>
    </w:p>
    <w:p w14:paraId="681483D9" w14:textId="023AF013" w:rsidR="008461FE" w:rsidRPr="00835E57" w:rsidRDefault="00FE5576" w:rsidP="00FE5576">
      <w:pPr>
        <w:numPr>
          <w:ilvl w:val="0"/>
          <w:numId w:val="10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Пресметка на вкупна ефикасност:</w:t>
      </w:r>
      <w:r w:rsidRPr="00835E5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(Произведена струја + Произведена топлина) / Внесена енергија од гориво.</w:t>
      </w:r>
    </w:p>
    <w:p w14:paraId="76130FBE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544FEC26" w14:textId="77777777" w:rsidR="008461FE" w:rsidRPr="00835E57" w:rsidRDefault="008461FE" w:rsidP="008461FE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Податоци за агрегатот:</w:t>
      </w:r>
    </w:p>
    <w:p w14:paraId="126427FC" w14:textId="68FCFCFA" w:rsidR="00E9328B" w:rsidRPr="00835E57" w:rsidRDefault="00E9328B" w:rsidP="00E9328B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  <w:t>Технологија</w:t>
      </w:r>
    </w:p>
    <w:p w14:paraId="275E9E0E" w14:textId="77777777" w:rsidR="00E9328B" w:rsidRPr="00835E57" w:rsidRDefault="00E9328B" w:rsidP="00E932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Гасни турбини со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HRSG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и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back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pressure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парна турбина (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CCGT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CHP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).</w:t>
      </w:r>
    </w:p>
    <w:p w14:paraId="73E238B4" w14:textId="77777777" w:rsidR="00E9328B" w:rsidRPr="00835E57" w:rsidRDefault="00E9328B" w:rsidP="00E932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Големи гасни мотори (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Reciprocating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Engines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 со котли за топлина.</w:t>
      </w:r>
    </w:p>
    <w:p w14:paraId="48A64561" w14:textId="77777777" w:rsidR="00E9328B" w:rsidRPr="00835E57" w:rsidRDefault="00E9328B" w:rsidP="00E9328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Микротурбини/мали мотори за локална когенерација.</w:t>
      </w:r>
    </w:p>
    <w:p w14:paraId="2DC07AF9" w14:textId="4C81E0C8" w:rsidR="00E9328B" w:rsidRPr="00835E57" w:rsidRDefault="00E9328B" w:rsidP="00E9328B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</w:pPr>
      <w:r w:rsidRPr="00835E57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Главна опрема</w:t>
      </w:r>
    </w:p>
    <w:p w14:paraId="4C3A690A" w14:textId="77777777" w:rsidR="00E9328B" w:rsidRPr="00835E57" w:rsidRDefault="00E9328B" w:rsidP="00E9328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Гасна турбина / мотор: моќност, ефикасност, емисии.</w:t>
      </w:r>
    </w:p>
    <w:p w14:paraId="77DC8284" w14:textId="77777777" w:rsidR="00E9328B" w:rsidRPr="00835E57" w:rsidRDefault="00E9328B" w:rsidP="00E9328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Генератор: напон,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cos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φ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синхронизација.</w:t>
      </w:r>
    </w:p>
    <w:p w14:paraId="6187F2A5" w14:textId="77777777" w:rsidR="00E9328B" w:rsidRPr="00835E57" w:rsidRDefault="00E9328B" w:rsidP="00E9328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HRSG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или котел за топлина.</w:t>
      </w:r>
    </w:p>
    <w:p w14:paraId="377484F9" w14:textId="77777777" w:rsidR="00E9328B" w:rsidRPr="00835E57" w:rsidRDefault="00E9328B" w:rsidP="00E9328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Системи за ладење и враќање на топлина (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top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up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котел, ладилници).</w:t>
      </w:r>
    </w:p>
    <w:p w14:paraId="0C1E26EB" w14:textId="77777777" w:rsidR="00E9328B" w:rsidRPr="00835E57" w:rsidRDefault="00E9328B" w:rsidP="00E9328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Трансформатори и приклучок кон мрежа.</w:t>
      </w:r>
    </w:p>
    <w:p w14:paraId="7BC7AC68" w14:textId="77777777" w:rsidR="00E9328B" w:rsidRPr="00835E57" w:rsidRDefault="00E9328B" w:rsidP="00E9328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Системи за управување и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SCADA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.</w:t>
      </w:r>
    </w:p>
    <w:p w14:paraId="362E03F9" w14:textId="2D9929F4" w:rsidR="00E9328B" w:rsidRPr="00835E57" w:rsidRDefault="00E9328B" w:rsidP="00E9328B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</w:pPr>
      <w:r w:rsidRPr="00835E57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Помошни системи</w:t>
      </w:r>
    </w:p>
    <w:p w14:paraId="1E5B3A68" w14:textId="77777777" w:rsidR="00E9328B" w:rsidRPr="00835E57" w:rsidRDefault="00E9328B" w:rsidP="00E9328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Водовод и третман на вода.</w:t>
      </w:r>
    </w:p>
    <w:p w14:paraId="2CDC5E2E" w14:textId="77777777" w:rsidR="00E9328B" w:rsidRPr="00835E57" w:rsidRDefault="00E9328B" w:rsidP="00E9328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Системи за одведување и третман на отпадни гасови и води.</w:t>
      </w:r>
    </w:p>
    <w:p w14:paraId="1D15DF9B" w14:textId="77777777" w:rsidR="00E9328B" w:rsidRPr="00835E57" w:rsidRDefault="00E9328B" w:rsidP="00D30EAE">
      <w:pPr>
        <w:numPr>
          <w:ilvl w:val="0"/>
          <w:numId w:val="43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Пожарна заштита,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HVAC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цевководи за топлинска енергија.</w:t>
      </w:r>
    </w:p>
    <w:p w14:paraId="540A21AA" w14:textId="77777777" w:rsidR="008461FE" w:rsidRPr="00835E57" w:rsidRDefault="008461FE" w:rsidP="008461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Генератор(и): напон,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cos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φ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изолациска класа, систем за возбудување.</w:t>
      </w:r>
    </w:p>
    <w:p w14:paraId="23BA5DC9" w14:textId="77777777" w:rsidR="008461FE" w:rsidRPr="00835E57" w:rsidRDefault="008461FE" w:rsidP="008461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Степ-ап трансформатори, 110–400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kV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приклучок,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GIS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AIS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кабли/линија.</w:t>
      </w:r>
    </w:p>
    <w:p w14:paraId="3FACB87E" w14:textId="77777777" w:rsidR="008461FE" w:rsidRPr="00835E57" w:rsidRDefault="008461FE" w:rsidP="008461FE">
      <w:pPr>
        <w:numPr>
          <w:ilvl w:val="0"/>
          <w:numId w:val="21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Компенз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a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ција на реактивна моќ,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SVC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STATCOM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(по потреба), хармоници/филтри.</w:t>
      </w:r>
    </w:p>
    <w:p w14:paraId="602E96C2" w14:textId="77777777" w:rsidR="008461FE" w:rsidRPr="00835E57" w:rsidRDefault="008461FE" w:rsidP="008461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Заштити, синхронизација, мерење, IEC 61850/SCADA интеграција.</w:t>
      </w:r>
    </w:p>
    <w:p w14:paraId="765A7A46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  <w:t>Основен технички концепт</w:t>
      </w:r>
    </w:p>
    <w:p w14:paraId="0811BB8E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Инсталирана моќност и нето производство</w:t>
      </w:r>
    </w:p>
    <w:p w14:paraId="2B54EE42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Термоефикасност (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η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 на постројката</w:t>
      </w:r>
    </w:p>
    <w:p w14:paraId="7445323D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Потрошувачка на гас (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kW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/М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Wh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1DA54D51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Технолошки дијаграм на постројката</w:t>
      </w:r>
    </w:p>
    <w:p w14:paraId="6993D957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6805D24B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  <w:t>Клучни компоненти на системот</w:t>
      </w:r>
    </w:p>
    <w:p w14:paraId="42617278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Систем за примање и подготовка на гас</w:t>
      </w:r>
    </w:p>
    <w:p w14:paraId="2F713CA9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Гасна турбина/мотор</w:t>
      </w:r>
    </w:p>
    <w:p w14:paraId="2630FBC8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 xml:space="preserve">Топло разменувач/котел за отпадна топлина (за 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CCGT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40380012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 xml:space="preserve">Парна турбина и генератор (за 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CCGT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3F679944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lastRenderedPageBreak/>
        <w:t>Систем за издувни гасови</w:t>
      </w:r>
    </w:p>
    <w:p w14:paraId="046FA0AC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Систем за ладење</w:t>
      </w:r>
    </w:p>
    <w:p w14:paraId="4973873A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Трансформаторска постројка</w:t>
      </w:r>
    </w:p>
    <w:p w14:paraId="7017A45E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5609A45B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  <w:t>Инфраструктурни барања</w:t>
      </w:r>
    </w:p>
    <w:p w14:paraId="4AF31ACA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Приклучок на гасоводот (пристап, притисок, капацитет)</w:t>
      </w:r>
    </w:p>
    <w:p w14:paraId="6B578827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Приклучок на електропреносниот систем</w:t>
      </w:r>
    </w:p>
    <w:p w14:paraId="180F3908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Водоснабдување за ладење и процесни потреби</w:t>
      </w:r>
    </w:p>
    <w:p w14:paraId="1B0B9AEF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Патишта и сообраќајна инфраструктура</w:t>
      </w:r>
    </w:p>
    <w:p w14:paraId="2743910D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66206B79" w14:textId="77777777" w:rsidR="008461FE" w:rsidRPr="00835E57" w:rsidRDefault="008461FE" w:rsidP="008461FE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b/>
          <w:bCs/>
          <w:kern w:val="0"/>
          <w:sz w:val="22"/>
          <w:szCs w:val="22"/>
          <w:lang w:val="mk-MK" w:eastAsia="sr-Latn-CS"/>
          <w14:ligatures w14:val="none"/>
        </w:rPr>
        <w:t>Естимација на производство на енергија</w:t>
      </w:r>
    </w:p>
    <w:p w14:paraId="04C7F34D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Анализа на енергетскиот систем и пазарен контекст</w:t>
      </w:r>
    </w:p>
    <w:p w14:paraId="05CD8B7F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Улога на гасните електрани во енергетскиот микс (базичен/полубазен/пиков оптоварувач)</w:t>
      </w:r>
    </w:p>
    <w:p w14:paraId="396D354B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Анализа на пазарот на природен гас (снабдување, цени, договори)</w:t>
      </w:r>
    </w:p>
    <w:p w14:paraId="2DA253E4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Анализа на пазарот на електрична енергија (цени, прогнози)</w:t>
      </w:r>
    </w:p>
    <w:p w14:paraId="47791CE8" w14:textId="77777777" w:rsidR="008461FE" w:rsidRPr="00835E57" w:rsidRDefault="008461FE" w:rsidP="008461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Нето моќност и ефикасност при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ISO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и </w:t>
      </w:r>
      <w:r w:rsidRPr="00835E57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  <w:t>локални услови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(темп./влажност/надм. височина).</w:t>
      </w:r>
    </w:p>
    <w:p w14:paraId="0C56CA46" w14:textId="77777777" w:rsidR="008461FE" w:rsidRPr="00835E57" w:rsidRDefault="008461FE" w:rsidP="008461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Корекциски криви и делумно оптоварување (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part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load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),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ramp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rate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минимален стабилен товар.</w:t>
      </w:r>
    </w:p>
    <w:p w14:paraId="789A98AC" w14:textId="77777777" w:rsidR="008461FE" w:rsidRPr="00835E57" w:rsidRDefault="008461FE" w:rsidP="008461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Старт/стоп профили: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cold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warm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hot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start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гориво и амортизација по старт.</w:t>
      </w:r>
    </w:p>
    <w:p w14:paraId="5DDFF5FE" w14:textId="77777777" w:rsidR="008461FE" w:rsidRPr="00835E57" w:rsidRDefault="008461FE" w:rsidP="008461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Годишна нето енергија (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MWh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 и фактор на искористување (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CF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 по сценарија.</w:t>
      </w:r>
    </w:p>
    <w:p w14:paraId="73ED06AF" w14:textId="77777777" w:rsidR="008461FE" w:rsidRPr="00835E57" w:rsidRDefault="008461FE" w:rsidP="008461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Деградација и периодични ревитализации (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water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wash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HGP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CI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MI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циклуси).</w:t>
      </w:r>
    </w:p>
    <w:p w14:paraId="6726599D" w14:textId="77777777" w:rsidR="008461FE" w:rsidRPr="00835E57" w:rsidRDefault="008461FE" w:rsidP="008461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CHP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корисност: топлинска продукција, сезонски биланс.</w:t>
      </w:r>
    </w:p>
    <w:p w14:paraId="4548C78F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Услуги на мрежа: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FCR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aFRR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mFRR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капацитетни аукции,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black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start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(ако е релевантно).</w:t>
      </w:r>
    </w:p>
    <w:p w14:paraId="141C8587" w14:textId="77777777" w:rsidR="008461FE" w:rsidRPr="00835E57" w:rsidRDefault="008461FE" w:rsidP="008461FE">
      <w:pPr>
        <w:numPr>
          <w:ilvl w:val="0"/>
          <w:numId w:val="6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Потреба од флексибилни капацитети во системот</w:t>
      </w:r>
    </w:p>
    <w:p w14:paraId="313656AD" w14:textId="033FD43F" w:rsidR="00D30EAE" w:rsidRPr="00D30EAE" w:rsidRDefault="008461FE" w:rsidP="00D30EAE">
      <w:pPr>
        <w:numPr>
          <w:ilvl w:val="0"/>
          <w:numId w:val="6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Aptos" w:hAnsi="Verdana" w:cs="Times New Roman"/>
          <w:sz w:val="22"/>
          <w:szCs w:val="22"/>
          <w:lang w:val="mk-MK"/>
        </w:rPr>
        <w:t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</w:t>
      </w:r>
      <w:r w:rsidRPr="00835E57">
        <w:rPr>
          <w:rFonts w:ascii="Verdana" w:eastAsia="Aptos" w:hAnsi="Verdana" w:cs="Times New Roman"/>
          <w:sz w:val="22"/>
          <w:szCs w:val="22"/>
          <w:lang w:val="ru-RU"/>
        </w:rPr>
        <w:t xml:space="preserve">20 </w:t>
      </w:r>
      <w:r w:rsidRPr="00835E57">
        <w:rPr>
          <w:rFonts w:ascii="Verdana" w:eastAsia="Aptos" w:hAnsi="Verdana" w:cs="Times New Roman"/>
          <w:sz w:val="22"/>
          <w:szCs w:val="22"/>
          <w:lang w:val="mk-MK"/>
        </w:rPr>
        <w:t xml:space="preserve">или ХХ/35 </w:t>
      </w:r>
      <w:r w:rsidRPr="00835E57">
        <w:rPr>
          <w:rFonts w:ascii="Verdana" w:eastAsia="Aptos" w:hAnsi="Verdana" w:cs="Times New Roman"/>
          <w:sz w:val="22"/>
          <w:szCs w:val="22"/>
        </w:rPr>
        <w:t>kV</w:t>
      </w:r>
      <w:r w:rsidRPr="00835E57">
        <w:rPr>
          <w:rFonts w:ascii="Verdana" w:eastAsia="Aptos" w:hAnsi="Verdana" w:cs="Times New Roman"/>
          <w:sz w:val="22"/>
          <w:szCs w:val="22"/>
          <w:lang w:val="ru-RU"/>
        </w:rPr>
        <w:t xml:space="preserve">) </w:t>
      </w:r>
      <w:r w:rsidRPr="00835E57">
        <w:rPr>
          <w:rFonts w:ascii="Verdana" w:eastAsia="Aptos" w:hAnsi="Verdana" w:cs="Times New Roman"/>
          <w:sz w:val="22"/>
          <w:szCs w:val="22"/>
          <w:lang w:val="mk-MK"/>
        </w:rPr>
        <w:t xml:space="preserve">како и (во зависност од инсталираната моќност на електроенергетскиот објект) високонапонските трансфрматорски станици 20/110 </w:t>
      </w:r>
      <w:bookmarkStart w:id="0" w:name="_Hlk203339129"/>
      <w:r w:rsidRPr="00835E57">
        <w:rPr>
          <w:rFonts w:ascii="Verdana" w:eastAsia="Aptos" w:hAnsi="Verdana" w:cs="Times New Roman"/>
          <w:sz w:val="22"/>
          <w:szCs w:val="22"/>
        </w:rPr>
        <w:t>kV</w:t>
      </w:r>
      <w:bookmarkEnd w:id="0"/>
      <w:r w:rsidRPr="00835E57">
        <w:rPr>
          <w:rFonts w:ascii="Verdana" w:eastAsia="Aptos" w:hAnsi="Verdana" w:cs="Times New Roman"/>
          <w:sz w:val="22"/>
          <w:szCs w:val="22"/>
          <w:lang w:val="mk-MK"/>
        </w:rPr>
        <w:t xml:space="preserve">, 35/110 </w:t>
      </w:r>
      <w:r w:rsidRPr="00835E57">
        <w:rPr>
          <w:rFonts w:ascii="Verdana" w:eastAsia="Aptos" w:hAnsi="Verdana" w:cs="Times New Roman"/>
          <w:sz w:val="22"/>
          <w:szCs w:val="22"/>
        </w:rPr>
        <w:t>kV</w:t>
      </w:r>
      <w:r w:rsidRPr="00835E57">
        <w:rPr>
          <w:rFonts w:ascii="Verdana" w:eastAsia="Aptos" w:hAnsi="Verdana" w:cs="Times New Roman"/>
          <w:sz w:val="22"/>
          <w:szCs w:val="22"/>
          <w:lang w:val="mk-MK"/>
        </w:rPr>
        <w:t xml:space="preserve">, 110/400 </w:t>
      </w:r>
      <w:r w:rsidRPr="00835E57">
        <w:rPr>
          <w:rFonts w:ascii="Verdana" w:eastAsia="Aptos" w:hAnsi="Verdana" w:cs="Times New Roman"/>
          <w:sz w:val="22"/>
          <w:szCs w:val="22"/>
        </w:rPr>
        <w:t>kV</w:t>
      </w:r>
      <w:r w:rsidRPr="00835E57">
        <w:rPr>
          <w:rFonts w:ascii="Verdana" w:eastAsia="Aptos" w:hAnsi="Verdana" w:cs="Times New Roman"/>
          <w:sz w:val="22"/>
          <w:szCs w:val="22"/>
          <w:lang w:val="mk-MK"/>
        </w:rPr>
        <w:t xml:space="preserve">, 20/110/400 </w:t>
      </w:r>
      <w:r w:rsidRPr="00835E57">
        <w:rPr>
          <w:rFonts w:ascii="Verdana" w:eastAsia="Aptos" w:hAnsi="Verdana" w:cs="Times New Roman"/>
          <w:sz w:val="22"/>
          <w:szCs w:val="22"/>
        </w:rPr>
        <w:t>kV</w:t>
      </w:r>
      <w:r w:rsidRPr="00835E57">
        <w:rPr>
          <w:rFonts w:ascii="Verdana" w:eastAsia="Aptos" w:hAnsi="Verdana" w:cs="Times New Roman"/>
          <w:sz w:val="22"/>
          <w:szCs w:val="22"/>
          <w:lang w:val="mk-MK"/>
        </w:rPr>
        <w:t xml:space="preserve">, 35/110/400 </w:t>
      </w:r>
      <w:r w:rsidRPr="00835E57">
        <w:rPr>
          <w:rFonts w:ascii="Verdana" w:eastAsia="Aptos" w:hAnsi="Verdana" w:cs="Times New Roman"/>
          <w:sz w:val="22"/>
          <w:szCs w:val="22"/>
        </w:rPr>
        <w:t>kV</w:t>
      </w:r>
      <w:r w:rsidRPr="00835E57">
        <w:rPr>
          <w:rFonts w:ascii="Verdana" w:eastAsia="Aptos" w:hAnsi="Verdana" w:cs="Times New Roman"/>
          <w:sz w:val="22"/>
          <w:szCs w:val="22"/>
          <w:lang w:val="mk-MK"/>
        </w:rPr>
        <w:t>, основни карактеристики на предвидената опрема.</w:t>
      </w:r>
    </w:p>
    <w:p w14:paraId="0CA7F076" w14:textId="77777777" w:rsidR="00D30EAE" w:rsidRPr="00835E57" w:rsidRDefault="00D30EAE" w:rsidP="00D30EA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Електрично производство (MWh/година).</w:t>
      </w:r>
    </w:p>
    <w:p w14:paraId="21C09F88" w14:textId="77777777" w:rsidR="00D30EAE" w:rsidRPr="00835E57" w:rsidRDefault="00D30EAE" w:rsidP="00D30EA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Топлинско производство (MWh</w:t>
      </w:r>
      <w:r w:rsidRPr="00835E57">
        <w:rPr>
          <w:rFonts w:ascii="Cambria Math" w:eastAsia="Times New Roman" w:hAnsi="Cambria Math" w:cs="Cambria Math"/>
          <w:kern w:val="0"/>
          <w:sz w:val="22"/>
          <w:szCs w:val="22"/>
          <w14:ligatures w14:val="none"/>
        </w:rPr>
        <w:t>ₜ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/</w:t>
      </w:r>
      <w:r w:rsidRPr="00835E57">
        <w:rPr>
          <w:rFonts w:ascii="Verdana" w:eastAsia="Times New Roman" w:hAnsi="Verdana" w:cs="Verdana"/>
          <w:kern w:val="0"/>
          <w:sz w:val="22"/>
          <w:szCs w:val="22"/>
          <w14:ligatures w14:val="none"/>
        </w:rPr>
        <w:t>година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).</w:t>
      </w:r>
    </w:p>
    <w:p w14:paraId="75B4F4E0" w14:textId="77777777" w:rsidR="00D30EAE" w:rsidRPr="00835E57" w:rsidRDefault="00D30EAE" w:rsidP="00D30EA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Вкупна искористеност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ηtot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= (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Ee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+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Eh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)/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Fuel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.</w:t>
      </w:r>
    </w:p>
    <w:p w14:paraId="3A2338BA" w14:textId="77777777" w:rsidR="00D30EAE" w:rsidRPr="00835E57" w:rsidRDefault="00D30EAE" w:rsidP="00D30EA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Ефективен електричен и топлински коефициент (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power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to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heat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ratio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).</w:t>
      </w:r>
    </w:p>
    <w:p w14:paraId="7443FB14" w14:textId="77777777" w:rsidR="00D30EAE" w:rsidRPr="00835E57" w:rsidRDefault="00D30EAE" w:rsidP="00D30EA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Сезонска и дневна динамика (профили на оптоварување).</w:t>
      </w:r>
    </w:p>
    <w:p w14:paraId="6F04215A" w14:textId="77777777" w:rsidR="00D30EAE" w:rsidRPr="00835E57" w:rsidRDefault="00D30EAE" w:rsidP="00D30EA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Баланс со топлинска мрежа (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demand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vs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.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supply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).</w:t>
      </w:r>
    </w:p>
    <w:p w14:paraId="0C8079E7" w14:textId="77777777" w:rsidR="00D30EAE" w:rsidRPr="00835E57" w:rsidRDefault="00D30EAE" w:rsidP="00D30EA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lastRenderedPageBreak/>
        <w:t>Избор на агрегат и технологија</w:t>
      </w:r>
    </w:p>
    <w:p w14:paraId="37D13E4D" w14:textId="77777777" w:rsidR="00D30EAE" w:rsidRPr="00D30EAE" w:rsidRDefault="00D30EAE" w:rsidP="00D30EA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30EAE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Комбиниран циклус (CCGT - Combined Cycle Gas Turbine)</w:t>
      </w:r>
    </w:p>
    <w:p w14:paraId="714FF054" w14:textId="77777777" w:rsidR="00D30EAE" w:rsidRPr="00835E57" w:rsidRDefault="00D30EAE" w:rsidP="00D30EA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Гасна турбина (OCGT - Open Cycle Gas Turbine)</w:t>
      </w:r>
    </w:p>
    <w:p w14:paraId="22C3B6FC" w14:textId="77777777" w:rsidR="00D30EAE" w:rsidRPr="00835E57" w:rsidRDefault="00D30EAE" w:rsidP="00D30EA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Гасен мотор (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Gas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 xml:space="preserve"> 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Engine</w:t>
      </w: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494FADC0" w14:textId="77777777" w:rsidR="00D30EAE" w:rsidRPr="00835E57" w:rsidRDefault="00D30EAE" w:rsidP="00D30EA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Споредба на технологиите (ефикасност, трошоци, флексибилност)</w:t>
      </w:r>
    </w:p>
    <w:p w14:paraId="10C96E2D" w14:textId="77777777" w:rsidR="00D30EAE" w:rsidRPr="00835E57" w:rsidRDefault="00D30EAE" w:rsidP="00D30E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t>Гасна турбина(и): класа, ном. моќност, DLN/DF фламe-системи, емисии, start-profile.</w:t>
      </w:r>
    </w:p>
    <w:p w14:paraId="1A947C82" w14:textId="77777777" w:rsidR="00D30EAE" w:rsidRPr="00835E57" w:rsidRDefault="00D30EAE" w:rsidP="00D30E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t>HRSG: број на нивоа на притисок, bypass, duct firing, материјали, blowdown.</w:t>
      </w:r>
    </w:p>
    <w:p w14:paraId="4D7937A1" w14:textId="77777777" w:rsidR="00D30EAE" w:rsidRPr="00835E57" w:rsidRDefault="00D30EAE" w:rsidP="00D30E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t>Парна турбина: кондензациона/back-pressure, репрехејт, вакуум, екстракции.</w:t>
      </w:r>
    </w:p>
    <w:p w14:paraId="3E58025E" w14:textId="77777777" w:rsidR="00D30EAE" w:rsidRPr="00835E57" w:rsidRDefault="00D30EAE" w:rsidP="00D30E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 за ладење: мокар ладилник/сув/хибриден; потрошувачка на вода и електрична моќност на пумпи/вентилатори.</w:t>
      </w:r>
    </w:p>
    <w:p w14:paraId="515F92AF" w14:textId="77777777" w:rsidR="00D30EAE" w:rsidRPr="00835E57" w:rsidRDefault="00D30EAE" w:rsidP="00D30EAE">
      <w:pPr>
        <w:spacing w:after="8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Помошни системи: комресори за воздух, горивни системи, пож. заштита,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HVAC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DCS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SCADA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кранови, дизел/батериски 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black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start</w:t>
      </w:r>
      <w:r w:rsidRPr="00835E57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.</w:t>
      </w:r>
    </w:p>
    <w:p w14:paraId="032EB083" w14:textId="77777777" w:rsidR="00D30EAE" w:rsidRPr="00D30EAE" w:rsidRDefault="00D30EAE" w:rsidP="00D30EA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70A9B8D3" w14:textId="77777777" w:rsidR="008461FE" w:rsidRPr="00835E57" w:rsidRDefault="008461FE" w:rsidP="008461FE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Економска евалуација на проектот</w:t>
      </w:r>
    </w:p>
    <w:p w14:paraId="66C53E0D" w14:textId="77777777" w:rsidR="00FE5576" w:rsidRPr="00FE5576" w:rsidRDefault="00FE5576" w:rsidP="00FE5576">
      <w:p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Економската одржливост зависи од синергијата на приходите од двата производи.</w:t>
      </w:r>
    </w:p>
    <w:p w14:paraId="37EA53D6" w14:textId="2A8FED0D" w:rsidR="00FE5576" w:rsidRPr="00FE5576" w:rsidRDefault="00FE5576" w:rsidP="00FE5576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Инвестициски трошоци (CAPEX):</w:t>
      </w:r>
    </w:p>
    <w:p w14:paraId="339F0DC9" w14:textId="6E85DA8B" w:rsidR="00FE5576" w:rsidRPr="00FE5576" w:rsidRDefault="00FE5576" w:rsidP="00FE5576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Трошоци за главна когенеративна опрема.</w:t>
      </w:r>
    </w:p>
    <w:p w14:paraId="77E0B813" w14:textId="7185B44E" w:rsidR="00FE5576" w:rsidRPr="00FE5576" w:rsidRDefault="00FE5576" w:rsidP="00FE5576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Трошоци за изградба на топловодна мрежа и приклучоци.</w:t>
      </w:r>
    </w:p>
    <w:p w14:paraId="0302ABDD" w14:textId="316310CB" w:rsidR="00FE5576" w:rsidRPr="00FE5576" w:rsidRDefault="00FE5576" w:rsidP="0071118F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Трошоци за приклучен гасовод и приклучок на електропреносна мрежа.</w:t>
      </w:r>
    </w:p>
    <w:p w14:paraId="1887F39C" w14:textId="40880A59" w:rsidR="00FE5576" w:rsidRPr="00FE5576" w:rsidRDefault="00FE5576" w:rsidP="00FE5576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Оперативни трошоци (OPEX):</w:t>
      </w:r>
    </w:p>
    <w:p w14:paraId="3299759A" w14:textId="4902F370" w:rsidR="00FE5576" w:rsidRPr="00FE5576" w:rsidRDefault="00FE5576" w:rsidP="0071118F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Варијабилни трошоци: Трошоци за природен гас и за CO2 емисии.</w:t>
      </w:r>
    </w:p>
    <w:p w14:paraId="44415BD4" w14:textId="1141E69C" w:rsidR="00FE5576" w:rsidRPr="00FE5576" w:rsidRDefault="00FE5576" w:rsidP="0071118F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Фиксни трошоци: Одржување, персонал, осигурување.</w:t>
      </w:r>
    </w:p>
    <w:p w14:paraId="1A6CA76A" w14:textId="283896C3" w:rsidR="00FE5576" w:rsidRPr="00FE5576" w:rsidRDefault="00FE5576" w:rsidP="00FE5576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Проекција на приходи (Двојна структура на приходи):</w:t>
      </w:r>
    </w:p>
    <w:p w14:paraId="555F475A" w14:textId="1DFC7123" w:rsidR="00FE5576" w:rsidRPr="00FE5576" w:rsidRDefault="00FE5576" w:rsidP="0071118F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Приходи од продажба на електрична енергија: На пазарот на големо, или преку билатерални договори.</w:t>
      </w:r>
    </w:p>
    <w:p w14:paraId="35FDC771" w14:textId="0E85A67B" w:rsidR="00FE5576" w:rsidRPr="00FE5576" w:rsidRDefault="00FE5576" w:rsidP="0071118F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Приходи од продажба на топлинска енергија:</w:t>
      </w:r>
    </w:p>
    <w:p w14:paraId="172542CD" w14:textId="05A3E54E" w:rsidR="00FE5576" w:rsidRPr="0071118F" w:rsidRDefault="00FE5576" w:rsidP="0071118F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Проценка на цената на топлината (€/MWh</w:t>
      </w:r>
      <w:r w:rsidRPr="00FE5576">
        <w:rPr>
          <w:rFonts w:ascii="Cambria Math" w:eastAsia="Times New Roman" w:hAnsi="Cambria Math" w:cs="Cambria Math"/>
          <w:color w:val="1B1C1D"/>
          <w:kern w:val="0"/>
          <w:sz w:val="22"/>
          <w:szCs w:val="22"/>
          <w:lang w:val="ru-RU"/>
          <w14:ligatures w14:val="none"/>
        </w:rPr>
        <w:t>ₜₕ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) </w:t>
      </w:r>
      <w:r w:rsidRPr="00FE5576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и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FE5576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нејзината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FE5576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конкурентност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FE5576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во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FE5576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однос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FE5576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на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FE5576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алтернативните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FE5576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извори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FE5576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на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FE5576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греење</w:t>
      </w: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.</w:t>
      </w:r>
    </w:p>
    <w:p w14:paraId="0B80655A" w14:textId="55D5B655" w:rsidR="00FE5576" w:rsidRPr="00FE5576" w:rsidRDefault="00FE5576" w:rsidP="00FE5576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Финансиска евалуација:</w:t>
      </w:r>
    </w:p>
    <w:p w14:paraId="57BCEDFC" w14:textId="02C0AD4E" w:rsidR="00FE5576" w:rsidRPr="00FE5576" w:rsidRDefault="00FE5576" w:rsidP="0071118F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Анализа на готовински текови: Земајќи ја предвид сезонската варијабилност на приходите од топлина.</w:t>
      </w:r>
    </w:p>
    <w:p w14:paraId="0602B08C" w14:textId="34C53552" w:rsidR="00FE5576" w:rsidRPr="00FE5576" w:rsidRDefault="00FE5576" w:rsidP="0071118F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НСВ, ИСП, период на поврат.</w:t>
      </w:r>
    </w:p>
    <w:p w14:paraId="596FD966" w14:textId="0C9B562C" w:rsidR="008461FE" w:rsidRPr="00835E57" w:rsidRDefault="00FE5576" w:rsidP="0071118F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FE5576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Анализа на чувствителност: Тестирање на влијанието од промените на цената на гасот, цената на CO2, и цената/побарувачката на топлинска енергија.</w:t>
      </w:r>
    </w:p>
    <w:p w14:paraId="32F40DB3" w14:textId="77777777" w:rsidR="008461FE" w:rsidRPr="00835E57" w:rsidRDefault="008461FE" w:rsidP="008461FE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Заклучок:</w:t>
      </w:r>
    </w:p>
    <w:p w14:paraId="57BE583A" w14:textId="77777777" w:rsidR="008461FE" w:rsidRPr="00835E57" w:rsidRDefault="008461FE" w:rsidP="008461FE">
      <w:pPr>
        <w:numPr>
          <w:ilvl w:val="0"/>
          <w:numId w:val="7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Техно-економски карактеристики на ГЕЦ.</w:t>
      </w:r>
    </w:p>
    <w:p w14:paraId="3C4B9EDC" w14:textId="77777777" w:rsidR="008461FE" w:rsidRPr="00835E57" w:rsidRDefault="008461FE" w:rsidP="008461FE">
      <w:pPr>
        <w:numPr>
          <w:ilvl w:val="0"/>
          <w:numId w:val="7"/>
        </w:num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Понатамошни чекори за развој на проектот.</w:t>
      </w:r>
    </w:p>
    <w:p w14:paraId="3C1A2614" w14:textId="77777777" w:rsidR="008461FE" w:rsidRPr="00835E57" w:rsidRDefault="008461FE" w:rsidP="008461FE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5233A408" w14:textId="77777777" w:rsidR="008461FE" w:rsidRPr="00835E57" w:rsidRDefault="008461FE" w:rsidP="008461F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Прилози:</w:t>
      </w:r>
    </w:p>
    <w:p w14:paraId="1F328D05" w14:textId="2228ADC9" w:rsidR="00D7209F" w:rsidRPr="00835E57" w:rsidRDefault="008461FE" w:rsidP="008461FE">
      <w:pPr>
        <w:numPr>
          <w:ilvl w:val="0"/>
          <w:numId w:val="7"/>
        </w:num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835E57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Технички дијаграми и цртежи</w:t>
      </w:r>
    </w:p>
    <w:sectPr w:rsidR="00D7209F" w:rsidRPr="00835E57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452"/>
    <w:multiLevelType w:val="multilevel"/>
    <w:tmpl w:val="7F1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2D307F1"/>
    <w:multiLevelType w:val="multilevel"/>
    <w:tmpl w:val="D678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A702B"/>
    <w:multiLevelType w:val="multilevel"/>
    <w:tmpl w:val="C826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F7F14"/>
    <w:multiLevelType w:val="multilevel"/>
    <w:tmpl w:val="CB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97F092E"/>
    <w:multiLevelType w:val="multilevel"/>
    <w:tmpl w:val="ABB8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9529D"/>
    <w:multiLevelType w:val="multilevel"/>
    <w:tmpl w:val="3592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3B2EBB"/>
    <w:multiLevelType w:val="multilevel"/>
    <w:tmpl w:val="0852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520B5"/>
    <w:multiLevelType w:val="multilevel"/>
    <w:tmpl w:val="12D0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607C4"/>
    <w:multiLevelType w:val="multilevel"/>
    <w:tmpl w:val="34DC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2F0235"/>
    <w:multiLevelType w:val="multilevel"/>
    <w:tmpl w:val="B19E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419D5"/>
    <w:multiLevelType w:val="multilevel"/>
    <w:tmpl w:val="650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5246B"/>
    <w:multiLevelType w:val="multilevel"/>
    <w:tmpl w:val="A2F8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474CF0"/>
    <w:multiLevelType w:val="multilevel"/>
    <w:tmpl w:val="B3AA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933236"/>
    <w:multiLevelType w:val="multilevel"/>
    <w:tmpl w:val="F69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1C30F6"/>
    <w:multiLevelType w:val="multilevel"/>
    <w:tmpl w:val="224E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496C3C"/>
    <w:multiLevelType w:val="multilevel"/>
    <w:tmpl w:val="03C2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1E3498"/>
    <w:multiLevelType w:val="multilevel"/>
    <w:tmpl w:val="C4B6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834B55"/>
    <w:multiLevelType w:val="multilevel"/>
    <w:tmpl w:val="A31E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B85B9B"/>
    <w:multiLevelType w:val="multilevel"/>
    <w:tmpl w:val="0800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380E6F"/>
    <w:multiLevelType w:val="multilevel"/>
    <w:tmpl w:val="C6A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BA5FB2"/>
    <w:multiLevelType w:val="multilevel"/>
    <w:tmpl w:val="045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796840"/>
    <w:multiLevelType w:val="multilevel"/>
    <w:tmpl w:val="78F0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9937D7"/>
    <w:multiLevelType w:val="multilevel"/>
    <w:tmpl w:val="F610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455369"/>
    <w:multiLevelType w:val="multilevel"/>
    <w:tmpl w:val="6E50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2B078E"/>
    <w:multiLevelType w:val="multilevel"/>
    <w:tmpl w:val="1BCA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AB5551"/>
    <w:multiLevelType w:val="multilevel"/>
    <w:tmpl w:val="AF60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284B3D"/>
    <w:multiLevelType w:val="multilevel"/>
    <w:tmpl w:val="52C2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CFB716F"/>
    <w:multiLevelType w:val="multilevel"/>
    <w:tmpl w:val="FD9E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8C3B2B"/>
    <w:multiLevelType w:val="hybridMultilevel"/>
    <w:tmpl w:val="C0DEB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2B13D5"/>
    <w:multiLevelType w:val="multilevel"/>
    <w:tmpl w:val="144E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61072"/>
    <w:multiLevelType w:val="multilevel"/>
    <w:tmpl w:val="0DFA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CD63CD"/>
    <w:multiLevelType w:val="multilevel"/>
    <w:tmpl w:val="E3A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C22912"/>
    <w:multiLevelType w:val="multilevel"/>
    <w:tmpl w:val="8A0A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C82035"/>
    <w:multiLevelType w:val="multilevel"/>
    <w:tmpl w:val="7B9A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634632BA"/>
    <w:multiLevelType w:val="multilevel"/>
    <w:tmpl w:val="960E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14173A"/>
    <w:multiLevelType w:val="multilevel"/>
    <w:tmpl w:val="9FF6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D96B30"/>
    <w:multiLevelType w:val="multilevel"/>
    <w:tmpl w:val="E0AA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F53D75"/>
    <w:multiLevelType w:val="multilevel"/>
    <w:tmpl w:val="C430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B469DE"/>
    <w:multiLevelType w:val="multilevel"/>
    <w:tmpl w:val="522E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5C48E6"/>
    <w:multiLevelType w:val="multilevel"/>
    <w:tmpl w:val="EA90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87522C"/>
    <w:multiLevelType w:val="multilevel"/>
    <w:tmpl w:val="75F4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3564C7"/>
    <w:multiLevelType w:val="multilevel"/>
    <w:tmpl w:val="CDCC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8E1FE8"/>
    <w:multiLevelType w:val="multilevel"/>
    <w:tmpl w:val="A0CA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5568DA"/>
    <w:multiLevelType w:val="hybridMultilevel"/>
    <w:tmpl w:val="16BEBC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9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0" w15:restartNumberingAfterBreak="0">
    <w:nsid w:val="7E1125C9"/>
    <w:multiLevelType w:val="multilevel"/>
    <w:tmpl w:val="8198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858336">
    <w:abstractNumId w:val="36"/>
  </w:num>
  <w:num w:numId="2" w16cid:durableId="570429773">
    <w:abstractNumId w:val="31"/>
  </w:num>
  <w:num w:numId="3" w16cid:durableId="206571846">
    <w:abstractNumId w:val="5"/>
  </w:num>
  <w:num w:numId="4" w16cid:durableId="726296661">
    <w:abstractNumId w:val="38"/>
  </w:num>
  <w:num w:numId="5" w16cid:durableId="792674885">
    <w:abstractNumId w:val="48"/>
  </w:num>
  <w:num w:numId="6" w16cid:durableId="2109081542">
    <w:abstractNumId w:val="1"/>
  </w:num>
  <w:num w:numId="7" w16cid:durableId="1314069535">
    <w:abstractNumId w:val="49"/>
  </w:num>
  <w:num w:numId="8" w16cid:durableId="1979146457">
    <w:abstractNumId w:val="29"/>
  </w:num>
  <w:num w:numId="9" w16cid:durableId="1412392216">
    <w:abstractNumId w:val="26"/>
  </w:num>
  <w:num w:numId="10" w16cid:durableId="814641490">
    <w:abstractNumId w:val="8"/>
  </w:num>
  <w:num w:numId="11" w16cid:durableId="947543328">
    <w:abstractNumId w:val="14"/>
  </w:num>
  <w:num w:numId="12" w16cid:durableId="519783878">
    <w:abstractNumId w:val="33"/>
  </w:num>
  <w:num w:numId="13" w16cid:durableId="1417555644">
    <w:abstractNumId w:val="0"/>
  </w:num>
  <w:num w:numId="14" w16cid:durableId="106699075">
    <w:abstractNumId w:val="12"/>
  </w:num>
  <w:num w:numId="15" w16cid:durableId="1173952930">
    <w:abstractNumId w:val="23"/>
  </w:num>
  <w:num w:numId="16" w16cid:durableId="1026247666">
    <w:abstractNumId w:val="4"/>
  </w:num>
  <w:num w:numId="17" w16cid:durableId="68162499">
    <w:abstractNumId w:val="34"/>
  </w:num>
  <w:num w:numId="18" w16cid:durableId="1533760660">
    <w:abstractNumId w:val="37"/>
  </w:num>
  <w:num w:numId="19" w16cid:durableId="412091483">
    <w:abstractNumId w:val="43"/>
  </w:num>
  <w:num w:numId="20" w16cid:durableId="1981692785">
    <w:abstractNumId w:val="24"/>
  </w:num>
  <w:num w:numId="21" w16cid:durableId="1287858786">
    <w:abstractNumId w:val="17"/>
  </w:num>
  <w:num w:numId="22" w16cid:durableId="1279525574">
    <w:abstractNumId w:val="16"/>
  </w:num>
  <w:num w:numId="23" w16cid:durableId="1444156636">
    <w:abstractNumId w:val="20"/>
  </w:num>
  <w:num w:numId="24" w16cid:durableId="1672878275">
    <w:abstractNumId w:val="45"/>
  </w:num>
  <w:num w:numId="25" w16cid:durableId="1269580003">
    <w:abstractNumId w:val="15"/>
  </w:num>
  <w:num w:numId="26" w16cid:durableId="1285771253">
    <w:abstractNumId w:val="10"/>
  </w:num>
  <w:num w:numId="27" w16cid:durableId="208340284">
    <w:abstractNumId w:val="21"/>
  </w:num>
  <w:num w:numId="28" w16cid:durableId="718549398">
    <w:abstractNumId w:val="50"/>
  </w:num>
  <w:num w:numId="29" w16cid:durableId="1524587995">
    <w:abstractNumId w:val="9"/>
  </w:num>
  <w:num w:numId="30" w16cid:durableId="1245602293">
    <w:abstractNumId w:val="42"/>
  </w:num>
  <w:num w:numId="31" w16cid:durableId="322663021">
    <w:abstractNumId w:val="27"/>
  </w:num>
  <w:num w:numId="32" w16cid:durableId="130248522">
    <w:abstractNumId w:val="44"/>
  </w:num>
  <w:num w:numId="33" w16cid:durableId="1234048166">
    <w:abstractNumId w:val="25"/>
  </w:num>
  <w:num w:numId="34" w16cid:durableId="209926908">
    <w:abstractNumId w:val="40"/>
  </w:num>
  <w:num w:numId="35" w16cid:durableId="1061487675">
    <w:abstractNumId w:val="19"/>
  </w:num>
  <w:num w:numId="36" w16cid:durableId="867644556">
    <w:abstractNumId w:val="3"/>
  </w:num>
  <w:num w:numId="37" w16cid:durableId="278606810">
    <w:abstractNumId w:val="22"/>
  </w:num>
  <w:num w:numId="38" w16cid:durableId="655258720">
    <w:abstractNumId w:val="47"/>
  </w:num>
  <w:num w:numId="39" w16cid:durableId="968366281">
    <w:abstractNumId w:val="32"/>
  </w:num>
  <w:num w:numId="40" w16cid:durableId="78597755">
    <w:abstractNumId w:val="2"/>
  </w:num>
  <w:num w:numId="41" w16cid:durableId="952443191">
    <w:abstractNumId w:val="7"/>
  </w:num>
  <w:num w:numId="42" w16cid:durableId="1316960016">
    <w:abstractNumId w:val="46"/>
  </w:num>
  <w:num w:numId="43" w16cid:durableId="1813669015">
    <w:abstractNumId w:val="11"/>
  </w:num>
  <w:num w:numId="44" w16cid:durableId="544634191">
    <w:abstractNumId w:val="28"/>
  </w:num>
  <w:num w:numId="45" w16cid:durableId="1833519882">
    <w:abstractNumId w:val="13"/>
  </w:num>
  <w:num w:numId="46" w16cid:durableId="1947350802">
    <w:abstractNumId w:val="6"/>
  </w:num>
  <w:num w:numId="47" w16cid:durableId="364522607">
    <w:abstractNumId w:val="41"/>
  </w:num>
  <w:num w:numId="48" w16cid:durableId="1807550085">
    <w:abstractNumId w:val="39"/>
  </w:num>
  <w:num w:numId="49" w16cid:durableId="973295803">
    <w:abstractNumId w:val="30"/>
  </w:num>
  <w:num w:numId="50" w16cid:durableId="1909069649">
    <w:abstractNumId w:val="35"/>
  </w:num>
  <w:num w:numId="51" w16cid:durableId="201985054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51D82"/>
    <w:rsid w:val="00063E4D"/>
    <w:rsid w:val="00077ECC"/>
    <w:rsid w:val="000C42D0"/>
    <w:rsid w:val="0011315F"/>
    <w:rsid w:val="001171A1"/>
    <w:rsid w:val="0011723C"/>
    <w:rsid w:val="001E31A1"/>
    <w:rsid w:val="00255DCB"/>
    <w:rsid w:val="002763AD"/>
    <w:rsid w:val="002C4305"/>
    <w:rsid w:val="00315961"/>
    <w:rsid w:val="00351FFA"/>
    <w:rsid w:val="00392610"/>
    <w:rsid w:val="003D2348"/>
    <w:rsid w:val="00427F42"/>
    <w:rsid w:val="00440C95"/>
    <w:rsid w:val="00444406"/>
    <w:rsid w:val="00471847"/>
    <w:rsid w:val="00471C4C"/>
    <w:rsid w:val="004B4989"/>
    <w:rsid w:val="004C4C35"/>
    <w:rsid w:val="004E31B4"/>
    <w:rsid w:val="00501C2C"/>
    <w:rsid w:val="00505368"/>
    <w:rsid w:val="00515990"/>
    <w:rsid w:val="005239F2"/>
    <w:rsid w:val="005776D7"/>
    <w:rsid w:val="0059279F"/>
    <w:rsid w:val="005B7DE6"/>
    <w:rsid w:val="006333B4"/>
    <w:rsid w:val="00633BBA"/>
    <w:rsid w:val="00660DDB"/>
    <w:rsid w:val="00663CEF"/>
    <w:rsid w:val="00670651"/>
    <w:rsid w:val="00677270"/>
    <w:rsid w:val="006B01D0"/>
    <w:rsid w:val="0071118F"/>
    <w:rsid w:val="007170AE"/>
    <w:rsid w:val="007323EE"/>
    <w:rsid w:val="00761BDE"/>
    <w:rsid w:val="00767C95"/>
    <w:rsid w:val="00781E07"/>
    <w:rsid w:val="00782015"/>
    <w:rsid w:val="007947FD"/>
    <w:rsid w:val="007C311C"/>
    <w:rsid w:val="00835E57"/>
    <w:rsid w:val="00842A24"/>
    <w:rsid w:val="008461FE"/>
    <w:rsid w:val="00853C9A"/>
    <w:rsid w:val="00881916"/>
    <w:rsid w:val="008A6C37"/>
    <w:rsid w:val="008C6738"/>
    <w:rsid w:val="008D0FF1"/>
    <w:rsid w:val="008F2B89"/>
    <w:rsid w:val="0094113F"/>
    <w:rsid w:val="00985AE9"/>
    <w:rsid w:val="00A47F3D"/>
    <w:rsid w:val="00AC0D8E"/>
    <w:rsid w:val="00AF675F"/>
    <w:rsid w:val="00B528CA"/>
    <w:rsid w:val="00B55279"/>
    <w:rsid w:val="00BC7C0E"/>
    <w:rsid w:val="00BE7CD8"/>
    <w:rsid w:val="00BF0130"/>
    <w:rsid w:val="00C335FA"/>
    <w:rsid w:val="00C33AA4"/>
    <w:rsid w:val="00C766A3"/>
    <w:rsid w:val="00CA24DE"/>
    <w:rsid w:val="00CC728D"/>
    <w:rsid w:val="00D03E17"/>
    <w:rsid w:val="00D30EAE"/>
    <w:rsid w:val="00D7209F"/>
    <w:rsid w:val="00DA3389"/>
    <w:rsid w:val="00DB20CE"/>
    <w:rsid w:val="00E70A82"/>
    <w:rsid w:val="00E71CAE"/>
    <w:rsid w:val="00E9328B"/>
    <w:rsid w:val="00ED5A6C"/>
    <w:rsid w:val="00EE6BBB"/>
    <w:rsid w:val="00EF3BA9"/>
    <w:rsid w:val="00F476CC"/>
    <w:rsid w:val="00F734F2"/>
    <w:rsid w:val="00FD2076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1462</Words>
  <Characters>8335</Characters>
  <Application>Microsoft Office Word</Application>
  <DocSecurity>0</DocSecurity>
  <Lines>69</Lines>
  <Paragraphs>19</Paragraphs>
  <ScaleCrop>false</ScaleCrop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17</cp:revision>
  <dcterms:created xsi:type="dcterms:W3CDTF">2025-08-21T20:40:00Z</dcterms:created>
  <dcterms:modified xsi:type="dcterms:W3CDTF">2025-08-24T22:11:00Z</dcterms:modified>
</cp:coreProperties>
</file>