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8DAD5" w14:textId="51430834" w:rsidR="001171A1" w:rsidRPr="00CA24DE" w:rsidRDefault="001171A1" w:rsidP="001171A1">
      <w:pPr>
        <w:keepNext/>
        <w:keepLines/>
        <w:spacing w:before="160" w:after="80" w:line="259" w:lineRule="auto"/>
        <w:outlineLvl w:val="1"/>
        <w:rPr>
          <w:rFonts w:ascii="Verdana" w:eastAsia="Times New Roman" w:hAnsi="Verdana" w:cs="Times New Roman"/>
          <w:b/>
          <w:sz w:val="22"/>
          <w:szCs w:val="32"/>
          <w:lang w:val="mk-MK"/>
        </w:rPr>
      </w:pPr>
      <w:r w:rsidRPr="00CA24DE">
        <w:rPr>
          <w:rFonts w:ascii="Verdana" w:eastAsia="Times New Roman" w:hAnsi="Verdana" w:cs="Times New Roman"/>
          <w:b/>
          <w:sz w:val="22"/>
          <w:szCs w:val="32"/>
          <w:lang w:val="mk-MK"/>
        </w:rPr>
        <w:t xml:space="preserve">Физибилити студија за </w:t>
      </w:r>
      <w:r w:rsidR="00E72D2D">
        <w:rPr>
          <w:rFonts w:ascii="Verdana" w:eastAsia="Times New Roman" w:hAnsi="Verdana" w:cs="Times New Roman"/>
          <w:b/>
          <w:sz w:val="22"/>
          <w:szCs w:val="32"/>
          <w:lang w:val="mk-MK"/>
        </w:rPr>
        <w:t>акумулациона</w:t>
      </w:r>
      <w:r w:rsidR="00D03E17" w:rsidRPr="00CA24DE">
        <w:rPr>
          <w:rFonts w:ascii="Verdana" w:eastAsia="Times New Roman" w:hAnsi="Verdana" w:cs="Times New Roman"/>
          <w:b/>
          <w:sz w:val="22"/>
          <w:szCs w:val="32"/>
          <w:lang w:val="mk-MK"/>
        </w:rPr>
        <w:t xml:space="preserve"> хидро</w:t>
      </w:r>
      <w:r w:rsidRPr="00CA24DE">
        <w:rPr>
          <w:rFonts w:ascii="Verdana" w:eastAsia="Times New Roman" w:hAnsi="Verdana" w:cs="Times New Roman"/>
          <w:b/>
          <w:sz w:val="22"/>
          <w:szCs w:val="32"/>
          <w:lang w:val="mk-MK"/>
        </w:rPr>
        <w:t xml:space="preserve"> електрична централа</w:t>
      </w:r>
    </w:p>
    <w:p w14:paraId="155ADF46" w14:textId="461377EF" w:rsidR="00D266AD" w:rsidRDefault="001171A1" w:rsidP="00F9104E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Извршно резиме</w:t>
      </w:r>
    </w:p>
    <w:p w14:paraId="748D5B3D" w14:textId="77777777" w:rsidR="008B5581" w:rsidRDefault="008B5581" w:rsidP="008B558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</w:p>
    <w:p w14:paraId="5A344E5B" w14:textId="26B5F37D" w:rsidR="00D266AD" w:rsidRPr="00706311" w:rsidRDefault="00D266AD" w:rsidP="00706311">
      <w:pPr>
        <w:pStyle w:val="ListParagraph"/>
        <w:numPr>
          <w:ilvl w:val="0"/>
          <w:numId w:val="5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706311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Вовед и Резиме на Проектот</w:t>
      </w:r>
    </w:p>
    <w:p w14:paraId="23AECF4E" w14:textId="77777777" w:rsidR="00D266AD" w:rsidRPr="00D266AD" w:rsidRDefault="00D266AD" w:rsidP="00F9104E">
      <w:pPr>
        <w:spacing w:line="259" w:lineRule="auto"/>
        <w:ind w:left="720"/>
        <w:contextualSpacing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D266AD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Општ преглед на проектот:</w:t>
      </w:r>
    </w:p>
    <w:p w14:paraId="04539970" w14:textId="3EDD07B3" w:rsidR="00D266AD" w:rsidRPr="00706311" w:rsidRDefault="00D266AD" w:rsidP="00706311">
      <w:pPr>
        <w:pStyle w:val="ListParagraph"/>
        <w:numPr>
          <w:ilvl w:val="1"/>
          <w:numId w:val="52"/>
        </w:numPr>
        <w:spacing w:line="259" w:lineRule="auto"/>
        <w:ind w:left="1080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706311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Краток опис на проектот: Локација, име на водотекот, основни карактеристики на хидроелектраната</w:t>
      </w:r>
      <w:r w:rsidR="003A305A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,</w:t>
      </w:r>
      <w:r w:rsidRPr="00706311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</w:t>
      </w:r>
      <w:r w:rsidR="003A305A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г</w:t>
      </w:r>
      <w:r w:rsidR="008B5581" w:rsidRPr="00706311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лавни технички параметри (тип, инсталирана моќност, акумулација, турбини, предвидено годишно производство)</w:t>
      </w:r>
      <w:r w:rsidRPr="00706311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.</w:t>
      </w:r>
    </w:p>
    <w:p w14:paraId="163216B6" w14:textId="24648E54" w:rsidR="00D266AD" w:rsidRPr="00D266AD" w:rsidRDefault="00D266AD" w:rsidP="00706311">
      <w:pPr>
        <w:pStyle w:val="ListParagraph"/>
        <w:numPr>
          <w:ilvl w:val="1"/>
          <w:numId w:val="52"/>
        </w:numPr>
        <w:spacing w:line="259" w:lineRule="auto"/>
        <w:ind w:left="1080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D266AD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Цели на студијата: Јасно дефинирање на опсегот и целите на техно-економската анализа.</w:t>
      </w:r>
    </w:p>
    <w:p w14:paraId="1A9E005D" w14:textId="59FDB094" w:rsidR="00D266AD" w:rsidRPr="00D266AD" w:rsidRDefault="00D266AD" w:rsidP="00706311">
      <w:pPr>
        <w:pStyle w:val="ListParagraph"/>
        <w:numPr>
          <w:ilvl w:val="1"/>
          <w:numId w:val="52"/>
        </w:numPr>
        <w:spacing w:line="259" w:lineRule="auto"/>
        <w:ind w:left="1080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D266AD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Подносител на иницијатива: Основни информации за подносителот на иницијативата.</w:t>
      </w:r>
    </w:p>
    <w:p w14:paraId="0DA4E742" w14:textId="103FE80C" w:rsidR="001171A1" w:rsidRPr="00900ABB" w:rsidRDefault="00D266AD" w:rsidP="00900ABB">
      <w:pPr>
        <w:pStyle w:val="ListParagraph"/>
        <w:numPr>
          <w:ilvl w:val="0"/>
          <w:numId w:val="51"/>
        </w:numPr>
        <w:spacing w:line="259" w:lineRule="auto"/>
        <w:jc w:val="both"/>
        <w:rPr>
          <w:rFonts w:ascii="Verdana" w:eastAsia="Aptos" w:hAnsi="Verdana" w:cs="Times New Roman"/>
          <w:sz w:val="22"/>
          <w:szCs w:val="22"/>
          <w:lang w:val="mk-MK"/>
        </w:rPr>
      </w:pPr>
      <w:r w:rsidRPr="00900ABB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Извршно резиме: </w:t>
      </w:r>
      <w:r w:rsidR="00970E8E" w:rsidRPr="00900ABB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Концизен преглед на целта на проектот, главните технички карактеристики (тип и висина на брана, волумен на акумулација, инсталирана моќност), проценета инвестиција, клучни финансиски показатели (НСВ, ИСП)</w:t>
      </w:r>
      <w:r w:rsidRPr="00900ABB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, година на влез во погон и финалниот заклучок за исплатливоста на проектот.</w:t>
      </w:r>
    </w:p>
    <w:p w14:paraId="09917B9D" w14:textId="70865EB2" w:rsidR="00C33AA4" w:rsidRPr="00CA24DE" w:rsidRDefault="00C33AA4" w:rsidP="00D03E17">
      <w:pPr>
        <w:spacing w:line="259" w:lineRule="auto"/>
        <w:ind w:left="720"/>
        <w:contextualSpacing/>
        <w:jc w:val="both"/>
        <w:rPr>
          <w:rFonts w:ascii="Verdana" w:eastAsia="Aptos" w:hAnsi="Verdana" w:cs="Times New Roman"/>
          <w:sz w:val="22"/>
          <w:szCs w:val="22"/>
          <w:lang w:val="mk-MK"/>
        </w:rPr>
      </w:pPr>
    </w:p>
    <w:p w14:paraId="0A487785" w14:textId="77777777" w:rsidR="001171A1" w:rsidRDefault="001171A1" w:rsidP="001171A1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Опис на локација </w:t>
      </w:r>
    </w:p>
    <w:p w14:paraId="114C3DB5" w14:textId="77777777" w:rsidR="003134B0" w:rsidRDefault="003134B0" w:rsidP="003134B0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</w:p>
    <w:p w14:paraId="6E729B95" w14:textId="64B02CFE" w:rsidR="003134B0" w:rsidRPr="00AC50BB" w:rsidRDefault="003134B0" w:rsidP="00AC50BB">
      <w:pPr>
        <w:pStyle w:val="ListParagraph"/>
        <w:numPr>
          <w:ilvl w:val="0"/>
          <w:numId w:val="50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AC50BB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Локација и опфат: Детален опис на пошироката локација, сливното подрачје, локацијата на браната, акумулацијата и машинската зграда.</w:t>
      </w:r>
    </w:p>
    <w:p w14:paraId="4BDB3D48" w14:textId="13B64AF8" w:rsidR="00AC50BB" w:rsidRPr="00AC50BB" w:rsidRDefault="00AC50BB" w:rsidP="00AC50BB">
      <w:pPr>
        <w:pStyle w:val="ListParagraph"/>
        <w:numPr>
          <w:ilvl w:val="0"/>
          <w:numId w:val="50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AC50BB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Опис на микро локација на проектот (од аспект на топографски елементи кои имаат влијание на развојот на ХЕЦ).</w:t>
      </w:r>
    </w:p>
    <w:p w14:paraId="3DC79CD0" w14:textId="08A0B3D6" w:rsidR="003134B0" w:rsidRPr="00AC50BB" w:rsidRDefault="003134B0" w:rsidP="00AC50BB">
      <w:pPr>
        <w:pStyle w:val="ListParagraph"/>
        <w:numPr>
          <w:ilvl w:val="0"/>
          <w:numId w:val="50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AC50BB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Повеќенаменски карактер на проектот: Анализа на сите предвидени намени на акумулацијата (енергетика, наводнување, водоснабдување, контрола на поплави, туризам итн.).</w:t>
      </w:r>
    </w:p>
    <w:p w14:paraId="14F76E1A" w14:textId="16B4084C" w:rsidR="003134B0" w:rsidRPr="00AC50BB" w:rsidRDefault="00CD3A93" w:rsidP="003134B0">
      <w:pPr>
        <w:pStyle w:val="ListParagraph"/>
        <w:numPr>
          <w:ilvl w:val="0"/>
          <w:numId w:val="50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AC50BB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Подносител на иницијатива</w:t>
      </w:r>
      <w:r w:rsidR="003134B0" w:rsidRPr="00AC50BB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и засегнати страни: Информации за </w:t>
      </w:r>
      <w:r w:rsidRPr="00AC50BB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подносителот на иницијативата</w:t>
      </w:r>
      <w:r w:rsidR="003134B0" w:rsidRPr="00AC50BB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, проектниот тим и клучните засегнати страни (локални заедници, државни институции).</w:t>
      </w:r>
    </w:p>
    <w:p w14:paraId="474CD5C7" w14:textId="081B2D5A" w:rsidR="001171A1" w:rsidRPr="00CA24DE" w:rsidRDefault="00063E4D" w:rsidP="001171A1">
      <w:pPr>
        <w:numPr>
          <w:ilvl w:val="0"/>
          <w:numId w:val="3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A24DE">
        <w:rPr>
          <w:rFonts w:ascii="Verdana" w:eastAsia="Aptos" w:hAnsi="Verdana" w:cs="Times New Roman"/>
          <w:sz w:val="22"/>
          <w:szCs w:val="22"/>
          <w:lang w:val="mk-MK"/>
        </w:rPr>
        <w:t>Список на парцели и список на координати на предметните парцели (геореференцирани во државниот координатен систе</w:t>
      </w:r>
      <w:r w:rsidR="00FD2076" w:rsidRPr="00CA24DE">
        <w:rPr>
          <w:rFonts w:ascii="Verdana" w:eastAsia="Aptos" w:hAnsi="Verdana" w:cs="Times New Roman"/>
          <w:sz w:val="22"/>
          <w:szCs w:val="22"/>
          <w:lang w:val="mk-MK"/>
        </w:rPr>
        <w:t>м</w:t>
      </w:r>
      <w:r w:rsidRPr="00CA24DE">
        <w:rPr>
          <w:rFonts w:ascii="Verdana" w:eastAsia="Aptos" w:hAnsi="Verdana" w:cs="Times New Roman"/>
          <w:sz w:val="22"/>
          <w:szCs w:val="22"/>
          <w:lang w:val="mk-MK"/>
        </w:rPr>
        <w:t xml:space="preserve"> на Република Македонија)</w:t>
      </w:r>
      <w:r w:rsidR="001171A1"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.</w:t>
      </w:r>
    </w:p>
    <w:p w14:paraId="69B20856" w14:textId="776F9449" w:rsidR="001171A1" w:rsidRPr="00CA24DE" w:rsidRDefault="001171A1" w:rsidP="001171A1">
      <w:pPr>
        <w:numPr>
          <w:ilvl w:val="0"/>
          <w:numId w:val="3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Графички приказ на </w:t>
      </w:r>
      <w:r w:rsidR="00392610"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објектот </w:t>
      </w:r>
      <w:r w:rsidR="005239F2"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топографск</w:t>
      </w:r>
      <w:r w:rsidR="00392610"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а</w:t>
      </w: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</w:t>
      </w:r>
      <w:r w:rsidR="005239F2"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карт</w:t>
      </w:r>
      <w:r w:rsidR="00392610"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а</w:t>
      </w: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</w:t>
      </w:r>
      <w:r w:rsidR="00EE6BBB"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во кој се опфатени релевантните објекти (</w:t>
      </w:r>
      <w:r w:rsidR="00CC25D8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брана</w:t>
      </w:r>
      <w:r w:rsidR="00EE6BBB"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, цевковод</w:t>
      </w:r>
      <w:r w:rsidR="00CC25D8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или тунел</w:t>
      </w:r>
      <w:r w:rsidR="00EE6BBB"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, машинска зграда</w:t>
      </w:r>
      <w:r w:rsidR="00CC25D8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, преливни органи</w:t>
      </w:r>
      <w:r w:rsidR="00515990"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) на геодетска </w:t>
      </w:r>
      <w:r w:rsidR="00FD2076"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топографска подлога</w:t>
      </w:r>
      <w:r w:rsidR="00853C9A"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геореференцирана во официјалниот координатен систем на Република Северна Македонија</w:t>
      </w:r>
      <w:r w:rsidR="00633BBA"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, Гаус – Кригер проекција, зона 7</w:t>
      </w: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.</w:t>
      </w:r>
    </w:p>
    <w:p w14:paraId="6DF6C24D" w14:textId="3C816338" w:rsidR="001171A1" w:rsidRPr="00CA24DE" w:rsidRDefault="0094113F" w:rsidP="001171A1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Хидролошки подлоги за период од најмалку 20 години</w:t>
      </w:r>
    </w:p>
    <w:p w14:paraId="2E88F5DD" w14:textId="70509F25" w:rsidR="001171A1" w:rsidRPr="00CA24DE" w:rsidRDefault="0094113F" w:rsidP="001171A1">
      <w:pPr>
        <w:numPr>
          <w:ilvl w:val="0"/>
          <w:numId w:val="4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Табела со просечни протоци </w:t>
      </w:r>
      <w:r w:rsidR="008D0FF1"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на вода на преградното место </w:t>
      </w: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на </w:t>
      </w:r>
      <w:r w:rsidR="008D0FF1"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месечно ниво изразена во </w:t>
      </w:r>
      <w:r w:rsidR="00767C95" w:rsidRPr="00CA24DE">
        <w:rPr>
          <w:rFonts w:ascii="Verdana" w:eastAsia="Times New Roman" w:hAnsi="Verdana" w:cs="Tahoma"/>
          <w:kern w:val="0"/>
          <w:sz w:val="22"/>
          <w:lang w:eastAsia="sr-Latn-CS"/>
          <w14:ligatures w14:val="none"/>
        </w:rPr>
        <w:t>m</w:t>
      </w:r>
      <w:r w:rsidR="00767C95" w:rsidRPr="00CA24DE">
        <w:rPr>
          <w:rFonts w:ascii="Verdana" w:eastAsia="Times New Roman" w:hAnsi="Verdana" w:cs="Tahoma"/>
          <w:kern w:val="0"/>
          <w:sz w:val="22"/>
          <w:vertAlign w:val="superscript"/>
          <w:lang w:val="ru-RU" w:eastAsia="sr-Latn-CS"/>
          <w14:ligatures w14:val="none"/>
        </w:rPr>
        <w:t>3</w:t>
      </w:r>
      <w:r w:rsidR="00767C95" w:rsidRPr="00CA24DE"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  <w:t>/</w:t>
      </w:r>
      <w:r w:rsidR="00767C95" w:rsidRPr="00CA24DE">
        <w:rPr>
          <w:rFonts w:ascii="Verdana" w:eastAsia="Times New Roman" w:hAnsi="Verdana" w:cs="Tahoma"/>
          <w:kern w:val="0"/>
          <w:sz w:val="22"/>
          <w:lang w:eastAsia="sr-Latn-CS"/>
          <w14:ligatures w14:val="none"/>
        </w:rPr>
        <w:t>sec</w:t>
      </w:r>
      <w:r w:rsidR="00767C95" w:rsidRPr="00CA24DE"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  <w:t xml:space="preserve"> </w:t>
      </w:r>
      <w:r w:rsidR="00767C95"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за дадениот период од 20 години;</w:t>
      </w:r>
      <w:r w:rsidR="001171A1"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</w:t>
      </w:r>
    </w:p>
    <w:p w14:paraId="574CFCB8" w14:textId="045CA27D" w:rsidR="001171A1" w:rsidRPr="00CA24DE" w:rsidRDefault="00767C95" w:rsidP="001171A1">
      <w:pPr>
        <w:numPr>
          <w:ilvl w:val="0"/>
          <w:numId w:val="4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Табела со минимални протоци на вода на преградното место на месечно ниво изразена во </w:t>
      </w:r>
      <w:r w:rsidRPr="00CA24DE">
        <w:rPr>
          <w:rFonts w:ascii="Verdana" w:eastAsia="Times New Roman" w:hAnsi="Verdana" w:cs="Tahoma"/>
          <w:kern w:val="0"/>
          <w:sz w:val="22"/>
          <w:lang w:eastAsia="sr-Latn-CS"/>
          <w14:ligatures w14:val="none"/>
        </w:rPr>
        <w:t>m</w:t>
      </w:r>
      <w:r w:rsidRPr="00CA24DE">
        <w:rPr>
          <w:rFonts w:ascii="Verdana" w:eastAsia="Times New Roman" w:hAnsi="Verdana" w:cs="Tahoma"/>
          <w:kern w:val="0"/>
          <w:sz w:val="22"/>
          <w:vertAlign w:val="superscript"/>
          <w:lang w:val="ru-RU" w:eastAsia="sr-Latn-CS"/>
          <w14:ligatures w14:val="none"/>
        </w:rPr>
        <w:t>3</w:t>
      </w:r>
      <w:r w:rsidRPr="00CA24DE"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  <w:t>/</w:t>
      </w:r>
      <w:r w:rsidRPr="00CA24DE">
        <w:rPr>
          <w:rFonts w:ascii="Verdana" w:eastAsia="Times New Roman" w:hAnsi="Verdana" w:cs="Tahoma"/>
          <w:kern w:val="0"/>
          <w:sz w:val="22"/>
          <w:lang w:eastAsia="sr-Latn-CS"/>
          <w14:ligatures w14:val="none"/>
        </w:rPr>
        <w:t>sec</w:t>
      </w:r>
      <w:r w:rsidRPr="00CA24DE"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  <w:t xml:space="preserve"> </w:t>
      </w: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за дадениот период од 20 години;</w:t>
      </w:r>
    </w:p>
    <w:p w14:paraId="3F880C17" w14:textId="54E3B6AC" w:rsidR="001171A1" w:rsidRPr="00CA24DE" w:rsidRDefault="00767C95" w:rsidP="001171A1">
      <w:pPr>
        <w:numPr>
          <w:ilvl w:val="0"/>
          <w:numId w:val="4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lastRenderedPageBreak/>
        <w:t xml:space="preserve">Табела со </w:t>
      </w:r>
      <w:r w:rsidR="00501C2C"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максимални</w:t>
      </w: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протоци на вода на преградното место на месечно ниво изразена во </w:t>
      </w:r>
      <w:r w:rsidRPr="00CA24DE">
        <w:rPr>
          <w:rFonts w:ascii="Verdana" w:eastAsia="Times New Roman" w:hAnsi="Verdana" w:cs="Tahoma"/>
          <w:kern w:val="0"/>
          <w:sz w:val="22"/>
          <w:lang w:eastAsia="sr-Latn-CS"/>
          <w14:ligatures w14:val="none"/>
        </w:rPr>
        <w:t>m</w:t>
      </w:r>
      <w:r w:rsidRPr="00CA24DE">
        <w:rPr>
          <w:rFonts w:ascii="Verdana" w:eastAsia="Times New Roman" w:hAnsi="Verdana" w:cs="Tahoma"/>
          <w:kern w:val="0"/>
          <w:sz w:val="22"/>
          <w:vertAlign w:val="superscript"/>
          <w:lang w:val="ru-RU" w:eastAsia="sr-Latn-CS"/>
          <w14:ligatures w14:val="none"/>
        </w:rPr>
        <w:t>3</w:t>
      </w:r>
      <w:r w:rsidRPr="00CA24DE"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  <w:t>/</w:t>
      </w:r>
      <w:r w:rsidRPr="00CA24DE">
        <w:rPr>
          <w:rFonts w:ascii="Verdana" w:eastAsia="Times New Roman" w:hAnsi="Verdana" w:cs="Tahoma"/>
          <w:kern w:val="0"/>
          <w:sz w:val="22"/>
          <w:lang w:eastAsia="sr-Latn-CS"/>
          <w14:ligatures w14:val="none"/>
        </w:rPr>
        <w:t>sec</w:t>
      </w:r>
      <w:r w:rsidRPr="00CA24DE"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  <w:t xml:space="preserve"> </w:t>
      </w: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за дадениот период од 20 години</w:t>
      </w:r>
      <w:r w:rsidR="006333B4"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;</w:t>
      </w:r>
    </w:p>
    <w:p w14:paraId="2072CE94" w14:textId="7C906E91" w:rsidR="0090293A" w:rsidRPr="00E44803" w:rsidRDefault="00501C2C" w:rsidP="0090293A">
      <w:pPr>
        <w:numPr>
          <w:ilvl w:val="0"/>
          <w:numId w:val="4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E44803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Крива на за</w:t>
      </w:r>
      <w:r w:rsidR="00051D82" w:rsidRPr="00E44803"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  <w:t>ч</w:t>
      </w:r>
      <w:r w:rsidRPr="00E44803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естеност на просечни протоци за дадениот период </w:t>
      </w:r>
      <w:r w:rsidR="006333B4" w:rsidRPr="00E44803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од 20 години.</w:t>
      </w:r>
    </w:p>
    <w:p w14:paraId="6F6BD13D" w14:textId="7A05AB17" w:rsidR="0090293A" w:rsidRPr="0090293A" w:rsidRDefault="0090293A" w:rsidP="00E44803">
      <w:pPr>
        <w:numPr>
          <w:ilvl w:val="0"/>
          <w:numId w:val="4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90293A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Анализа на дотекот и биланс на водите: Детална анализа на долгогодишни серии на дотеци, пресметка на просечни, максимални (поплавни бранови) и минимални дотеци.</w:t>
      </w:r>
    </w:p>
    <w:p w14:paraId="16470A52" w14:textId="16BD8091" w:rsidR="0090293A" w:rsidRPr="0090293A" w:rsidRDefault="0090293A" w:rsidP="00D845C0">
      <w:pPr>
        <w:numPr>
          <w:ilvl w:val="0"/>
          <w:numId w:val="4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90293A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Студија за нанос: Проценка на количината на нанос што реката го носи и анализа на неговото таложење во идната акумулација, со цел да се процени намалувањето на корисниот волумен со текот на времето (мртов простор).</w:t>
      </w:r>
    </w:p>
    <w:p w14:paraId="1C289816" w14:textId="2DE20241" w:rsidR="001843B7" w:rsidRPr="00D845C0" w:rsidRDefault="0090293A" w:rsidP="001843B7">
      <w:pPr>
        <w:numPr>
          <w:ilvl w:val="0"/>
          <w:numId w:val="4"/>
        </w:numPr>
        <w:spacing w:after="120" w:line="240" w:lineRule="auto"/>
        <w:jc w:val="both"/>
        <w:rPr>
          <w:rFonts w:ascii="Arial" w:eastAsia="Times New Roman" w:hAnsi="Arial" w:cs="Arial"/>
          <w:color w:val="1B1C1D"/>
          <w:kern w:val="0"/>
          <w:lang w:val="ru-RU"/>
          <w14:ligatures w14:val="none"/>
        </w:rPr>
      </w:pPr>
      <w:r w:rsidRPr="00D845C0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Водостопански биланс и симулација на работата на акумулацијата: Изработка на модел за управување со водите кој ги симулира сите намени (енергетика, водоснабдување итн.) и дефинирање на работниот режим на акумулацијата (коти на нормално и минимално работно ниво).</w:t>
      </w:r>
    </w:p>
    <w:p w14:paraId="5C5F4315" w14:textId="35D7A3E9" w:rsidR="001843B7" w:rsidRPr="00BE7CD8" w:rsidRDefault="001843B7" w:rsidP="00D845C0">
      <w:pPr>
        <w:numPr>
          <w:ilvl w:val="0"/>
          <w:numId w:val="1"/>
        </w:numPr>
        <w:spacing w:after="80" w:line="240" w:lineRule="auto"/>
        <w:jc w:val="both"/>
        <w:rPr>
          <w:rFonts w:ascii="Arial" w:eastAsia="Times New Roman" w:hAnsi="Arial" w:cs="Arial"/>
          <w:color w:val="1B1C1D"/>
          <w:kern w:val="0"/>
          <w:lang w:val="ru-RU"/>
          <w14:ligatures w14:val="none"/>
        </w:rPr>
      </w:pPr>
      <w:r w:rsidRPr="00D845C0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Студии на терен и истражни работи:</w:t>
      </w:r>
    </w:p>
    <w:p w14:paraId="4D9D5438" w14:textId="1A4CF784" w:rsidR="001843B7" w:rsidRPr="00BE7CD8" w:rsidRDefault="001843B7" w:rsidP="00D845C0">
      <w:pPr>
        <w:numPr>
          <w:ilvl w:val="0"/>
          <w:numId w:val="4"/>
        </w:numPr>
        <w:spacing w:after="80" w:line="240" w:lineRule="auto"/>
        <w:jc w:val="both"/>
        <w:rPr>
          <w:rFonts w:ascii="Arial" w:eastAsia="Times New Roman" w:hAnsi="Arial" w:cs="Arial"/>
          <w:color w:val="1B1C1D"/>
          <w:kern w:val="0"/>
          <w:lang w:val="ru-RU"/>
          <w14:ligatures w14:val="none"/>
        </w:rPr>
      </w:pPr>
      <w:r w:rsidRPr="00D845C0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Топографски и геодетски истражувања: Детално мапирање на целото подрачје на браната, акумулацијата и придружните објекти.</w:t>
      </w:r>
    </w:p>
    <w:p w14:paraId="27B4CF26" w14:textId="71C8BCB1" w:rsidR="001843B7" w:rsidRPr="00BE7CD8" w:rsidRDefault="001843B7" w:rsidP="00D845C0">
      <w:pPr>
        <w:numPr>
          <w:ilvl w:val="0"/>
          <w:numId w:val="4"/>
        </w:numPr>
        <w:spacing w:after="80" w:line="240" w:lineRule="auto"/>
        <w:jc w:val="both"/>
        <w:rPr>
          <w:rFonts w:ascii="Arial" w:eastAsia="Times New Roman" w:hAnsi="Arial" w:cs="Arial"/>
          <w:color w:val="1B1C1D"/>
          <w:kern w:val="0"/>
          <w:lang w:val="ru-RU"/>
          <w14:ligatures w14:val="none"/>
        </w:rPr>
      </w:pPr>
      <w:r w:rsidRPr="00D845C0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Геолошки, хидрогеолошки и геотехнички истражувања: Клучно за брана. Вклучува детални истражни дупчења, анализа на јадро, испитување на носивоста, пропустливоста и стабилноста на тлото и карпите на локацијата на браната и во рамките на акумулацијата.</w:t>
      </w:r>
    </w:p>
    <w:p w14:paraId="508FF389" w14:textId="5C93AFB9" w:rsidR="001171A1" w:rsidRPr="00CA24DE" w:rsidRDefault="001843B7" w:rsidP="00D845C0">
      <w:pPr>
        <w:numPr>
          <w:ilvl w:val="0"/>
          <w:numId w:val="4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D845C0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Сеизмичка анализа: Проценка на сеизмичкиот ризик на локацијата и дефинирање на проектни параметри за асеизмичко проектирање на браната.</w:t>
      </w:r>
    </w:p>
    <w:p w14:paraId="3D7EA324" w14:textId="4BC73481" w:rsidR="001171A1" w:rsidRDefault="00427F1E" w:rsidP="001171A1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И</w:t>
      </w:r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збор на технички решенија</w:t>
      </w:r>
      <w:r w:rsidR="001171A1"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:</w:t>
      </w:r>
    </w:p>
    <w:p w14:paraId="3989FBEE" w14:textId="0573C6B2" w:rsidR="00427F1E" w:rsidRPr="00427F1E" w:rsidRDefault="00427F1E" w:rsidP="00427F1E">
      <w:pPr>
        <w:pStyle w:val="ListParagraph"/>
        <w:numPr>
          <w:ilvl w:val="0"/>
          <w:numId w:val="50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Брана и придружни објекти:</w:t>
      </w:r>
    </w:p>
    <w:p w14:paraId="7D92A536" w14:textId="5B4B8E1A" w:rsidR="00427F1E" w:rsidRPr="00427F1E" w:rsidRDefault="00427F1E" w:rsidP="00427F1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Избор на тип на брана (бетонска-гравитациска, лачна, насипна-камено-земјена итн.) врз основа на геологијата и топографијата.</w:t>
      </w:r>
    </w:p>
    <w:p w14:paraId="7DD8FAF4" w14:textId="3595144C" w:rsidR="00427F1E" w:rsidRPr="00427F1E" w:rsidRDefault="00427F1E" w:rsidP="00427F1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Димензионирање на телото на браната.</w:t>
      </w:r>
      <w:r w:rsidR="00D052BD" w:rsidRPr="00D052BD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Димензии (висина, должина, волумен на акумулација)</w:t>
      </w:r>
    </w:p>
    <w:p w14:paraId="08206A0A" w14:textId="58FC91A9" w:rsidR="00427F1E" w:rsidRPr="00427F1E" w:rsidRDefault="00427F1E" w:rsidP="00427F1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Проектирање на преливни органи за евакуација на големи води.</w:t>
      </w:r>
    </w:p>
    <w:p w14:paraId="5E90BDCC" w14:textId="6C6CD463" w:rsidR="00427F1E" w:rsidRPr="00427F1E" w:rsidRDefault="00427F1E" w:rsidP="00427F1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Проектирање на темелен испуст.</w:t>
      </w:r>
    </w:p>
    <w:p w14:paraId="71CE35D7" w14:textId="261CCB8F" w:rsidR="00427F1E" w:rsidRPr="00427F1E" w:rsidRDefault="00427F1E" w:rsidP="00427F1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Проектирање на систем за инјектирање и дренажа.</w:t>
      </w:r>
    </w:p>
    <w:p w14:paraId="316FE854" w14:textId="3A3946C8" w:rsidR="00427F1E" w:rsidRPr="00427F1E" w:rsidRDefault="00427F1E" w:rsidP="00427F1E">
      <w:pPr>
        <w:pStyle w:val="ListParagraph"/>
        <w:numPr>
          <w:ilvl w:val="0"/>
          <w:numId w:val="50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Доводни органи</w:t>
      </w:r>
    </w:p>
    <w:p w14:paraId="0EF4672E" w14:textId="767B8C3A" w:rsidR="00427F1E" w:rsidRPr="00427F1E" w:rsidRDefault="00427F1E" w:rsidP="00427F1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Опис и димензионирање на водозафатна кула, доводни тунели или цевководи</w:t>
      </w:r>
      <w:r w:rsidR="00976D00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,</w:t>
      </w:r>
      <w:r w:rsidR="00976D00" w:rsidRPr="00976D00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</w:t>
      </w:r>
      <w:r w:rsidR="00976D00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регулациони</w:t>
      </w:r>
      <w:r w:rsidR="00976D00" w:rsidRPr="00D052BD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и сигурносни вентили</w:t>
      </w:r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.</w:t>
      </w:r>
    </w:p>
    <w:p w14:paraId="567CBDAB" w14:textId="77777777" w:rsidR="00427F1E" w:rsidRDefault="00427F1E" w:rsidP="00427F1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- </w:t>
      </w:r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Машинска зграда</w:t>
      </w:r>
    </w:p>
    <w:p w14:paraId="5126FCBE" w14:textId="0A852789" w:rsidR="00427F1E" w:rsidRDefault="00427F1E" w:rsidP="00427F1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Концептуално решение за надземна или подземна машинска зграда.</w:t>
      </w:r>
    </w:p>
    <w:p w14:paraId="50609A88" w14:textId="2834CD1C" w:rsidR="00D052BD" w:rsidRPr="00427F1E" w:rsidRDefault="00D052BD" w:rsidP="00D052BD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D052BD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Кранска и монтажна опрема</w:t>
      </w:r>
    </w:p>
    <w:p w14:paraId="5FBAE53B" w14:textId="03140B2D" w:rsidR="00427F1E" w:rsidRPr="002E0FDC" w:rsidRDefault="00427F1E" w:rsidP="002E0FDC">
      <w:pPr>
        <w:pStyle w:val="ListParagraph"/>
        <w:numPr>
          <w:ilvl w:val="0"/>
          <w:numId w:val="50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2E0FD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Избор на хидро-машинска и електро опрема:</w:t>
      </w:r>
    </w:p>
    <w:p w14:paraId="1FF8EAF7" w14:textId="3F4FBEEC" w:rsidR="00427F1E" w:rsidRPr="00427F1E" w:rsidRDefault="00427F1E" w:rsidP="00427F1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Избор на тип (Францис, Пелтон) и број на турбини врз основа на расположливиот пад и протоци.</w:t>
      </w:r>
      <w:r w:rsidR="000D714F" w:rsidRPr="000D714F">
        <w:rPr>
          <w:lang w:val="ru-RU"/>
        </w:rPr>
        <w:t xml:space="preserve"> </w:t>
      </w:r>
      <w:r w:rsidR="000D714F" w:rsidRPr="000D714F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Основни пресметковни карактеристики </w:t>
      </w:r>
      <w:r w:rsidR="000D714F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и диманзии </w:t>
      </w:r>
      <w:r w:rsidR="000D714F" w:rsidRPr="000D714F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на турбините</w:t>
      </w:r>
      <w:r w:rsidR="000D714F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.</w:t>
      </w:r>
    </w:p>
    <w:p w14:paraId="2B5ADA1A" w14:textId="4AF97B52" w:rsidR="00427F1E" w:rsidRDefault="00427F1E" w:rsidP="00427F1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lastRenderedPageBreak/>
        <w:t>Избор на генератори</w:t>
      </w:r>
      <w:r w:rsidR="00295EBF" w:rsidRPr="00295EBF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</w:t>
      </w:r>
      <w:r w:rsidR="00295EBF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(</w:t>
      </w:r>
      <w:r w:rsidR="00295EBF" w:rsidRPr="00976D00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напон, cos φ, синхрона брзина</w:t>
      </w:r>
      <w:r w:rsidR="00295EBF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)</w:t>
      </w:r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, трансформатори</w:t>
      </w:r>
      <w:r w:rsidR="002E0FD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,</w:t>
      </w:r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високонапонска опрема.</w:t>
      </w:r>
      <w:r w:rsidR="000D714F" w:rsidRPr="000D714F">
        <w:rPr>
          <w:lang w:val="ru-RU"/>
        </w:rPr>
        <w:t xml:space="preserve"> </w:t>
      </w:r>
      <w:r w:rsidR="000D714F" w:rsidRPr="000D714F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Основни пресметковни карактеристики и диманзии.</w:t>
      </w:r>
    </w:p>
    <w:p w14:paraId="300ECE11" w14:textId="5716EE0A" w:rsidR="002E0FDC" w:rsidRDefault="002E0FDC" w:rsidP="00427F1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Избор на систем за управување</w:t>
      </w:r>
      <w:r w:rsidR="00295EBF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, а</w:t>
      </w:r>
      <w:r w:rsidR="00295EBF" w:rsidRPr="00976D00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втоматизација, SCADA и заштитни системи</w:t>
      </w:r>
      <w:r w:rsidR="00613394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.</w:t>
      </w:r>
    </w:p>
    <w:p w14:paraId="1854A94E" w14:textId="6D9DCF5B" w:rsidR="00613394" w:rsidRDefault="00613394" w:rsidP="00427F1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Дефинирање на помошни системи. </w:t>
      </w:r>
    </w:p>
    <w:p w14:paraId="5ADEE93F" w14:textId="34A6EB62" w:rsidR="00613394" w:rsidRDefault="00427F1E" w:rsidP="00613394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Енергетска пресметка: </w:t>
      </w:r>
    </w:p>
    <w:p w14:paraId="5DE3D6D1" w14:textId="62CF046D" w:rsidR="001171A1" w:rsidRDefault="00427F1E" w:rsidP="000D714F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Детална пресметка на можното годишно производство на електрична енергија (врвна и базна енергија) врз основа на симулацијата на работата на акумулацијата</w:t>
      </w:r>
      <w:r w:rsidR="00613394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, </w:t>
      </w:r>
      <w:r w:rsidR="000D714F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в</w:t>
      </w:r>
      <w:r w:rsidR="000D714F" w:rsidRPr="00371D3F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одостопански</w:t>
      </w:r>
      <w:r w:rsidR="000D714F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от</w:t>
      </w:r>
      <w:r w:rsidR="000D714F" w:rsidRPr="00371D3F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биланс</w:t>
      </w:r>
      <w:r w:rsidR="000D714F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, </w:t>
      </w:r>
      <w:r w:rsidR="00613394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избраниот тип</w:t>
      </w:r>
      <w:r w:rsidR="001171A1"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</w:t>
      </w:r>
      <w:r w:rsidR="00633BBA"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и број </w:t>
      </w:r>
      <w:r w:rsidR="001171A1"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на </w:t>
      </w:r>
      <w:r w:rsidR="00613394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агрегати</w:t>
      </w:r>
      <w:r w:rsidR="001171A1"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кои </w:t>
      </w:r>
      <w:r w:rsidR="005B7DE6"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ќе бидат поставени во машинската зграда на објектот</w:t>
      </w:r>
      <w:r w:rsidR="001171A1"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.</w:t>
      </w:r>
    </w:p>
    <w:p w14:paraId="588A6073" w14:textId="5948EA61" w:rsidR="00704D2E" w:rsidRPr="002506FB" w:rsidRDefault="00704D2E" w:rsidP="002506FB">
      <w:pPr>
        <w:pStyle w:val="ListParagraph"/>
        <w:numPr>
          <w:ilvl w:val="0"/>
          <w:numId w:val="50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2506FB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Годишна нето енергија (MWh)</w:t>
      </w:r>
    </w:p>
    <w:p w14:paraId="4FA2EDF9" w14:textId="245130C5" w:rsidR="00704D2E" w:rsidRPr="002506FB" w:rsidRDefault="00704D2E" w:rsidP="002506FB">
      <w:pPr>
        <w:pStyle w:val="ListParagraph"/>
        <w:numPr>
          <w:ilvl w:val="0"/>
          <w:numId w:val="50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2506FB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Фактор на искористување</w:t>
      </w:r>
    </w:p>
    <w:p w14:paraId="38904D43" w14:textId="6510D42E" w:rsidR="00704D2E" w:rsidRPr="002506FB" w:rsidRDefault="00704D2E" w:rsidP="002506FB">
      <w:pPr>
        <w:pStyle w:val="ListParagraph"/>
        <w:numPr>
          <w:ilvl w:val="0"/>
          <w:numId w:val="50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2506FB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Сезонска и месечна распределба на производство</w:t>
      </w:r>
    </w:p>
    <w:p w14:paraId="12F0DB15" w14:textId="52DED639" w:rsidR="00704D2E" w:rsidRPr="002506FB" w:rsidRDefault="00704D2E" w:rsidP="002506FB">
      <w:pPr>
        <w:pStyle w:val="ListParagraph"/>
        <w:numPr>
          <w:ilvl w:val="0"/>
          <w:numId w:val="50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2506FB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Симулации на работа при различни хидролошки услови</w:t>
      </w:r>
    </w:p>
    <w:p w14:paraId="4125EDD8" w14:textId="3D118301" w:rsidR="00704D2E" w:rsidRPr="00CA24DE" w:rsidRDefault="00704D2E" w:rsidP="00704D2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704D2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Губитоци (испарување, инфилтрација, механички, електрични)</w:t>
      </w:r>
    </w:p>
    <w:p w14:paraId="72E799E9" w14:textId="493F570F" w:rsidR="00670651" w:rsidRPr="00CA24DE" w:rsidRDefault="00BF0130" w:rsidP="00427F1E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Технички опис на планираниот систем за приклучување на соодветната електро – енергетска мрежа, трансформаторските станици, вклучувајќи ги и среднонапонските трансформаторските станици (ХХ/20 или ХХ/35 kV) како и (во зависност од инсталираната моќност на електроенергетскиот објект) високонапонските трансфрматорски станици 20/110 </w:t>
      </w:r>
      <w:bookmarkStart w:id="0" w:name="_Hlk203339129"/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kV</w:t>
      </w:r>
      <w:bookmarkEnd w:id="0"/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, 35/110 kV, 110/400 kV, 20/110/400 kV, 35/110/400 kV, основни карактеристики на предвидената опрема.</w:t>
      </w:r>
    </w:p>
    <w:p w14:paraId="08B4E74C" w14:textId="77777777" w:rsidR="001171A1" w:rsidRDefault="001171A1" w:rsidP="001171A1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Економска евалуација на проектот</w:t>
      </w:r>
    </w:p>
    <w:p w14:paraId="44DAE03D" w14:textId="370F0083" w:rsidR="003D5277" w:rsidRPr="003D5277" w:rsidRDefault="003D5277" w:rsidP="003D5277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- </w:t>
      </w: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Проценка на инвестициските трошоци (CAPEX):</w:t>
      </w:r>
    </w:p>
    <w:p w14:paraId="1BD96A71" w14:textId="55937E93" w:rsidR="003D5277" w:rsidRPr="003D5277" w:rsidRDefault="003D5277" w:rsidP="003D5277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Трошоци за истражни работи, студии и проектирање.</w:t>
      </w:r>
    </w:p>
    <w:p w14:paraId="7ED52233" w14:textId="166BB734" w:rsidR="003D5277" w:rsidRPr="003D5277" w:rsidRDefault="003D5277" w:rsidP="003D5277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Трошоци за експропријација на земјиште и објекти во зоната на акумулацијата.</w:t>
      </w:r>
    </w:p>
    <w:p w14:paraId="518E04B9" w14:textId="3D600BA6" w:rsidR="003D5277" w:rsidRPr="003D5277" w:rsidRDefault="003D5277" w:rsidP="003D5277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Трошоци за преселување на население (доколку е потребно).</w:t>
      </w:r>
    </w:p>
    <w:p w14:paraId="50581355" w14:textId="28ABBD44" w:rsidR="003D5277" w:rsidRPr="003D5277" w:rsidRDefault="003D5277" w:rsidP="003D5277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Трошоци за изградба на брана и придружни објекти (најголема ставка).</w:t>
      </w:r>
    </w:p>
    <w:p w14:paraId="5DEA93D2" w14:textId="5F88AB00" w:rsidR="003D5277" w:rsidRPr="003D5277" w:rsidRDefault="003D5277" w:rsidP="003D5277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Трошоци за хидро-машинска и електро опрема.</w:t>
      </w:r>
    </w:p>
    <w:p w14:paraId="0B35C75E" w14:textId="1914FBEA" w:rsidR="003D5277" w:rsidRPr="003D5277" w:rsidRDefault="003D5277" w:rsidP="003D5277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Трошоци за инфраструктура (патишта, далноводи).</w:t>
      </w:r>
    </w:p>
    <w:p w14:paraId="292E2017" w14:textId="5510FC79" w:rsidR="003D5277" w:rsidRPr="003D5277" w:rsidRDefault="003D5277" w:rsidP="003D5277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Трошоци за мерки за заштита на животната средина и социјални мерки.</w:t>
      </w:r>
    </w:p>
    <w:p w14:paraId="6991DC02" w14:textId="6A6BE81C" w:rsidR="003D5277" w:rsidRPr="003D5277" w:rsidRDefault="003D5277" w:rsidP="003D5277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Непредвидени трошоци.</w:t>
      </w:r>
    </w:p>
    <w:p w14:paraId="1BB227C6" w14:textId="7B13CB92" w:rsidR="003D5277" w:rsidRPr="003D5277" w:rsidRDefault="003D5277" w:rsidP="003D5277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- </w:t>
      </w: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Проценка на оперативни трошоци и трошоци за одржување (OPEX):</w:t>
      </w:r>
    </w:p>
    <w:p w14:paraId="1CAC91C0" w14:textId="4175A1E4" w:rsidR="003D5277" w:rsidRPr="003D5277" w:rsidRDefault="003D5277" w:rsidP="003D5277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Годишни трошоци за работа и одржување на градежните објекти и опремата.</w:t>
      </w:r>
    </w:p>
    <w:p w14:paraId="23603CC8" w14:textId="08CAE725" w:rsidR="003D5277" w:rsidRPr="003D5277" w:rsidRDefault="003D5277" w:rsidP="003D5277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Трошоци за мониторинг на браната и животната средина.</w:t>
      </w:r>
    </w:p>
    <w:p w14:paraId="3E0889D1" w14:textId="6B1223EC" w:rsidR="003D5277" w:rsidRPr="003D5277" w:rsidRDefault="003D5277" w:rsidP="003D5277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Трошоци за персонал, администрација и осигурување.</w:t>
      </w:r>
    </w:p>
    <w:p w14:paraId="689BE380" w14:textId="31F8F864" w:rsidR="003D5277" w:rsidRPr="003D5277" w:rsidRDefault="003D5277" w:rsidP="003D5277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Даноци и надоместоци.</w:t>
      </w:r>
    </w:p>
    <w:p w14:paraId="3F7397C4" w14:textId="375DDE49" w:rsidR="003D5277" w:rsidRPr="003D5277" w:rsidRDefault="003D5277" w:rsidP="003D5277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Анализа на приходи и бенефиции:</w:t>
      </w:r>
    </w:p>
    <w:p w14:paraId="2E31C9CD" w14:textId="2951F167" w:rsidR="00351FFA" w:rsidRPr="00813F61" w:rsidRDefault="003D5277" w:rsidP="00813F6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Приходи од продажба на електрична енергија.</w:t>
      </w:r>
    </w:p>
    <w:p w14:paraId="471786E7" w14:textId="77777777" w:rsidR="00351FFA" w:rsidRPr="00CA24DE" w:rsidRDefault="00351FFA" w:rsidP="004E31B4">
      <w:pPr>
        <w:numPr>
          <w:ilvl w:val="3"/>
          <w:numId w:val="8"/>
        </w:numPr>
        <w:spacing w:line="259" w:lineRule="auto"/>
        <w:contextualSpacing/>
        <w:jc w:val="both"/>
        <w:rPr>
          <w:rFonts w:ascii="Verdana" w:eastAsia="Aptos" w:hAnsi="Verdana" w:cs="Times New Roman"/>
          <w:sz w:val="22"/>
          <w:szCs w:val="22"/>
          <w:lang w:val="mk-MK"/>
        </w:rPr>
      </w:pPr>
      <w:r w:rsidRPr="00CA24DE">
        <w:rPr>
          <w:rFonts w:ascii="Verdana" w:eastAsia="Aptos" w:hAnsi="Verdana" w:cs="Times New Roman"/>
          <w:sz w:val="22"/>
          <w:szCs w:val="22"/>
          <w:lang w:val="mk-MK"/>
        </w:rPr>
        <w:t>Финансиски услови (сопствени средства, кредит, каматна стапка, учество, рок на отплата),</w:t>
      </w:r>
    </w:p>
    <w:p w14:paraId="6C9F260E" w14:textId="77777777" w:rsidR="00351FFA" w:rsidRPr="00CA24DE" w:rsidRDefault="00351FFA" w:rsidP="004E31B4">
      <w:pPr>
        <w:numPr>
          <w:ilvl w:val="3"/>
          <w:numId w:val="8"/>
        </w:numPr>
        <w:spacing w:line="259" w:lineRule="auto"/>
        <w:contextualSpacing/>
        <w:jc w:val="both"/>
        <w:rPr>
          <w:rFonts w:ascii="Verdana" w:eastAsia="Aptos" w:hAnsi="Verdana" w:cs="Times New Roman"/>
          <w:sz w:val="22"/>
          <w:szCs w:val="22"/>
          <w:lang w:val="mk-MK"/>
        </w:rPr>
      </w:pPr>
      <w:r w:rsidRPr="00CA24DE">
        <w:rPr>
          <w:rFonts w:ascii="Verdana" w:eastAsia="Aptos" w:hAnsi="Verdana" w:cs="Times New Roman"/>
          <w:sz w:val="22"/>
          <w:szCs w:val="22"/>
          <w:lang w:val="mk-MK"/>
        </w:rPr>
        <w:t>Внатрешна стапка на поврат</w:t>
      </w:r>
    </w:p>
    <w:p w14:paraId="3083D4A2" w14:textId="77777777" w:rsidR="00351FFA" w:rsidRPr="00CA24DE" w:rsidRDefault="00351FFA" w:rsidP="004E31B4">
      <w:pPr>
        <w:numPr>
          <w:ilvl w:val="3"/>
          <w:numId w:val="8"/>
        </w:numPr>
        <w:spacing w:line="259" w:lineRule="auto"/>
        <w:contextualSpacing/>
        <w:jc w:val="both"/>
        <w:rPr>
          <w:rFonts w:ascii="Verdana" w:eastAsia="Aptos" w:hAnsi="Verdana" w:cs="Times New Roman"/>
          <w:sz w:val="22"/>
          <w:szCs w:val="22"/>
          <w:lang w:val="mk-MK"/>
        </w:rPr>
      </w:pPr>
      <w:r w:rsidRPr="00CA24DE">
        <w:rPr>
          <w:rFonts w:ascii="Verdana" w:eastAsia="Aptos" w:hAnsi="Verdana" w:cs="Times New Roman"/>
          <w:sz w:val="22"/>
          <w:szCs w:val="22"/>
          <w:lang w:val="mk-MK"/>
        </w:rPr>
        <w:t>Нето сегашна вредност</w:t>
      </w:r>
    </w:p>
    <w:p w14:paraId="1D33C10E" w14:textId="4C8113E8" w:rsidR="002763AD" w:rsidRPr="003D5277" w:rsidRDefault="00351FFA" w:rsidP="00351FFA">
      <w:pPr>
        <w:numPr>
          <w:ilvl w:val="1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A24DE">
        <w:rPr>
          <w:rFonts w:ascii="Verdana" w:eastAsia="Aptos" w:hAnsi="Verdana" w:cs="Times New Roman"/>
          <w:sz w:val="22"/>
          <w:szCs w:val="22"/>
          <w:lang w:val="mk-MK"/>
        </w:rPr>
        <w:lastRenderedPageBreak/>
        <w:t>Годишни токови на парите за планираниот екпслоатационен период на електроенергетскиот објект</w:t>
      </w:r>
    </w:p>
    <w:p w14:paraId="2EB0EE46" w14:textId="45D71D61" w:rsidR="003D5277" w:rsidRPr="003D5277" w:rsidRDefault="003D5277" w:rsidP="003D5277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План за изградба:</w:t>
      </w:r>
    </w:p>
    <w:p w14:paraId="54B1AFD2" w14:textId="09347BBC" w:rsidR="003D5277" w:rsidRPr="003D5277" w:rsidRDefault="003D5277" w:rsidP="003D5277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- </w:t>
      </w: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Пристапни патишта и инфраструктура на градилиште.</w:t>
      </w:r>
    </w:p>
    <w:p w14:paraId="3FB2F490" w14:textId="4FE48B10" w:rsidR="003D5277" w:rsidRPr="003D5277" w:rsidRDefault="003D5277" w:rsidP="003D5277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- </w:t>
      </w: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План за пренасочување на реката за време на изградбата (опточен тунел).</w:t>
      </w:r>
    </w:p>
    <w:p w14:paraId="71EFF24B" w14:textId="110E8DA1" w:rsidR="003D5277" w:rsidRDefault="003D5277" w:rsidP="003D5277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- </w:t>
      </w: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Динамички план на изградба (временска рамка).</w:t>
      </w:r>
    </w:p>
    <w:p w14:paraId="6531A243" w14:textId="77777777" w:rsidR="00813F61" w:rsidRPr="00CA24DE" w:rsidRDefault="00813F61" w:rsidP="003D5277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</w:p>
    <w:p w14:paraId="1F19FA25" w14:textId="77777777" w:rsidR="001171A1" w:rsidRPr="00CA24DE" w:rsidRDefault="001171A1" w:rsidP="001171A1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Заклучок:</w:t>
      </w:r>
    </w:p>
    <w:p w14:paraId="429E255F" w14:textId="0B2DC3AA" w:rsidR="001171A1" w:rsidRPr="00CA24DE" w:rsidRDefault="001171A1" w:rsidP="004E31B4">
      <w:pPr>
        <w:numPr>
          <w:ilvl w:val="0"/>
          <w:numId w:val="7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Техно-економски карактеристики на </w:t>
      </w:r>
      <w:r w:rsidR="00985AE9"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Х</w:t>
      </w: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ЕЦ.</w:t>
      </w:r>
    </w:p>
    <w:p w14:paraId="1F328D05" w14:textId="480C95BD" w:rsidR="00D7209F" w:rsidRPr="00CA24DE" w:rsidRDefault="001171A1" w:rsidP="004E31B4">
      <w:pPr>
        <w:numPr>
          <w:ilvl w:val="0"/>
          <w:numId w:val="7"/>
        </w:numPr>
        <w:spacing w:after="80" w:line="240" w:lineRule="auto"/>
        <w:jc w:val="both"/>
        <w:rPr>
          <w:rFonts w:ascii="Verdana" w:hAnsi="Verdana"/>
          <w:lang w:val="ru-RU"/>
        </w:rPr>
      </w:pP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Понатамошни чекори за развој на проектот.</w:t>
      </w:r>
    </w:p>
    <w:p w14:paraId="43D0C659" w14:textId="77777777" w:rsidR="00024F66" w:rsidRPr="00024F66" w:rsidRDefault="00024F66" w:rsidP="00024F66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024F66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Прилози:</w:t>
      </w:r>
    </w:p>
    <w:p w14:paraId="3B561FE5" w14:textId="77777777" w:rsidR="00024F66" w:rsidRPr="00024F66" w:rsidRDefault="00024F66" w:rsidP="00024F66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024F66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*   Геодетски и хидролошки податоци</w:t>
      </w:r>
    </w:p>
    <w:p w14:paraId="23F6E1D5" w14:textId="72126CAE" w:rsidR="00CA24DE" w:rsidRPr="00CA24DE" w:rsidRDefault="00024F66" w:rsidP="00024F66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024F66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*   Цртежи и шеми на објектите и главната електромашинска опрема</w:t>
      </w:r>
    </w:p>
    <w:sectPr w:rsidR="00CA24DE" w:rsidRPr="00CA24DE" w:rsidSect="0047184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131"/>
    <w:multiLevelType w:val="hybridMultilevel"/>
    <w:tmpl w:val="BACEF7AA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38D708B"/>
    <w:multiLevelType w:val="multilevel"/>
    <w:tmpl w:val="84FA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80D1E"/>
    <w:multiLevelType w:val="multilevel"/>
    <w:tmpl w:val="BE543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55102D"/>
    <w:multiLevelType w:val="multilevel"/>
    <w:tmpl w:val="76B2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A673A0"/>
    <w:multiLevelType w:val="hybridMultilevel"/>
    <w:tmpl w:val="CBE6BA88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0A23171D"/>
    <w:multiLevelType w:val="multilevel"/>
    <w:tmpl w:val="E1B6B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C82358"/>
    <w:multiLevelType w:val="hybridMultilevel"/>
    <w:tmpl w:val="59E86F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9C5042"/>
    <w:multiLevelType w:val="multilevel"/>
    <w:tmpl w:val="8F344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9E040C"/>
    <w:multiLevelType w:val="multilevel"/>
    <w:tmpl w:val="E13C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042A41"/>
    <w:multiLevelType w:val="multilevel"/>
    <w:tmpl w:val="9932A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5A3B9D"/>
    <w:multiLevelType w:val="multilevel"/>
    <w:tmpl w:val="8E328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FC4882"/>
    <w:multiLevelType w:val="hybridMultilevel"/>
    <w:tmpl w:val="EF124558"/>
    <w:lvl w:ilvl="0" w:tplc="986E5DFC"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157D2"/>
    <w:multiLevelType w:val="multilevel"/>
    <w:tmpl w:val="C1F2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FB78C4"/>
    <w:multiLevelType w:val="multilevel"/>
    <w:tmpl w:val="89B2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512418"/>
    <w:multiLevelType w:val="multilevel"/>
    <w:tmpl w:val="D7E6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D564C2"/>
    <w:multiLevelType w:val="multilevel"/>
    <w:tmpl w:val="549A1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F87D74"/>
    <w:multiLevelType w:val="hybridMultilevel"/>
    <w:tmpl w:val="7144BA1A"/>
    <w:lvl w:ilvl="0" w:tplc="A35EB75E"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FF805EEE">
      <w:numFmt w:val="bullet"/>
      <w:lvlText w:val="•"/>
      <w:lvlJc w:val="left"/>
      <w:pPr>
        <w:ind w:left="1800" w:hanging="720"/>
      </w:pPr>
      <w:rPr>
        <w:rFonts w:ascii="Verdana" w:eastAsia="Times New Roman" w:hAnsi="Verdan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85AF3"/>
    <w:multiLevelType w:val="multilevel"/>
    <w:tmpl w:val="E8CEE68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87570D1"/>
    <w:multiLevelType w:val="multilevel"/>
    <w:tmpl w:val="A3BC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F50425"/>
    <w:multiLevelType w:val="multilevel"/>
    <w:tmpl w:val="3D10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0257A4"/>
    <w:multiLevelType w:val="multilevel"/>
    <w:tmpl w:val="1006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C44346"/>
    <w:multiLevelType w:val="multilevel"/>
    <w:tmpl w:val="25825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340F9B"/>
    <w:multiLevelType w:val="multilevel"/>
    <w:tmpl w:val="9A1C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8C3B2B"/>
    <w:multiLevelType w:val="hybridMultilevel"/>
    <w:tmpl w:val="C0DEBC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36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C75C00"/>
    <w:multiLevelType w:val="multilevel"/>
    <w:tmpl w:val="65C0F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680FA2"/>
    <w:multiLevelType w:val="multilevel"/>
    <w:tmpl w:val="B698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6F3348"/>
    <w:multiLevelType w:val="multilevel"/>
    <w:tmpl w:val="38685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570209"/>
    <w:multiLevelType w:val="multilevel"/>
    <w:tmpl w:val="74B6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1A2A16"/>
    <w:multiLevelType w:val="multilevel"/>
    <w:tmpl w:val="9EC2F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D119B1"/>
    <w:multiLevelType w:val="multilevel"/>
    <w:tmpl w:val="A8C0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005291"/>
    <w:multiLevelType w:val="multilevel"/>
    <w:tmpl w:val="791EF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AB52D0"/>
    <w:multiLevelType w:val="multilevel"/>
    <w:tmpl w:val="941A5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10764A"/>
    <w:multiLevelType w:val="multilevel"/>
    <w:tmpl w:val="88C21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CA5197"/>
    <w:multiLevelType w:val="multilevel"/>
    <w:tmpl w:val="B472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E92AD7"/>
    <w:multiLevelType w:val="multilevel"/>
    <w:tmpl w:val="49FA5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BA78EB"/>
    <w:multiLevelType w:val="multilevel"/>
    <w:tmpl w:val="36C4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002DEE"/>
    <w:multiLevelType w:val="multilevel"/>
    <w:tmpl w:val="8A1E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2A0776"/>
    <w:multiLevelType w:val="hybridMultilevel"/>
    <w:tmpl w:val="6D48C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02E1F2D"/>
    <w:multiLevelType w:val="multilevel"/>
    <w:tmpl w:val="5ED81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12803EB"/>
    <w:multiLevelType w:val="multilevel"/>
    <w:tmpl w:val="F452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28B4592"/>
    <w:multiLevelType w:val="hybridMultilevel"/>
    <w:tmpl w:val="B41ACF04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1" w15:restartNumberingAfterBreak="0">
    <w:nsid w:val="631578B0"/>
    <w:multiLevelType w:val="multilevel"/>
    <w:tmpl w:val="8E7A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7271652"/>
    <w:multiLevelType w:val="multilevel"/>
    <w:tmpl w:val="04465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80E2455"/>
    <w:multiLevelType w:val="multilevel"/>
    <w:tmpl w:val="0976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AC00BE2"/>
    <w:multiLevelType w:val="multilevel"/>
    <w:tmpl w:val="13B0A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C0966EA"/>
    <w:multiLevelType w:val="multilevel"/>
    <w:tmpl w:val="F8069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D1E74FC"/>
    <w:multiLevelType w:val="multilevel"/>
    <w:tmpl w:val="72E8C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DB45E44"/>
    <w:multiLevelType w:val="multilevel"/>
    <w:tmpl w:val="2B1E7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DDF6261"/>
    <w:multiLevelType w:val="multilevel"/>
    <w:tmpl w:val="F4E46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A5568DA"/>
    <w:multiLevelType w:val="hybridMultilevel"/>
    <w:tmpl w:val="16BEBCC6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0" w15:restartNumberingAfterBreak="0">
    <w:nsid w:val="7ACE0688"/>
    <w:multiLevelType w:val="multilevel"/>
    <w:tmpl w:val="66EE4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CF10245"/>
    <w:multiLevelType w:val="hybridMultilevel"/>
    <w:tmpl w:val="0C1CD614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 w16cid:durableId="1682858336">
    <w:abstractNumId w:val="37"/>
  </w:num>
  <w:num w:numId="2" w16cid:durableId="570429773">
    <w:abstractNumId w:val="23"/>
  </w:num>
  <w:num w:numId="3" w16cid:durableId="206571846">
    <w:abstractNumId w:val="4"/>
  </w:num>
  <w:num w:numId="4" w16cid:durableId="726296661">
    <w:abstractNumId w:val="40"/>
  </w:num>
  <w:num w:numId="5" w16cid:durableId="792674885">
    <w:abstractNumId w:val="49"/>
  </w:num>
  <w:num w:numId="6" w16cid:durableId="2109081542">
    <w:abstractNumId w:val="0"/>
  </w:num>
  <w:num w:numId="7" w16cid:durableId="1314069535">
    <w:abstractNumId w:val="51"/>
  </w:num>
  <w:num w:numId="8" w16cid:durableId="1979146457">
    <w:abstractNumId w:val="17"/>
  </w:num>
  <w:num w:numId="9" w16cid:durableId="1688435335">
    <w:abstractNumId w:val="43"/>
  </w:num>
  <w:num w:numId="10" w16cid:durableId="496111893">
    <w:abstractNumId w:val="46"/>
  </w:num>
  <w:num w:numId="11" w16cid:durableId="1832796875">
    <w:abstractNumId w:val="9"/>
  </w:num>
  <w:num w:numId="12" w16cid:durableId="850994624">
    <w:abstractNumId w:val="13"/>
  </w:num>
  <w:num w:numId="13" w16cid:durableId="922644910">
    <w:abstractNumId w:val="38"/>
  </w:num>
  <w:num w:numId="14" w16cid:durableId="1778216757">
    <w:abstractNumId w:val="19"/>
  </w:num>
  <w:num w:numId="15" w16cid:durableId="1083143748">
    <w:abstractNumId w:val="1"/>
  </w:num>
  <w:num w:numId="16" w16cid:durableId="1756895978">
    <w:abstractNumId w:val="30"/>
  </w:num>
  <w:num w:numId="17" w16cid:durableId="2053654805">
    <w:abstractNumId w:val="15"/>
  </w:num>
  <w:num w:numId="18" w16cid:durableId="108739232">
    <w:abstractNumId w:val="48"/>
  </w:num>
  <w:num w:numId="19" w16cid:durableId="1269042365">
    <w:abstractNumId w:val="28"/>
  </w:num>
  <w:num w:numId="20" w16cid:durableId="1638418249">
    <w:abstractNumId w:val="32"/>
  </w:num>
  <w:num w:numId="21" w16cid:durableId="1660767298">
    <w:abstractNumId w:val="7"/>
  </w:num>
  <w:num w:numId="22" w16cid:durableId="1821114662">
    <w:abstractNumId w:val="24"/>
  </w:num>
  <w:num w:numId="23" w16cid:durableId="1974601746">
    <w:abstractNumId w:val="10"/>
  </w:num>
  <w:num w:numId="24" w16cid:durableId="850874144">
    <w:abstractNumId w:val="18"/>
  </w:num>
  <w:num w:numId="25" w16cid:durableId="126239682">
    <w:abstractNumId w:val="21"/>
  </w:num>
  <w:num w:numId="26" w16cid:durableId="1890531846">
    <w:abstractNumId w:val="12"/>
  </w:num>
  <w:num w:numId="27" w16cid:durableId="5914146">
    <w:abstractNumId w:val="39"/>
  </w:num>
  <w:num w:numId="28" w16cid:durableId="1353023402">
    <w:abstractNumId w:val="25"/>
  </w:num>
  <w:num w:numId="29" w16cid:durableId="2052343484">
    <w:abstractNumId w:val="41"/>
  </w:num>
  <w:num w:numId="30" w16cid:durableId="1809664148">
    <w:abstractNumId w:val="33"/>
  </w:num>
  <w:num w:numId="31" w16cid:durableId="263657448">
    <w:abstractNumId w:val="8"/>
  </w:num>
  <w:num w:numId="32" w16cid:durableId="1559122821">
    <w:abstractNumId w:val="29"/>
  </w:num>
  <w:num w:numId="33" w16cid:durableId="495388529">
    <w:abstractNumId w:val="20"/>
  </w:num>
  <w:num w:numId="34" w16cid:durableId="964311199">
    <w:abstractNumId w:val="14"/>
  </w:num>
  <w:num w:numId="35" w16cid:durableId="121964933">
    <w:abstractNumId w:val="35"/>
  </w:num>
  <w:num w:numId="36" w16cid:durableId="1221940505">
    <w:abstractNumId w:val="26"/>
  </w:num>
  <w:num w:numId="37" w16cid:durableId="1024674322">
    <w:abstractNumId w:val="36"/>
  </w:num>
  <w:num w:numId="38" w16cid:durableId="1230771557">
    <w:abstractNumId w:val="31"/>
  </w:num>
  <w:num w:numId="39" w16cid:durableId="2081906413">
    <w:abstractNumId w:val="45"/>
  </w:num>
  <w:num w:numId="40" w16cid:durableId="2020160266">
    <w:abstractNumId w:val="3"/>
  </w:num>
  <w:num w:numId="41" w16cid:durableId="2103644186">
    <w:abstractNumId w:val="27"/>
  </w:num>
  <w:num w:numId="42" w16cid:durableId="1428696536">
    <w:abstractNumId w:val="42"/>
  </w:num>
  <w:num w:numId="43" w16cid:durableId="2044666476">
    <w:abstractNumId w:val="5"/>
  </w:num>
  <w:num w:numId="44" w16cid:durableId="2083600186">
    <w:abstractNumId w:val="22"/>
  </w:num>
  <w:num w:numId="45" w16cid:durableId="1512447063">
    <w:abstractNumId w:val="44"/>
  </w:num>
  <w:num w:numId="46" w16cid:durableId="1697920773">
    <w:abstractNumId w:val="50"/>
  </w:num>
  <w:num w:numId="47" w16cid:durableId="1272082024">
    <w:abstractNumId w:val="2"/>
  </w:num>
  <w:num w:numId="48" w16cid:durableId="1403943512">
    <w:abstractNumId w:val="47"/>
  </w:num>
  <w:num w:numId="49" w16cid:durableId="1079134755">
    <w:abstractNumId w:val="34"/>
  </w:num>
  <w:num w:numId="50" w16cid:durableId="564491733">
    <w:abstractNumId w:val="11"/>
  </w:num>
  <w:num w:numId="51" w16cid:durableId="1755516259">
    <w:abstractNumId w:val="16"/>
  </w:num>
  <w:num w:numId="52" w16cid:durableId="925697627">
    <w:abstractNumId w:val="6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D7"/>
    <w:rsid w:val="00006C5A"/>
    <w:rsid w:val="000147DC"/>
    <w:rsid w:val="00024F66"/>
    <w:rsid w:val="00051D82"/>
    <w:rsid w:val="00063E4D"/>
    <w:rsid w:val="00077ECC"/>
    <w:rsid w:val="000D714F"/>
    <w:rsid w:val="001171A1"/>
    <w:rsid w:val="00181FA4"/>
    <w:rsid w:val="001843B7"/>
    <w:rsid w:val="002506FB"/>
    <w:rsid w:val="002632DC"/>
    <w:rsid w:val="002763AD"/>
    <w:rsid w:val="00295EBF"/>
    <w:rsid w:val="002E0FDC"/>
    <w:rsid w:val="003134B0"/>
    <w:rsid w:val="00351FFA"/>
    <w:rsid w:val="00371D3F"/>
    <w:rsid w:val="00392610"/>
    <w:rsid w:val="003A305A"/>
    <w:rsid w:val="003D5277"/>
    <w:rsid w:val="00427F1E"/>
    <w:rsid w:val="00444406"/>
    <w:rsid w:val="00471847"/>
    <w:rsid w:val="00482294"/>
    <w:rsid w:val="004E31B4"/>
    <w:rsid w:val="00501C2C"/>
    <w:rsid w:val="00505368"/>
    <w:rsid w:val="00515990"/>
    <w:rsid w:val="005239F2"/>
    <w:rsid w:val="005776D7"/>
    <w:rsid w:val="0059279F"/>
    <w:rsid w:val="005B03AD"/>
    <w:rsid w:val="005B0EB6"/>
    <w:rsid w:val="005B7DE6"/>
    <w:rsid w:val="00613394"/>
    <w:rsid w:val="006333B4"/>
    <w:rsid w:val="00633BBA"/>
    <w:rsid w:val="006400D1"/>
    <w:rsid w:val="00663CEF"/>
    <w:rsid w:val="00670651"/>
    <w:rsid w:val="00677270"/>
    <w:rsid w:val="00704D2E"/>
    <w:rsid w:val="00706311"/>
    <w:rsid w:val="007323EE"/>
    <w:rsid w:val="00761BDE"/>
    <w:rsid w:val="00767C95"/>
    <w:rsid w:val="00781E07"/>
    <w:rsid w:val="007947FD"/>
    <w:rsid w:val="00795A9C"/>
    <w:rsid w:val="007E574E"/>
    <w:rsid w:val="00813F61"/>
    <w:rsid w:val="00853C9A"/>
    <w:rsid w:val="008A6C37"/>
    <w:rsid w:val="008B5581"/>
    <w:rsid w:val="008C6738"/>
    <w:rsid w:val="008D0FF1"/>
    <w:rsid w:val="00900ABB"/>
    <w:rsid w:val="0090293A"/>
    <w:rsid w:val="0094113F"/>
    <w:rsid w:val="009600FB"/>
    <w:rsid w:val="00970E8E"/>
    <w:rsid w:val="00976D00"/>
    <w:rsid w:val="00985AE9"/>
    <w:rsid w:val="00A828C3"/>
    <w:rsid w:val="00AC50BB"/>
    <w:rsid w:val="00B528CA"/>
    <w:rsid w:val="00B54E39"/>
    <w:rsid w:val="00B55279"/>
    <w:rsid w:val="00BE7CD8"/>
    <w:rsid w:val="00BF0130"/>
    <w:rsid w:val="00C335FA"/>
    <w:rsid w:val="00C33AA4"/>
    <w:rsid w:val="00C766A3"/>
    <w:rsid w:val="00C9663A"/>
    <w:rsid w:val="00CA24DE"/>
    <w:rsid w:val="00CA645F"/>
    <w:rsid w:val="00CC25D8"/>
    <w:rsid w:val="00CC728D"/>
    <w:rsid w:val="00CD3A93"/>
    <w:rsid w:val="00D03E17"/>
    <w:rsid w:val="00D052BD"/>
    <w:rsid w:val="00D266AD"/>
    <w:rsid w:val="00D7209F"/>
    <w:rsid w:val="00D845C0"/>
    <w:rsid w:val="00D95E1F"/>
    <w:rsid w:val="00DA3389"/>
    <w:rsid w:val="00DC52A7"/>
    <w:rsid w:val="00E44803"/>
    <w:rsid w:val="00E574E9"/>
    <w:rsid w:val="00E71CAE"/>
    <w:rsid w:val="00E72D2D"/>
    <w:rsid w:val="00EE6BBB"/>
    <w:rsid w:val="00EF3BA9"/>
    <w:rsid w:val="00F27576"/>
    <w:rsid w:val="00F427B0"/>
    <w:rsid w:val="00F476CC"/>
    <w:rsid w:val="00F734F2"/>
    <w:rsid w:val="00F9104E"/>
    <w:rsid w:val="00FD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53B73"/>
  <w15:chartTrackingRefBased/>
  <w15:docId w15:val="{80F810A8-EA40-4C20-A34E-E462BC93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7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6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6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6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6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6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6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6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6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6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6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6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6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6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6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6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6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6D7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171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1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1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1047</Words>
  <Characters>5974</Characters>
  <Application>Microsoft Office Word</Application>
  <DocSecurity>0</DocSecurity>
  <Lines>49</Lines>
  <Paragraphs>14</Paragraphs>
  <ScaleCrop>false</ScaleCrop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Vancho Achovski</dc:creator>
  <cp:keywords/>
  <dc:description/>
  <cp:lastModifiedBy>Vancho Achovski</cp:lastModifiedBy>
  <cp:revision>60</cp:revision>
  <dcterms:created xsi:type="dcterms:W3CDTF">2025-08-21T20:08:00Z</dcterms:created>
  <dcterms:modified xsi:type="dcterms:W3CDTF">2025-08-24T19:27:00Z</dcterms:modified>
</cp:coreProperties>
</file>