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3E0F" w14:textId="77777777" w:rsidR="009F6A58" w:rsidRPr="00AA333D" w:rsidRDefault="009F6A58" w:rsidP="00AA333D">
      <w:pPr>
        <w:rPr>
          <w:rFonts w:eastAsia="Aptos"/>
        </w:rPr>
      </w:pPr>
    </w:p>
    <w:p w14:paraId="15ECE9B2" w14:textId="77777777" w:rsidR="009F6A58" w:rsidRDefault="009F6A58" w:rsidP="009F6A58">
      <w:pPr>
        <w:suppressAutoHyphens w:val="0"/>
        <w:spacing w:after="160" w:line="278" w:lineRule="auto"/>
        <w:jc w:val="center"/>
        <w:rPr>
          <w:rFonts w:ascii="StobiSerif Regular" w:eastAsia="Aptos" w:hAnsi="StobiSerif Regular"/>
          <w:b/>
          <w:bCs/>
          <w:color w:val="215E99"/>
          <w:kern w:val="2"/>
          <w:sz w:val="56"/>
          <w:szCs w:val="56"/>
          <w:lang w:val="en-AE" w:eastAsia="en-US"/>
          <w14:ligatures w14:val="standardContextual"/>
        </w:rPr>
      </w:pPr>
    </w:p>
    <w:p w14:paraId="4582D4F1" w14:textId="77777777" w:rsidR="009F6A58" w:rsidRDefault="009F6A58" w:rsidP="009F6A58">
      <w:pPr>
        <w:suppressAutoHyphens w:val="0"/>
        <w:spacing w:after="160" w:line="278" w:lineRule="auto"/>
        <w:jc w:val="center"/>
        <w:rPr>
          <w:rFonts w:ascii="StobiSerif Regular" w:eastAsia="Aptos" w:hAnsi="StobiSerif Regular"/>
          <w:b/>
          <w:bCs/>
          <w:color w:val="215E99"/>
          <w:kern w:val="2"/>
          <w:sz w:val="56"/>
          <w:szCs w:val="56"/>
          <w:lang w:val="en-AE" w:eastAsia="en-US"/>
          <w14:ligatures w14:val="standardContextual"/>
        </w:rPr>
      </w:pPr>
    </w:p>
    <w:p w14:paraId="167B80A0" w14:textId="39F7D97C" w:rsidR="009F6A58" w:rsidRPr="00AA333D" w:rsidRDefault="00AA333D" w:rsidP="009F6A58">
      <w:pPr>
        <w:suppressAutoHyphens w:val="0"/>
        <w:spacing w:after="160" w:line="278" w:lineRule="auto"/>
        <w:jc w:val="center"/>
        <w:rPr>
          <w:rFonts w:ascii="StobiSerif Regular" w:eastAsia="Aptos" w:hAnsi="StobiSerif Regular"/>
          <w:b/>
          <w:bCs/>
          <w:color w:val="000000" w:themeColor="text1"/>
          <w:kern w:val="2"/>
          <w:sz w:val="28"/>
          <w:szCs w:val="28"/>
          <w:lang w:val="en-AE" w:eastAsia="en-US"/>
          <w14:ligatures w14:val="standardContextual"/>
        </w:rPr>
      </w:pPr>
      <w:r w:rsidRPr="00AA333D">
        <w:rPr>
          <w:rFonts w:ascii="StobiSerif Regular" w:eastAsia="Aptos" w:hAnsi="StobiSerif Regular"/>
          <w:b/>
          <w:bCs/>
          <w:color w:val="000000" w:themeColor="text1"/>
          <w:kern w:val="2"/>
          <w:sz w:val="28"/>
          <w:szCs w:val="28"/>
          <w:lang w:val="en-AE" w:eastAsia="en-US"/>
          <w14:ligatures w14:val="standardContextual"/>
        </w:rPr>
        <w:t xml:space="preserve">POLICY ON INFORMATION </w:t>
      </w:r>
    </w:p>
    <w:p w14:paraId="3D967EE0" w14:textId="0218D70B" w:rsidR="009F6A58" w:rsidRPr="00AA333D" w:rsidRDefault="00AA333D" w:rsidP="009F6A58">
      <w:pPr>
        <w:suppressAutoHyphens w:val="0"/>
        <w:spacing w:after="160" w:line="278" w:lineRule="auto"/>
        <w:jc w:val="center"/>
        <w:rPr>
          <w:rFonts w:ascii="StobiSerif Regular" w:eastAsia="Aptos" w:hAnsi="StobiSerif Regular"/>
          <w:b/>
          <w:bCs/>
          <w:color w:val="000000" w:themeColor="text1"/>
          <w:kern w:val="2"/>
          <w:sz w:val="28"/>
          <w:szCs w:val="28"/>
          <w:lang w:val="en-AE" w:eastAsia="en-US"/>
          <w14:ligatures w14:val="standardContextual"/>
        </w:rPr>
      </w:pPr>
      <w:r w:rsidRPr="00AA333D">
        <w:rPr>
          <w:rFonts w:ascii="StobiSerif Regular" w:eastAsia="Aptos" w:hAnsi="StobiSerif Regular"/>
          <w:b/>
          <w:bCs/>
          <w:color w:val="000000" w:themeColor="text1"/>
          <w:kern w:val="2"/>
          <w:sz w:val="28"/>
          <w:szCs w:val="28"/>
          <w:lang w:val="en-AE" w:eastAsia="en-US"/>
          <w14:ligatures w14:val="standardContextual"/>
        </w:rPr>
        <w:t>DISCLOSURE</w:t>
      </w:r>
    </w:p>
    <w:p w14:paraId="023A03D7" w14:textId="749C2514" w:rsidR="009F6A58" w:rsidRPr="00AA333D" w:rsidRDefault="00AA333D" w:rsidP="009F6A58">
      <w:pPr>
        <w:suppressAutoHyphens w:val="0"/>
        <w:spacing w:after="160" w:line="278" w:lineRule="auto"/>
        <w:jc w:val="center"/>
        <w:rPr>
          <w:rFonts w:ascii="StobiSerif Regular" w:eastAsia="Aptos" w:hAnsi="StobiSerif Regular"/>
          <w:color w:val="000000" w:themeColor="text1"/>
          <w:kern w:val="2"/>
          <w:sz w:val="28"/>
          <w:szCs w:val="28"/>
          <w:lang w:val="en-AE" w:eastAsia="en-US"/>
          <w14:ligatures w14:val="standardContextual"/>
        </w:rPr>
      </w:pPr>
      <w:r w:rsidRPr="00AA333D">
        <w:rPr>
          <w:rFonts w:ascii="StobiSerif Regular" w:eastAsia="Aptos" w:hAnsi="StobiSerif Regular"/>
          <w:b/>
          <w:bCs/>
          <w:color w:val="000000" w:themeColor="text1"/>
          <w:kern w:val="2"/>
          <w:sz w:val="28"/>
          <w:szCs w:val="28"/>
          <w:lang w:val="en-AE" w:eastAsia="en-US"/>
          <w14:ligatures w14:val="standardContextual"/>
        </w:rPr>
        <w:t xml:space="preserve">(TRAFFIC LIGHT PROTOCOL-TLP) </w:t>
      </w:r>
    </w:p>
    <w:p w14:paraId="06B1F9BE" w14:textId="77777777" w:rsidR="009F6A58" w:rsidRPr="009F6A58" w:rsidRDefault="009F6A58" w:rsidP="009F6A58">
      <w:pPr>
        <w:suppressAutoHyphens w:val="0"/>
        <w:spacing w:after="160" w:line="278" w:lineRule="auto"/>
        <w:jc w:val="left"/>
        <w:rPr>
          <w:rFonts w:ascii="StobiSerif Regular" w:eastAsia="Aptos" w:hAnsi="StobiSerif Regular"/>
          <w:kern w:val="2"/>
          <w:lang w:val="en-AE" w:eastAsia="en-US"/>
          <w14:ligatures w14:val="standardContextual"/>
        </w:rPr>
      </w:pPr>
    </w:p>
    <w:p w14:paraId="74C6AF10" w14:textId="77777777" w:rsidR="009F6A58" w:rsidRPr="009F6A58" w:rsidRDefault="009F6A58" w:rsidP="009F6A58">
      <w:pPr>
        <w:suppressAutoHyphens w:val="0"/>
        <w:spacing w:after="160" w:line="278" w:lineRule="auto"/>
        <w:jc w:val="left"/>
        <w:rPr>
          <w:rFonts w:ascii="StobiSerif Regular" w:eastAsia="Aptos" w:hAnsi="StobiSerif Regular"/>
          <w:kern w:val="2"/>
          <w:lang w:val="en-GB" w:eastAsia="en-US"/>
          <w14:ligatures w14:val="standardContextual"/>
        </w:rPr>
      </w:pPr>
    </w:p>
    <w:p w14:paraId="0536DCC3" w14:textId="77777777" w:rsidR="009F6A58" w:rsidRPr="009F6A58" w:rsidRDefault="009F6A58" w:rsidP="009F6A58">
      <w:pPr>
        <w:suppressAutoHyphens w:val="0"/>
        <w:spacing w:after="160" w:line="278" w:lineRule="auto"/>
        <w:jc w:val="left"/>
        <w:rPr>
          <w:rFonts w:ascii="StobiSerif Regular" w:eastAsia="Aptos" w:hAnsi="StobiSerif Regular"/>
          <w:kern w:val="2"/>
          <w:lang w:val="en-AE" w:eastAsia="en-US"/>
          <w14:ligatures w14:val="standardContextual"/>
        </w:rPr>
      </w:pPr>
    </w:p>
    <w:p w14:paraId="24BFD505" w14:textId="77777777" w:rsidR="009F6A58" w:rsidRPr="009F6A58" w:rsidRDefault="009F6A58" w:rsidP="009F6A58">
      <w:pPr>
        <w:suppressAutoHyphens w:val="0"/>
        <w:spacing w:after="160" w:line="278" w:lineRule="auto"/>
        <w:jc w:val="left"/>
        <w:rPr>
          <w:rFonts w:ascii="StobiSerif Regular" w:eastAsia="Aptos" w:hAnsi="StobiSerif Regular"/>
          <w:kern w:val="2"/>
          <w:lang w:val="en-AE" w:eastAsia="en-US"/>
          <w14:ligatures w14:val="standardContextual"/>
        </w:rPr>
      </w:pPr>
    </w:p>
    <w:p w14:paraId="6E5BF2C9" w14:textId="77777777" w:rsidR="009F6A58" w:rsidRPr="009F6A58" w:rsidRDefault="009F6A58" w:rsidP="009F6A58">
      <w:pPr>
        <w:suppressAutoHyphens w:val="0"/>
        <w:spacing w:after="160" w:line="278" w:lineRule="auto"/>
        <w:jc w:val="left"/>
        <w:rPr>
          <w:rFonts w:ascii="StobiSerif Regular" w:eastAsia="Aptos" w:hAnsi="StobiSerif Regular"/>
          <w:kern w:val="2"/>
          <w:lang w:eastAsia="en-US"/>
          <w14:ligatures w14:val="standardContextual"/>
        </w:rPr>
      </w:pPr>
    </w:p>
    <w:p w14:paraId="587DFE48" w14:textId="77777777" w:rsidR="009F6A58" w:rsidRPr="009F6A58" w:rsidRDefault="009F6A58" w:rsidP="009F6A58">
      <w:pPr>
        <w:suppressAutoHyphens w:val="0"/>
        <w:spacing w:after="160" w:line="278" w:lineRule="auto"/>
        <w:jc w:val="left"/>
        <w:rPr>
          <w:rFonts w:ascii="StobiSerif Regular" w:eastAsia="Aptos" w:hAnsi="StobiSerif Regular"/>
          <w:kern w:val="2"/>
          <w:lang w:eastAsia="en-US"/>
          <w14:ligatures w14:val="standardContextual"/>
        </w:rPr>
      </w:pPr>
    </w:p>
    <w:p w14:paraId="7490F455" w14:textId="77777777" w:rsidR="009F6A58" w:rsidRPr="009F6A58" w:rsidRDefault="009F6A58" w:rsidP="009F6A58">
      <w:pPr>
        <w:suppressAutoHyphens w:val="0"/>
        <w:spacing w:after="160" w:line="278" w:lineRule="auto"/>
        <w:jc w:val="left"/>
        <w:rPr>
          <w:rFonts w:ascii="StobiSerif Regular" w:eastAsia="Aptos" w:hAnsi="StobiSerif Regular"/>
          <w:kern w:val="2"/>
          <w:lang w:eastAsia="en-US"/>
          <w14:ligatures w14:val="standardContextual"/>
        </w:rPr>
      </w:pPr>
    </w:p>
    <w:p w14:paraId="77FA5B75" w14:textId="77777777" w:rsidR="009F6A58" w:rsidRPr="009F6A58" w:rsidRDefault="009F6A58" w:rsidP="009F6A58">
      <w:pPr>
        <w:suppressAutoHyphens w:val="0"/>
        <w:spacing w:after="160" w:line="278" w:lineRule="auto"/>
        <w:jc w:val="left"/>
        <w:rPr>
          <w:rFonts w:ascii="StobiSerif Regular" w:eastAsia="Aptos" w:hAnsi="StobiSerif Regular"/>
          <w:kern w:val="2"/>
          <w:lang w:val="en-AE" w:eastAsia="en-US"/>
          <w14:ligatures w14:val="standardContextual"/>
        </w:rPr>
      </w:pPr>
    </w:p>
    <w:p w14:paraId="52DFE9AC" w14:textId="77777777" w:rsidR="009F6A58" w:rsidRDefault="009F6A58" w:rsidP="009F6A58">
      <w:pPr>
        <w:suppressAutoHyphens w:val="0"/>
        <w:spacing w:after="160" w:line="278" w:lineRule="auto"/>
        <w:jc w:val="left"/>
        <w:rPr>
          <w:rFonts w:ascii="StobiSerif Regular" w:eastAsia="Aptos" w:hAnsi="StobiSerif Regular"/>
          <w:kern w:val="2"/>
          <w:lang w:val="en-GB" w:eastAsia="en-US"/>
          <w14:ligatures w14:val="standardContextual"/>
        </w:rPr>
      </w:pPr>
    </w:p>
    <w:p w14:paraId="4F6081C7" w14:textId="77777777" w:rsidR="00AA333D" w:rsidRDefault="00AA333D" w:rsidP="009F6A58">
      <w:pPr>
        <w:suppressAutoHyphens w:val="0"/>
        <w:spacing w:after="160" w:line="278" w:lineRule="auto"/>
        <w:jc w:val="left"/>
        <w:rPr>
          <w:rFonts w:ascii="StobiSerif Regular" w:eastAsia="Aptos" w:hAnsi="StobiSerif Regular"/>
          <w:kern w:val="2"/>
          <w:lang w:val="en-GB" w:eastAsia="en-US"/>
          <w14:ligatures w14:val="standardContextual"/>
        </w:rPr>
      </w:pPr>
    </w:p>
    <w:p w14:paraId="0C8E047C" w14:textId="77777777" w:rsidR="00F5641B" w:rsidRDefault="00F5641B" w:rsidP="009F6A58">
      <w:pPr>
        <w:suppressAutoHyphens w:val="0"/>
        <w:spacing w:after="160" w:line="278" w:lineRule="auto"/>
        <w:jc w:val="left"/>
        <w:rPr>
          <w:rFonts w:ascii="StobiSerif Regular" w:eastAsia="Aptos" w:hAnsi="StobiSerif Regular"/>
          <w:kern w:val="2"/>
          <w:lang w:val="en-GB" w:eastAsia="en-US"/>
          <w14:ligatures w14:val="standardContextual"/>
        </w:rPr>
      </w:pPr>
    </w:p>
    <w:p w14:paraId="4DE4CCD9" w14:textId="77777777" w:rsidR="00F5641B" w:rsidRDefault="00F5641B" w:rsidP="009F6A58">
      <w:pPr>
        <w:suppressAutoHyphens w:val="0"/>
        <w:spacing w:after="160" w:line="278" w:lineRule="auto"/>
        <w:jc w:val="left"/>
        <w:rPr>
          <w:rFonts w:ascii="StobiSerif Regular" w:eastAsia="Aptos" w:hAnsi="StobiSerif Regular"/>
          <w:kern w:val="2"/>
          <w:lang w:val="en-GB" w:eastAsia="en-US"/>
          <w14:ligatures w14:val="standardContextual"/>
        </w:rPr>
      </w:pPr>
    </w:p>
    <w:p w14:paraId="1F75F687" w14:textId="77777777" w:rsidR="00AA333D" w:rsidRPr="009F6A58" w:rsidRDefault="00AA333D" w:rsidP="009F6A58">
      <w:pPr>
        <w:suppressAutoHyphens w:val="0"/>
        <w:spacing w:after="160" w:line="278" w:lineRule="auto"/>
        <w:jc w:val="left"/>
        <w:rPr>
          <w:rFonts w:ascii="StobiSerif Regular" w:eastAsia="Aptos" w:hAnsi="StobiSerif Regular"/>
          <w:kern w:val="2"/>
          <w:lang w:val="en-GB" w:eastAsia="en-US"/>
          <w14:ligatures w14:val="standardContextual"/>
        </w:rPr>
      </w:pPr>
    </w:p>
    <w:sdt>
      <w:sdtPr>
        <w:rPr>
          <w:rFonts w:ascii="StobiSerif Regular" w:eastAsia="Aptos" w:hAnsi="StobiSerif Regular"/>
          <w:color w:val="000000" w:themeColor="text1"/>
          <w:kern w:val="2"/>
          <w:lang w:val="en-AE" w:eastAsia="en-US"/>
          <w14:ligatures w14:val="standardContextual"/>
        </w:rPr>
        <w:id w:val="-436368941"/>
        <w:docPartObj>
          <w:docPartGallery w:val="Table of Contents"/>
          <w:docPartUnique/>
        </w:docPartObj>
      </w:sdtPr>
      <w:sdtEndPr>
        <w:rPr>
          <w:b/>
          <w:bCs/>
          <w:noProof/>
        </w:rPr>
      </w:sdtEndPr>
      <w:sdtContent>
        <w:p w14:paraId="73145535" w14:textId="77777777" w:rsidR="009F6A58" w:rsidRPr="00134CD9" w:rsidRDefault="009F6A58" w:rsidP="009F6A58">
          <w:pPr>
            <w:keepNext/>
            <w:keepLines/>
            <w:suppressAutoHyphens w:val="0"/>
            <w:spacing w:before="240" w:line="259" w:lineRule="auto"/>
            <w:jc w:val="left"/>
            <w:rPr>
              <w:rFonts w:ascii="StobiSerif Regular" w:hAnsi="StobiSerif Regular"/>
              <w:color w:val="000000" w:themeColor="text1"/>
              <w:sz w:val="22"/>
              <w:szCs w:val="22"/>
              <w:lang w:eastAsia="en-US"/>
            </w:rPr>
          </w:pPr>
          <w:r w:rsidRPr="00134CD9">
            <w:rPr>
              <w:rFonts w:ascii="StobiSerif Regular" w:hAnsi="StobiSerif Regular"/>
              <w:color w:val="000000" w:themeColor="text1"/>
              <w:sz w:val="22"/>
              <w:szCs w:val="22"/>
              <w:lang w:eastAsia="en-US"/>
            </w:rPr>
            <w:t>CONTENT:</w:t>
          </w:r>
        </w:p>
        <w:p w14:paraId="52AB79EC" w14:textId="5E0EC7CB" w:rsidR="00134CD9" w:rsidRPr="00134CD9" w:rsidRDefault="009F6A58">
          <w:pPr>
            <w:pStyle w:val="TOC1"/>
            <w:tabs>
              <w:tab w:val="right" w:leader="dot" w:pos="9016"/>
            </w:tabs>
            <w:rPr>
              <w:rFonts w:ascii="StobiSerif Regular" w:eastAsiaTheme="minorEastAsia" w:hAnsi="StobiSerif Regular" w:cstheme="minorBidi"/>
              <w:noProof/>
              <w:kern w:val="2"/>
              <w:lang w:val="en-GB"/>
              <w14:ligatures w14:val="standardContextual"/>
            </w:rPr>
          </w:pPr>
          <w:r w:rsidRPr="00134CD9">
            <w:rPr>
              <w:rFonts w:ascii="StobiSerif Regular" w:eastAsia="Aptos" w:hAnsi="StobiSerif Regular"/>
              <w:color w:val="000000" w:themeColor="text1"/>
              <w:kern w:val="2"/>
              <w:sz w:val="22"/>
              <w:szCs w:val="22"/>
              <w:lang w:val="en-AE" w:eastAsia="en-US"/>
              <w14:ligatures w14:val="standardContextual"/>
            </w:rPr>
            <w:fldChar w:fldCharType="begin"/>
          </w:r>
          <w:r w:rsidRPr="00134CD9">
            <w:rPr>
              <w:rFonts w:ascii="StobiSerif Regular" w:eastAsia="Aptos" w:hAnsi="StobiSerif Regular"/>
              <w:color w:val="000000" w:themeColor="text1"/>
              <w:kern w:val="2"/>
              <w:sz w:val="22"/>
              <w:szCs w:val="22"/>
              <w:lang w:val="en-AE" w:eastAsia="en-US"/>
              <w14:ligatures w14:val="standardContextual"/>
            </w:rPr>
            <w:instrText xml:space="preserve"> TOC \o "1-3" \h \z \u </w:instrText>
          </w:r>
          <w:r w:rsidRPr="00134CD9">
            <w:rPr>
              <w:rFonts w:ascii="StobiSerif Regular" w:eastAsia="Aptos" w:hAnsi="StobiSerif Regular"/>
              <w:color w:val="000000" w:themeColor="text1"/>
              <w:kern w:val="2"/>
              <w:sz w:val="22"/>
              <w:szCs w:val="22"/>
              <w:lang w:val="en-AE" w:eastAsia="en-US"/>
              <w14:ligatures w14:val="standardContextual"/>
            </w:rPr>
            <w:fldChar w:fldCharType="separate"/>
          </w:r>
          <w:hyperlink w:anchor="_Toc227315893" w:history="1">
            <w:r w:rsidR="00134CD9" w:rsidRPr="00134CD9">
              <w:rPr>
                <w:rStyle w:val="Hyperlink"/>
                <w:rFonts w:ascii="StobiSerif Regular" w:hAnsi="StobiSerif Regular"/>
                <w:noProof/>
                <w:lang w:val="en-AE" w:eastAsia="en-US"/>
              </w:rPr>
              <w:t>1. Introduction</w:t>
            </w:r>
            <w:r w:rsidR="00134CD9" w:rsidRPr="00134CD9">
              <w:rPr>
                <w:rFonts w:ascii="StobiSerif Regular" w:hAnsi="StobiSerif Regular"/>
                <w:noProof/>
                <w:webHidden/>
              </w:rPr>
              <w:tab/>
            </w:r>
            <w:r w:rsidR="00134CD9" w:rsidRPr="00134CD9">
              <w:rPr>
                <w:rFonts w:ascii="StobiSerif Regular" w:hAnsi="StobiSerif Regular"/>
                <w:noProof/>
                <w:webHidden/>
              </w:rPr>
              <w:fldChar w:fldCharType="begin"/>
            </w:r>
            <w:r w:rsidR="00134CD9" w:rsidRPr="00134CD9">
              <w:rPr>
                <w:rFonts w:ascii="StobiSerif Regular" w:hAnsi="StobiSerif Regular"/>
                <w:noProof/>
                <w:webHidden/>
              </w:rPr>
              <w:instrText xml:space="preserve"> PAGEREF _Toc227315893 \h </w:instrText>
            </w:r>
            <w:r w:rsidR="00134CD9" w:rsidRPr="00134CD9">
              <w:rPr>
                <w:rFonts w:ascii="StobiSerif Regular" w:hAnsi="StobiSerif Regular"/>
                <w:noProof/>
                <w:webHidden/>
              </w:rPr>
            </w:r>
            <w:r w:rsidR="00134CD9" w:rsidRPr="00134CD9">
              <w:rPr>
                <w:rFonts w:ascii="StobiSerif Regular" w:hAnsi="StobiSerif Regular"/>
                <w:noProof/>
                <w:webHidden/>
              </w:rPr>
              <w:fldChar w:fldCharType="separate"/>
            </w:r>
            <w:r w:rsidR="00134CD9" w:rsidRPr="00134CD9">
              <w:rPr>
                <w:rFonts w:ascii="StobiSerif Regular" w:hAnsi="StobiSerif Regular"/>
                <w:noProof/>
                <w:webHidden/>
              </w:rPr>
              <w:t>3</w:t>
            </w:r>
            <w:r w:rsidR="00134CD9" w:rsidRPr="00134CD9">
              <w:rPr>
                <w:rFonts w:ascii="StobiSerif Regular" w:hAnsi="StobiSerif Regular"/>
                <w:noProof/>
                <w:webHidden/>
              </w:rPr>
              <w:fldChar w:fldCharType="end"/>
            </w:r>
          </w:hyperlink>
        </w:p>
        <w:p w14:paraId="177142E8" w14:textId="21599F45" w:rsidR="00134CD9" w:rsidRPr="00134CD9" w:rsidRDefault="00134CD9">
          <w:pPr>
            <w:pStyle w:val="TOC2"/>
            <w:tabs>
              <w:tab w:val="left" w:pos="960"/>
              <w:tab w:val="right" w:leader="dot" w:pos="9016"/>
            </w:tabs>
            <w:rPr>
              <w:rFonts w:ascii="StobiSerif Regular" w:eastAsiaTheme="minorEastAsia" w:hAnsi="StobiSerif Regular" w:cstheme="minorBidi"/>
              <w:noProof/>
              <w:kern w:val="2"/>
              <w:lang w:val="en-GB"/>
              <w14:ligatures w14:val="standardContextual"/>
            </w:rPr>
          </w:pPr>
          <w:hyperlink w:anchor="_Toc227315894" w:history="1">
            <w:r w:rsidRPr="00134CD9">
              <w:rPr>
                <w:rStyle w:val="Hyperlink"/>
                <w:rFonts w:ascii="StobiSerif Regular" w:hAnsi="StobiSerif Regular"/>
                <w:noProof/>
                <w:lang w:eastAsia="en-US"/>
              </w:rPr>
              <w:t>1.1</w:t>
            </w:r>
            <w:r w:rsidRPr="00134CD9">
              <w:rPr>
                <w:rFonts w:ascii="StobiSerif Regular" w:eastAsiaTheme="minorEastAsia" w:hAnsi="StobiSerif Regular" w:cstheme="minorBidi"/>
                <w:noProof/>
                <w:kern w:val="2"/>
                <w:lang w:val="en-GB"/>
                <w14:ligatures w14:val="standardContextual"/>
              </w:rPr>
              <w:tab/>
            </w:r>
            <w:r w:rsidRPr="00134CD9">
              <w:rPr>
                <w:rStyle w:val="Hyperlink"/>
                <w:rFonts w:ascii="StobiSerif Regular" w:hAnsi="StobiSerif Regular"/>
                <w:noProof/>
                <w:lang w:val="en-AE" w:eastAsia="en-US"/>
              </w:rPr>
              <w:t>Purpose</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_Toc227315894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3</w:t>
            </w:r>
            <w:r w:rsidRPr="00134CD9">
              <w:rPr>
                <w:rFonts w:ascii="StobiSerif Regular" w:hAnsi="StobiSerif Regular"/>
                <w:noProof/>
                <w:webHidden/>
              </w:rPr>
              <w:fldChar w:fldCharType="end"/>
            </w:r>
          </w:hyperlink>
        </w:p>
        <w:p w14:paraId="6F206E88" w14:textId="5C047967" w:rsidR="00134CD9" w:rsidRPr="00134CD9" w:rsidRDefault="00134CD9">
          <w:pPr>
            <w:pStyle w:val="TOC2"/>
            <w:tabs>
              <w:tab w:val="right" w:leader="dot" w:pos="9016"/>
            </w:tabs>
            <w:rPr>
              <w:rFonts w:ascii="StobiSerif Regular" w:eastAsiaTheme="minorEastAsia" w:hAnsi="StobiSerif Regular" w:cstheme="minorBidi"/>
              <w:noProof/>
              <w:kern w:val="2"/>
              <w:lang w:val="en-GB"/>
              <w14:ligatures w14:val="standardContextual"/>
            </w:rPr>
          </w:pPr>
          <w:hyperlink w:anchor="_Toc227315895" w:history="1">
            <w:r w:rsidRPr="00134CD9">
              <w:rPr>
                <w:rStyle w:val="Hyperlink"/>
                <w:rFonts w:ascii="StobiSerif Regular" w:hAnsi="StobiSerif Regular"/>
                <w:noProof/>
                <w:lang w:eastAsia="en-US"/>
              </w:rPr>
              <w:t>1.2. Scope</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_Toc227315895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3</w:t>
            </w:r>
            <w:r w:rsidRPr="00134CD9">
              <w:rPr>
                <w:rFonts w:ascii="StobiSerif Regular" w:hAnsi="StobiSerif Regular"/>
                <w:noProof/>
                <w:webHidden/>
              </w:rPr>
              <w:fldChar w:fldCharType="end"/>
            </w:r>
          </w:hyperlink>
        </w:p>
        <w:p w14:paraId="4A3D56B6" w14:textId="7E9D5285" w:rsidR="00134CD9" w:rsidRPr="00134CD9" w:rsidRDefault="00134CD9">
          <w:pPr>
            <w:pStyle w:val="TOC2"/>
            <w:tabs>
              <w:tab w:val="right" w:leader="dot" w:pos="9016"/>
            </w:tabs>
            <w:rPr>
              <w:rFonts w:ascii="StobiSerif Regular" w:eastAsiaTheme="minorEastAsia" w:hAnsi="StobiSerif Regular" w:cstheme="minorBidi"/>
              <w:noProof/>
              <w:kern w:val="2"/>
              <w:lang w:val="en-GB"/>
              <w14:ligatures w14:val="standardContextual"/>
            </w:rPr>
          </w:pPr>
          <w:hyperlink w:anchor="_Toc227315896" w:history="1">
            <w:r w:rsidRPr="00134CD9">
              <w:rPr>
                <w:rStyle w:val="Hyperlink"/>
                <w:rFonts w:ascii="StobiSerif Regular" w:hAnsi="StobiSerif Regular"/>
                <w:noProof/>
                <w:lang w:eastAsia="en-US"/>
              </w:rPr>
              <w:t xml:space="preserve">1.3. </w:t>
            </w:r>
            <w:r w:rsidRPr="00134CD9">
              <w:rPr>
                <w:rStyle w:val="Hyperlink"/>
                <w:rFonts w:ascii="StobiSerif Regular" w:hAnsi="StobiSerif Regular"/>
                <w:noProof/>
                <w:lang w:val="en-AE" w:eastAsia="en-US"/>
              </w:rPr>
              <w:t>References</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_Toc227315896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4</w:t>
            </w:r>
            <w:r w:rsidRPr="00134CD9">
              <w:rPr>
                <w:rFonts w:ascii="StobiSerif Regular" w:hAnsi="StobiSerif Regular"/>
                <w:noProof/>
                <w:webHidden/>
              </w:rPr>
              <w:fldChar w:fldCharType="end"/>
            </w:r>
          </w:hyperlink>
        </w:p>
        <w:p w14:paraId="2E344EF9" w14:textId="157DA372" w:rsidR="00134CD9" w:rsidRPr="00134CD9" w:rsidRDefault="00134CD9">
          <w:pPr>
            <w:pStyle w:val="TOC1"/>
            <w:tabs>
              <w:tab w:val="right" w:leader="dot" w:pos="9016"/>
            </w:tabs>
            <w:rPr>
              <w:rFonts w:ascii="StobiSerif Regular" w:eastAsiaTheme="minorEastAsia" w:hAnsi="StobiSerif Regular" w:cstheme="minorBidi"/>
              <w:noProof/>
              <w:kern w:val="2"/>
              <w:lang w:val="en-GB"/>
              <w14:ligatures w14:val="standardContextual"/>
            </w:rPr>
          </w:pPr>
          <w:hyperlink w:anchor="_Toc227315897" w:history="1">
            <w:r w:rsidRPr="00134CD9">
              <w:rPr>
                <w:rStyle w:val="Hyperlink"/>
                <w:rFonts w:ascii="StobiSerif Regular" w:hAnsi="StobiSerif Regular"/>
                <w:noProof/>
                <w:lang w:val="en-US" w:eastAsia="en-US"/>
              </w:rPr>
              <w:t>2. Definitions</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_Toc227315897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4</w:t>
            </w:r>
            <w:r w:rsidRPr="00134CD9">
              <w:rPr>
                <w:rFonts w:ascii="StobiSerif Regular" w:hAnsi="StobiSerif Regular"/>
                <w:noProof/>
                <w:webHidden/>
              </w:rPr>
              <w:fldChar w:fldCharType="end"/>
            </w:r>
          </w:hyperlink>
        </w:p>
        <w:p w14:paraId="27C66B8B" w14:textId="2244761E" w:rsidR="00134CD9" w:rsidRPr="00134CD9" w:rsidRDefault="00134CD9">
          <w:pPr>
            <w:pStyle w:val="TOC2"/>
            <w:tabs>
              <w:tab w:val="right" w:leader="dot" w:pos="9016"/>
            </w:tabs>
            <w:rPr>
              <w:rFonts w:ascii="StobiSerif Regular" w:eastAsiaTheme="minorEastAsia" w:hAnsi="StobiSerif Regular" w:cstheme="minorBidi"/>
              <w:noProof/>
              <w:kern w:val="2"/>
              <w:lang w:val="en-GB"/>
              <w14:ligatures w14:val="standardContextual"/>
            </w:rPr>
          </w:pPr>
          <w:hyperlink w:anchor="_Toc227315898" w:history="1">
            <w:r w:rsidRPr="00134CD9">
              <w:rPr>
                <w:rStyle w:val="Hyperlink"/>
                <w:rFonts w:ascii="StobiSerif Regular" w:hAnsi="StobiSerif Regular"/>
                <w:noProof/>
                <w:lang w:val="en-US" w:eastAsia="en-US"/>
              </w:rPr>
              <w:t>2.1. Information Exchange</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_Toc227315898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4</w:t>
            </w:r>
            <w:r w:rsidRPr="00134CD9">
              <w:rPr>
                <w:rFonts w:ascii="StobiSerif Regular" w:hAnsi="StobiSerif Regular"/>
                <w:noProof/>
                <w:webHidden/>
              </w:rPr>
              <w:fldChar w:fldCharType="end"/>
            </w:r>
          </w:hyperlink>
        </w:p>
        <w:p w14:paraId="0218791C" w14:textId="7E2B9BEF" w:rsidR="00134CD9" w:rsidRPr="00134CD9" w:rsidRDefault="00134CD9">
          <w:pPr>
            <w:pStyle w:val="TOC2"/>
            <w:tabs>
              <w:tab w:val="right" w:leader="dot" w:pos="9016"/>
            </w:tabs>
            <w:rPr>
              <w:rFonts w:ascii="StobiSerif Regular" w:eastAsiaTheme="minorEastAsia" w:hAnsi="StobiSerif Regular" w:cstheme="minorBidi"/>
              <w:noProof/>
              <w:kern w:val="2"/>
              <w:lang w:val="en-GB"/>
              <w14:ligatures w14:val="standardContextual"/>
            </w:rPr>
          </w:pPr>
          <w:hyperlink w:anchor="_Toc227315899" w:history="1">
            <w:r w:rsidRPr="00134CD9">
              <w:rPr>
                <w:rStyle w:val="Hyperlink"/>
                <w:rFonts w:ascii="StobiSerif Regular" w:hAnsi="StobiSerif Regular"/>
                <w:noProof/>
                <w:lang w:val="en-US" w:eastAsia="en-US"/>
              </w:rPr>
              <w:t>2.2. Anonymization</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_Toc227315899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4</w:t>
            </w:r>
            <w:r w:rsidRPr="00134CD9">
              <w:rPr>
                <w:rFonts w:ascii="StobiSerif Regular" w:hAnsi="StobiSerif Regular"/>
                <w:noProof/>
                <w:webHidden/>
              </w:rPr>
              <w:fldChar w:fldCharType="end"/>
            </w:r>
          </w:hyperlink>
        </w:p>
        <w:p w14:paraId="7FEAD0D4" w14:textId="22F6ED39" w:rsidR="00134CD9" w:rsidRPr="00134CD9" w:rsidRDefault="00134CD9">
          <w:pPr>
            <w:pStyle w:val="TOC1"/>
            <w:tabs>
              <w:tab w:val="right" w:leader="dot" w:pos="9016"/>
            </w:tabs>
            <w:rPr>
              <w:rFonts w:ascii="StobiSerif Regular" w:eastAsiaTheme="minorEastAsia" w:hAnsi="StobiSerif Regular" w:cstheme="minorBidi"/>
              <w:noProof/>
              <w:kern w:val="2"/>
              <w:lang w:val="en-GB"/>
              <w14:ligatures w14:val="standardContextual"/>
            </w:rPr>
          </w:pPr>
          <w:hyperlink w:anchor="_Toc227315900" w:history="1">
            <w:r w:rsidRPr="00134CD9">
              <w:rPr>
                <w:rStyle w:val="Hyperlink"/>
                <w:rFonts w:ascii="StobiSerif Regular" w:hAnsi="StobiSerif Regular"/>
                <w:noProof/>
                <w:lang w:val="en-GB" w:eastAsia="en-US"/>
              </w:rPr>
              <w:t>3. Data Management Responsibility</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_Toc227315900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5</w:t>
            </w:r>
            <w:r w:rsidRPr="00134CD9">
              <w:rPr>
                <w:rFonts w:ascii="StobiSerif Regular" w:hAnsi="StobiSerif Regular"/>
                <w:noProof/>
                <w:webHidden/>
              </w:rPr>
              <w:fldChar w:fldCharType="end"/>
            </w:r>
          </w:hyperlink>
        </w:p>
        <w:p w14:paraId="6E5A54EB" w14:textId="2CCA1865" w:rsidR="00134CD9" w:rsidRPr="00134CD9" w:rsidRDefault="00134CD9">
          <w:pPr>
            <w:pStyle w:val="TOC1"/>
            <w:tabs>
              <w:tab w:val="right" w:leader="dot" w:pos="9016"/>
            </w:tabs>
            <w:rPr>
              <w:rFonts w:ascii="StobiSerif Regular" w:eastAsiaTheme="minorEastAsia" w:hAnsi="StobiSerif Regular" w:cstheme="minorBidi"/>
              <w:noProof/>
              <w:kern w:val="2"/>
              <w:lang w:val="en-GB"/>
              <w14:ligatures w14:val="standardContextual"/>
            </w:rPr>
          </w:pPr>
          <w:hyperlink w:anchor="_Toc227315901" w:history="1">
            <w:r w:rsidRPr="00134CD9">
              <w:rPr>
                <w:rStyle w:val="Hyperlink"/>
                <w:rFonts w:ascii="StobiSerif Regular" w:hAnsi="StobiSerif Regular"/>
                <w:noProof/>
                <w:lang w:val="en-GB" w:eastAsia="en-US"/>
              </w:rPr>
              <w:t>4. Information Disclosure</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_Toc227315901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5</w:t>
            </w:r>
            <w:r w:rsidRPr="00134CD9">
              <w:rPr>
                <w:rFonts w:ascii="StobiSerif Regular" w:hAnsi="StobiSerif Regular"/>
                <w:noProof/>
                <w:webHidden/>
              </w:rPr>
              <w:fldChar w:fldCharType="end"/>
            </w:r>
          </w:hyperlink>
        </w:p>
        <w:p w14:paraId="1A78AE8A" w14:textId="5F60F660" w:rsidR="00134CD9" w:rsidRPr="00134CD9" w:rsidRDefault="00134CD9">
          <w:pPr>
            <w:pStyle w:val="TOC2"/>
            <w:tabs>
              <w:tab w:val="right" w:leader="dot" w:pos="9016"/>
            </w:tabs>
            <w:rPr>
              <w:rFonts w:ascii="StobiSerif Regular" w:eastAsiaTheme="minorEastAsia" w:hAnsi="StobiSerif Regular" w:cstheme="minorBidi"/>
              <w:noProof/>
              <w:kern w:val="2"/>
              <w:lang w:val="en-GB"/>
              <w14:ligatures w14:val="standardContextual"/>
            </w:rPr>
          </w:pPr>
          <w:hyperlink w:anchor="_Toc227315902" w:history="1">
            <w:r w:rsidRPr="00134CD9">
              <w:rPr>
                <w:rStyle w:val="Hyperlink"/>
                <w:rFonts w:ascii="StobiSerif Regular" w:hAnsi="StobiSerif Regular"/>
                <w:noProof/>
                <w:lang w:val="en-GB" w:eastAsia="en-US"/>
              </w:rPr>
              <w:t>4.1. Information Protection</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_Toc227315902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5</w:t>
            </w:r>
            <w:r w:rsidRPr="00134CD9">
              <w:rPr>
                <w:rFonts w:ascii="StobiSerif Regular" w:hAnsi="StobiSerif Regular"/>
                <w:noProof/>
                <w:webHidden/>
              </w:rPr>
              <w:fldChar w:fldCharType="end"/>
            </w:r>
          </w:hyperlink>
        </w:p>
        <w:p w14:paraId="22CC9EA7" w14:textId="019D3131" w:rsidR="00134CD9" w:rsidRPr="00134CD9" w:rsidRDefault="00134CD9">
          <w:pPr>
            <w:pStyle w:val="TOC2"/>
            <w:tabs>
              <w:tab w:val="right" w:leader="dot" w:pos="9016"/>
            </w:tabs>
            <w:rPr>
              <w:rFonts w:ascii="StobiSerif Regular" w:eastAsiaTheme="minorEastAsia" w:hAnsi="StobiSerif Regular" w:cstheme="minorBidi"/>
              <w:noProof/>
              <w:kern w:val="2"/>
              <w:lang w:val="en-GB"/>
              <w14:ligatures w14:val="standardContextual"/>
            </w:rPr>
          </w:pPr>
          <w:hyperlink w:anchor="_Toc227315903" w:history="1">
            <w:r w:rsidRPr="00134CD9">
              <w:rPr>
                <w:rStyle w:val="Hyperlink"/>
                <w:rFonts w:ascii="StobiSerif Regular" w:hAnsi="StobiSerif Regular"/>
                <w:noProof/>
                <w:lang w:eastAsia="en-US"/>
              </w:rPr>
              <w:t xml:space="preserve">4.2. </w:t>
            </w:r>
            <w:r w:rsidRPr="00134CD9">
              <w:rPr>
                <w:rStyle w:val="Hyperlink"/>
                <w:rFonts w:ascii="StobiSerif Regular" w:hAnsi="StobiSerif Regular"/>
                <w:noProof/>
                <w:lang w:val="en-AE" w:eastAsia="en-US"/>
              </w:rPr>
              <w:t>Collaboration with Other Parties</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_Toc227315903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5</w:t>
            </w:r>
            <w:r w:rsidRPr="00134CD9">
              <w:rPr>
                <w:rFonts w:ascii="StobiSerif Regular" w:hAnsi="StobiSerif Regular"/>
                <w:noProof/>
                <w:webHidden/>
              </w:rPr>
              <w:fldChar w:fldCharType="end"/>
            </w:r>
          </w:hyperlink>
        </w:p>
        <w:p w14:paraId="1EEF4130" w14:textId="4AB9B78E" w:rsidR="00134CD9" w:rsidRPr="00134CD9" w:rsidRDefault="00134CD9">
          <w:pPr>
            <w:pStyle w:val="TOC2"/>
            <w:tabs>
              <w:tab w:val="right" w:leader="dot" w:pos="9016"/>
            </w:tabs>
            <w:rPr>
              <w:rFonts w:ascii="StobiSerif Regular" w:eastAsiaTheme="minorEastAsia" w:hAnsi="StobiSerif Regular" w:cstheme="minorBidi"/>
              <w:noProof/>
              <w:kern w:val="2"/>
              <w:lang w:val="en-GB"/>
              <w14:ligatures w14:val="standardContextual"/>
            </w:rPr>
          </w:pPr>
          <w:hyperlink w:anchor="_Toc227315904" w:history="1">
            <w:r w:rsidRPr="00134CD9">
              <w:rPr>
                <w:rStyle w:val="Hyperlink"/>
                <w:rFonts w:ascii="StobiSerif Regular" w:hAnsi="StobiSerif Regular"/>
                <w:noProof/>
                <w:lang w:eastAsia="en-US"/>
              </w:rPr>
              <w:t xml:space="preserve">4.3. </w:t>
            </w:r>
            <w:r w:rsidRPr="00134CD9">
              <w:rPr>
                <w:rStyle w:val="Hyperlink"/>
                <w:rFonts w:ascii="StobiSerif Regular" w:hAnsi="StobiSerif Regular"/>
                <w:noProof/>
                <w:lang w:val="en-GB" w:eastAsia="en-US"/>
              </w:rPr>
              <w:t>Communication Security:</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_Toc227315904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6</w:t>
            </w:r>
            <w:r w:rsidRPr="00134CD9">
              <w:rPr>
                <w:rFonts w:ascii="StobiSerif Regular" w:hAnsi="StobiSerif Regular"/>
                <w:noProof/>
                <w:webHidden/>
              </w:rPr>
              <w:fldChar w:fldCharType="end"/>
            </w:r>
          </w:hyperlink>
        </w:p>
        <w:p w14:paraId="5BA4A414" w14:textId="566A8B5A" w:rsidR="00134CD9" w:rsidRPr="00134CD9" w:rsidRDefault="00134CD9">
          <w:pPr>
            <w:pStyle w:val="TOC2"/>
            <w:tabs>
              <w:tab w:val="right" w:leader="dot" w:pos="9016"/>
            </w:tabs>
            <w:rPr>
              <w:rFonts w:ascii="StobiSerif Regular" w:eastAsiaTheme="minorEastAsia" w:hAnsi="StobiSerif Regular" w:cstheme="minorBidi"/>
              <w:noProof/>
              <w:kern w:val="2"/>
              <w:lang w:val="en-GB"/>
              <w14:ligatures w14:val="standardContextual"/>
            </w:rPr>
          </w:pPr>
          <w:hyperlink w:anchor="_Toc227315905" w:history="1">
            <w:r w:rsidRPr="00134CD9">
              <w:rPr>
                <w:rStyle w:val="Hyperlink"/>
                <w:rFonts w:ascii="StobiSerif Regular" w:hAnsi="StobiSerif Regular"/>
                <w:noProof/>
                <w:lang w:eastAsia="en-US"/>
              </w:rPr>
              <w:t xml:space="preserve">4.4. </w:t>
            </w:r>
            <w:r w:rsidRPr="00134CD9">
              <w:rPr>
                <w:rStyle w:val="Hyperlink"/>
                <w:rFonts w:ascii="StobiSerif Regular" w:hAnsi="StobiSerif Regular"/>
                <w:noProof/>
                <w:lang w:val="en-AE" w:eastAsia="en-US"/>
              </w:rPr>
              <w:t>Personal Data Protection and Legal Aspects</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_Toc227315905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6</w:t>
            </w:r>
            <w:r w:rsidRPr="00134CD9">
              <w:rPr>
                <w:rFonts w:ascii="StobiSerif Regular" w:hAnsi="StobiSerif Regular"/>
                <w:noProof/>
                <w:webHidden/>
              </w:rPr>
              <w:fldChar w:fldCharType="end"/>
            </w:r>
          </w:hyperlink>
        </w:p>
        <w:p w14:paraId="563784B5" w14:textId="12F9433D" w:rsidR="00134CD9" w:rsidRPr="00134CD9" w:rsidRDefault="00134CD9">
          <w:pPr>
            <w:pStyle w:val="TOC2"/>
            <w:tabs>
              <w:tab w:val="right" w:leader="dot" w:pos="9016"/>
            </w:tabs>
            <w:rPr>
              <w:rFonts w:ascii="StobiSerif Regular" w:eastAsiaTheme="minorEastAsia" w:hAnsi="StobiSerif Regular" w:cstheme="minorBidi"/>
              <w:noProof/>
              <w:kern w:val="2"/>
              <w:lang w:val="en-GB"/>
              <w14:ligatures w14:val="standardContextual"/>
            </w:rPr>
          </w:pPr>
          <w:hyperlink w:anchor="_Toc227315906" w:history="1">
            <w:r w:rsidRPr="00134CD9">
              <w:rPr>
                <w:rStyle w:val="Hyperlink"/>
                <w:rFonts w:ascii="StobiSerif Regular" w:hAnsi="StobiSerif Regular"/>
                <w:noProof/>
                <w:lang w:eastAsia="en-US"/>
              </w:rPr>
              <w:t>4.</w:t>
            </w:r>
            <w:r w:rsidRPr="00134CD9">
              <w:rPr>
                <w:rStyle w:val="Hyperlink"/>
                <w:rFonts w:ascii="StobiSerif Regular" w:hAnsi="StobiSerif Regular"/>
                <w:noProof/>
                <w:lang w:val="en-GB" w:eastAsia="en-US"/>
              </w:rPr>
              <w:t>5.</w:t>
            </w:r>
            <w:r w:rsidRPr="00134CD9">
              <w:rPr>
                <w:rStyle w:val="Hyperlink"/>
                <w:rFonts w:ascii="StobiSerif Regular" w:hAnsi="StobiSerif Regular"/>
                <w:noProof/>
                <w:lang w:eastAsia="en-US"/>
              </w:rPr>
              <w:t xml:space="preserve"> </w:t>
            </w:r>
            <w:r w:rsidRPr="00134CD9">
              <w:rPr>
                <w:rStyle w:val="Hyperlink"/>
                <w:rFonts w:ascii="StobiSerif Regular" w:hAnsi="StobiSerif Regular"/>
                <w:noProof/>
                <w:lang w:val="en-AE" w:eastAsia="en-US"/>
              </w:rPr>
              <w:t>Anonymization</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_Toc227315906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6</w:t>
            </w:r>
            <w:r w:rsidRPr="00134CD9">
              <w:rPr>
                <w:rFonts w:ascii="StobiSerif Regular" w:hAnsi="StobiSerif Regular"/>
                <w:noProof/>
                <w:webHidden/>
              </w:rPr>
              <w:fldChar w:fldCharType="end"/>
            </w:r>
          </w:hyperlink>
        </w:p>
        <w:p w14:paraId="2AEAEDBF" w14:textId="1ADA217E" w:rsidR="00134CD9" w:rsidRPr="00134CD9" w:rsidRDefault="00134CD9">
          <w:pPr>
            <w:pStyle w:val="TOC2"/>
            <w:tabs>
              <w:tab w:val="right" w:leader="dot" w:pos="9016"/>
            </w:tabs>
            <w:rPr>
              <w:rFonts w:ascii="StobiSerif Regular" w:eastAsiaTheme="minorEastAsia" w:hAnsi="StobiSerif Regular" w:cstheme="minorBidi"/>
              <w:noProof/>
              <w:kern w:val="2"/>
              <w:lang w:val="en-GB"/>
              <w14:ligatures w14:val="standardContextual"/>
            </w:rPr>
          </w:pPr>
          <w:hyperlink w:anchor="_Toc227315907" w:history="1">
            <w:r w:rsidRPr="00134CD9">
              <w:rPr>
                <w:rStyle w:val="Hyperlink"/>
                <w:rFonts w:ascii="StobiSerif Regular" w:hAnsi="StobiSerif Regular"/>
                <w:noProof/>
                <w:lang w:eastAsia="en-US"/>
              </w:rPr>
              <w:t>4.</w:t>
            </w:r>
            <w:r w:rsidRPr="00134CD9">
              <w:rPr>
                <w:rStyle w:val="Hyperlink"/>
                <w:rFonts w:ascii="StobiSerif Regular" w:hAnsi="StobiSerif Regular"/>
                <w:noProof/>
                <w:lang w:val="en-GB" w:eastAsia="en-US"/>
              </w:rPr>
              <w:t>6</w:t>
            </w:r>
            <w:r w:rsidRPr="00134CD9">
              <w:rPr>
                <w:rStyle w:val="Hyperlink"/>
                <w:rFonts w:ascii="StobiSerif Regular" w:hAnsi="StobiSerif Regular"/>
                <w:noProof/>
                <w:lang w:eastAsia="en-US"/>
              </w:rPr>
              <w:t xml:space="preserve">. </w:t>
            </w:r>
            <w:r w:rsidRPr="00134CD9">
              <w:rPr>
                <w:rStyle w:val="Hyperlink"/>
                <w:rFonts w:ascii="StobiSerif Regular" w:hAnsi="StobiSerif Regular"/>
                <w:noProof/>
                <w:lang w:val="en-AE" w:eastAsia="en-US"/>
              </w:rPr>
              <w:t>Use of TLP for Information Sharing</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_Toc227315907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7</w:t>
            </w:r>
            <w:r w:rsidRPr="00134CD9">
              <w:rPr>
                <w:rFonts w:ascii="StobiSerif Regular" w:hAnsi="StobiSerif Regular"/>
                <w:noProof/>
                <w:webHidden/>
              </w:rPr>
              <w:fldChar w:fldCharType="end"/>
            </w:r>
          </w:hyperlink>
        </w:p>
        <w:p w14:paraId="11AF71A3" w14:textId="63967B32" w:rsidR="00134CD9" w:rsidRPr="00134CD9" w:rsidRDefault="00134CD9">
          <w:pPr>
            <w:pStyle w:val="TOC3"/>
            <w:tabs>
              <w:tab w:val="right" w:leader="dot" w:pos="9016"/>
            </w:tabs>
            <w:rPr>
              <w:rFonts w:ascii="StobiSerif Regular" w:eastAsiaTheme="minorEastAsia" w:hAnsi="StobiSerif Regular" w:cstheme="minorBidi"/>
              <w:noProof/>
              <w:kern w:val="2"/>
              <w:lang w:val="en-GB"/>
              <w14:ligatures w14:val="standardContextual"/>
            </w:rPr>
          </w:pPr>
          <w:hyperlink w:anchor="_Toc227315908" w:history="1">
            <w:r w:rsidRPr="00134CD9">
              <w:rPr>
                <w:rStyle w:val="Hyperlink"/>
                <w:rFonts w:ascii="StobiSerif Regular" w:hAnsi="StobiSerif Regular"/>
                <w:noProof/>
                <w:lang w:eastAsia="en-US"/>
              </w:rPr>
              <w:t>4.</w:t>
            </w:r>
            <w:r w:rsidRPr="00134CD9">
              <w:rPr>
                <w:rStyle w:val="Hyperlink"/>
                <w:rFonts w:ascii="StobiSerif Regular" w:hAnsi="StobiSerif Regular"/>
                <w:noProof/>
                <w:lang w:val="en-GB" w:eastAsia="en-US"/>
              </w:rPr>
              <w:t>6</w:t>
            </w:r>
            <w:r w:rsidRPr="00134CD9">
              <w:rPr>
                <w:rStyle w:val="Hyperlink"/>
                <w:rFonts w:ascii="StobiSerif Regular" w:hAnsi="StobiSerif Regular"/>
                <w:noProof/>
                <w:lang w:eastAsia="en-US"/>
              </w:rPr>
              <w:t xml:space="preserve">.1. </w:t>
            </w:r>
            <w:r w:rsidRPr="00134CD9">
              <w:rPr>
                <w:rStyle w:val="Hyperlink"/>
                <w:rFonts w:ascii="StobiSerif Regular" w:hAnsi="StobiSerif Regular"/>
                <w:noProof/>
                <w:lang w:val="en-AE" w:eastAsia="en-US"/>
              </w:rPr>
              <w:t>General Principles</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_Toc227315908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7</w:t>
            </w:r>
            <w:r w:rsidRPr="00134CD9">
              <w:rPr>
                <w:rFonts w:ascii="StobiSerif Regular" w:hAnsi="StobiSerif Regular"/>
                <w:noProof/>
                <w:webHidden/>
              </w:rPr>
              <w:fldChar w:fldCharType="end"/>
            </w:r>
          </w:hyperlink>
        </w:p>
        <w:p w14:paraId="12A72501" w14:textId="0A6D09E0" w:rsidR="00134CD9" w:rsidRPr="00134CD9" w:rsidRDefault="00134CD9">
          <w:pPr>
            <w:pStyle w:val="TOC3"/>
            <w:tabs>
              <w:tab w:val="right" w:leader="dot" w:pos="9016"/>
            </w:tabs>
            <w:rPr>
              <w:rFonts w:ascii="StobiSerif Regular" w:eastAsiaTheme="minorEastAsia" w:hAnsi="StobiSerif Regular" w:cstheme="minorBidi"/>
              <w:noProof/>
              <w:kern w:val="2"/>
              <w:lang w:val="en-GB"/>
              <w14:ligatures w14:val="standardContextual"/>
            </w:rPr>
          </w:pPr>
          <w:hyperlink w:anchor="_Toc227315909" w:history="1">
            <w:r w:rsidRPr="00134CD9">
              <w:rPr>
                <w:rStyle w:val="Hyperlink"/>
                <w:rFonts w:ascii="StobiSerif Regular" w:hAnsi="StobiSerif Regular"/>
                <w:noProof/>
                <w:lang w:val="en-US" w:eastAsia="en-US"/>
              </w:rPr>
              <w:t>4.6.2. Standard TLP Classification Level</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_Toc227315909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8</w:t>
            </w:r>
            <w:r w:rsidRPr="00134CD9">
              <w:rPr>
                <w:rFonts w:ascii="StobiSerif Regular" w:hAnsi="StobiSerif Regular"/>
                <w:noProof/>
                <w:webHidden/>
              </w:rPr>
              <w:fldChar w:fldCharType="end"/>
            </w:r>
          </w:hyperlink>
        </w:p>
        <w:p w14:paraId="31433FFA" w14:textId="4240A03E" w:rsidR="00134CD9" w:rsidRPr="00134CD9" w:rsidRDefault="00134CD9">
          <w:pPr>
            <w:pStyle w:val="TOC1"/>
            <w:tabs>
              <w:tab w:val="right" w:leader="dot" w:pos="9016"/>
            </w:tabs>
            <w:rPr>
              <w:rFonts w:ascii="StobiSerif Regular" w:eastAsiaTheme="minorEastAsia" w:hAnsi="StobiSerif Regular" w:cstheme="minorBidi"/>
              <w:noProof/>
              <w:kern w:val="2"/>
              <w:lang w:val="en-GB"/>
              <w14:ligatures w14:val="standardContextual"/>
            </w:rPr>
          </w:pPr>
          <w:hyperlink w:anchor="_Toc227315910" w:history="1">
            <w:r w:rsidRPr="00134CD9">
              <w:rPr>
                <w:rStyle w:val="Hyperlink"/>
                <w:rFonts w:ascii="StobiSerif Regular" w:hAnsi="StobiSerif Regular"/>
                <w:noProof/>
                <w:lang w:val="en-AE" w:eastAsia="en-US"/>
              </w:rPr>
              <w:t>Annex 1 – Use of TLP (Traffic Light Protocol) for Information Sharing</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_Toc227315910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8</w:t>
            </w:r>
            <w:r w:rsidRPr="00134CD9">
              <w:rPr>
                <w:rFonts w:ascii="StobiSerif Regular" w:hAnsi="StobiSerif Regular"/>
                <w:noProof/>
                <w:webHidden/>
              </w:rPr>
              <w:fldChar w:fldCharType="end"/>
            </w:r>
          </w:hyperlink>
        </w:p>
        <w:p w14:paraId="7BFA1E87" w14:textId="56B1B193" w:rsidR="00134CD9" w:rsidRPr="00134CD9" w:rsidRDefault="00134CD9">
          <w:pPr>
            <w:pStyle w:val="TOC1"/>
            <w:tabs>
              <w:tab w:val="right" w:leader="dot" w:pos="9016"/>
            </w:tabs>
            <w:rPr>
              <w:rFonts w:ascii="StobiSerif Regular" w:eastAsiaTheme="minorEastAsia" w:hAnsi="StobiSerif Regular" w:cstheme="minorBidi"/>
              <w:noProof/>
              <w:kern w:val="2"/>
              <w:lang w:val="en-GB"/>
              <w14:ligatures w14:val="standardContextual"/>
            </w:rPr>
          </w:pPr>
          <w:hyperlink w:anchor="_Toc227315911" w:history="1">
            <w:r w:rsidRPr="00134CD9">
              <w:rPr>
                <w:rStyle w:val="Hyperlink"/>
                <w:rFonts w:ascii="StobiSerif Regular" w:hAnsi="StobiSerif Regular"/>
                <w:noProof/>
                <w:lang w:val="en-AE" w:eastAsia="en-US"/>
              </w:rPr>
              <w:t>Annex 2 – Information Exchange</w:t>
            </w:r>
            <w:r w:rsidRPr="00134CD9">
              <w:rPr>
                <w:rFonts w:ascii="StobiSerif Regular" w:hAnsi="StobiSerif Regular"/>
                <w:noProof/>
                <w:webHidden/>
              </w:rPr>
              <w:tab/>
            </w:r>
            <w:r w:rsidRPr="00134CD9">
              <w:rPr>
                <w:rFonts w:ascii="StobiSerif Regular" w:hAnsi="StobiSerif Regular"/>
                <w:noProof/>
                <w:webHidden/>
              </w:rPr>
              <w:fldChar w:fldCharType="begin"/>
            </w:r>
            <w:r w:rsidRPr="00134CD9">
              <w:rPr>
                <w:rFonts w:ascii="StobiSerif Regular" w:hAnsi="StobiSerif Regular"/>
                <w:noProof/>
                <w:webHidden/>
              </w:rPr>
              <w:instrText xml:space="preserve"> PAGEREF _Toc227315911 \h </w:instrText>
            </w:r>
            <w:r w:rsidRPr="00134CD9">
              <w:rPr>
                <w:rFonts w:ascii="StobiSerif Regular" w:hAnsi="StobiSerif Regular"/>
                <w:noProof/>
                <w:webHidden/>
              </w:rPr>
            </w:r>
            <w:r w:rsidRPr="00134CD9">
              <w:rPr>
                <w:rFonts w:ascii="StobiSerif Regular" w:hAnsi="StobiSerif Regular"/>
                <w:noProof/>
                <w:webHidden/>
              </w:rPr>
              <w:fldChar w:fldCharType="separate"/>
            </w:r>
            <w:r w:rsidRPr="00134CD9">
              <w:rPr>
                <w:rFonts w:ascii="StobiSerif Regular" w:hAnsi="StobiSerif Regular"/>
                <w:noProof/>
                <w:webHidden/>
              </w:rPr>
              <w:t>9</w:t>
            </w:r>
            <w:r w:rsidRPr="00134CD9">
              <w:rPr>
                <w:rFonts w:ascii="StobiSerif Regular" w:hAnsi="StobiSerif Regular"/>
                <w:noProof/>
                <w:webHidden/>
              </w:rPr>
              <w:fldChar w:fldCharType="end"/>
            </w:r>
          </w:hyperlink>
        </w:p>
        <w:p w14:paraId="1293F45F" w14:textId="45721089" w:rsidR="009F6A58" w:rsidRPr="00AA333D" w:rsidRDefault="009F6A58" w:rsidP="009F6A58">
          <w:pPr>
            <w:suppressAutoHyphens w:val="0"/>
            <w:spacing w:after="160" w:line="278" w:lineRule="auto"/>
            <w:jc w:val="left"/>
            <w:rPr>
              <w:rFonts w:ascii="StobiSerif Regular" w:eastAsia="Aptos" w:hAnsi="StobiSerif Regular"/>
              <w:color w:val="000000" w:themeColor="text1"/>
              <w:kern w:val="2"/>
              <w:lang w:val="en-AE" w:eastAsia="en-US"/>
              <w14:ligatures w14:val="standardContextual"/>
            </w:rPr>
          </w:pPr>
          <w:r w:rsidRPr="00134CD9">
            <w:rPr>
              <w:rFonts w:ascii="StobiSerif Regular" w:eastAsia="Aptos" w:hAnsi="StobiSerif Regular"/>
              <w:noProof/>
              <w:color w:val="000000" w:themeColor="text1"/>
              <w:kern w:val="2"/>
              <w:sz w:val="22"/>
              <w:szCs w:val="22"/>
              <w:lang w:val="en-AE" w:eastAsia="en-US"/>
              <w14:ligatures w14:val="standardContextual"/>
            </w:rPr>
            <w:fldChar w:fldCharType="end"/>
          </w:r>
        </w:p>
      </w:sdtContent>
    </w:sdt>
    <w:p w14:paraId="511295A3" w14:textId="77777777" w:rsidR="009F6A58" w:rsidRPr="00AA333D" w:rsidRDefault="009F6A58" w:rsidP="009F6A58">
      <w:pPr>
        <w:suppressAutoHyphens w:val="0"/>
        <w:spacing w:after="160" w:line="278" w:lineRule="auto"/>
        <w:jc w:val="left"/>
        <w:rPr>
          <w:rFonts w:ascii="StobiSerif Regular" w:eastAsia="Aptos" w:hAnsi="StobiSerif Regular"/>
          <w:color w:val="000000" w:themeColor="text1"/>
          <w:kern w:val="2"/>
          <w:lang w:eastAsia="en-US"/>
          <w14:ligatures w14:val="standardContextual"/>
        </w:rPr>
      </w:pPr>
    </w:p>
    <w:p w14:paraId="51035FBC" w14:textId="77777777" w:rsidR="009F6A58" w:rsidRPr="00AA333D" w:rsidRDefault="009F6A58" w:rsidP="009F6A58">
      <w:pPr>
        <w:suppressAutoHyphens w:val="0"/>
        <w:spacing w:after="160" w:line="278" w:lineRule="auto"/>
        <w:jc w:val="left"/>
        <w:rPr>
          <w:rFonts w:ascii="StobiSerif Regular" w:eastAsia="Aptos" w:hAnsi="StobiSerif Regular"/>
          <w:color w:val="000000" w:themeColor="text1"/>
          <w:kern w:val="2"/>
          <w:lang w:eastAsia="en-US"/>
          <w14:ligatures w14:val="standardContextual"/>
        </w:rPr>
      </w:pPr>
    </w:p>
    <w:p w14:paraId="1BFC822C" w14:textId="77777777" w:rsidR="009F6A58" w:rsidRDefault="009F6A58" w:rsidP="009F6A58">
      <w:pPr>
        <w:suppressAutoHyphens w:val="0"/>
        <w:spacing w:after="160" w:line="278" w:lineRule="auto"/>
        <w:jc w:val="left"/>
        <w:rPr>
          <w:rFonts w:ascii="StobiSerif Regular" w:eastAsia="Aptos" w:hAnsi="StobiSerif Regular"/>
          <w:color w:val="000000" w:themeColor="text1"/>
          <w:kern w:val="2"/>
          <w:lang w:val="en-GB" w:eastAsia="en-US"/>
          <w14:ligatures w14:val="standardContextual"/>
        </w:rPr>
      </w:pPr>
    </w:p>
    <w:p w14:paraId="0957FBA1" w14:textId="77777777" w:rsidR="00AA333D" w:rsidRPr="00AA333D" w:rsidRDefault="00AA333D" w:rsidP="009F6A58">
      <w:pPr>
        <w:suppressAutoHyphens w:val="0"/>
        <w:spacing w:after="160" w:line="278" w:lineRule="auto"/>
        <w:jc w:val="left"/>
        <w:rPr>
          <w:rFonts w:ascii="StobiSerif Regular" w:eastAsia="Aptos" w:hAnsi="StobiSerif Regular"/>
          <w:color w:val="000000" w:themeColor="text1"/>
          <w:kern w:val="2"/>
          <w:lang w:val="en-GB" w:eastAsia="en-US"/>
          <w14:ligatures w14:val="standardContextual"/>
        </w:rPr>
      </w:pPr>
    </w:p>
    <w:p w14:paraId="411A8F5A" w14:textId="77777777" w:rsidR="009F6A58" w:rsidRPr="00AA333D" w:rsidRDefault="009F6A58" w:rsidP="009F6A58">
      <w:pPr>
        <w:keepNext/>
        <w:keepLines/>
        <w:suppressAutoHyphens w:val="0"/>
        <w:spacing w:before="360" w:after="80" w:line="278" w:lineRule="auto"/>
        <w:jc w:val="left"/>
        <w:outlineLvl w:val="0"/>
        <w:rPr>
          <w:rFonts w:ascii="StobiSerif Regular" w:hAnsi="StobiSerif Regular"/>
          <w:b/>
          <w:bCs/>
          <w:color w:val="000000" w:themeColor="text1"/>
          <w:kern w:val="2"/>
          <w:lang w:eastAsia="en-US"/>
          <w14:ligatures w14:val="standardContextual"/>
        </w:rPr>
      </w:pPr>
      <w:bookmarkStart w:id="0" w:name="_Toc227315893"/>
      <w:r w:rsidRPr="00AA333D">
        <w:rPr>
          <w:rFonts w:ascii="StobiSerif Regular" w:hAnsi="StobiSerif Regular"/>
          <w:b/>
          <w:bCs/>
          <w:color w:val="000000" w:themeColor="text1"/>
          <w:kern w:val="2"/>
          <w:lang w:val="en-AE" w:eastAsia="en-US"/>
          <w14:ligatures w14:val="standardContextual"/>
        </w:rPr>
        <w:lastRenderedPageBreak/>
        <w:t>1. Introduction</w:t>
      </w:r>
      <w:bookmarkEnd w:id="0"/>
    </w:p>
    <w:p w14:paraId="32FA4078"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The handling of sensitive information is a core aspect of the daily operations of the Government Computer Security Incident Response Team – MKD-GOV-CSIRT, which functions under the Ministry of Digital Transformation. Sensitive information may be submitted to MKD-GOV-CSIRT through cybersecurity incident reports from state administration bodies, institutions, as well as other relevant stakeholders involved in the management of cybersecurity incidents and threats.</w:t>
      </w:r>
    </w:p>
    <w:p w14:paraId="45880E17"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Maintaining trust in MKD-GOV-CSIRT’s capability to appropriately protect, handle, and share sensitive information in a controlled manner is crucial for the effective fulfillment of its statutory responsibilities. Accordingly, the rules for information disclosure and sharing outlined in this document are intended to provide clear guidance and principles to ensure a high level of confidentiality, integrity, and trust in MKD-GOV-CSIRT’s operations.</w:t>
      </w:r>
    </w:p>
    <w:p w14:paraId="0F9161AC" w14:textId="77777777" w:rsidR="009F6A58" w:rsidRPr="00AA333D" w:rsidRDefault="009F6A58" w:rsidP="009F6A58">
      <w:pPr>
        <w:keepNext/>
        <w:keepLines/>
        <w:numPr>
          <w:ilvl w:val="1"/>
          <w:numId w:val="22"/>
        </w:numPr>
        <w:suppressAutoHyphens w:val="0"/>
        <w:spacing w:before="160" w:after="80" w:line="278" w:lineRule="auto"/>
        <w:jc w:val="left"/>
        <w:outlineLvl w:val="1"/>
        <w:rPr>
          <w:rFonts w:ascii="StobiSerif Regular" w:hAnsi="StobiSerif Regular"/>
          <w:b/>
          <w:bCs/>
          <w:color w:val="000000" w:themeColor="text1"/>
          <w:kern w:val="2"/>
          <w:lang w:eastAsia="en-US"/>
          <w14:ligatures w14:val="standardContextual"/>
        </w:rPr>
      </w:pPr>
      <w:bookmarkStart w:id="1" w:name="_Toc227315894"/>
      <w:r w:rsidRPr="00AA333D">
        <w:rPr>
          <w:rFonts w:ascii="StobiSerif Regular" w:hAnsi="StobiSerif Regular"/>
          <w:b/>
          <w:bCs/>
          <w:color w:val="000000" w:themeColor="text1"/>
          <w:kern w:val="2"/>
          <w:lang w:val="en-AE" w:eastAsia="en-US"/>
          <w14:ligatures w14:val="standardContextual"/>
        </w:rPr>
        <w:t>Purpose</w:t>
      </w:r>
      <w:bookmarkEnd w:id="1"/>
    </w:p>
    <w:p w14:paraId="575CCABD"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AE" w:eastAsia="en-US"/>
          <w14:ligatures w14:val="standardContextual"/>
        </w:rPr>
      </w:pPr>
      <w:r w:rsidRPr="00AA333D">
        <w:rPr>
          <w:rFonts w:ascii="StobiSerif Regular" w:eastAsia="Aptos" w:hAnsi="StobiSerif Regular"/>
          <w:color w:val="000000" w:themeColor="text1"/>
          <w:kern w:val="2"/>
          <w:sz w:val="22"/>
          <w:szCs w:val="22"/>
          <w:lang w:val="en-AE" w:eastAsia="en-US"/>
          <w14:ligatures w14:val="standardContextual"/>
        </w:rPr>
        <w:t>The purpose of this policy is to define and describe the principles, rules, and limitations that MKD-GOV-CSIRT applies when disclosing, publishing, and sharing information within the scope of its operations.</w:t>
      </w:r>
    </w:p>
    <w:p w14:paraId="1DDAAAE6"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AE" w:eastAsia="en-US"/>
          <w14:ligatures w14:val="standardContextual"/>
        </w:rPr>
      </w:pPr>
      <w:r w:rsidRPr="00AA333D">
        <w:rPr>
          <w:rFonts w:ascii="StobiSerif Regular" w:eastAsia="Aptos" w:hAnsi="StobiSerif Regular"/>
          <w:color w:val="000000" w:themeColor="text1"/>
          <w:kern w:val="2"/>
          <w:sz w:val="22"/>
          <w:szCs w:val="22"/>
          <w:lang w:val="en-AE" w:eastAsia="en-US"/>
          <w14:ligatures w14:val="standardContextual"/>
        </w:rPr>
        <w:t>This policy, together with the MKD-GOV-CSIRT Information Classification Policy, forms an integral part of the information management framework and aims to ensure the confidentiality, integrity, and availability of the data handled by MKD-GOV-CSIRT.</w:t>
      </w:r>
    </w:p>
    <w:p w14:paraId="68DB0528" w14:textId="77777777" w:rsidR="009F6A58" w:rsidRPr="00AA333D" w:rsidRDefault="009F6A58" w:rsidP="009F6A58">
      <w:pPr>
        <w:keepNext/>
        <w:keepLines/>
        <w:suppressAutoHyphens w:val="0"/>
        <w:spacing w:before="160" w:after="80" w:line="278" w:lineRule="auto"/>
        <w:jc w:val="left"/>
        <w:outlineLvl w:val="1"/>
        <w:rPr>
          <w:rFonts w:ascii="StobiSerif Regular" w:hAnsi="StobiSerif Regular"/>
          <w:b/>
          <w:bCs/>
          <w:color w:val="000000" w:themeColor="text1"/>
          <w:kern w:val="2"/>
          <w:lang w:eastAsia="en-US"/>
          <w14:ligatures w14:val="standardContextual"/>
        </w:rPr>
      </w:pPr>
      <w:bookmarkStart w:id="2" w:name="_Toc227315895"/>
      <w:r w:rsidRPr="00AA333D">
        <w:rPr>
          <w:rFonts w:ascii="StobiSerif Regular" w:hAnsi="StobiSerif Regular"/>
          <w:b/>
          <w:bCs/>
          <w:color w:val="000000" w:themeColor="text1"/>
          <w:kern w:val="2"/>
          <w:lang w:eastAsia="en-US"/>
          <w14:ligatures w14:val="standardContextual"/>
        </w:rPr>
        <w:t xml:space="preserve">1.2. </w:t>
      </w:r>
      <w:proofErr w:type="spellStart"/>
      <w:r w:rsidRPr="00AA333D">
        <w:rPr>
          <w:rFonts w:ascii="StobiSerif Regular" w:hAnsi="StobiSerif Regular"/>
          <w:b/>
          <w:bCs/>
          <w:color w:val="000000" w:themeColor="text1"/>
          <w:kern w:val="2"/>
          <w:lang w:eastAsia="en-US"/>
          <w14:ligatures w14:val="standardContextual"/>
        </w:rPr>
        <w:t>Scope</w:t>
      </w:r>
      <w:bookmarkEnd w:id="2"/>
      <w:proofErr w:type="spellEnd"/>
    </w:p>
    <w:p w14:paraId="3561B3F0"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This policy applies to all information and information assets that are created, received, processed, managed, stored, transmitted, or otherwise recorded by MKD-GOV-CSIRT, regardless of their form or medium.</w:t>
      </w:r>
    </w:p>
    <w:p w14:paraId="0040C0F4" w14:textId="77777777" w:rsidR="009F6A58"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The policy is mandatory for all employees, engaged personnel, and other entities who, based on law, authorization, contract, or established collaboration, have access to information handled by MKD-GOV-CSIRT.</w:t>
      </w:r>
    </w:p>
    <w:p w14:paraId="6EA88193" w14:textId="77777777" w:rsidR="00AA333D" w:rsidRPr="00AA333D" w:rsidRDefault="00AA333D"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p>
    <w:p w14:paraId="4F36FE0C" w14:textId="77777777" w:rsidR="009F6A58" w:rsidRPr="00AA333D" w:rsidRDefault="009F6A58" w:rsidP="009F6A58">
      <w:pPr>
        <w:keepNext/>
        <w:keepLines/>
        <w:suppressAutoHyphens w:val="0"/>
        <w:spacing w:before="160" w:after="80" w:line="278" w:lineRule="auto"/>
        <w:jc w:val="left"/>
        <w:outlineLvl w:val="1"/>
        <w:rPr>
          <w:rFonts w:ascii="StobiSerif Regular" w:hAnsi="StobiSerif Regular"/>
          <w:b/>
          <w:bCs/>
          <w:color w:val="000000" w:themeColor="text1"/>
          <w:kern w:val="2"/>
          <w:lang w:eastAsia="en-US"/>
          <w14:ligatures w14:val="standardContextual"/>
        </w:rPr>
      </w:pPr>
      <w:bookmarkStart w:id="3" w:name="_Toc227315896"/>
      <w:r w:rsidRPr="00AA333D">
        <w:rPr>
          <w:rFonts w:ascii="StobiSerif Regular" w:hAnsi="StobiSerif Regular"/>
          <w:b/>
          <w:bCs/>
          <w:color w:val="000000" w:themeColor="text1"/>
          <w:kern w:val="2"/>
          <w:lang w:eastAsia="en-US"/>
          <w14:ligatures w14:val="standardContextual"/>
        </w:rPr>
        <w:lastRenderedPageBreak/>
        <w:t xml:space="preserve">1.3. </w:t>
      </w:r>
      <w:r w:rsidRPr="00AA333D">
        <w:rPr>
          <w:rFonts w:ascii="StobiSerif Regular" w:hAnsi="StobiSerif Regular"/>
          <w:b/>
          <w:bCs/>
          <w:color w:val="000000" w:themeColor="text1"/>
          <w:kern w:val="2"/>
          <w:lang w:val="en-AE" w:eastAsia="en-US"/>
          <w14:ligatures w14:val="standardContextual"/>
        </w:rPr>
        <w:t>References</w:t>
      </w:r>
      <w:bookmarkEnd w:id="3"/>
    </w:p>
    <w:p w14:paraId="0BBCEF0D" w14:textId="77777777" w:rsidR="009F6A58" w:rsidRPr="00AA333D" w:rsidRDefault="009F6A58" w:rsidP="009F6A58">
      <w:pPr>
        <w:numPr>
          <w:ilvl w:val="0"/>
          <w:numId w:val="21"/>
        </w:numPr>
        <w:suppressAutoHyphens w:val="0"/>
        <w:spacing w:before="100" w:beforeAutospacing="1" w:after="100" w:afterAutospacing="1" w:line="278" w:lineRule="auto"/>
        <w:contextualSpacing/>
        <w:jc w:val="left"/>
        <w:rPr>
          <w:rFonts w:ascii="StobiSerif Regular" w:hAnsi="StobiSerif Regular"/>
          <w:color w:val="000000" w:themeColor="text1"/>
          <w:sz w:val="22"/>
          <w:szCs w:val="22"/>
          <w:lang w:val="en-GB"/>
        </w:rPr>
      </w:pPr>
      <w:r w:rsidRPr="00AA333D">
        <w:rPr>
          <w:rFonts w:ascii="StobiSerif Regular" w:hAnsi="StobiSerif Regular"/>
          <w:b/>
          <w:bCs/>
          <w:color w:val="000000" w:themeColor="text1"/>
          <w:sz w:val="22"/>
          <w:szCs w:val="22"/>
          <w:lang w:val="en-GB"/>
        </w:rPr>
        <w:t xml:space="preserve">Laws </w:t>
      </w:r>
    </w:p>
    <w:p w14:paraId="6A2B7BAB" w14:textId="77777777" w:rsidR="009F6A58" w:rsidRPr="00AA333D" w:rsidRDefault="009F6A58" w:rsidP="009F6A58">
      <w:pPr>
        <w:numPr>
          <w:ilvl w:val="1"/>
          <w:numId w:val="21"/>
        </w:numPr>
        <w:suppressAutoHyphens w:val="0"/>
        <w:spacing w:before="100" w:beforeAutospacing="1" w:after="100" w:afterAutospacing="1" w:line="278" w:lineRule="auto"/>
        <w:contextualSpacing/>
        <w:jc w:val="left"/>
        <w:rPr>
          <w:rFonts w:ascii="StobiSerif Regular" w:hAnsi="StobiSerif Regular"/>
          <w:color w:val="000000" w:themeColor="text1"/>
          <w:sz w:val="22"/>
          <w:szCs w:val="22"/>
          <w:lang w:val="en-GB"/>
        </w:rPr>
      </w:pPr>
      <w:r w:rsidRPr="00AA333D">
        <w:rPr>
          <w:rFonts w:ascii="StobiSerif Regular" w:hAnsi="StobiSerif Regular"/>
          <w:color w:val="000000" w:themeColor="text1"/>
          <w:sz w:val="22"/>
          <w:szCs w:val="22"/>
          <w:lang w:val="en-GB"/>
        </w:rPr>
        <w:t>Law on Security of Network and Information Systems</w:t>
      </w:r>
    </w:p>
    <w:p w14:paraId="213446EF" w14:textId="77777777" w:rsidR="009F6A58" w:rsidRPr="00AA333D" w:rsidRDefault="009F6A58" w:rsidP="009F6A58">
      <w:pPr>
        <w:numPr>
          <w:ilvl w:val="1"/>
          <w:numId w:val="21"/>
        </w:numPr>
        <w:suppressAutoHyphens w:val="0"/>
        <w:spacing w:before="100" w:beforeAutospacing="1" w:after="100" w:afterAutospacing="1" w:line="278" w:lineRule="auto"/>
        <w:contextualSpacing/>
        <w:jc w:val="left"/>
        <w:rPr>
          <w:rFonts w:ascii="StobiSerif Regular" w:hAnsi="StobiSerif Regular"/>
          <w:color w:val="000000" w:themeColor="text1"/>
          <w:sz w:val="22"/>
          <w:szCs w:val="22"/>
          <w:lang w:val="en-GB"/>
        </w:rPr>
      </w:pPr>
      <w:r w:rsidRPr="00AA333D">
        <w:rPr>
          <w:rFonts w:ascii="StobiSerif Regular" w:hAnsi="StobiSerif Regular"/>
          <w:color w:val="000000" w:themeColor="text1"/>
          <w:sz w:val="22"/>
          <w:szCs w:val="22"/>
          <w:lang w:val="en-GB"/>
        </w:rPr>
        <w:t>Law on Personal Data Protection</w:t>
      </w:r>
    </w:p>
    <w:p w14:paraId="6D92034E" w14:textId="77777777" w:rsidR="009F6A58" w:rsidRPr="00AA333D" w:rsidRDefault="009F6A58" w:rsidP="009F6A58">
      <w:pPr>
        <w:numPr>
          <w:ilvl w:val="1"/>
          <w:numId w:val="21"/>
        </w:numPr>
        <w:suppressAutoHyphens w:val="0"/>
        <w:spacing w:before="100" w:beforeAutospacing="1" w:after="100" w:afterAutospacing="1" w:line="278" w:lineRule="auto"/>
        <w:contextualSpacing/>
        <w:jc w:val="left"/>
        <w:rPr>
          <w:rFonts w:ascii="StobiSerif Regular" w:hAnsi="StobiSerif Regular"/>
          <w:color w:val="000000" w:themeColor="text1"/>
          <w:sz w:val="22"/>
          <w:szCs w:val="22"/>
          <w:lang w:val="en-GB"/>
        </w:rPr>
      </w:pPr>
      <w:r w:rsidRPr="00AA333D">
        <w:rPr>
          <w:rFonts w:ascii="StobiSerif Regular" w:hAnsi="StobiSerif Regular"/>
          <w:color w:val="000000" w:themeColor="text1"/>
          <w:sz w:val="22"/>
          <w:szCs w:val="22"/>
          <w:lang w:val="en-GB"/>
        </w:rPr>
        <w:t>Law on Electronic Communications</w:t>
      </w:r>
    </w:p>
    <w:p w14:paraId="1595C84A" w14:textId="77777777" w:rsidR="009F6A58" w:rsidRPr="00AA333D" w:rsidRDefault="009F6A58" w:rsidP="009F6A58">
      <w:pPr>
        <w:numPr>
          <w:ilvl w:val="1"/>
          <w:numId w:val="21"/>
        </w:numPr>
        <w:suppressAutoHyphens w:val="0"/>
        <w:spacing w:before="100" w:beforeAutospacing="1" w:after="100" w:afterAutospacing="1" w:line="278" w:lineRule="auto"/>
        <w:contextualSpacing/>
        <w:jc w:val="left"/>
        <w:rPr>
          <w:rFonts w:ascii="StobiSerif Regular" w:hAnsi="StobiSerif Regular"/>
          <w:color w:val="000000" w:themeColor="text1"/>
          <w:sz w:val="22"/>
          <w:szCs w:val="22"/>
          <w:lang w:val="en-GB"/>
        </w:rPr>
      </w:pPr>
      <w:r w:rsidRPr="00AA333D">
        <w:rPr>
          <w:rFonts w:ascii="StobiSerif Regular" w:hAnsi="StobiSerif Regular"/>
          <w:color w:val="000000" w:themeColor="text1"/>
          <w:sz w:val="22"/>
          <w:szCs w:val="22"/>
          <w:lang w:val="en-GB"/>
        </w:rPr>
        <w:t>Law on Classified Information</w:t>
      </w:r>
      <w:r w:rsidRPr="00AA333D">
        <w:rPr>
          <w:rFonts w:ascii="StobiSerif Regular" w:hAnsi="StobiSerif Regular"/>
          <w:color w:val="000000" w:themeColor="text1"/>
          <w:sz w:val="22"/>
          <w:szCs w:val="22"/>
        </w:rPr>
        <w:br/>
      </w:r>
    </w:p>
    <w:p w14:paraId="2E318996" w14:textId="77777777" w:rsidR="009F6A58" w:rsidRPr="00AA333D" w:rsidRDefault="009F6A58" w:rsidP="009F6A58">
      <w:pPr>
        <w:numPr>
          <w:ilvl w:val="0"/>
          <w:numId w:val="18"/>
        </w:numPr>
        <w:suppressAutoHyphens w:val="0"/>
        <w:spacing w:before="100" w:beforeAutospacing="1" w:after="100" w:afterAutospacing="1" w:line="278" w:lineRule="auto"/>
        <w:contextualSpacing/>
        <w:jc w:val="left"/>
        <w:rPr>
          <w:rFonts w:ascii="StobiSerif Regular" w:hAnsi="StobiSerif Regular"/>
          <w:color w:val="000000" w:themeColor="text1"/>
          <w:sz w:val="22"/>
          <w:szCs w:val="22"/>
          <w:lang w:val="en-GB"/>
        </w:rPr>
      </w:pPr>
      <w:r w:rsidRPr="00AA333D">
        <w:rPr>
          <w:rFonts w:ascii="StobiSerif Regular" w:hAnsi="StobiSerif Regular"/>
          <w:b/>
          <w:bCs/>
          <w:color w:val="000000" w:themeColor="text1"/>
          <w:sz w:val="22"/>
          <w:szCs w:val="22"/>
          <w:lang w:val="en-AE"/>
        </w:rPr>
        <w:t>Internal Policies and Templates of MKD-GOV-CSIRT</w:t>
      </w:r>
    </w:p>
    <w:p w14:paraId="3D781D01" w14:textId="77777777" w:rsidR="009F6A58" w:rsidRPr="00AA333D" w:rsidRDefault="009F6A58" w:rsidP="009F6A58">
      <w:pPr>
        <w:numPr>
          <w:ilvl w:val="1"/>
          <w:numId w:val="18"/>
        </w:numPr>
        <w:suppressAutoHyphens w:val="0"/>
        <w:spacing w:before="100" w:beforeAutospacing="1" w:after="100" w:afterAutospacing="1" w:line="278" w:lineRule="auto"/>
        <w:contextualSpacing/>
        <w:jc w:val="left"/>
        <w:rPr>
          <w:rFonts w:ascii="StobiSerif Regular" w:hAnsi="StobiSerif Regular"/>
          <w:color w:val="000000" w:themeColor="text1"/>
          <w:sz w:val="22"/>
          <w:szCs w:val="22"/>
          <w:lang w:val="en-GB"/>
        </w:rPr>
      </w:pPr>
      <w:r w:rsidRPr="00AA333D">
        <w:rPr>
          <w:rFonts w:ascii="StobiSerif Regular" w:hAnsi="StobiSerif Regular"/>
          <w:color w:val="000000" w:themeColor="text1"/>
          <w:sz w:val="22"/>
          <w:szCs w:val="22"/>
          <w:lang w:val="en-GB"/>
        </w:rPr>
        <w:t>Information Classification Policy</w:t>
      </w:r>
    </w:p>
    <w:p w14:paraId="43FD7D37" w14:textId="77777777" w:rsidR="009F6A58" w:rsidRPr="00AA333D" w:rsidRDefault="009F6A58" w:rsidP="009F6A58">
      <w:pPr>
        <w:numPr>
          <w:ilvl w:val="1"/>
          <w:numId w:val="18"/>
        </w:numPr>
        <w:suppressAutoHyphens w:val="0"/>
        <w:spacing w:before="100" w:beforeAutospacing="1" w:after="100" w:afterAutospacing="1" w:line="278" w:lineRule="auto"/>
        <w:contextualSpacing/>
        <w:jc w:val="left"/>
        <w:rPr>
          <w:rFonts w:ascii="StobiSerif Regular" w:hAnsi="StobiSerif Regular"/>
          <w:color w:val="000000" w:themeColor="text1"/>
          <w:sz w:val="22"/>
          <w:szCs w:val="22"/>
          <w:lang w:val="en-GB"/>
        </w:rPr>
      </w:pPr>
      <w:r w:rsidRPr="00AA333D">
        <w:rPr>
          <w:rFonts w:ascii="StobiSerif Regular" w:hAnsi="StobiSerif Regular"/>
          <w:color w:val="000000" w:themeColor="text1"/>
          <w:sz w:val="22"/>
          <w:szCs w:val="22"/>
          <w:lang w:val="en-GB"/>
        </w:rPr>
        <w:t>Template: Authorization to Disclose Information</w:t>
      </w:r>
    </w:p>
    <w:p w14:paraId="6EB97641" w14:textId="77777777" w:rsidR="009F6A58" w:rsidRPr="00AA333D" w:rsidRDefault="009F6A58" w:rsidP="009F6A58">
      <w:pPr>
        <w:numPr>
          <w:ilvl w:val="1"/>
          <w:numId w:val="18"/>
        </w:numPr>
        <w:suppressAutoHyphens w:val="0"/>
        <w:spacing w:before="100" w:beforeAutospacing="1" w:after="100" w:afterAutospacing="1" w:line="278" w:lineRule="auto"/>
        <w:contextualSpacing/>
        <w:jc w:val="left"/>
        <w:rPr>
          <w:rFonts w:ascii="StobiSerif Regular" w:hAnsi="StobiSerif Regular"/>
          <w:color w:val="000000" w:themeColor="text1"/>
          <w:sz w:val="22"/>
          <w:szCs w:val="22"/>
          <w:lang w:val="en-GB"/>
        </w:rPr>
      </w:pPr>
      <w:r w:rsidRPr="00AA333D">
        <w:rPr>
          <w:rFonts w:ascii="StobiSerif Regular" w:hAnsi="StobiSerif Regular"/>
          <w:color w:val="000000" w:themeColor="text1"/>
          <w:sz w:val="22"/>
          <w:szCs w:val="22"/>
          <w:lang w:val="en-GB"/>
        </w:rPr>
        <w:t>Template: Non-Disclosure Agreement (NDA)</w:t>
      </w:r>
      <w:r w:rsidRPr="00AA333D">
        <w:rPr>
          <w:rFonts w:ascii="StobiSerif Regular" w:hAnsi="StobiSerif Regular"/>
          <w:color w:val="000000" w:themeColor="text1"/>
          <w:sz w:val="22"/>
          <w:szCs w:val="22"/>
        </w:rPr>
        <w:br/>
      </w:r>
    </w:p>
    <w:p w14:paraId="5BFA7C32" w14:textId="77777777" w:rsidR="009F6A58" w:rsidRPr="00AA333D" w:rsidRDefault="009F6A58" w:rsidP="009F6A58">
      <w:pPr>
        <w:numPr>
          <w:ilvl w:val="0"/>
          <w:numId w:val="19"/>
        </w:numPr>
        <w:suppressAutoHyphens w:val="0"/>
        <w:spacing w:before="100" w:beforeAutospacing="1" w:after="100" w:afterAutospacing="1" w:line="278" w:lineRule="auto"/>
        <w:contextualSpacing/>
        <w:jc w:val="left"/>
        <w:rPr>
          <w:rFonts w:ascii="StobiSerif Regular" w:hAnsi="StobiSerif Regular"/>
          <w:color w:val="000000" w:themeColor="text1"/>
          <w:sz w:val="22"/>
          <w:szCs w:val="22"/>
          <w:lang w:val="en-GB"/>
        </w:rPr>
      </w:pPr>
      <w:r w:rsidRPr="00AA333D">
        <w:rPr>
          <w:rFonts w:ascii="StobiSerif Regular" w:hAnsi="StobiSerif Regular"/>
          <w:b/>
          <w:bCs/>
          <w:color w:val="000000" w:themeColor="text1"/>
          <w:sz w:val="22"/>
          <w:szCs w:val="22"/>
          <w:lang w:val="en-AE"/>
        </w:rPr>
        <w:t>International Guidelines and Standards for TLP 2.0</w:t>
      </w:r>
    </w:p>
    <w:p w14:paraId="337B6940" w14:textId="77777777" w:rsidR="009F6A58" w:rsidRPr="00AA333D" w:rsidRDefault="009F6A58" w:rsidP="009F6A58">
      <w:pPr>
        <w:numPr>
          <w:ilvl w:val="1"/>
          <w:numId w:val="20"/>
        </w:numPr>
        <w:suppressAutoHyphens w:val="0"/>
        <w:spacing w:before="100" w:beforeAutospacing="1" w:after="100" w:afterAutospacing="1" w:line="278" w:lineRule="auto"/>
        <w:jc w:val="left"/>
        <w:rPr>
          <w:rFonts w:ascii="StobiSerif Regular" w:hAnsi="StobiSerif Regular"/>
          <w:color w:val="000000" w:themeColor="text1"/>
          <w:sz w:val="22"/>
          <w:szCs w:val="22"/>
          <w:lang w:val="en-GB"/>
        </w:rPr>
      </w:pPr>
      <w:hyperlink r:id="rId8" w:tgtFrame="_new" w:history="1">
        <w:r w:rsidRPr="00AA333D">
          <w:rPr>
            <w:rFonts w:ascii="StobiSerif Regular" w:hAnsi="StobiSerif Regular"/>
            <w:color w:val="000000" w:themeColor="text1"/>
            <w:sz w:val="22"/>
            <w:szCs w:val="22"/>
            <w:u w:val="single"/>
            <w:lang w:val="en-GB"/>
          </w:rPr>
          <w:t>FIRST.org – Traffic Light Protocol (TLP)</w:t>
        </w:r>
      </w:hyperlink>
    </w:p>
    <w:p w14:paraId="208182FC" w14:textId="77777777" w:rsidR="009F6A58" w:rsidRPr="00AA333D" w:rsidRDefault="009F6A58" w:rsidP="009F6A58">
      <w:pPr>
        <w:numPr>
          <w:ilvl w:val="1"/>
          <w:numId w:val="20"/>
        </w:numPr>
        <w:suppressAutoHyphens w:val="0"/>
        <w:spacing w:before="100" w:beforeAutospacing="1" w:after="100" w:afterAutospacing="1" w:line="278" w:lineRule="auto"/>
        <w:jc w:val="left"/>
        <w:rPr>
          <w:rFonts w:ascii="StobiSerif Regular" w:hAnsi="StobiSerif Regular"/>
          <w:color w:val="000000" w:themeColor="text1"/>
          <w:sz w:val="22"/>
          <w:szCs w:val="22"/>
          <w:lang w:val="en-GB"/>
        </w:rPr>
      </w:pPr>
      <w:hyperlink r:id="rId9" w:tgtFrame="_new" w:history="1">
        <w:r w:rsidRPr="00AA333D">
          <w:rPr>
            <w:rFonts w:ascii="StobiSerif Regular" w:hAnsi="StobiSerif Regular"/>
            <w:color w:val="000000" w:themeColor="text1"/>
            <w:sz w:val="22"/>
            <w:szCs w:val="22"/>
            <w:u w:val="single"/>
            <w:lang w:val="en-GB"/>
          </w:rPr>
          <w:t>CISA – TLP 2.0 User Guide</w:t>
        </w:r>
      </w:hyperlink>
    </w:p>
    <w:p w14:paraId="238AC302" w14:textId="77777777" w:rsidR="009F6A58" w:rsidRPr="00AA333D" w:rsidRDefault="009F6A58" w:rsidP="009F6A58">
      <w:pPr>
        <w:numPr>
          <w:ilvl w:val="1"/>
          <w:numId w:val="20"/>
        </w:numPr>
        <w:suppressAutoHyphens w:val="0"/>
        <w:spacing w:before="100" w:beforeAutospacing="1" w:after="100" w:afterAutospacing="1" w:line="278" w:lineRule="auto"/>
        <w:jc w:val="left"/>
        <w:rPr>
          <w:rFonts w:ascii="StobiSerif Regular" w:hAnsi="StobiSerif Regular"/>
          <w:color w:val="000000" w:themeColor="text1"/>
          <w:sz w:val="22"/>
          <w:szCs w:val="22"/>
          <w:lang w:val="en-GB"/>
        </w:rPr>
      </w:pPr>
      <w:hyperlink r:id="rId10" w:tgtFrame="_new" w:history="1">
        <w:r w:rsidRPr="00AA333D">
          <w:rPr>
            <w:rFonts w:ascii="StobiSerif Regular" w:hAnsi="StobiSerif Regular"/>
            <w:color w:val="000000" w:themeColor="text1"/>
            <w:sz w:val="22"/>
            <w:szCs w:val="22"/>
            <w:u w:val="single"/>
            <w:lang w:val="en-GB"/>
          </w:rPr>
          <w:t>CERT-EU Blog – TLP Version 2 Primer</w:t>
        </w:r>
      </w:hyperlink>
      <w:bookmarkStart w:id="4" w:name="_bookmark4"/>
      <w:bookmarkEnd w:id="4"/>
    </w:p>
    <w:p w14:paraId="1D67E5D1" w14:textId="77777777" w:rsidR="009F6A58" w:rsidRPr="00AA333D" w:rsidRDefault="009F6A58" w:rsidP="009F6A58">
      <w:pPr>
        <w:keepNext/>
        <w:keepLines/>
        <w:suppressAutoHyphens w:val="0"/>
        <w:spacing w:before="360" w:after="80" w:line="278" w:lineRule="auto"/>
        <w:jc w:val="left"/>
        <w:outlineLvl w:val="0"/>
        <w:rPr>
          <w:rFonts w:ascii="StobiSerif Regular" w:hAnsi="StobiSerif Regular"/>
          <w:b/>
          <w:bCs/>
          <w:color w:val="000000" w:themeColor="text1"/>
          <w:kern w:val="2"/>
          <w:lang w:val="en-US" w:eastAsia="en-US"/>
          <w14:ligatures w14:val="standardContextual"/>
        </w:rPr>
      </w:pPr>
      <w:bookmarkStart w:id="5" w:name="_Toc227315897"/>
      <w:r w:rsidRPr="00AA333D">
        <w:rPr>
          <w:rFonts w:ascii="StobiSerif Regular" w:hAnsi="StobiSerif Regular"/>
          <w:b/>
          <w:bCs/>
          <w:color w:val="000000" w:themeColor="text1"/>
          <w:kern w:val="2"/>
          <w:lang w:val="en-US" w:eastAsia="en-US"/>
          <w14:ligatures w14:val="standardContextual"/>
        </w:rPr>
        <w:t>2. Definitions</w:t>
      </w:r>
      <w:bookmarkEnd w:id="5"/>
    </w:p>
    <w:p w14:paraId="35E83E58" w14:textId="77777777" w:rsidR="009F6A58" w:rsidRPr="00AA333D" w:rsidRDefault="009F6A58" w:rsidP="009F6A58">
      <w:pPr>
        <w:keepNext/>
        <w:keepLines/>
        <w:suppressAutoHyphens w:val="0"/>
        <w:spacing w:before="160" w:after="80" w:line="278" w:lineRule="auto"/>
        <w:outlineLvl w:val="1"/>
        <w:rPr>
          <w:rFonts w:ascii="StobiSerif Regular" w:hAnsi="StobiSerif Regular"/>
          <w:b/>
          <w:bCs/>
          <w:color w:val="000000" w:themeColor="text1"/>
          <w:kern w:val="2"/>
          <w:lang w:val="en-US" w:eastAsia="en-US"/>
          <w14:ligatures w14:val="standardContextual"/>
        </w:rPr>
      </w:pPr>
      <w:bookmarkStart w:id="6" w:name="_Toc227315898"/>
      <w:r w:rsidRPr="00AA333D">
        <w:rPr>
          <w:rFonts w:ascii="StobiSerif Regular" w:hAnsi="StobiSerif Regular"/>
          <w:b/>
          <w:bCs/>
          <w:color w:val="000000" w:themeColor="text1"/>
          <w:kern w:val="2"/>
          <w:lang w:val="en-US" w:eastAsia="en-US"/>
          <w14:ligatures w14:val="standardContextual"/>
        </w:rPr>
        <w:t>2.1. Information Exchange</w:t>
      </w:r>
      <w:bookmarkEnd w:id="6"/>
    </w:p>
    <w:p w14:paraId="29AC9162"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Information exchange is the transfer or sharing of information between MKD-GOV-CSIRT, its constituents, and other relevant parties. This may occur:</w:t>
      </w:r>
    </w:p>
    <w:p w14:paraId="5C522727" w14:textId="77777777" w:rsidR="009F6A58" w:rsidRPr="00AA333D" w:rsidRDefault="009F6A58" w:rsidP="009F6A58">
      <w:pPr>
        <w:numPr>
          <w:ilvl w:val="0"/>
          <w:numId w:val="21"/>
        </w:numPr>
        <w:suppressAutoHyphens w:val="0"/>
        <w:spacing w:before="100" w:beforeAutospacing="1" w:after="100" w:afterAutospacing="1" w:line="278" w:lineRule="auto"/>
        <w:jc w:val="left"/>
        <w:rPr>
          <w:rFonts w:ascii="StobiSerif Regular" w:hAnsi="StobiSerif Regular"/>
          <w:color w:val="000000" w:themeColor="text1"/>
          <w:sz w:val="22"/>
          <w:szCs w:val="22"/>
          <w:lang w:val="en-US"/>
        </w:rPr>
      </w:pPr>
      <w:r w:rsidRPr="00AA333D">
        <w:rPr>
          <w:rFonts w:ascii="StobiSerif Regular" w:hAnsi="StobiSerif Regular"/>
          <w:b/>
          <w:bCs/>
          <w:color w:val="000000" w:themeColor="text1"/>
          <w:sz w:val="22"/>
          <w:szCs w:val="22"/>
          <w:lang w:val="en-US"/>
        </w:rPr>
        <w:t>In person</w:t>
      </w:r>
      <w:r w:rsidRPr="00AA333D">
        <w:rPr>
          <w:rFonts w:ascii="StobiSerif Regular" w:hAnsi="StobiSerif Regular"/>
          <w:color w:val="000000" w:themeColor="text1"/>
          <w:sz w:val="22"/>
          <w:szCs w:val="22"/>
          <w:lang w:val="en-US"/>
        </w:rPr>
        <w:t>, during meetings of CSIRT teams or with MKD-GOV-CSIRT constituents.</w:t>
      </w:r>
    </w:p>
    <w:p w14:paraId="56B4F91B" w14:textId="77777777" w:rsidR="009F6A58" w:rsidRPr="00AA333D" w:rsidRDefault="009F6A58" w:rsidP="009F6A58">
      <w:pPr>
        <w:numPr>
          <w:ilvl w:val="0"/>
          <w:numId w:val="21"/>
        </w:numPr>
        <w:suppressAutoHyphens w:val="0"/>
        <w:spacing w:before="100" w:beforeAutospacing="1" w:after="100" w:afterAutospacing="1" w:line="278" w:lineRule="auto"/>
        <w:jc w:val="left"/>
        <w:rPr>
          <w:rFonts w:ascii="StobiSerif Regular" w:hAnsi="StobiSerif Regular"/>
          <w:color w:val="000000" w:themeColor="text1"/>
          <w:sz w:val="22"/>
          <w:szCs w:val="22"/>
          <w:lang w:val="en-US"/>
        </w:rPr>
      </w:pPr>
      <w:r w:rsidRPr="00AA333D">
        <w:rPr>
          <w:rFonts w:ascii="StobiSerif Regular" w:hAnsi="StobiSerif Regular"/>
          <w:b/>
          <w:bCs/>
          <w:color w:val="000000" w:themeColor="text1"/>
          <w:sz w:val="22"/>
          <w:szCs w:val="22"/>
          <w:lang w:val="en-US"/>
        </w:rPr>
        <w:t>At meetings</w:t>
      </w:r>
      <w:r w:rsidRPr="00AA333D">
        <w:rPr>
          <w:rFonts w:ascii="StobiSerif Regular" w:hAnsi="StobiSerif Regular"/>
          <w:color w:val="000000" w:themeColor="text1"/>
          <w:sz w:val="22"/>
          <w:szCs w:val="22"/>
          <w:lang w:val="en-US"/>
        </w:rPr>
        <w:t xml:space="preserve"> involving cybersecurity experts.</w:t>
      </w:r>
    </w:p>
    <w:p w14:paraId="77C556E6" w14:textId="77777777" w:rsidR="009F6A58" w:rsidRPr="00AA333D" w:rsidRDefault="009F6A58" w:rsidP="009F6A58">
      <w:pPr>
        <w:numPr>
          <w:ilvl w:val="0"/>
          <w:numId w:val="21"/>
        </w:numPr>
        <w:suppressAutoHyphens w:val="0"/>
        <w:spacing w:before="100" w:beforeAutospacing="1" w:after="100" w:afterAutospacing="1" w:line="278" w:lineRule="auto"/>
        <w:jc w:val="left"/>
        <w:rPr>
          <w:rFonts w:ascii="StobiSerif Regular" w:hAnsi="StobiSerif Regular"/>
          <w:color w:val="000000" w:themeColor="text1"/>
          <w:sz w:val="22"/>
          <w:szCs w:val="22"/>
          <w:lang w:val="en-US"/>
        </w:rPr>
      </w:pPr>
      <w:r w:rsidRPr="00AA333D">
        <w:rPr>
          <w:rFonts w:ascii="StobiSerif Regular" w:hAnsi="StobiSerif Regular"/>
          <w:b/>
          <w:bCs/>
          <w:color w:val="000000" w:themeColor="text1"/>
          <w:sz w:val="22"/>
          <w:szCs w:val="22"/>
          <w:lang w:val="en-US"/>
        </w:rPr>
        <w:t>Electronically</w:t>
      </w:r>
      <w:r w:rsidRPr="00AA333D">
        <w:rPr>
          <w:rFonts w:ascii="StobiSerif Regular" w:hAnsi="StobiSerif Regular"/>
          <w:color w:val="000000" w:themeColor="text1"/>
          <w:sz w:val="22"/>
          <w:szCs w:val="22"/>
          <w:lang w:val="en-US"/>
        </w:rPr>
        <w:t>, via email, secure platforms, or telephone calls.</w:t>
      </w:r>
    </w:p>
    <w:p w14:paraId="68A3AA71" w14:textId="77777777" w:rsidR="009F6A58" w:rsidRPr="00AA333D" w:rsidRDefault="009F6A58" w:rsidP="009F6A58">
      <w:pPr>
        <w:keepNext/>
        <w:keepLines/>
        <w:suppressAutoHyphens w:val="0"/>
        <w:spacing w:before="160" w:after="80" w:line="278" w:lineRule="auto"/>
        <w:outlineLvl w:val="1"/>
        <w:rPr>
          <w:rFonts w:ascii="StobiSerif Regular" w:hAnsi="StobiSerif Regular"/>
          <w:b/>
          <w:bCs/>
          <w:color w:val="000000" w:themeColor="text1"/>
          <w:kern w:val="2"/>
          <w:lang w:val="en-US" w:eastAsia="en-US"/>
          <w14:ligatures w14:val="standardContextual"/>
        </w:rPr>
      </w:pPr>
      <w:bookmarkStart w:id="7" w:name="_Toc227315899"/>
      <w:r w:rsidRPr="00AA333D">
        <w:rPr>
          <w:rFonts w:ascii="StobiSerif Regular" w:hAnsi="StobiSerif Regular"/>
          <w:b/>
          <w:bCs/>
          <w:color w:val="000000" w:themeColor="text1"/>
          <w:kern w:val="2"/>
          <w:lang w:val="en-US" w:eastAsia="en-US"/>
          <w14:ligatures w14:val="standardContextual"/>
        </w:rPr>
        <w:t>2.2. Anonymization</w:t>
      </w:r>
      <w:bookmarkEnd w:id="7"/>
    </w:p>
    <w:p w14:paraId="69CE98AD"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 xml:space="preserve">Anonymization is the process of removing or replacing identifying information about individuals or organizations </w:t>
      </w:r>
      <w:proofErr w:type="gramStart"/>
      <w:r w:rsidRPr="00AA333D">
        <w:rPr>
          <w:rFonts w:ascii="StobiSerif Regular" w:eastAsia="Aptos" w:hAnsi="StobiSerif Regular"/>
          <w:color w:val="000000" w:themeColor="text1"/>
          <w:kern w:val="2"/>
          <w:sz w:val="22"/>
          <w:szCs w:val="22"/>
          <w:lang w:val="en-US" w:eastAsia="en-US"/>
          <w14:ligatures w14:val="standardContextual"/>
        </w:rPr>
        <w:t>in order to</w:t>
      </w:r>
      <w:proofErr w:type="gramEnd"/>
      <w:r w:rsidRPr="00AA333D">
        <w:rPr>
          <w:rFonts w:ascii="StobiSerif Regular" w:eastAsia="Aptos" w:hAnsi="StobiSerif Regular"/>
          <w:color w:val="000000" w:themeColor="text1"/>
          <w:kern w:val="2"/>
          <w:sz w:val="22"/>
          <w:szCs w:val="22"/>
          <w:lang w:val="en-US" w:eastAsia="en-US"/>
          <w14:ligatures w14:val="standardContextual"/>
        </w:rPr>
        <w:t xml:space="preserve"> protect privacy and maintain the confidentiality of data when it is shared.</w:t>
      </w:r>
    </w:p>
    <w:p w14:paraId="35C406B4" w14:textId="77777777" w:rsidR="009F6A58" w:rsidRPr="00AA333D" w:rsidRDefault="009F6A58" w:rsidP="009F6A58">
      <w:pPr>
        <w:keepNext/>
        <w:keepLines/>
        <w:suppressAutoHyphens w:val="0"/>
        <w:spacing w:before="360" w:after="80" w:line="278" w:lineRule="auto"/>
        <w:jc w:val="left"/>
        <w:outlineLvl w:val="0"/>
        <w:rPr>
          <w:rFonts w:ascii="StobiSerif Regular" w:hAnsi="StobiSerif Regular"/>
          <w:b/>
          <w:bCs/>
          <w:color w:val="000000" w:themeColor="text1"/>
          <w:kern w:val="2"/>
          <w:lang w:eastAsia="en-US"/>
          <w14:ligatures w14:val="standardContextual"/>
        </w:rPr>
      </w:pPr>
      <w:bookmarkStart w:id="8" w:name="_Toc227315900"/>
      <w:r w:rsidRPr="00AA333D">
        <w:rPr>
          <w:rFonts w:ascii="StobiSerif Regular" w:hAnsi="StobiSerif Regular"/>
          <w:b/>
          <w:bCs/>
          <w:color w:val="000000" w:themeColor="text1"/>
          <w:kern w:val="2"/>
          <w:lang w:val="en-GB" w:eastAsia="en-US"/>
          <w14:ligatures w14:val="standardContextual"/>
        </w:rPr>
        <w:lastRenderedPageBreak/>
        <w:t>3. Data Management Responsibility</w:t>
      </w:r>
      <w:bookmarkEnd w:id="8"/>
    </w:p>
    <w:p w14:paraId="3C4209C6"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eastAsia="en-US"/>
          <w14:ligatures w14:val="standardContextual"/>
        </w:rPr>
      </w:pPr>
      <w:r w:rsidRPr="00AA333D">
        <w:rPr>
          <w:rFonts w:ascii="StobiSerif Regular" w:eastAsia="Aptos" w:hAnsi="StobiSerif Regular"/>
          <w:color w:val="000000" w:themeColor="text1"/>
          <w:kern w:val="2"/>
          <w:sz w:val="22"/>
          <w:szCs w:val="22"/>
          <w:lang w:val="en-AE" w:eastAsia="en-US"/>
          <w14:ligatures w14:val="standardContextual"/>
        </w:rPr>
        <w:t xml:space="preserve">All members of </w:t>
      </w:r>
      <w:r w:rsidRPr="00AA333D">
        <w:rPr>
          <w:rFonts w:ascii="StobiSerif Regular" w:eastAsia="Aptos" w:hAnsi="StobiSerif Regular"/>
          <w:b/>
          <w:bCs/>
          <w:color w:val="000000" w:themeColor="text1"/>
          <w:kern w:val="2"/>
          <w:sz w:val="22"/>
          <w:szCs w:val="22"/>
          <w:lang w:val="en-AE" w:eastAsia="en-US"/>
          <w14:ligatures w14:val="standardContextual"/>
        </w:rPr>
        <w:t>MKD-GOV-CSIRT</w:t>
      </w:r>
      <w:r w:rsidRPr="00AA333D">
        <w:rPr>
          <w:rFonts w:ascii="StobiSerif Regular" w:eastAsia="Aptos" w:hAnsi="StobiSerif Regular"/>
          <w:color w:val="000000" w:themeColor="text1"/>
          <w:kern w:val="2"/>
          <w:sz w:val="22"/>
          <w:szCs w:val="22"/>
          <w:lang w:val="en-AE" w:eastAsia="en-US"/>
          <w14:ligatures w14:val="standardContextual"/>
        </w:rPr>
        <w:t xml:space="preserve"> are obligated to protect the confidentiality of the data they handle, regardless of the form or medium in which the data is recorded or transmitted, in accordance with the operational procedures of MKD-GOV-CSIRT.</w:t>
      </w:r>
    </w:p>
    <w:p w14:paraId="4C7DB75D"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MKD-GOV-CSIRT is responsible for implementing appropriate procedural, physical, and technical controls for the access, use, transmission, or storage of data owned or used by MKD-GOV-CSIRT, in accordance with this policy.</w:t>
      </w:r>
    </w:p>
    <w:p w14:paraId="0DF03ABD"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To prevent any leakage of sensitive information, members of MKD-GOV-CSIRT shall disclose information only when necessary and in accordance with the rules defined in this policy.</w:t>
      </w:r>
    </w:p>
    <w:p w14:paraId="540A10DE" w14:textId="77777777" w:rsidR="009F6A58" w:rsidRPr="00AA333D" w:rsidRDefault="009F6A58" w:rsidP="009F6A58">
      <w:pPr>
        <w:keepNext/>
        <w:keepLines/>
        <w:suppressAutoHyphens w:val="0"/>
        <w:spacing w:before="360" w:after="80" w:line="278" w:lineRule="auto"/>
        <w:jc w:val="left"/>
        <w:outlineLvl w:val="0"/>
        <w:rPr>
          <w:rFonts w:ascii="StobiSerif Regular" w:eastAsia="Aptos" w:hAnsi="StobiSerif Regular"/>
          <w:b/>
          <w:bCs/>
          <w:color w:val="000000" w:themeColor="text1"/>
          <w:kern w:val="2"/>
          <w:sz w:val="28"/>
          <w:szCs w:val="28"/>
          <w:lang w:val="en-GB" w:eastAsia="en-US"/>
          <w14:ligatures w14:val="standardContextual"/>
        </w:rPr>
      </w:pPr>
      <w:bookmarkStart w:id="9" w:name="_Toc227315901"/>
      <w:r w:rsidRPr="00AA333D">
        <w:rPr>
          <w:rFonts w:ascii="StobiSerif Regular" w:hAnsi="StobiSerif Regular"/>
          <w:b/>
          <w:bCs/>
          <w:color w:val="000000" w:themeColor="text1"/>
          <w:kern w:val="2"/>
          <w:sz w:val="28"/>
          <w:szCs w:val="28"/>
          <w:lang w:val="en-GB" w:eastAsia="en-US"/>
          <w14:ligatures w14:val="standardContextual"/>
        </w:rPr>
        <w:t xml:space="preserve">4. </w:t>
      </w:r>
      <w:r w:rsidRPr="00AA333D">
        <w:rPr>
          <w:rFonts w:ascii="StobiSerif Regular" w:hAnsi="StobiSerif Regular"/>
          <w:b/>
          <w:bCs/>
          <w:color w:val="000000" w:themeColor="text1"/>
          <w:kern w:val="2"/>
          <w:lang w:val="en-GB" w:eastAsia="en-US"/>
          <w14:ligatures w14:val="standardContextual"/>
        </w:rPr>
        <w:t>Information Disclosure</w:t>
      </w:r>
      <w:bookmarkEnd w:id="9"/>
    </w:p>
    <w:p w14:paraId="2135F4EF" w14:textId="77777777" w:rsidR="009F6A58" w:rsidRPr="00AA333D" w:rsidRDefault="009F6A58" w:rsidP="009F6A58">
      <w:pPr>
        <w:keepNext/>
        <w:keepLines/>
        <w:suppressAutoHyphens w:val="0"/>
        <w:spacing w:before="160" w:after="80" w:line="278" w:lineRule="auto"/>
        <w:jc w:val="left"/>
        <w:outlineLvl w:val="1"/>
        <w:rPr>
          <w:rFonts w:ascii="StobiSerif Regular" w:hAnsi="StobiSerif Regular"/>
          <w:b/>
          <w:bCs/>
          <w:color w:val="000000" w:themeColor="text1"/>
          <w:kern w:val="2"/>
          <w:lang w:eastAsia="en-US"/>
          <w14:ligatures w14:val="standardContextual"/>
        </w:rPr>
      </w:pPr>
      <w:bookmarkStart w:id="10" w:name="_Toc227315902"/>
      <w:r w:rsidRPr="00AA333D">
        <w:rPr>
          <w:rFonts w:ascii="StobiSerif Regular" w:hAnsi="StobiSerif Regular"/>
          <w:b/>
          <w:bCs/>
          <w:color w:val="000000" w:themeColor="text1"/>
          <w:kern w:val="2"/>
          <w:lang w:val="en-GB" w:eastAsia="en-US"/>
          <w14:ligatures w14:val="standardContextual"/>
        </w:rPr>
        <w:t>4.1. Information Protection</w:t>
      </w:r>
      <w:bookmarkEnd w:id="10"/>
    </w:p>
    <w:p w14:paraId="2E0237F6"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When exchanging information, MKD-GOV-CSIRT applies the “need-to-know” principle:</w:t>
      </w:r>
    </w:p>
    <w:p w14:paraId="2629A89E" w14:textId="77777777" w:rsidR="009F6A58" w:rsidRPr="00AA333D" w:rsidRDefault="009F6A58" w:rsidP="009F6A58">
      <w:pPr>
        <w:numPr>
          <w:ilvl w:val="0"/>
          <w:numId w:val="23"/>
        </w:numPr>
        <w:suppressAutoHyphens w:val="0"/>
        <w:spacing w:after="160" w:line="278" w:lineRule="auto"/>
        <w:contextualSpacing/>
        <w:jc w:val="left"/>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Information that is not public must not be shared publicly and should be disclosed only to those entities that need to know it.</w:t>
      </w:r>
    </w:p>
    <w:p w14:paraId="27367D7B" w14:textId="77777777" w:rsidR="009F6A58" w:rsidRPr="00AA333D" w:rsidRDefault="009F6A58" w:rsidP="009F6A58">
      <w:pPr>
        <w:numPr>
          <w:ilvl w:val="0"/>
          <w:numId w:val="23"/>
        </w:numPr>
        <w:suppressAutoHyphens w:val="0"/>
        <w:spacing w:after="160" w:line="278" w:lineRule="auto"/>
        <w:contextualSpacing/>
        <w:jc w:val="left"/>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Disclosure and sharing of information must be conducted in accordance with its original level of confidentiality.</w:t>
      </w:r>
    </w:p>
    <w:p w14:paraId="7078A77B" w14:textId="77777777" w:rsidR="009F6A58" w:rsidRPr="00AA333D" w:rsidRDefault="009F6A58" w:rsidP="009F6A58">
      <w:pPr>
        <w:numPr>
          <w:ilvl w:val="0"/>
          <w:numId w:val="23"/>
        </w:numPr>
        <w:suppressAutoHyphens w:val="0"/>
        <w:spacing w:after="160" w:line="278" w:lineRule="auto"/>
        <w:contextualSpacing/>
        <w:jc w:val="left"/>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MKD-GOV-CSIRT respects the classification assigned to the information by the source that provided it, in accordance with internal operational procedures.</w:t>
      </w:r>
    </w:p>
    <w:p w14:paraId="17C66FBD" w14:textId="44898286" w:rsidR="009F6A58" w:rsidRDefault="009F6A58" w:rsidP="009F6A58">
      <w:pPr>
        <w:numPr>
          <w:ilvl w:val="0"/>
          <w:numId w:val="23"/>
        </w:numPr>
        <w:suppressAutoHyphens w:val="0"/>
        <w:spacing w:after="160" w:line="278" w:lineRule="auto"/>
        <w:contextualSpacing/>
        <w:jc w:val="left"/>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Disclosure and publication of sensitive information occur only when necessary for incident resolution. Principles for data anonymization are outlined in Section 4.4.</w:t>
      </w:r>
    </w:p>
    <w:p w14:paraId="2B22F616" w14:textId="77777777" w:rsidR="00AA333D" w:rsidRPr="00AA333D" w:rsidRDefault="00AA333D" w:rsidP="00AA333D">
      <w:pPr>
        <w:suppressAutoHyphens w:val="0"/>
        <w:spacing w:after="160" w:line="278" w:lineRule="auto"/>
        <w:ind w:left="720"/>
        <w:contextualSpacing/>
        <w:jc w:val="left"/>
        <w:rPr>
          <w:rFonts w:ascii="StobiSerif Regular" w:eastAsia="Aptos" w:hAnsi="StobiSerif Regular"/>
          <w:color w:val="000000" w:themeColor="text1"/>
          <w:kern w:val="2"/>
          <w:sz w:val="22"/>
          <w:szCs w:val="22"/>
          <w:lang w:val="en-GB" w:eastAsia="en-US"/>
          <w14:ligatures w14:val="standardContextual"/>
        </w:rPr>
      </w:pPr>
    </w:p>
    <w:p w14:paraId="58380A09" w14:textId="67BA2AD2" w:rsidR="00AA333D" w:rsidRPr="00AA333D" w:rsidRDefault="009F6A58" w:rsidP="009F6A58">
      <w:pPr>
        <w:keepNext/>
        <w:keepLines/>
        <w:suppressAutoHyphens w:val="0"/>
        <w:spacing w:before="160" w:after="80" w:line="278" w:lineRule="auto"/>
        <w:jc w:val="left"/>
        <w:outlineLvl w:val="1"/>
        <w:rPr>
          <w:rFonts w:ascii="StobiSerif Regular" w:hAnsi="StobiSerif Regular"/>
          <w:b/>
          <w:bCs/>
          <w:color w:val="000000" w:themeColor="text1"/>
          <w:kern w:val="2"/>
          <w:lang w:val="en-AE" w:eastAsia="en-US"/>
          <w14:ligatures w14:val="standardContextual"/>
        </w:rPr>
      </w:pPr>
      <w:bookmarkStart w:id="11" w:name="_Toc227315903"/>
      <w:r w:rsidRPr="00AA333D">
        <w:rPr>
          <w:rFonts w:ascii="StobiSerif Regular" w:hAnsi="StobiSerif Regular"/>
          <w:b/>
          <w:bCs/>
          <w:color w:val="000000" w:themeColor="text1"/>
          <w:kern w:val="2"/>
          <w:lang w:eastAsia="en-US"/>
          <w14:ligatures w14:val="standardContextual"/>
        </w:rPr>
        <w:t xml:space="preserve">4.2. </w:t>
      </w:r>
      <w:r w:rsidRPr="00AA333D">
        <w:rPr>
          <w:rFonts w:ascii="StobiSerif Regular" w:hAnsi="StobiSerif Regular"/>
          <w:b/>
          <w:bCs/>
          <w:color w:val="000000" w:themeColor="text1"/>
          <w:kern w:val="2"/>
          <w:lang w:val="en-AE" w:eastAsia="en-US"/>
          <w14:ligatures w14:val="standardContextual"/>
        </w:rPr>
        <w:t>Collaboration with Other Parties</w:t>
      </w:r>
      <w:bookmarkEnd w:id="11"/>
    </w:p>
    <w:p w14:paraId="0DD96BA7"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MKD-GOV-CSIRT frequently collaborates with other CSIRT teams, relevant stakeholders, vendors, suppliers, and governmental authorities.</w:t>
      </w:r>
    </w:p>
    <w:p w14:paraId="6903B098"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lastRenderedPageBreak/>
        <w:t>The disclosure of information to these groups is conducted on a case-by-case basis and is proportional to the risk associated with sharing the information. Before disclosing information, MKD-GOV-CSIRT may require the signing of a Non-Disclosure Agreement (NDA).</w:t>
      </w:r>
    </w:p>
    <w:p w14:paraId="4D9AA9A2"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The integrity and trustworthiness of partners are verified prior to the exchange of confidential information.</w:t>
      </w:r>
    </w:p>
    <w:p w14:paraId="416A93B4" w14:textId="77777777" w:rsidR="009F6A58" w:rsidRPr="00AA333D" w:rsidRDefault="009F6A58" w:rsidP="009F6A58">
      <w:pPr>
        <w:keepNext/>
        <w:keepLines/>
        <w:suppressAutoHyphens w:val="0"/>
        <w:spacing w:before="160" w:after="80" w:line="278" w:lineRule="auto"/>
        <w:jc w:val="left"/>
        <w:outlineLvl w:val="1"/>
        <w:rPr>
          <w:rFonts w:ascii="StobiSerif Regular" w:hAnsi="StobiSerif Regular"/>
          <w:b/>
          <w:bCs/>
          <w:color w:val="000000" w:themeColor="text1"/>
          <w:kern w:val="2"/>
          <w:lang w:val="en-GB" w:eastAsia="en-US"/>
          <w14:ligatures w14:val="standardContextual"/>
        </w:rPr>
      </w:pPr>
      <w:bookmarkStart w:id="12" w:name="_Toc227315904"/>
      <w:r w:rsidRPr="00AA333D">
        <w:rPr>
          <w:rFonts w:ascii="StobiSerif Regular" w:hAnsi="StobiSerif Regular"/>
          <w:b/>
          <w:bCs/>
          <w:color w:val="000000" w:themeColor="text1"/>
          <w:kern w:val="2"/>
          <w:lang w:eastAsia="en-US"/>
          <w14:ligatures w14:val="standardContextual"/>
        </w:rPr>
        <w:t xml:space="preserve">4.3. </w:t>
      </w:r>
      <w:r w:rsidRPr="00AA333D">
        <w:rPr>
          <w:rFonts w:ascii="StobiSerif Regular" w:hAnsi="StobiSerif Regular"/>
          <w:b/>
          <w:bCs/>
          <w:color w:val="000000" w:themeColor="text1"/>
          <w:kern w:val="2"/>
          <w:lang w:val="en-GB" w:eastAsia="en-US"/>
          <w14:ligatures w14:val="standardContextual"/>
        </w:rPr>
        <w:t>Communication Security:</w:t>
      </w:r>
      <w:bookmarkEnd w:id="12"/>
    </w:p>
    <w:p w14:paraId="30B130CA" w14:textId="77777777" w:rsidR="009F6A58" w:rsidRPr="00AA333D" w:rsidRDefault="009F6A58" w:rsidP="009F6A58">
      <w:pPr>
        <w:suppressAutoHyphens w:val="0"/>
        <w:spacing w:after="160" w:line="278" w:lineRule="auto"/>
        <w:jc w:val="left"/>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Whenever information is made available to others:</w:t>
      </w:r>
    </w:p>
    <w:p w14:paraId="18A98B67" w14:textId="77777777" w:rsidR="009F6A58" w:rsidRPr="00AA333D" w:rsidRDefault="009F6A58" w:rsidP="009F6A58">
      <w:pPr>
        <w:numPr>
          <w:ilvl w:val="0"/>
          <w:numId w:val="24"/>
        </w:numPr>
        <w:suppressAutoHyphens w:val="0"/>
        <w:spacing w:after="160" w:line="278" w:lineRule="auto"/>
        <w:contextualSpacing/>
        <w:jc w:val="left"/>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It must be signed to ensure non-repudiation.</w:t>
      </w:r>
    </w:p>
    <w:p w14:paraId="3B55B5FA" w14:textId="77777777" w:rsidR="009F6A58" w:rsidRPr="00AA333D" w:rsidRDefault="009F6A58" w:rsidP="009F6A58">
      <w:pPr>
        <w:numPr>
          <w:ilvl w:val="0"/>
          <w:numId w:val="24"/>
        </w:numPr>
        <w:suppressAutoHyphens w:val="0"/>
        <w:spacing w:after="160" w:line="278" w:lineRule="auto"/>
        <w:contextualSpacing/>
        <w:jc w:val="left"/>
        <w:rPr>
          <w:rFonts w:ascii="StobiSerif Regular" w:eastAsia="Aptos" w:hAnsi="StobiSerif Regular"/>
          <w:color w:val="000000" w:themeColor="text1"/>
          <w:kern w:val="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It must be encrypted to protect confidentiality, whenever required in accordance with this policy</w:t>
      </w:r>
      <w:r w:rsidRPr="00AA333D">
        <w:rPr>
          <w:rFonts w:ascii="StobiSerif Regular" w:eastAsia="Aptos" w:hAnsi="StobiSerif Regular"/>
          <w:color w:val="000000" w:themeColor="text1"/>
          <w:kern w:val="2"/>
          <w:lang w:val="en-GB" w:eastAsia="en-US"/>
          <w14:ligatures w14:val="standardContextual"/>
        </w:rPr>
        <w:t>.</w:t>
      </w:r>
    </w:p>
    <w:p w14:paraId="6232FD34" w14:textId="77777777" w:rsidR="009F6A58" w:rsidRPr="00AA333D" w:rsidRDefault="009F6A58" w:rsidP="009F6A58">
      <w:pPr>
        <w:suppressAutoHyphens w:val="0"/>
        <w:spacing w:after="160" w:line="278" w:lineRule="auto"/>
        <w:ind w:left="720"/>
        <w:contextualSpacing/>
        <w:jc w:val="left"/>
        <w:rPr>
          <w:rFonts w:ascii="StobiSerif Regular" w:eastAsia="Aptos" w:hAnsi="StobiSerif Regular"/>
          <w:color w:val="000000" w:themeColor="text1"/>
          <w:kern w:val="2"/>
          <w:lang w:val="en-GB" w:eastAsia="en-US"/>
          <w14:ligatures w14:val="standardContextual"/>
        </w:rPr>
      </w:pPr>
    </w:p>
    <w:p w14:paraId="5928955F" w14:textId="77777777" w:rsidR="009F6A58" w:rsidRPr="00AA333D" w:rsidRDefault="009F6A58" w:rsidP="009F6A58">
      <w:pPr>
        <w:keepNext/>
        <w:keepLines/>
        <w:suppressAutoHyphens w:val="0"/>
        <w:spacing w:before="160" w:after="80" w:line="278" w:lineRule="auto"/>
        <w:jc w:val="left"/>
        <w:outlineLvl w:val="1"/>
        <w:rPr>
          <w:rFonts w:ascii="StobiSerif Regular" w:hAnsi="StobiSerif Regular"/>
          <w:b/>
          <w:bCs/>
          <w:color w:val="000000" w:themeColor="text1"/>
          <w:kern w:val="2"/>
          <w:lang w:eastAsia="en-US"/>
          <w14:ligatures w14:val="standardContextual"/>
        </w:rPr>
      </w:pPr>
      <w:bookmarkStart w:id="13" w:name="_Toc227315905"/>
      <w:r w:rsidRPr="00AA333D">
        <w:rPr>
          <w:rFonts w:ascii="StobiSerif Regular" w:hAnsi="StobiSerif Regular"/>
          <w:b/>
          <w:bCs/>
          <w:color w:val="000000" w:themeColor="text1"/>
          <w:kern w:val="2"/>
          <w:lang w:eastAsia="en-US"/>
          <w14:ligatures w14:val="standardContextual"/>
        </w:rPr>
        <w:t xml:space="preserve">4.4. </w:t>
      </w:r>
      <w:r w:rsidRPr="00AA333D">
        <w:rPr>
          <w:rFonts w:ascii="StobiSerif Regular" w:hAnsi="StobiSerif Regular"/>
          <w:b/>
          <w:bCs/>
          <w:color w:val="000000" w:themeColor="text1"/>
          <w:kern w:val="2"/>
          <w:lang w:val="en-AE" w:eastAsia="en-US"/>
          <w14:ligatures w14:val="standardContextual"/>
        </w:rPr>
        <w:t>Personal Data Protection and Legal Aspects</w:t>
      </w:r>
      <w:bookmarkEnd w:id="13"/>
    </w:p>
    <w:p w14:paraId="04F7436B"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 xml:space="preserve">MKD-GOV-CSIRT provides requested information to state authorities, public institutions, or authorized third parties only when there is a legal obligation to do so. This means that every disclosure is carried out in compliance with all relevant legal requirements, for example, through the delivery of a court order or other official act, </w:t>
      </w:r>
      <w:proofErr w:type="gramStart"/>
      <w:r w:rsidRPr="00AA333D">
        <w:rPr>
          <w:rFonts w:ascii="StobiSerif Regular" w:eastAsia="Aptos" w:hAnsi="StobiSerif Regular"/>
          <w:color w:val="000000" w:themeColor="text1"/>
          <w:kern w:val="2"/>
          <w:sz w:val="22"/>
          <w:szCs w:val="22"/>
          <w:lang w:val="en-GB" w:eastAsia="en-US"/>
          <w14:ligatures w14:val="standardContextual"/>
        </w:rPr>
        <w:t>in order to</w:t>
      </w:r>
      <w:proofErr w:type="gramEnd"/>
      <w:r w:rsidRPr="00AA333D">
        <w:rPr>
          <w:rFonts w:ascii="StobiSerif Regular" w:eastAsia="Aptos" w:hAnsi="StobiSerif Regular"/>
          <w:color w:val="000000" w:themeColor="text1"/>
          <w:kern w:val="2"/>
          <w:sz w:val="22"/>
          <w:szCs w:val="22"/>
          <w:lang w:val="en-GB" w:eastAsia="en-US"/>
          <w14:ligatures w14:val="standardContextual"/>
        </w:rPr>
        <w:t xml:space="preserve"> ensure the legitimacy and legal protection of the process.</w:t>
      </w:r>
    </w:p>
    <w:p w14:paraId="59133BBE" w14:textId="68A28F84" w:rsidR="00AA333D" w:rsidRPr="00AA333D" w:rsidRDefault="009F6A58" w:rsidP="00AA333D">
      <w:pPr>
        <w:suppressAutoHyphens w:val="0"/>
        <w:spacing w:after="160" w:line="278" w:lineRule="auto"/>
        <w:jc w:val="left"/>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Every case of processing or transfer of personal data, in terms of form and content, will be conducted in accordance with the Law on Personal Data Protection, the Law on Classified Information, the Law on Electronic Communications, and other applicable regulations in the Republic of North Macedonia, taking into account the policies and classification decisions of NATO and the European Union.</w:t>
      </w:r>
    </w:p>
    <w:p w14:paraId="7C6C1100" w14:textId="186B908C" w:rsidR="009F6A58" w:rsidRPr="00AA333D" w:rsidRDefault="009F6A58" w:rsidP="009F6A58">
      <w:pPr>
        <w:keepNext/>
        <w:keepLines/>
        <w:suppressAutoHyphens w:val="0"/>
        <w:spacing w:before="160" w:after="80" w:line="278" w:lineRule="auto"/>
        <w:jc w:val="left"/>
        <w:outlineLvl w:val="1"/>
        <w:rPr>
          <w:rFonts w:ascii="StobiSerif Regular" w:hAnsi="StobiSerif Regular"/>
          <w:b/>
          <w:bCs/>
          <w:color w:val="000000" w:themeColor="text1"/>
          <w:kern w:val="2"/>
          <w:lang w:eastAsia="en-US"/>
          <w14:ligatures w14:val="standardContextual"/>
        </w:rPr>
      </w:pPr>
      <w:bookmarkStart w:id="14" w:name="_Toc227315906"/>
      <w:r w:rsidRPr="00AA333D">
        <w:rPr>
          <w:rFonts w:ascii="StobiSerif Regular" w:hAnsi="StobiSerif Regular"/>
          <w:b/>
          <w:bCs/>
          <w:color w:val="000000" w:themeColor="text1"/>
          <w:kern w:val="2"/>
          <w:lang w:eastAsia="en-US"/>
          <w14:ligatures w14:val="standardContextual"/>
        </w:rPr>
        <w:t>4.</w:t>
      </w:r>
      <w:r w:rsidR="00134CD9">
        <w:rPr>
          <w:rFonts w:ascii="StobiSerif Regular" w:hAnsi="StobiSerif Regular"/>
          <w:b/>
          <w:bCs/>
          <w:color w:val="000000" w:themeColor="text1"/>
          <w:kern w:val="2"/>
          <w:lang w:val="en-GB" w:eastAsia="en-US"/>
          <w14:ligatures w14:val="standardContextual"/>
        </w:rPr>
        <w:t>5.</w:t>
      </w:r>
      <w:r w:rsidRPr="00AA333D">
        <w:rPr>
          <w:rFonts w:ascii="StobiSerif Regular" w:hAnsi="StobiSerif Regular"/>
          <w:b/>
          <w:bCs/>
          <w:color w:val="000000" w:themeColor="text1"/>
          <w:kern w:val="2"/>
          <w:lang w:eastAsia="en-US"/>
          <w14:ligatures w14:val="standardContextual"/>
        </w:rPr>
        <w:t xml:space="preserve"> </w:t>
      </w:r>
      <w:r w:rsidRPr="00AA333D">
        <w:rPr>
          <w:rFonts w:ascii="StobiSerif Regular" w:hAnsi="StobiSerif Regular"/>
          <w:b/>
          <w:bCs/>
          <w:color w:val="000000" w:themeColor="text1"/>
          <w:kern w:val="2"/>
          <w:lang w:val="en-AE" w:eastAsia="en-US"/>
          <w14:ligatures w14:val="standardContextual"/>
        </w:rPr>
        <w:t>Anonymization</w:t>
      </w:r>
      <w:bookmarkEnd w:id="14"/>
    </w:p>
    <w:p w14:paraId="58D52795"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 xml:space="preserve">According to the definition in Section 2.2, sensitive information will always be anonymized before being shared with a third party. This means that personal data or other information that could be used to identify subjects or targets of a </w:t>
      </w:r>
      <w:proofErr w:type="spellStart"/>
      <w:r w:rsidRPr="00AA333D">
        <w:rPr>
          <w:rFonts w:ascii="StobiSerif Regular" w:eastAsia="Aptos" w:hAnsi="StobiSerif Regular"/>
          <w:color w:val="000000" w:themeColor="text1"/>
          <w:kern w:val="2"/>
          <w:sz w:val="22"/>
          <w:szCs w:val="22"/>
          <w:lang w:val="en-US" w:eastAsia="en-US"/>
          <w14:ligatures w14:val="standardContextual"/>
        </w:rPr>
        <w:t>cyber attack</w:t>
      </w:r>
      <w:proofErr w:type="spellEnd"/>
      <w:r w:rsidRPr="00AA333D">
        <w:rPr>
          <w:rFonts w:ascii="StobiSerif Regular" w:eastAsia="Aptos" w:hAnsi="StobiSerif Regular"/>
          <w:color w:val="000000" w:themeColor="text1"/>
          <w:kern w:val="2"/>
          <w:sz w:val="22"/>
          <w:szCs w:val="22"/>
          <w:lang w:val="en-US" w:eastAsia="en-US"/>
          <w14:ligatures w14:val="standardContextual"/>
        </w:rPr>
        <w:t xml:space="preserve"> will not be exchanged, unless explicit written consent is obtained from the data owner or the data has been properly anonymized.</w:t>
      </w:r>
    </w:p>
    <w:p w14:paraId="045C5F44"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lastRenderedPageBreak/>
        <w:t>Information exchange with third parties occurs only when necessary for incident resolution.</w:t>
      </w:r>
    </w:p>
    <w:p w14:paraId="66BF68E6"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In cases where anonymization is not practical or would be counterproductive for handling the incident, MKD-GOV-CSIRT reserves the right to share non-anonymized information only with groups or third parties with whom a trusted relationship has been established.</w:t>
      </w:r>
    </w:p>
    <w:p w14:paraId="36FD5DFB" w14:textId="3F6899E3" w:rsidR="00AA333D"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All such exchanges are carried out in accordance with the applicable laws of the Republic of North Macedonia, and with the explicit written approval of the owner of the information being shared (using the Template – Authorization to Disclose Information).</w:t>
      </w:r>
    </w:p>
    <w:p w14:paraId="5F4B6429" w14:textId="7F54F3BA" w:rsidR="009F6A58" w:rsidRPr="00AA333D" w:rsidRDefault="009F6A58" w:rsidP="009F6A58">
      <w:pPr>
        <w:keepNext/>
        <w:keepLines/>
        <w:suppressAutoHyphens w:val="0"/>
        <w:spacing w:before="160" w:after="80" w:line="278" w:lineRule="auto"/>
        <w:jc w:val="left"/>
        <w:outlineLvl w:val="1"/>
        <w:rPr>
          <w:rFonts w:ascii="StobiSerif Regular" w:hAnsi="StobiSerif Regular"/>
          <w:b/>
          <w:bCs/>
          <w:color w:val="000000" w:themeColor="text1"/>
          <w:kern w:val="2"/>
          <w:lang w:eastAsia="en-US"/>
          <w14:ligatures w14:val="standardContextual"/>
        </w:rPr>
      </w:pPr>
      <w:bookmarkStart w:id="15" w:name="_Toc227315907"/>
      <w:r w:rsidRPr="00AA333D">
        <w:rPr>
          <w:rFonts w:ascii="StobiSerif Regular" w:hAnsi="StobiSerif Regular"/>
          <w:b/>
          <w:bCs/>
          <w:color w:val="000000" w:themeColor="text1"/>
          <w:kern w:val="2"/>
          <w:lang w:eastAsia="en-US"/>
          <w14:ligatures w14:val="standardContextual"/>
        </w:rPr>
        <w:t>4.</w:t>
      </w:r>
      <w:r w:rsidR="00134CD9">
        <w:rPr>
          <w:rFonts w:ascii="StobiSerif Regular" w:hAnsi="StobiSerif Regular"/>
          <w:b/>
          <w:bCs/>
          <w:color w:val="000000" w:themeColor="text1"/>
          <w:kern w:val="2"/>
          <w:lang w:val="en-GB" w:eastAsia="en-US"/>
          <w14:ligatures w14:val="standardContextual"/>
        </w:rPr>
        <w:t>6</w:t>
      </w:r>
      <w:r w:rsidRPr="00AA333D">
        <w:rPr>
          <w:rFonts w:ascii="StobiSerif Regular" w:hAnsi="StobiSerif Regular"/>
          <w:b/>
          <w:bCs/>
          <w:color w:val="000000" w:themeColor="text1"/>
          <w:kern w:val="2"/>
          <w:lang w:eastAsia="en-US"/>
          <w14:ligatures w14:val="standardContextual"/>
        </w:rPr>
        <w:t xml:space="preserve">. </w:t>
      </w:r>
      <w:r w:rsidRPr="00AA333D">
        <w:rPr>
          <w:rFonts w:ascii="StobiSerif Regular" w:hAnsi="StobiSerif Regular"/>
          <w:b/>
          <w:bCs/>
          <w:color w:val="000000" w:themeColor="text1"/>
          <w:kern w:val="2"/>
          <w:lang w:val="en-AE" w:eastAsia="en-US"/>
          <w14:ligatures w14:val="standardContextual"/>
        </w:rPr>
        <w:t>Use of TLP for Information Sharing</w:t>
      </w:r>
      <w:bookmarkEnd w:id="15"/>
    </w:p>
    <w:p w14:paraId="6A4E66BD" w14:textId="050130AB" w:rsidR="009F6A58" w:rsidRPr="00AA333D" w:rsidRDefault="009F6A58" w:rsidP="009F6A58">
      <w:pPr>
        <w:keepNext/>
        <w:keepLines/>
        <w:suppressAutoHyphens w:val="0"/>
        <w:spacing w:before="160" w:after="80" w:line="278" w:lineRule="auto"/>
        <w:jc w:val="left"/>
        <w:outlineLvl w:val="2"/>
        <w:rPr>
          <w:rFonts w:ascii="StobiSerif Regular" w:hAnsi="StobiSerif Regular"/>
          <w:b/>
          <w:bCs/>
          <w:color w:val="000000" w:themeColor="text1"/>
          <w:kern w:val="2"/>
          <w:lang w:eastAsia="en-US"/>
          <w14:ligatures w14:val="standardContextual"/>
        </w:rPr>
      </w:pPr>
      <w:bookmarkStart w:id="16" w:name="_Toc227315908"/>
      <w:r w:rsidRPr="00AA333D">
        <w:rPr>
          <w:rFonts w:ascii="StobiSerif Regular" w:hAnsi="StobiSerif Regular"/>
          <w:b/>
          <w:bCs/>
          <w:color w:val="000000" w:themeColor="text1"/>
          <w:kern w:val="2"/>
          <w:lang w:eastAsia="en-US"/>
          <w14:ligatures w14:val="standardContextual"/>
        </w:rPr>
        <w:t>4.</w:t>
      </w:r>
      <w:r w:rsidR="00134CD9">
        <w:rPr>
          <w:rFonts w:ascii="StobiSerif Regular" w:hAnsi="StobiSerif Regular"/>
          <w:b/>
          <w:bCs/>
          <w:color w:val="000000" w:themeColor="text1"/>
          <w:kern w:val="2"/>
          <w:lang w:val="en-GB" w:eastAsia="en-US"/>
          <w14:ligatures w14:val="standardContextual"/>
        </w:rPr>
        <w:t>6</w:t>
      </w:r>
      <w:r w:rsidRPr="00AA333D">
        <w:rPr>
          <w:rFonts w:ascii="StobiSerif Regular" w:hAnsi="StobiSerif Regular"/>
          <w:b/>
          <w:bCs/>
          <w:color w:val="000000" w:themeColor="text1"/>
          <w:kern w:val="2"/>
          <w:lang w:eastAsia="en-US"/>
          <w14:ligatures w14:val="standardContextual"/>
        </w:rPr>
        <w:t xml:space="preserve">.1. </w:t>
      </w:r>
      <w:r w:rsidRPr="00AA333D">
        <w:rPr>
          <w:rFonts w:ascii="StobiSerif Regular" w:hAnsi="StobiSerif Regular"/>
          <w:b/>
          <w:bCs/>
          <w:color w:val="000000" w:themeColor="text1"/>
          <w:kern w:val="2"/>
          <w:lang w:val="en-AE" w:eastAsia="en-US"/>
          <w14:ligatures w14:val="standardContextual"/>
        </w:rPr>
        <w:t>General Principles</w:t>
      </w:r>
      <w:bookmarkEnd w:id="16"/>
    </w:p>
    <w:p w14:paraId="5CC84570"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To protect the information it processes and shares, MKD</w:t>
      </w:r>
      <w:r w:rsidRPr="00AA333D">
        <w:rPr>
          <w:rFonts w:ascii="Cambria Math" w:eastAsia="Aptos" w:hAnsi="Cambria Math" w:cs="Cambria Math"/>
          <w:color w:val="000000" w:themeColor="text1"/>
          <w:kern w:val="2"/>
          <w:sz w:val="22"/>
          <w:szCs w:val="22"/>
          <w:lang w:val="en-US" w:eastAsia="en-US"/>
          <w14:ligatures w14:val="standardContextual"/>
        </w:rPr>
        <w:t>‑</w:t>
      </w:r>
      <w:r w:rsidRPr="00AA333D">
        <w:rPr>
          <w:rFonts w:ascii="StobiSerif Regular" w:eastAsia="Aptos" w:hAnsi="StobiSerif Regular"/>
          <w:color w:val="000000" w:themeColor="text1"/>
          <w:kern w:val="2"/>
          <w:sz w:val="22"/>
          <w:szCs w:val="22"/>
          <w:lang w:val="en-US" w:eastAsia="en-US"/>
          <w14:ligatures w14:val="standardContextual"/>
        </w:rPr>
        <w:t>GOV</w:t>
      </w:r>
      <w:r w:rsidRPr="00AA333D">
        <w:rPr>
          <w:rFonts w:ascii="Cambria Math" w:eastAsia="Aptos" w:hAnsi="Cambria Math" w:cs="Cambria Math"/>
          <w:color w:val="000000" w:themeColor="text1"/>
          <w:kern w:val="2"/>
          <w:sz w:val="22"/>
          <w:szCs w:val="22"/>
          <w:lang w:val="en-US" w:eastAsia="en-US"/>
          <w14:ligatures w14:val="standardContextual"/>
        </w:rPr>
        <w:t>‑</w:t>
      </w:r>
      <w:r w:rsidRPr="00AA333D">
        <w:rPr>
          <w:rFonts w:ascii="StobiSerif Regular" w:eastAsia="Aptos" w:hAnsi="StobiSerif Regular"/>
          <w:color w:val="000000" w:themeColor="text1"/>
          <w:kern w:val="2"/>
          <w:sz w:val="22"/>
          <w:szCs w:val="22"/>
          <w:lang w:val="en-US" w:eastAsia="en-US"/>
          <w14:ligatures w14:val="standardContextual"/>
        </w:rPr>
        <w:t>CSIRT will apply its Information Classification Policy together with the Traffic Light Protocol (TLP) as a framework for controlled sharing.</w:t>
      </w:r>
    </w:p>
    <w:p w14:paraId="0A1CBF4B"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When exchanging information, MKD</w:t>
      </w:r>
      <w:r w:rsidRPr="00AA333D">
        <w:rPr>
          <w:rFonts w:ascii="Cambria Math" w:eastAsia="Aptos" w:hAnsi="Cambria Math" w:cs="Cambria Math"/>
          <w:color w:val="000000" w:themeColor="text1"/>
          <w:kern w:val="2"/>
          <w:sz w:val="22"/>
          <w:szCs w:val="22"/>
          <w:lang w:val="en-US" w:eastAsia="en-US"/>
          <w14:ligatures w14:val="standardContextual"/>
        </w:rPr>
        <w:t>‑</w:t>
      </w:r>
      <w:r w:rsidRPr="00AA333D">
        <w:rPr>
          <w:rFonts w:ascii="StobiSerif Regular" w:eastAsia="Aptos" w:hAnsi="StobiSerif Regular"/>
          <w:color w:val="000000" w:themeColor="text1"/>
          <w:kern w:val="2"/>
          <w:sz w:val="22"/>
          <w:szCs w:val="22"/>
          <w:lang w:val="en-US" w:eastAsia="en-US"/>
          <w14:ligatures w14:val="standardContextual"/>
        </w:rPr>
        <w:t>GOV</w:t>
      </w:r>
      <w:r w:rsidRPr="00AA333D">
        <w:rPr>
          <w:rFonts w:ascii="Cambria Math" w:eastAsia="Aptos" w:hAnsi="Cambria Math" w:cs="Cambria Math"/>
          <w:color w:val="000000" w:themeColor="text1"/>
          <w:kern w:val="2"/>
          <w:sz w:val="22"/>
          <w:szCs w:val="22"/>
          <w:lang w:val="en-US" w:eastAsia="en-US"/>
          <w14:ligatures w14:val="standardContextual"/>
        </w:rPr>
        <w:t>‑</w:t>
      </w:r>
      <w:r w:rsidRPr="00AA333D">
        <w:rPr>
          <w:rFonts w:ascii="StobiSerif Regular" w:eastAsia="Aptos" w:hAnsi="StobiSerif Regular"/>
          <w:color w:val="000000" w:themeColor="text1"/>
          <w:kern w:val="2"/>
          <w:sz w:val="22"/>
          <w:szCs w:val="22"/>
          <w:lang w:val="en-US" w:eastAsia="en-US"/>
          <w14:ligatures w14:val="standardContextual"/>
        </w:rPr>
        <w:t>CSIRT will label the information with the appropriate TLP designation only with parties that have accepted the use of TLP. If the party with whom the information is being exchanged does not implement the TLP protocol, MKD</w:t>
      </w:r>
      <w:r w:rsidRPr="00AA333D">
        <w:rPr>
          <w:rFonts w:ascii="Cambria Math" w:eastAsia="Aptos" w:hAnsi="Cambria Math" w:cs="Cambria Math"/>
          <w:color w:val="000000" w:themeColor="text1"/>
          <w:kern w:val="2"/>
          <w:sz w:val="22"/>
          <w:szCs w:val="22"/>
          <w:lang w:val="en-US" w:eastAsia="en-US"/>
          <w14:ligatures w14:val="standardContextual"/>
        </w:rPr>
        <w:t>‑</w:t>
      </w:r>
      <w:r w:rsidRPr="00AA333D">
        <w:rPr>
          <w:rFonts w:ascii="StobiSerif Regular" w:eastAsia="Aptos" w:hAnsi="StobiSerif Regular"/>
          <w:color w:val="000000" w:themeColor="text1"/>
          <w:kern w:val="2"/>
          <w:sz w:val="22"/>
          <w:szCs w:val="22"/>
          <w:lang w:val="en-US" w:eastAsia="en-US"/>
          <w14:ligatures w14:val="standardContextual"/>
        </w:rPr>
        <w:t>GOV</w:t>
      </w:r>
      <w:r w:rsidRPr="00AA333D">
        <w:rPr>
          <w:rFonts w:ascii="Cambria Math" w:eastAsia="Aptos" w:hAnsi="Cambria Math" w:cs="Cambria Math"/>
          <w:color w:val="000000" w:themeColor="text1"/>
          <w:kern w:val="2"/>
          <w:sz w:val="22"/>
          <w:szCs w:val="22"/>
          <w:lang w:val="en-US" w:eastAsia="en-US"/>
          <w14:ligatures w14:val="standardContextual"/>
        </w:rPr>
        <w:t>‑</w:t>
      </w:r>
      <w:r w:rsidRPr="00AA333D">
        <w:rPr>
          <w:rFonts w:ascii="StobiSerif Regular" w:eastAsia="Aptos" w:hAnsi="StobiSerif Regular"/>
          <w:color w:val="000000" w:themeColor="text1"/>
          <w:kern w:val="2"/>
          <w:sz w:val="22"/>
          <w:szCs w:val="22"/>
          <w:lang w:val="en-US" w:eastAsia="en-US"/>
          <w14:ligatures w14:val="standardContextual"/>
        </w:rPr>
        <w:t>CSIRT will initiate a verification and alignment of the confidentiality levels used by both parties before sharing the information.</w:t>
      </w:r>
    </w:p>
    <w:p w14:paraId="0BE35F6A"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The rules and general principles of TLP are provided in the Annex – Use of TLP (Traffic Light Protocol) for Information Sharing and are part of this policy.</w:t>
      </w:r>
    </w:p>
    <w:p w14:paraId="2CD01DB5" w14:textId="5E062AF0"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Any communication or exchange of information above TLP:</w:t>
      </w:r>
      <w:r w:rsidR="00AA333D">
        <w:rPr>
          <w:rFonts w:ascii="StobiSerif Regular" w:eastAsia="Aptos" w:hAnsi="StobiSerif Regular"/>
          <w:color w:val="000000" w:themeColor="text1"/>
          <w:kern w:val="2"/>
          <w:sz w:val="22"/>
          <w:szCs w:val="22"/>
          <w:lang w:val="en-US" w:eastAsia="en-US"/>
          <w14:ligatures w14:val="standardContextual"/>
        </w:rPr>
        <w:t xml:space="preserve"> </w:t>
      </w:r>
      <w:r w:rsidRPr="00AA333D">
        <w:rPr>
          <w:rFonts w:ascii="StobiSerif Regular" w:eastAsia="Aptos" w:hAnsi="StobiSerif Regular"/>
          <w:color w:val="000000" w:themeColor="text1"/>
          <w:kern w:val="2"/>
          <w:sz w:val="22"/>
          <w:szCs w:val="22"/>
          <w:lang w:val="en-US" w:eastAsia="en-US"/>
          <w14:ligatures w14:val="standardContextual"/>
        </w:rPr>
        <w:t>GREEN, including emails or documents, must be labeled with the designation “[TLP: Color]”, where Color can be RED, AMBER+STRICT, AMBER, GREEN, or CLEAR. A similar label or stamp must be clearly visible at the beginning of the message or on the cover/header of any document sent or published by MKD</w:t>
      </w:r>
      <w:r w:rsidRPr="00AA333D">
        <w:rPr>
          <w:rFonts w:ascii="Cambria Math" w:eastAsia="Aptos" w:hAnsi="Cambria Math" w:cs="Cambria Math"/>
          <w:color w:val="000000" w:themeColor="text1"/>
          <w:kern w:val="2"/>
          <w:sz w:val="22"/>
          <w:szCs w:val="22"/>
          <w:lang w:val="en-US" w:eastAsia="en-US"/>
          <w14:ligatures w14:val="standardContextual"/>
        </w:rPr>
        <w:t>‑</w:t>
      </w:r>
      <w:r w:rsidRPr="00AA333D">
        <w:rPr>
          <w:rFonts w:ascii="StobiSerif Regular" w:eastAsia="Aptos" w:hAnsi="StobiSerif Regular"/>
          <w:color w:val="000000" w:themeColor="text1"/>
          <w:kern w:val="2"/>
          <w:sz w:val="22"/>
          <w:szCs w:val="22"/>
          <w:lang w:val="en-US" w:eastAsia="en-US"/>
          <w14:ligatures w14:val="standardContextual"/>
        </w:rPr>
        <w:t>GOV</w:t>
      </w:r>
      <w:r w:rsidRPr="00AA333D">
        <w:rPr>
          <w:rFonts w:ascii="Cambria Math" w:eastAsia="Aptos" w:hAnsi="Cambria Math" w:cs="Cambria Math"/>
          <w:color w:val="000000" w:themeColor="text1"/>
          <w:kern w:val="2"/>
          <w:sz w:val="22"/>
          <w:szCs w:val="22"/>
          <w:lang w:val="en-US" w:eastAsia="en-US"/>
          <w14:ligatures w14:val="standardContextual"/>
        </w:rPr>
        <w:t>‑</w:t>
      </w:r>
      <w:r w:rsidRPr="00AA333D">
        <w:rPr>
          <w:rFonts w:ascii="StobiSerif Regular" w:eastAsia="Aptos" w:hAnsi="StobiSerif Regular"/>
          <w:color w:val="000000" w:themeColor="text1"/>
          <w:kern w:val="2"/>
          <w:sz w:val="22"/>
          <w:szCs w:val="22"/>
          <w:lang w:val="en-US" w:eastAsia="en-US"/>
          <w14:ligatures w14:val="standardContextual"/>
        </w:rPr>
        <w:t>CSIRT.</w:t>
      </w:r>
    </w:p>
    <w:p w14:paraId="47106512" w14:textId="77777777"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 xml:space="preserve">If </w:t>
      </w:r>
      <w:proofErr w:type="gramStart"/>
      <w:r w:rsidRPr="00AA333D">
        <w:rPr>
          <w:rFonts w:ascii="StobiSerif Regular" w:eastAsia="Aptos" w:hAnsi="StobiSerif Regular"/>
          <w:color w:val="000000" w:themeColor="text1"/>
          <w:kern w:val="2"/>
          <w:sz w:val="22"/>
          <w:szCs w:val="22"/>
          <w:lang w:val="en-US" w:eastAsia="en-US"/>
          <w14:ligatures w14:val="standardContextual"/>
        </w:rPr>
        <w:t>the communication</w:t>
      </w:r>
      <w:proofErr w:type="gramEnd"/>
      <w:r w:rsidRPr="00AA333D">
        <w:rPr>
          <w:rFonts w:ascii="StobiSerif Regular" w:eastAsia="Aptos" w:hAnsi="StobiSerif Regular"/>
          <w:color w:val="000000" w:themeColor="text1"/>
          <w:kern w:val="2"/>
          <w:sz w:val="22"/>
          <w:szCs w:val="22"/>
          <w:lang w:val="en-US" w:eastAsia="en-US"/>
          <w14:ligatures w14:val="standardContextual"/>
        </w:rPr>
        <w:t xml:space="preserve"> is conducted verbally, for example via a telephone call or video conference, the appropriate TLP level must be clearly stated at the beginning of the conversation, before any information is disclosed.</w:t>
      </w:r>
    </w:p>
    <w:p w14:paraId="1A14ED30" w14:textId="46255D3D" w:rsidR="00AA333D" w:rsidRPr="00AA333D" w:rsidRDefault="009F6A58" w:rsidP="009F6A58">
      <w:pPr>
        <w:keepNext/>
        <w:keepLines/>
        <w:suppressAutoHyphens w:val="0"/>
        <w:spacing w:before="160" w:after="80" w:line="278" w:lineRule="auto"/>
        <w:jc w:val="left"/>
        <w:outlineLvl w:val="2"/>
        <w:rPr>
          <w:rFonts w:ascii="StobiSerif Regular" w:hAnsi="StobiSerif Regular"/>
          <w:b/>
          <w:bCs/>
          <w:color w:val="000000" w:themeColor="text1"/>
          <w:kern w:val="2"/>
          <w:lang w:val="en-US" w:eastAsia="en-US"/>
          <w14:ligatures w14:val="standardContextual"/>
        </w:rPr>
      </w:pPr>
      <w:bookmarkStart w:id="17" w:name="_Toc227315909"/>
      <w:r w:rsidRPr="00AA333D">
        <w:rPr>
          <w:rFonts w:ascii="StobiSerif Regular" w:hAnsi="StobiSerif Regular"/>
          <w:b/>
          <w:bCs/>
          <w:color w:val="000000" w:themeColor="text1"/>
          <w:kern w:val="2"/>
          <w:lang w:val="en-US" w:eastAsia="en-US"/>
          <w14:ligatures w14:val="standardContextual"/>
        </w:rPr>
        <w:lastRenderedPageBreak/>
        <w:t>4.</w:t>
      </w:r>
      <w:r w:rsidR="00134CD9">
        <w:rPr>
          <w:rFonts w:ascii="StobiSerif Regular" w:hAnsi="StobiSerif Regular"/>
          <w:b/>
          <w:bCs/>
          <w:color w:val="000000" w:themeColor="text1"/>
          <w:kern w:val="2"/>
          <w:lang w:val="en-US" w:eastAsia="en-US"/>
          <w14:ligatures w14:val="standardContextual"/>
        </w:rPr>
        <w:t>6</w:t>
      </w:r>
      <w:r w:rsidRPr="00AA333D">
        <w:rPr>
          <w:rFonts w:ascii="StobiSerif Regular" w:hAnsi="StobiSerif Regular"/>
          <w:b/>
          <w:bCs/>
          <w:color w:val="000000" w:themeColor="text1"/>
          <w:kern w:val="2"/>
          <w:lang w:val="en-US" w:eastAsia="en-US"/>
          <w14:ligatures w14:val="standardContextual"/>
        </w:rPr>
        <w:t>.2. Standard TLP Classification Level</w:t>
      </w:r>
      <w:bookmarkEnd w:id="17"/>
      <w:r w:rsidR="00AA333D" w:rsidRPr="00AA333D">
        <w:rPr>
          <w:rFonts w:ascii="StobiSerif Regular" w:hAnsi="StobiSerif Regular"/>
          <w:b/>
          <w:bCs/>
          <w:color w:val="000000" w:themeColor="text1"/>
          <w:kern w:val="2"/>
          <w:lang w:val="en-US" w:eastAsia="en-US"/>
          <w14:ligatures w14:val="standardContextual"/>
        </w:rPr>
        <w:br/>
      </w:r>
    </w:p>
    <w:p w14:paraId="045E3206" w14:textId="48812EEE" w:rsidR="009F6A58" w:rsidRPr="00AA333D" w:rsidRDefault="009F6A58" w:rsidP="009F6A58">
      <w:pPr>
        <w:suppressAutoHyphens w:val="0"/>
        <w:spacing w:after="160" w:line="278" w:lineRule="auto"/>
        <w:rPr>
          <w:rFonts w:ascii="StobiSerif Regular" w:eastAsia="Aptos" w:hAnsi="StobiSerif Regular"/>
          <w:color w:val="000000" w:themeColor="text1"/>
          <w:kern w:val="2"/>
          <w:sz w:val="22"/>
          <w:szCs w:val="22"/>
          <w:lang w:val="en-US" w:eastAsia="en-US"/>
          <w14:ligatures w14:val="standardContextual"/>
        </w:rPr>
      </w:pPr>
      <w:r w:rsidRPr="00AA333D">
        <w:rPr>
          <w:rFonts w:ascii="StobiSerif Regular" w:eastAsia="Aptos" w:hAnsi="StobiSerif Regular"/>
          <w:color w:val="000000" w:themeColor="text1"/>
          <w:kern w:val="2"/>
          <w:sz w:val="22"/>
          <w:szCs w:val="22"/>
          <w:lang w:val="en-US" w:eastAsia="en-US"/>
          <w14:ligatures w14:val="standardContextual"/>
        </w:rPr>
        <w:t xml:space="preserve">As an initial level, MKD-GOV-CSIRT may use </w:t>
      </w:r>
      <w:proofErr w:type="gramStart"/>
      <w:r w:rsidRPr="00AA333D">
        <w:rPr>
          <w:rFonts w:ascii="StobiSerif Regular" w:eastAsia="Aptos" w:hAnsi="StobiSerif Regular"/>
          <w:color w:val="000000" w:themeColor="text1"/>
          <w:kern w:val="2"/>
          <w:sz w:val="22"/>
          <w:szCs w:val="22"/>
          <w:lang w:val="en-US" w:eastAsia="en-US"/>
          <w14:ligatures w14:val="standardContextual"/>
        </w:rPr>
        <w:t>TLP:AMBER</w:t>
      </w:r>
      <w:proofErr w:type="gramEnd"/>
      <w:r w:rsidRPr="00AA333D">
        <w:rPr>
          <w:rFonts w:ascii="StobiSerif Regular" w:eastAsia="Aptos" w:hAnsi="StobiSerif Regular"/>
          <w:color w:val="000000" w:themeColor="text1"/>
          <w:kern w:val="2"/>
          <w:sz w:val="22"/>
          <w:szCs w:val="22"/>
          <w:lang w:val="en-US" w:eastAsia="en-US"/>
          <w14:ligatures w14:val="standardContextual"/>
        </w:rPr>
        <w:t>, but the final classification of the information is determined based on a risk assessment, the context of the incident, and the guidelines of FIRST TLP 2.0.</w:t>
      </w:r>
    </w:p>
    <w:p w14:paraId="121540CE" w14:textId="10C8F8DD" w:rsidR="00AA333D" w:rsidRPr="00AA333D" w:rsidRDefault="009F6A58" w:rsidP="009F6A58">
      <w:pPr>
        <w:keepNext/>
        <w:keepLines/>
        <w:suppressAutoHyphens w:val="0"/>
        <w:spacing w:before="360" w:after="80" w:line="278" w:lineRule="auto"/>
        <w:jc w:val="left"/>
        <w:outlineLvl w:val="0"/>
        <w:rPr>
          <w:rFonts w:ascii="StobiSerif Regular" w:hAnsi="StobiSerif Regular"/>
          <w:b/>
          <w:bCs/>
          <w:color w:val="000000" w:themeColor="text1"/>
          <w:kern w:val="2"/>
          <w:lang w:val="en-AE" w:eastAsia="en-US"/>
          <w14:ligatures w14:val="standardContextual"/>
        </w:rPr>
      </w:pPr>
      <w:bookmarkStart w:id="18" w:name="_Toc227315910"/>
      <w:r w:rsidRPr="00AA333D">
        <w:rPr>
          <w:rFonts w:ascii="StobiSerif Regular" w:hAnsi="StobiSerif Regular"/>
          <w:b/>
          <w:bCs/>
          <w:color w:val="000000" w:themeColor="text1"/>
          <w:kern w:val="2"/>
          <w:lang w:val="en-AE" w:eastAsia="en-US"/>
          <w14:ligatures w14:val="standardContextual"/>
        </w:rPr>
        <w:t xml:space="preserve">Annex </w:t>
      </w:r>
      <w:r w:rsidR="007A7219" w:rsidRPr="00AA333D">
        <w:rPr>
          <w:rFonts w:ascii="StobiSerif Regular" w:hAnsi="StobiSerif Regular"/>
          <w:b/>
          <w:bCs/>
          <w:color w:val="000000" w:themeColor="text1"/>
          <w:kern w:val="2"/>
          <w:lang w:val="en-AE" w:eastAsia="en-US"/>
          <w14:ligatures w14:val="standardContextual"/>
        </w:rPr>
        <w:t xml:space="preserve">1 </w:t>
      </w:r>
      <w:r w:rsidRPr="00AA333D">
        <w:rPr>
          <w:rFonts w:ascii="StobiSerif Regular" w:hAnsi="StobiSerif Regular"/>
          <w:b/>
          <w:bCs/>
          <w:color w:val="000000" w:themeColor="text1"/>
          <w:kern w:val="2"/>
          <w:lang w:val="en-AE" w:eastAsia="en-US"/>
          <w14:ligatures w14:val="standardContextual"/>
        </w:rPr>
        <w:t>– Use of TLP (Traffic Light Protocol) for Information Sharing</w:t>
      </w:r>
      <w:bookmarkEnd w:id="18"/>
      <w:r w:rsidR="00AA333D">
        <w:rPr>
          <w:rFonts w:ascii="StobiSerif Regular" w:hAnsi="StobiSerif Regular"/>
          <w:b/>
          <w:bCs/>
          <w:color w:val="000000" w:themeColor="text1"/>
          <w:kern w:val="2"/>
          <w:lang w:val="en-AE" w:eastAsia="en-US"/>
          <w14:ligatures w14:val="standardContextual"/>
        </w:rPr>
        <w:br/>
      </w:r>
    </w:p>
    <w:p w14:paraId="3011BFA9" w14:textId="2AE478A0" w:rsidR="00227239" w:rsidRPr="00F5641B" w:rsidRDefault="009F6A58" w:rsidP="009F6A58">
      <w:pPr>
        <w:suppressAutoHyphens w:val="0"/>
        <w:spacing w:after="160" w:line="278" w:lineRule="auto"/>
        <w:rPr>
          <w:rFonts w:ascii="StobiSerif Regular" w:eastAsia="Aptos" w:hAnsi="StobiSerif Regular"/>
          <w:color w:val="000000" w:themeColor="text1"/>
          <w:kern w:val="2"/>
          <w:sz w:val="22"/>
          <w:szCs w:val="22"/>
          <w:lang w:val="en-GB" w:eastAsia="en-US"/>
          <w14:ligatures w14:val="standardContextual"/>
        </w:rPr>
      </w:pPr>
      <w:r w:rsidRPr="00AA333D">
        <w:rPr>
          <w:rFonts w:ascii="StobiSerif Regular" w:eastAsia="Aptos" w:hAnsi="StobiSerif Regular"/>
          <w:color w:val="000000" w:themeColor="text1"/>
          <w:kern w:val="2"/>
          <w:sz w:val="22"/>
          <w:szCs w:val="22"/>
          <w:lang w:val="en-GB" w:eastAsia="en-US"/>
          <w14:ligatures w14:val="standardContextual"/>
        </w:rPr>
        <w:t>All information exchanged by MKD</w:t>
      </w:r>
      <w:r w:rsidRPr="00AA333D">
        <w:rPr>
          <w:rFonts w:ascii="Cambria Math" w:eastAsia="Aptos" w:hAnsi="Cambria Math" w:cs="Cambria Math"/>
          <w:color w:val="000000" w:themeColor="text1"/>
          <w:kern w:val="2"/>
          <w:sz w:val="22"/>
          <w:szCs w:val="22"/>
          <w:lang w:val="en-GB" w:eastAsia="en-US"/>
          <w14:ligatures w14:val="standardContextual"/>
        </w:rPr>
        <w:t>‑</w:t>
      </w:r>
      <w:r w:rsidRPr="00AA333D">
        <w:rPr>
          <w:rFonts w:ascii="StobiSerif Regular" w:eastAsia="Aptos" w:hAnsi="StobiSerif Regular"/>
          <w:color w:val="000000" w:themeColor="text1"/>
          <w:kern w:val="2"/>
          <w:sz w:val="22"/>
          <w:szCs w:val="22"/>
          <w:lang w:val="en-GB" w:eastAsia="en-US"/>
          <w14:ligatures w14:val="standardContextual"/>
        </w:rPr>
        <w:t>GOV</w:t>
      </w:r>
      <w:r w:rsidRPr="00AA333D">
        <w:rPr>
          <w:rFonts w:ascii="Cambria Math" w:eastAsia="Aptos" w:hAnsi="Cambria Math" w:cs="Cambria Math"/>
          <w:color w:val="000000" w:themeColor="text1"/>
          <w:kern w:val="2"/>
          <w:sz w:val="22"/>
          <w:szCs w:val="22"/>
          <w:lang w:val="en-GB" w:eastAsia="en-US"/>
          <w14:ligatures w14:val="standardContextual"/>
        </w:rPr>
        <w:t>‑</w:t>
      </w:r>
      <w:r w:rsidRPr="00AA333D">
        <w:rPr>
          <w:rFonts w:ascii="StobiSerif Regular" w:eastAsia="Aptos" w:hAnsi="StobiSerif Regular"/>
          <w:color w:val="000000" w:themeColor="text1"/>
          <w:kern w:val="2"/>
          <w:sz w:val="22"/>
          <w:szCs w:val="22"/>
          <w:lang w:val="en-GB" w:eastAsia="en-US"/>
          <w14:ligatures w14:val="standardContextual"/>
        </w:rPr>
        <w:t xml:space="preserve">CSIRT must be </w:t>
      </w:r>
      <w:proofErr w:type="spellStart"/>
      <w:r w:rsidRPr="00AA333D">
        <w:rPr>
          <w:rFonts w:ascii="StobiSerif Regular" w:eastAsia="Aptos" w:hAnsi="StobiSerif Regular"/>
          <w:color w:val="000000" w:themeColor="text1"/>
          <w:kern w:val="2"/>
          <w:sz w:val="22"/>
          <w:szCs w:val="22"/>
          <w:lang w:val="en-GB" w:eastAsia="en-US"/>
          <w14:ligatures w14:val="standardContextual"/>
        </w:rPr>
        <w:t>labeled</w:t>
      </w:r>
      <w:proofErr w:type="spellEnd"/>
      <w:r w:rsidRPr="00AA333D">
        <w:rPr>
          <w:rFonts w:ascii="StobiSerif Regular" w:eastAsia="Aptos" w:hAnsi="StobiSerif Regular"/>
          <w:color w:val="000000" w:themeColor="text1"/>
          <w:kern w:val="2"/>
          <w:sz w:val="22"/>
          <w:szCs w:val="22"/>
          <w:lang w:val="en-GB" w:eastAsia="en-US"/>
          <w14:ligatures w14:val="standardContextual"/>
        </w:rPr>
        <w:t xml:space="preserve"> with the appropriate TLP designation according to the following table. If the information being exchanged has not been previously </w:t>
      </w:r>
      <w:proofErr w:type="spellStart"/>
      <w:r w:rsidRPr="00AA333D">
        <w:rPr>
          <w:rFonts w:ascii="StobiSerif Regular" w:eastAsia="Aptos" w:hAnsi="StobiSerif Regular"/>
          <w:color w:val="000000" w:themeColor="text1"/>
          <w:kern w:val="2"/>
          <w:sz w:val="22"/>
          <w:szCs w:val="22"/>
          <w:lang w:val="en-GB" w:eastAsia="en-US"/>
          <w14:ligatures w14:val="standardContextual"/>
        </w:rPr>
        <w:t>labeled</w:t>
      </w:r>
      <w:proofErr w:type="spellEnd"/>
      <w:r w:rsidRPr="00AA333D">
        <w:rPr>
          <w:rFonts w:ascii="StobiSerif Regular" w:eastAsia="Aptos" w:hAnsi="StobiSerif Regular"/>
          <w:color w:val="000000" w:themeColor="text1"/>
          <w:kern w:val="2"/>
          <w:sz w:val="22"/>
          <w:szCs w:val="22"/>
          <w:lang w:val="en-GB" w:eastAsia="en-US"/>
          <w14:ligatures w14:val="standardContextual"/>
        </w:rPr>
        <w:t xml:space="preserve"> by the source, MKD</w:t>
      </w:r>
      <w:r w:rsidRPr="00AA333D">
        <w:rPr>
          <w:rFonts w:ascii="Cambria Math" w:eastAsia="Aptos" w:hAnsi="Cambria Math" w:cs="Cambria Math"/>
          <w:color w:val="000000" w:themeColor="text1"/>
          <w:kern w:val="2"/>
          <w:sz w:val="22"/>
          <w:szCs w:val="22"/>
          <w:lang w:val="en-GB" w:eastAsia="en-US"/>
          <w14:ligatures w14:val="standardContextual"/>
        </w:rPr>
        <w:t>‑</w:t>
      </w:r>
      <w:r w:rsidRPr="00AA333D">
        <w:rPr>
          <w:rFonts w:ascii="StobiSerif Regular" w:eastAsia="Aptos" w:hAnsi="StobiSerif Regular"/>
          <w:color w:val="000000" w:themeColor="text1"/>
          <w:kern w:val="2"/>
          <w:sz w:val="22"/>
          <w:szCs w:val="22"/>
          <w:lang w:val="en-GB" w:eastAsia="en-US"/>
          <w14:ligatures w14:val="standardContextual"/>
        </w:rPr>
        <w:t>GOV</w:t>
      </w:r>
      <w:r w:rsidRPr="00AA333D">
        <w:rPr>
          <w:rFonts w:ascii="Cambria Math" w:eastAsia="Aptos" w:hAnsi="Cambria Math" w:cs="Cambria Math"/>
          <w:color w:val="000000" w:themeColor="text1"/>
          <w:kern w:val="2"/>
          <w:sz w:val="22"/>
          <w:szCs w:val="22"/>
          <w:lang w:val="en-GB" w:eastAsia="en-US"/>
          <w14:ligatures w14:val="standardContextual"/>
        </w:rPr>
        <w:t>‑</w:t>
      </w:r>
      <w:r w:rsidRPr="00AA333D">
        <w:rPr>
          <w:rFonts w:ascii="StobiSerif Regular" w:eastAsia="Aptos" w:hAnsi="StobiSerif Regular"/>
          <w:color w:val="000000" w:themeColor="text1"/>
          <w:kern w:val="2"/>
          <w:sz w:val="22"/>
          <w:szCs w:val="22"/>
          <w:lang w:val="en-GB" w:eastAsia="en-US"/>
          <w14:ligatures w14:val="standardContextual"/>
        </w:rPr>
        <w:t>CSIRT will automatically assign TLP:AMBER.</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3"/>
        <w:gridCol w:w="8257"/>
      </w:tblGrid>
      <w:tr w:rsidR="009F6A58" w:rsidRPr="009F6A58" w14:paraId="3EE0EEDB" w14:textId="77777777" w:rsidTr="0021447E">
        <w:trPr>
          <w:trHeight w:val="230"/>
        </w:trPr>
        <w:tc>
          <w:tcPr>
            <w:tcW w:w="2233" w:type="dxa"/>
          </w:tcPr>
          <w:p w14:paraId="134B5886" w14:textId="77777777" w:rsidR="009F6A58" w:rsidRPr="009F6A58" w:rsidRDefault="009F6A58" w:rsidP="009F6A58">
            <w:pPr>
              <w:widowControl w:val="0"/>
              <w:suppressAutoHyphens w:val="0"/>
              <w:autoSpaceDE w:val="0"/>
              <w:autoSpaceDN w:val="0"/>
              <w:spacing w:line="210" w:lineRule="exact"/>
              <w:ind w:left="107"/>
              <w:jc w:val="center"/>
              <w:rPr>
                <w:rFonts w:ascii="StobiSerif Regular" w:eastAsia="Microsoft Sans Serif" w:hAnsi="StobiSerif Regular" w:cs="Microsoft Sans Serif"/>
                <w:b/>
                <w:bCs/>
                <w:spacing w:val="-2"/>
                <w:sz w:val="20"/>
                <w:szCs w:val="22"/>
                <w:lang w:val="en-GB" w:eastAsia="en-US"/>
              </w:rPr>
            </w:pPr>
          </w:p>
          <w:p w14:paraId="4C8FD150" w14:textId="77777777" w:rsidR="009F6A58" w:rsidRPr="009F6A58" w:rsidRDefault="009F6A58" w:rsidP="009F6A58">
            <w:pPr>
              <w:widowControl w:val="0"/>
              <w:suppressAutoHyphens w:val="0"/>
              <w:autoSpaceDE w:val="0"/>
              <w:autoSpaceDN w:val="0"/>
              <w:spacing w:line="210" w:lineRule="exact"/>
              <w:ind w:left="107"/>
              <w:jc w:val="center"/>
              <w:rPr>
                <w:rFonts w:ascii="StobiSerif Regular" w:eastAsia="Microsoft Sans Serif" w:hAnsi="StobiSerif Regular" w:cs="Microsoft Sans Serif"/>
                <w:b/>
                <w:bCs/>
                <w:spacing w:val="-2"/>
                <w:sz w:val="20"/>
                <w:szCs w:val="22"/>
                <w:lang w:val="en-GB" w:eastAsia="en-US"/>
              </w:rPr>
            </w:pPr>
            <w:r w:rsidRPr="009F6A58">
              <w:rPr>
                <w:rFonts w:ascii="StobiSerif Regular" w:eastAsia="Microsoft Sans Serif" w:hAnsi="StobiSerif Regular" w:cs="Microsoft Sans Serif"/>
                <w:b/>
                <w:bCs/>
                <w:spacing w:val="-2"/>
                <w:sz w:val="20"/>
                <w:szCs w:val="22"/>
                <w:lang w:val="bg-BG" w:eastAsia="en-US"/>
              </w:rPr>
              <w:t>LABEL</w:t>
            </w:r>
          </w:p>
          <w:p w14:paraId="445DD296" w14:textId="77777777" w:rsidR="009F6A58" w:rsidRPr="009F6A58" w:rsidRDefault="009F6A58" w:rsidP="009F6A58">
            <w:pPr>
              <w:widowControl w:val="0"/>
              <w:suppressAutoHyphens w:val="0"/>
              <w:autoSpaceDE w:val="0"/>
              <w:autoSpaceDN w:val="0"/>
              <w:spacing w:line="210" w:lineRule="exact"/>
              <w:ind w:left="107"/>
              <w:jc w:val="center"/>
              <w:rPr>
                <w:rFonts w:ascii="StobiSerif Regular" w:eastAsia="Microsoft Sans Serif" w:hAnsi="StobiSerif Regular" w:cs="Microsoft Sans Serif"/>
                <w:b/>
                <w:bCs/>
                <w:sz w:val="20"/>
                <w:szCs w:val="22"/>
                <w:lang w:val="en-GB" w:eastAsia="en-US"/>
              </w:rPr>
            </w:pPr>
          </w:p>
        </w:tc>
        <w:tc>
          <w:tcPr>
            <w:tcW w:w="8257" w:type="dxa"/>
          </w:tcPr>
          <w:p w14:paraId="5E64AD3E" w14:textId="77777777" w:rsidR="009F6A58" w:rsidRPr="009F6A58" w:rsidRDefault="009F6A58" w:rsidP="009F6A58">
            <w:pPr>
              <w:widowControl w:val="0"/>
              <w:suppressAutoHyphens w:val="0"/>
              <w:autoSpaceDE w:val="0"/>
              <w:autoSpaceDN w:val="0"/>
              <w:spacing w:line="210" w:lineRule="exact"/>
              <w:ind w:left="107"/>
              <w:jc w:val="center"/>
              <w:rPr>
                <w:rFonts w:ascii="StobiSerif Regular" w:eastAsia="Microsoft Sans Serif" w:hAnsi="StobiSerif Regular" w:cs="Microsoft Sans Serif"/>
                <w:b/>
                <w:bCs/>
                <w:sz w:val="20"/>
                <w:szCs w:val="22"/>
                <w:lang w:val="en-GB" w:eastAsia="en-US"/>
              </w:rPr>
            </w:pPr>
          </w:p>
          <w:p w14:paraId="5756FAD0" w14:textId="77777777" w:rsidR="009F6A58" w:rsidRPr="009F6A58" w:rsidRDefault="009F6A58" w:rsidP="009F6A58">
            <w:pPr>
              <w:widowControl w:val="0"/>
              <w:suppressAutoHyphens w:val="0"/>
              <w:autoSpaceDE w:val="0"/>
              <w:autoSpaceDN w:val="0"/>
              <w:spacing w:line="210" w:lineRule="exact"/>
              <w:ind w:left="107"/>
              <w:jc w:val="center"/>
              <w:rPr>
                <w:rFonts w:ascii="StobiSerif Regular" w:eastAsia="Microsoft Sans Serif" w:hAnsi="StobiSerif Regular" w:cs="Microsoft Sans Serif"/>
                <w:b/>
                <w:bCs/>
                <w:sz w:val="20"/>
                <w:szCs w:val="22"/>
                <w:lang w:val="bg-BG" w:eastAsia="en-US"/>
              </w:rPr>
            </w:pPr>
            <w:r w:rsidRPr="009F6A58">
              <w:rPr>
                <w:rFonts w:ascii="StobiSerif Regular" w:eastAsia="Microsoft Sans Serif" w:hAnsi="StobiSerif Regular" w:cs="Microsoft Sans Serif"/>
                <w:b/>
                <w:bCs/>
                <w:sz w:val="20"/>
                <w:szCs w:val="22"/>
                <w:lang w:val="bg-BG" w:eastAsia="en-US"/>
              </w:rPr>
              <w:t>USAGE DESCRIPTION</w:t>
            </w:r>
          </w:p>
        </w:tc>
      </w:tr>
      <w:tr w:rsidR="009F6A58" w:rsidRPr="009F6A58" w14:paraId="77ADB1A5" w14:textId="77777777" w:rsidTr="0021447E">
        <w:trPr>
          <w:trHeight w:val="2071"/>
        </w:trPr>
        <w:tc>
          <w:tcPr>
            <w:tcW w:w="2233" w:type="dxa"/>
          </w:tcPr>
          <w:p w14:paraId="5638139C" w14:textId="77777777" w:rsidR="009F6A58" w:rsidRPr="009F6A58" w:rsidRDefault="009F6A58" w:rsidP="009F6A58">
            <w:pPr>
              <w:widowControl w:val="0"/>
              <w:suppressAutoHyphens w:val="0"/>
              <w:autoSpaceDE w:val="0"/>
              <w:autoSpaceDN w:val="0"/>
              <w:jc w:val="center"/>
              <w:rPr>
                <w:rFonts w:ascii="StobiSerif Regular" w:eastAsia="Microsoft Sans Serif" w:hAnsi="StobiSerif Regular" w:cs="Microsoft Sans Serif"/>
                <w:b/>
                <w:bCs/>
                <w:sz w:val="20"/>
                <w:szCs w:val="22"/>
                <w:lang w:val="bg-BG" w:eastAsia="en-US"/>
              </w:rPr>
            </w:pPr>
          </w:p>
          <w:p w14:paraId="40552F86" w14:textId="77777777" w:rsidR="009F6A58" w:rsidRPr="009F6A58" w:rsidRDefault="009F6A58" w:rsidP="009F6A58">
            <w:pPr>
              <w:widowControl w:val="0"/>
              <w:suppressAutoHyphens w:val="0"/>
              <w:autoSpaceDE w:val="0"/>
              <w:autoSpaceDN w:val="0"/>
              <w:jc w:val="left"/>
              <w:rPr>
                <w:rFonts w:ascii="StobiSerif Regular" w:eastAsia="Microsoft Sans Serif" w:hAnsi="StobiSerif Regular" w:cs="Microsoft Sans Serif"/>
                <w:b/>
                <w:bCs/>
                <w:sz w:val="20"/>
                <w:szCs w:val="22"/>
                <w:lang w:val="en-GB" w:eastAsia="en-US"/>
              </w:rPr>
            </w:pPr>
          </w:p>
          <w:p w14:paraId="1F0CF815" w14:textId="77777777" w:rsidR="009F6A58" w:rsidRPr="009F6A58" w:rsidRDefault="009F6A58" w:rsidP="009F6A58">
            <w:pPr>
              <w:widowControl w:val="0"/>
              <w:suppressAutoHyphens w:val="0"/>
              <w:autoSpaceDE w:val="0"/>
              <w:autoSpaceDN w:val="0"/>
              <w:spacing w:before="16"/>
              <w:jc w:val="center"/>
              <w:rPr>
                <w:rFonts w:ascii="StobiSerif Regular" w:eastAsia="Microsoft Sans Serif" w:hAnsi="StobiSerif Regular" w:cs="Microsoft Sans Serif"/>
                <w:b/>
                <w:bCs/>
                <w:sz w:val="20"/>
                <w:szCs w:val="22"/>
                <w:lang w:val="bg-BG" w:eastAsia="en-US"/>
              </w:rPr>
            </w:pPr>
          </w:p>
          <w:p w14:paraId="4F95ED48" w14:textId="77777777" w:rsidR="009F6A58" w:rsidRPr="009F6A58" w:rsidRDefault="009F6A58" w:rsidP="009F6A58">
            <w:pPr>
              <w:widowControl w:val="0"/>
              <w:suppressAutoHyphens w:val="0"/>
              <w:autoSpaceDE w:val="0"/>
              <w:autoSpaceDN w:val="0"/>
              <w:ind w:left="107"/>
              <w:jc w:val="center"/>
              <w:rPr>
                <w:rFonts w:ascii="StobiSerif Regular" w:eastAsia="Microsoft Sans Serif" w:hAnsi="StobiSerif Regular" w:cs="Microsoft Sans Serif"/>
                <w:b/>
                <w:bCs/>
                <w:sz w:val="20"/>
                <w:szCs w:val="22"/>
                <w:lang w:val="en-GB" w:eastAsia="en-US"/>
              </w:rPr>
            </w:pPr>
            <w:r w:rsidRPr="009F6A58">
              <w:rPr>
                <w:rFonts w:ascii="StobiSerif Regular" w:eastAsia="Microsoft Sans Serif" w:hAnsi="StobiSerif Regular" w:cs="Microsoft Sans Serif"/>
                <w:b/>
                <w:bCs/>
                <w:color w:val="EE0000"/>
                <w:sz w:val="20"/>
                <w:szCs w:val="22"/>
                <w:highlight w:val="black"/>
                <w:lang w:val="en-GB" w:eastAsia="en-US"/>
              </w:rPr>
              <w:t xml:space="preserve"> </w:t>
            </w:r>
            <w:r w:rsidRPr="009F6A58">
              <w:rPr>
                <w:rFonts w:ascii="StobiSerif Regular" w:eastAsia="Microsoft Sans Serif" w:hAnsi="StobiSerif Regular" w:cs="Microsoft Sans Serif"/>
                <w:b/>
                <w:bCs/>
                <w:color w:val="EE0000"/>
                <w:sz w:val="20"/>
                <w:szCs w:val="22"/>
                <w:highlight w:val="black"/>
                <w:lang w:val="bg-BG" w:eastAsia="en-US"/>
              </w:rPr>
              <w:t>TLP</w:t>
            </w:r>
            <w:r w:rsidRPr="009F6A58">
              <w:rPr>
                <w:rFonts w:ascii="StobiSerif Regular" w:eastAsia="Microsoft Sans Serif" w:hAnsi="StobiSerif Regular" w:cs="Microsoft Sans Serif"/>
                <w:b/>
                <w:bCs/>
                <w:color w:val="EE0000"/>
                <w:spacing w:val="-1"/>
                <w:sz w:val="20"/>
                <w:szCs w:val="22"/>
                <w:highlight w:val="black"/>
                <w:lang w:val="bg-BG" w:eastAsia="en-US"/>
              </w:rPr>
              <w:t xml:space="preserve"> </w:t>
            </w:r>
            <w:r w:rsidRPr="009F6A58">
              <w:rPr>
                <w:rFonts w:ascii="StobiSerif Regular" w:eastAsia="Microsoft Sans Serif" w:hAnsi="StobiSerif Regular" w:cs="Microsoft Sans Serif"/>
                <w:b/>
                <w:bCs/>
                <w:color w:val="EE0000"/>
                <w:spacing w:val="-5"/>
                <w:sz w:val="20"/>
                <w:szCs w:val="22"/>
                <w:highlight w:val="black"/>
                <w:lang w:val="bg-BG" w:eastAsia="en-US"/>
              </w:rPr>
              <w:t>RED</w:t>
            </w:r>
            <w:r w:rsidRPr="009F6A58">
              <w:rPr>
                <w:rFonts w:ascii="StobiSerif Regular" w:eastAsia="Microsoft Sans Serif" w:hAnsi="StobiSerif Regular" w:cs="Microsoft Sans Serif"/>
                <w:b/>
                <w:bCs/>
                <w:color w:val="EE0000"/>
                <w:spacing w:val="-5"/>
                <w:sz w:val="20"/>
                <w:szCs w:val="22"/>
                <w:lang w:val="en-GB" w:eastAsia="en-US"/>
              </w:rPr>
              <w:t xml:space="preserve"> </w:t>
            </w:r>
          </w:p>
        </w:tc>
        <w:tc>
          <w:tcPr>
            <w:tcW w:w="8257" w:type="dxa"/>
          </w:tcPr>
          <w:p w14:paraId="45BCD113" w14:textId="77777777" w:rsidR="009F6A58" w:rsidRPr="009F6A58" w:rsidRDefault="009F6A58" w:rsidP="009F6A58">
            <w:pPr>
              <w:widowControl w:val="0"/>
              <w:suppressAutoHyphens w:val="0"/>
              <w:autoSpaceDE w:val="0"/>
              <w:autoSpaceDN w:val="0"/>
              <w:spacing w:line="244" w:lineRule="auto"/>
              <w:ind w:right="127"/>
              <w:rPr>
                <w:rFonts w:ascii="StobiSerif Regular" w:eastAsia="Microsoft Sans Serif" w:hAnsi="StobiSerif Regular" w:cs="Microsoft Sans Serif"/>
                <w:sz w:val="20"/>
                <w:szCs w:val="22"/>
                <w:lang w:val="bg-BG" w:eastAsia="en-US"/>
              </w:rPr>
            </w:pPr>
            <w:r w:rsidRPr="009F6A58">
              <w:rPr>
                <w:rFonts w:ascii="StobiSerif Regular" w:eastAsia="Microsoft Sans Serif" w:hAnsi="StobiSerif Regular" w:cs="Microsoft Sans Serif"/>
                <w:sz w:val="20"/>
                <w:szCs w:val="22"/>
                <w:u w:val="single"/>
                <w:lang w:val="en-GB" w:eastAsia="en-US"/>
              </w:rPr>
              <w:t>I</w:t>
            </w:r>
            <w:r w:rsidRPr="009F6A58">
              <w:rPr>
                <w:rFonts w:ascii="StobiSerif Regular" w:eastAsia="Microsoft Sans Serif" w:hAnsi="StobiSerif Regular" w:cs="Microsoft Sans Serif"/>
                <w:sz w:val="20"/>
                <w:szCs w:val="22"/>
                <w:u w:val="single"/>
                <w:lang w:val="bg-BG" w:eastAsia="en-US"/>
              </w:rPr>
              <w:t xml:space="preserve">NFORMATION NOT TO BE DISCLOSED – </w:t>
            </w:r>
            <w:r w:rsidRPr="009F6A58">
              <w:rPr>
                <w:rFonts w:ascii="StobiSerif Regular" w:eastAsia="Microsoft Sans Serif" w:hAnsi="StobiSerif Regular" w:cs="Microsoft Sans Serif"/>
                <w:sz w:val="20"/>
                <w:szCs w:val="22"/>
                <w:lang w:val="bg-BG" w:eastAsia="en-US"/>
              </w:rPr>
              <w:t>restricted only to representatives of the participants in the information exchange. Representatives must not share the information outside of the participants in the exchange. For information labeled TLP RED, discussion may occur only during the exchange itself, when all participants in the exchange agree to it. Individuals or parties who are not participants in the TLP RED information exchange MUST NOT be present during the exchange or discussion of the information.</w:t>
            </w:r>
          </w:p>
        </w:tc>
      </w:tr>
      <w:tr w:rsidR="009F6A58" w:rsidRPr="009F6A58" w14:paraId="165126D3" w14:textId="77777777" w:rsidTr="0021447E">
        <w:trPr>
          <w:trHeight w:val="1491"/>
        </w:trPr>
        <w:tc>
          <w:tcPr>
            <w:tcW w:w="2233" w:type="dxa"/>
          </w:tcPr>
          <w:p w14:paraId="5D850EC9" w14:textId="77777777" w:rsidR="009F6A58" w:rsidRPr="009F6A58" w:rsidRDefault="009F6A58" w:rsidP="009F6A58">
            <w:pPr>
              <w:widowControl w:val="0"/>
              <w:suppressAutoHyphens w:val="0"/>
              <w:autoSpaceDE w:val="0"/>
              <w:autoSpaceDN w:val="0"/>
              <w:jc w:val="center"/>
              <w:rPr>
                <w:rFonts w:ascii="StobiSerif Regular" w:eastAsia="Microsoft Sans Serif" w:hAnsi="StobiSerif Regular" w:cs="Microsoft Sans Serif"/>
                <w:b/>
                <w:bCs/>
                <w:sz w:val="20"/>
                <w:szCs w:val="22"/>
                <w:lang w:val="bg-BG" w:eastAsia="en-US"/>
              </w:rPr>
            </w:pPr>
          </w:p>
          <w:p w14:paraId="54951AFF" w14:textId="77777777" w:rsidR="009F6A58" w:rsidRPr="009F6A58" w:rsidRDefault="009F6A58" w:rsidP="009F6A58">
            <w:pPr>
              <w:widowControl w:val="0"/>
              <w:suppressAutoHyphens w:val="0"/>
              <w:autoSpaceDE w:val="0"/>
              <w:autoSpaceDN w:val="0"/>
              <w:spacing w:before="9"/>
              <w:jc w:val="left"/>
              <w:rPr>
                <w:rFonts w:ascii="StobiSerif Regular" w:eastAsia="Microsoft Sans Serif" w:hAnsi="StobiSerif Regular" w:cs="Microsoft Sans Serif"/>
                <w:b/>
                <w:bCs/>
                <w:sz w:val="20"/>
                <w:szCs w:val="22"/>
                <w:lang w:val="en-GB" w:eastAsia="en-US"/>
              </w:rPr>
            </w:pPr>
          </w:p>
          <w:p w14:paraId="77398AA4" w14:textId="77777777" w:rsidR="009F6A58" w:rsidRPr="009F6A58" w:rsidRDefault="009F6A58" w:rsidP="009F6A58">
            <w:pPr>
              <w:widowControl w:val="0"/>
              <w:suppressAutoHyphens w:val="0"/>
              <w:autoSpaceDE w:val="0"/>
              <w:autoSpaceDN w:val="0"/>
              <w:spacing w:before="1"/>
              <w:ind w:left="107"/>
              <w:jc w:val="center"/>
              <w:rPr>
                <w:rFonts w:ascii="StobiSerif Regular" w:eastAsia="Microsoft Sans Serif" w:hAnsi="StobiSerif Regular" w:cs="Microsoft Sans Serif"/>
                <w:b/>
                <w:bCs/>
                <w:sz w:val="20"/>
                <w:szCs w:val="22"/>
                <w:lang w:val="bg-BG" w:eastAsia="en-US"/>
              </w:rPr>
            </w:pPr>
            <w:r w:rsidRPr="009F6A58">
              <w:rPr>
                <w:rFonts w:ascii="StobiSerif Regular" w:eastAsia="Microsoft Sans Serif" w:hAnsi="StobiSerif Regular" w:cs="Microsoft Sans Serif"/>
                <w:b/>
                <w:bCs/>
                <w:color w:val="FFC000"/>
                <w:sz w:val="20"/>
                <w:szCs w:val="22"/>
                <w:highlight w:val="black"/>
                <w:lang w:val="bg-BG" w:eastAsia="en-US"/>
              </w:rPr>
              <w:t>TLP</w:t>
            </w:r>
            <w:r w:rsidRPr="009F6A58">
              <w:rPr>
                <w:rFonts w:ascii="StobiSerif Regular" w:eastAsia="Microsoft Sans Serif" w:hAnsi="StobiSerif Regular" w:cs="Microsoft Sans Serif"/>
                <w:b/>
                <w:bCs/>
                <w:color w:val="FFC000"/>
                <w:spacing w:val="-1"/>
                <w:sz w:val="20"/>
                <w:szCs w:val="22"/>
                <w:highlight w:val="black"/>
                <w:lang w:val="bg-BG" w:eastAsia="en-US"/>
              </w:rPr>
              <w:t xml:space="preserve"> </w:t>
            </w:r>
            <w:r w:rsidRPr="009F6A58">
              <w:rPr>
                <w:rFonts w:ascii="StobiSerif Regular" w:eastAsia="Microsoft Sans Serif" w:hAnsi="StobiSerif Regular" w:cs="Microsoft Sans Serif"/>
                <w:b/>
                <w:bCs/>
                <w:color w:val="FFC000"/>
                <w:spacing w:val="-2"/>
                <w:sz w:val="20"/>
                <w:szCs w:val="22"/>
                <w:highlight w:val="black"/>
                <w:lang w:val="bg-BG" w:eastAsia="en-US"/>
              </w:rPr>
              <w:t>AMBER</w:t>
            </w:r>
          </w:p>
        </w:tc>
        <w:tc>
          <w:tcPr>
            <w:tcW w:w="8257" w:type="dxa"/>
          </w:tcPr>
          <w:p w14:paraId="7588A5E5" w14:textId="77777777" w:rsidR="009F6A58" w:rsidRPr="009F6A58" w:rsidRDefault="009F6A58" w:rsidP="009F6A58">
            <w:pPr>
              <w:widowControl w:val="0"/>
              <w:suppressAutoHyphens w:val="0"/>
              <w:autoSpaceDE w:val="0"/>
              <w:autoSpaceDN w:val="0"/>
              <w:spacing w:line="244" w:lineRule="auto"/>
              <w:ind w:left="107"/>
              <w:rPr>
                <w:rFonts w:ascii="StobiSerif Regular" w:eastAsia="Microsoft Sans Serif" w:hAnsi="StobiSerif Regular" w:cs="Microsoft Sans Serif"/>
                <w:spacing w:val="-2"/>
                <w:sz w:val="20"/>
                <w:szCs w:val="22"/>
                <w:lang w:val="en-GB" w:eastAsia="en-US"/>
              </w:rPr>
            </w:pPr>
            <w:r w:rsidRPr="009F6A58">
              <w:rPr>
                <w:rFonts w:ascii="StobiSerif Regular" w:eastAsia="Microsoft Sans Serif" w:hAnsi="StobiSerif Regular" w:cs="Microsoft Sans Serif"/>
                <w:sz w:val="20"/>
                <w:szCs w:val="22"/>
                <w:u w:val="single"/>
                <w:lang w:val="bg-BG" w:eastAsia="en-US"/>
              </w:rPr>
              <w:t xml:space="preserve">INFORMATION WITH LIMITED DISCLOSURE – </w:t>
            </w:r>
            <w:r w:rsidRPr="009F6A58">
              <w:rPr>
                <w:rFonts w:ascii="StobiSerif Regular" w:eastAsia="Microsoft Sans Serif" w:hAnsi="StobiSerif Regular" w:cs="Microsoft Sans Serif"/>
                <w:sz w:val="20"/>
                <w:szCs w:val="22"/>
                <w:lang w:val="bg-BG" w:eastAsia="en-US"/>
              </w:rPr>
              <w:t>intended only for members of the information exchange: members of organizations or constituents (direct employees, consultants, or other engaged personnel) who meet the “NEED-TO-KNOW” requirement in order to act on the information.</w:t>
            </w:r>
          </w:p>
        </w:tc>
      </w:tr>
      <w:tr w:rsidR="009F6A58" w:rsidRPr="009F6A58" w14:paraId="34BF9E40" w14:textId="77777777" w:rsidTr="0021447E">
        <w:trPr>
          <w:trHeight w:val="1733"/>
        </w:trPr>
        <w:tc>
          <w:tcPr>
            <w:tcW w:w="2233" w:type="dxa"/>
          </w:tcPr>
          <w:p w14:paraId="424B1E08" w14:textId="77777777" w:rsidR="009F6A58" w:rsidRPr="009F6A58" w:rsidRDefault="009F6A58" w:rsidP="009F6A58">
            <w:pPr>
              <w:widowControl w:val="0"/>
              <w:suppressAutoHyphens w:val="0"/>
              <w:autoSpaceDE w:val="0"/>
              <w:autoSpaceDN w:val="0"/>
              <w:jc w:val="center"/>
              <w:rPr>
                <w:rFonts w:ascii="StobiSerif Regular" w:eastAsia="Microsoft Sans Serif" w:hAnsi="StobiSerif Regular" w:cs="Microsoft Sans Serif"/>
                <w:b/>
                <w:bCs/>
                <w:sz w:val="20"/>
                <w:szCs w:val="22"/>
                <w:lang w:val="bg-BG" w:eastAsia="en-US"/>
              </w:rPr>
            </w:pPr>
          </w:p>
          <w:p w14:paraId="56CBE748" w14:textId="77777777" w:rsidR="009F6A58" w:rsidRPr="009F6A58" w:rsidRDefault="009F6A58" w:rsidP="009F6A58">
            <w:pPr>
              <w:widowControl w:val="0"/>
              <w:suppressAutoHyphens w:val="0"/>
              <w:autoSpaceDE w:val="0"/>
              <w:autoSpaceDN w:val="0"/>
              <w:jc w:val="center"/>
              <w:rPr>
                <w:rFonts w:ascii="StobiSerif Regular" w:eastAsia="Microsoft Sans Serif" w:hAnsi="StobiSerif Regular" w:cs="Microsoft Sans Serif"/>
                <w:b/>
                <w:bCs/>
                <w:sz w:val="20"/>
                <w:szCs w:val="22"/>
                <w:lang w:val="bg-BG" w:eastAsia="en-US"/>
              </w:rPr>
            </w:pPr>
          </w:p>
          <w:p w14:paraId="67748ED8" w14:textId="77777777" w:rsidR="009F6A58" w:rsidRPr="009F6A58" w:rsidRDefault="009F6A58" w:rsidP="009F6A58">
            <w:pPr>
              <w:widowControl w:val="0"/>
              <w:suppressAutoHyphens w:val="0"/>
              <w:autoSpaceDE w:val="0"/>
              <w:autoSpaceDN w:val="0"/>
              <w:jc w:val="center"/>
              <w:rPr>
                <w:rFonts w:ascii="StobiSerif Regular" w:eastAsia="Microsoft Sans Serif" w:hAnsi="StobiSerif Regular" w:cs="Microsoft Sans Serif"/>
                <w:b/>
                <w:bCs/>
                <w:sz w:val="20"/>
                <w:szCs w:val="22"/>
                <w:lang w:val="bg-BG" w:eastAsia="en-US"/>
              </w:rPr>
            </w:pPr>
          </w:p>
          <w:p w14:paraId="7D98DE90" w14:textId="77777777" w:rsidR="009F6A58" w:rsidRPr="009F6A58" w:rsidRDefault="009F6A58" w:rsidP="009F6A58">
            <w:pPr>
              <w:widowControl w:val="0"/>
              <w:suppressAutoHyphens w:val="0"/>
              <w:autoSpaceDE w:val="0"/>
              <w:autoSpaceDN w:val="0"/>
              <w:jc w:val="center"/>
              <w:rPr>
                <w:rFonts w:ascii="StobiSerif Regular" w:eastAsia="Microsoft Sans Serif" w:hAnsi="StobiSerif Regular" w:cs="Microsoft Sans Serif"/>
                <w:b/>
                <w:bCs/>
                <w:sz w:val="20"/>
                <w:szCs w:val="22"/>
                <w:lang w:val="en-GB" w:eastAsia="en-US"/>
              </w:rPr>
            </w:pPr>
            <w:r w:rsidRPr="009F6A58">
              <w:rPr>
                <w:rFonts w:ascii="StobiSerif Regular" w:eastAsia="Microsoft Sans Serif" w:hAnsi="StobiSerif Regular" w:cs="Microsoft Sans Serif"/>
                <w:b/>
                <w:bCs/>
                <w:color w:val="FFC000"/>
                <w:sz w:val="20"/>
                <w:szCs w:val="22"/>
                <w:highlight w:val="black"/>
                <w:lang w:val="en-GB" w:eastAsia="en-US"/>
              </w:rPr>
              <w:t xml:space="preserve"> </w:t>
            </w:r>
            <w:r w:rsidRPr="009F6A58">
              <w:rPr>
                <w:rFonts w:ascii="StobiSerif Regular" w:eastAsia="Microsoft Sans Serif" w:hAnsi="StobiSerif Regular" w:cs="Microsoft Sans Serif"/>
                <w:b/>
                <w:bCs/>
                <w:color w:val="FFC000"/>
                <w:sz w:val="20"/>
                <w:szCs w:val="22"/>
                <w:highlight w:val="black"/>
                <w:lang w:val="bg-BG" w:eastAsia="en-US"/>
              </w:rPr>
              <w:t>TLP</w:t>
            </w:r>
            <w:r w:rsidRPr="009F6A58">
              <w:rPr>
                <w:rFonts w:ascii="StobiSerif Regular" w:eastAsia="Microsoft Sans Serif" w:hAnsi="StobiSerif Regular" w:cs="Microsoft Sans Serif"/>
                <w:b/>
                <w:bCs/>
                <w:color w:val="FFC000"/>
                <w:spacing w:val="-1"/>
                <w:sz w:val="20"/>
                <w:szCs w:val="22"/>
                <w:highlight w:val="black"/>
                <w:lang w:val="bg-BG" w:eastAsia="en-US"/>
              </w:rPr>
              <w:t xml:space="preserve"> </w:t>
            </w:r>
            <w:r w:rsidRPr="009F6A58">
              <w:rPr>
                <w:rFonts w:ascii="StobiSerif Regular" w:eastAsia="Microsoft Sans Serif" w:hAnsi="StobiSerif Regular" w:cs="Microsoft Sans Serif"/>
                <w:b/>
                <w:bCs/>
                <w:color w:val="FFC000"/>
                <w:spacing w:val="-2"/>
                <w:sz w:val="20"/>
                <w:szCs w:val="22"/>
                <w:highlight w:val="black"/>
                <w:lang w:val="bg-BG" w:eastAsia="en-US"/>
              </w:rPr>
              <w:t>AMBER</w:t>
            </w:r>
            <w:r w:rsidRPr="009F6A58">
              <w:rPr>
                <w:rFonts w:ascii="StobiSerif Regular" w:eastAsia="Microsoft Sans Serif" w:hAnsi="StobiSerif Regular" w:cs="Microsoft Sans Serif"/>
                <w:b/>
                <w:bCs/>
                <w:color w:val="FFC000"/>
                <w:spacing w:val="-2"/>
                <w:sz w:val="20"/>
                <w:szCs w:val="22"/>
                <w:highlight w:val="black"/>
                <w:lang w:eastAsia="en-US"/>
              </w:rPr>
              <w:t>+</w:t>
            </w:r>
            <w:r w:rsidRPr="009F6A58">
              <w:rPr>
                <w:rFonts w:ascii="StobiSerif Regular" w:eastAsia="Microsoft Sans Serif" w:hAnsi="StobiSerif Regular" w:cs="Microsoft Sans Serif"/>
                <w:b/>
                <w:bCs/>
                <w:color w:val="FFC000"/>
                <w:spacing w:val="-2"/>
                <w:sz w:val="20"/>
                <w:szCs w:val="22"/>
                <w:highlight w:val="black"/>
                <w:lang w:val="en-GB" w:eastAsia="en-US"/>
              </w:rPr>
              <w:t>STRICT</w:t>
            </w:r>
            <w:r w:rsidRPr="009F6A58">
              <w:rPr>
                <w:rFonts w:ascii="StobiSerif Regular" w:eastAsia="Microsoft Sans Serif" w:hAnsi="StobiSerif Regular" w:cs="Microsoft Sans Serif"/>
                <w:b/>
                <w:bCs/>
                <w:color w:val="FFC000"/>
                <w:spacing w:val="-2"/>
                <w:sz w:val="20"/>
                <w:szCs w:val="22"/>
                <w:lang w:val="en-GB" w:eastAsia="en-US"/>
              </w:rPr>
              <w:t xml:space="preserve"> </w:t>
            </w:r>
          </w:p>
        </w:tc>
        <w:tc>
          <w:tcPr>
            <w:tcW w:w="8257" w:type="dxa"/>
          </w:tcPr>
          <w:p w14:paraId="6C9F424E" w14:textId="77777777" w:rsidR="009F6A58" w:rsidRPr="004676DF" w:rsidRDefault="009F6A58" w:rsidP="009F6A58">
            <w:pPr>
              <w:widowControl w:val="0"/>
              <w:suppressAutoHyphens w:val="0"/>
              <w:autoSpaceDE w:val="0"/>
              <w:autoSpaceDN w:val="0"/>
              <w:spacing w:line="244" w:lineRule="auto"/>
              <w:rPr>
                <w:rFonts w:ascii="StobiSerif Regular" w:eastAsia="Microsoft Sans Serif" w:hAnsi="StobiSerif Regular" w:cs="Microsoft Sans Serif"/>
                <w:sz w:val="20"/>
                <w:szCs w:val="22"/>
                <w:u w:val="single"/>
                <w:lang w:val="en-US" w:eastAsia="en-US"/>
              </w:rPr>
            </w:pPr>
            <w:r w:rsidRPr="004676DF">
              <w:rPr>
                <w:rFonts w:ascii="StobiSerif Regular" w:eastAsia="Microsoft Sans Serif" w:hAnsi="StobiSerif Regular" w:cs="Microsoft Sans Serif"/>
                <w:sz w:val="20"/>
                <w:szCs w:val="22"/>
                <w:u w:val="single"/>
                <w:lang w:val="en-US" w:eastAsia="en-US"/>
              </w:rPr>
              <w:t xml:space="preserve">INFORMATION WITH LIMITED DISCLOSURE – </w:t>
            </w:r>
            <w:r w:rsidRPr="004676DF">
              <w:rPr>
                <w:rFonts w:ascii="StobiSerif Regular" w:eastAsia="Microsoft Sans Serif" w:hAnsi="StobiSerif Regular" w:cs="Microsoft Sans Serif"/>
                <w:sz w:val="20"/>
                <w:szCs w:val="22"/>
                <w:lang w:val="en-US" w:eastAsia="en-US"/>
              </w:rPr>
              <w:t xml:space="preserve">intended only for members of the organization or constituent who need to know it </w:t>
            </w:r>
            <w:proofErr w:type="gramStart"/>
            <w:r w:rsidRPr="004676DF">
              <w:rPr>
                <w:rFonts w:ascii="StobiSerif Regular" w:eastAsia="Microsoft Sans Serif" w:hAnsi="StobiSerif Regular" w:cs="Microsoft Sans Serif"/>
                <w:sz w:val="20"/>
                <w:szCs w:val="22"/>
                <w:lang w:val="en-US" w:eastAsia="en-US"/>
              </w:rPr>
              <w:t>in order to</w:t>
            </w:r>
            <w:proofErr w:type="gramEnd"/>
            <w:r w:rsidRPr="004676DF">
              <w:rPr>
                <w:rFonts w:ascii="StobiSerif Regular" w:eastAsia="Microsoft Sans Serif" w:hAnsi="StobiSerif Regular" w:cs="Microsoft Sans Serif"/>
                <w:sz w:val="20"/>
                <w:szCs w:val="22"/>
                <w:lang w:val="en-US" w:eastAsia="en-US"/>
              </w:rPr>
              <w:t xml:space="preserve"> act on the information. It may be shared only within the organization and only with those who meet the “need-to-know” principle, to protect the organization and prevent further harm.</w:t>
            </w:r>
          </w:p>
        </w:tc>
      </w:tr>
      <w:tr w:rsidR="009F6A58" w:rsidRPr="009F6A58" w14:paraId="0DE7F94D" w14:textId="77777777" w:rsidTr="00227239">
        <w:trPr>
          <w:trHeight w:val="1541"/>
        </w:trPr>
        <w:tc>
          <w:tcPr>
            <w:tcW w:w="2233" w:type="dxa"/>
          </w:tcPr>
          <w:p w14:paraId="3626D717" w14:textId="77777777" w:rsidR="009F6A58" w:rsidRPr="009F6A58" w:rsidRDefault="009F6A58" w:rsidP="009F6A58">
            <w:pPr>
              <w:widowControl w:val="0"/>
              <w:suppressAutoHyphens w:val="0"/>
              <w:autoSpaceDE w:val="0"/>
              <w:autoSpaceDN w:val="0"/>
              <w:jc w:val="center"/>
              <w:rPr>
                <w:rFonts w:ascii="StobiSerif Regular" w:eastAsia="Microsoft Sans Serif" w:hAnsi="StobiSerif Regular" w:cs="Microsoft Sans Serif"/>
                <w:b/>
                <w:bCs/>
                <w:sz w:val="20"/>
                <w:szCs w:val="22"/>
                <w:lang w:val="bg-BG" w:eastAsia="en-US"/>
              </w:rPr>
            </w:pPr>
          </w:p>
          <w:p w14:paraId="0B165F08" w14:textId="77777777" w:rsidR="009F6A58" w:rsidRPr="009F6A58" w:rsidRDefault="009F6A58" w:rsidP="009F6A58">
            <w:pPr>
              <w:widowControl w:val="0"/>
              <w:suppressAutoHyphens w:val="0"/>
              <w:autoSpaceDE w:val="0"/>
              <w:autoSpaceDN w:val="0"/>
              <w:jc w:val="center"/>
              <w:rPr>
                <w:rFonts w:ascii="StobiSerif Regular" w:eastAsia="Microsoft Sans Serif" w:hAnsi="StobiSerif Regular" w:cs="Microsoft Sans Serif"/>
                <w:b/>
                <w:bCs/>
                <w:sz w:val="20"/>
                <w:szCs w:val="22"/>
                <w:lang w:val="bg-BG" w:eastAsia="en-US"/>
              </w:rPr>
            </w:pPr>
          </w:p>
          <w:p w14:paraId="744868EE" w14:textId="77777777" w:rsidR="009F6A58" w:rsidRPr="009F6A58" w:rsidRDefault="009F6A58" w:rsidP="009F6A58">
            <w:pPr>
              <w:widowControl w:val="0"/>
              <w:suppressAutoHyphens w:val="0"/>
              <w:autoSpaceDE w:val="0"/>
              <w:autoSpaceDN w:val="0"/>
              <w:spacing w:before="12"/>
              <w:jc w:val="center"/>
              <w:rPr>
                <w:rFonts w:ascii="StobiSerif Regular" w:eastAsia="Microsoft Sans Serif" w:hAnsi="StobiSerif Regular" w:cs="Microsoft Sans Serif"/>
                <w:b/>
                <w:bCs/>
                <w:sz w:val="20"/>
                <w:szCs w:val="22"/>
                <w:lang w:val="bg-BG" w:eastAsia="en-US"/>
              </w:rPr>
            </w:pPr>
          </w:p>
          <w:p w14:paraId="18EE670D" w14:textId="77777777" w:rsidR="009F6A58" w:rsidRPr="009F6A58" w:rsidRDefault="009F6A58" w:rsidP="009F6A58">
            <w:pPr>
              <w:widowControl w:val="0"/>
              <w:suppressAutoHyphens w:val="0"/>
              <w:autoSpaceDE w:val="0"/>
              <w:autoSpaceDN w:val="0"/>
              <w:ind w:left="107"/>
              <w:jc w:val="center"/>
              <w:rPr>
                <w:rFonts w:ascii="StobiSerif Regular" w:eastAsia="Microsoft Sans Serif" w:hAnsi="StobiSerif Regular" w:cs="Microsoft Sans Serif"/>
                <w:b/>
                <w:bCs/>
                <w:sz w:val="20"/>
                <w:szCs w:val="22"/>
                <w:lang w:val="en-GB" w:eastAsia="en-US"/>
              </w:rPr>
            </w:pPr>
            <w:r w:rsidRPr="009F6A58">
              <w:rPr>
                <w:rFonts w:ascii="StobiSerif Regular" w:eastAsia="Microsoft Sans Serif" w:hAnsi="StobiSerif Regular" w:cs="Microsoft Sans Serif"/>
                <w:b/>
                <w:bCs/>
                <w:color w:val="00B050"/>
                <w:sz w:val="20"/>
                <w:szCs w:val="22"/>
                <w:highlight w:val="black"/>
                <w:lang w:val="en-GB" w:eastAsia="en-US"/>
              </w:rPr>
              <w:t xml:space="preserve"> </w:t>
            </w:r>
            <w:r w:rsidRPr="009F6A58">
              <w:rPr>
                <w:rFonts w:ascii="StobiSerif Regular" w:eastAsia="Microsoft Sans Serif" w:hAnsi="StobiSerif Regular" w:cs="Microsoft Sans Serif"/>
                <w:b/>
                <w:bCs/>
                <w:color w:val="00B050"/>
                <w:sz w:val="20"/>
                <w:szCs w:val="22"/>
                <w:highlight w:val="black"/>
                <w:lang w:val="bg-BG" w:eastAsia="en-US"/>
              </w:rPr>
              <w:t>TLP</w:t>
            </w:r>
            <w:r w:rsidRPr="009F6A58">
              <w:rPr>
                <w:rFonts w:ascii="StobiSerif Regular" w:eastAsia="Microsoft Sans Serif" w:hAnsi="StobiSerif Regular" w:cs="Microsoft Sans Serif"/>
                <w:b/>
                <w:bCs/>
                <w:color w:val="00B050"/>
                <w:sz w:val="20"/>
                <w:szCs w:val="22"/>
                <w:highlight w:val="black"/>
                <w:lang w:val="en-GB" w:eastAsia="en-US"/>
              </w:rPr>
              <w:t xml:space="preserve"> </w:t>
            </w:r>
            <w:r w:rsidRPr="009F6A58">
              <w:rPr>
                <w:rFonts w:ascii="StobiSerif Regular" w:eastAsia="Microsoft Sans Serif" w:hAnsi="StobiSerif Regular" w:cs="Microsoft Sans Serif"/>
                <w:b/>
                <w:bCs/>
                <w:color w:val="00B050"/>
                <w:spacing w:val="-2"/>
                <w:sz w:val="20"/>
                <w:szCs w:val="22"/>
                <w:highlight w:val="black"/>
                <w:lang w:val="bg-BG" w:eastAsia="en-US"/>
              </w:rPr>
              <w:t>GREEN</w:t>
            </w:r>
            <w:r w:rsidRPr="009F6A58">
              <w:rPr>
                <w:rFonts w:ascii="StobiSerif Regular" w:eastAsia="Microsoft Sans Serif" w:hAnsi="StobiSerif Regular" w:cs="Microsoft Sans Serif"/>
                <w:b/>
                <w:bCs/>
                <w:color w:val="00B050"/>
                <w:spacing w:val="-2"/>
                <w:sz w:val="20"/>
                <w:szCs w:val="22"/>
                <w:lang w:val="en-GB" w:eastAsia="en-US"/>
              </w:rPr>
              <w:t xml:space="preserve">  </w:t>
            </w:r>
          </w:p>
        </w:tc>
        <w:tc>
          <w:tcPr>
            <w:tcW w:w="8257" w:type="dxa"/>
          </w:tcPr>
          <w:p w14:paraId="0CF4297B" w14:textId="77777777" w:rsidR="009F6A58" w:rsidRPr="009F6A58" w:rsidRDefault="009F6A58" w:rsidP="009F6A58">
            <w:pPr>
              <w:widowControl w:val="0"/>
              <w:suppressAutoHyphens w:val="0"/>
              <w:autoSpaceDE w:val="0"/>
              <w:autoSpaceDN w:val="0"/>
              <w:spacing w:line="244" w:lineRule="auto"/>
              <w:ind w:left="107" w:right="127"/>
              <w:rPr>
                <w:rFonts w:ascii="StobiSerif Regular" w:eastAsia="Microsoft Sans Serif" w:hAnsi="StobiSerif Regular" w:cs="Microsoft Sans Serif"/>
                <w:sz w:val="20"/>
                <w:szCs w:val="22"/>
                <w:lang w:val="bg-BG" w:eastAsia="en-US"/>
              </w:rPr>
            </w:pPr>
            <w:r w:rsidRPr="009F6A58">
              <w:rPr>
                <w:rFonts w:ascii="StobiSerif Regular" w:eastAsia="Microsoft Sans Serif" w:hAnsi="StobiSerif Regular" w:cs="Microsoft Sans Serif"/>
                <w:sz w:val="20"/>
                <w:szCs w:val="22"/>
                <w:u w:val="single"/>
                <w:lang w:val="bg-BG" w:eastAsia="en-US"/>
              </w:rPr>
              <w:t>INFORMATION MAY BE SHARED WITH OTHER ORGANIZATIONS</w:t>
            </w:r>
            <w:r w:rsidRPr="009F6A58">
              <w:rPr>
                <w:rFonts w:ascii="StobiSerif Regular" w:eastAsia="Microsoft Sans Serif" w:hAnsi="StobiSerif Regular" w:cs="Microsoft Sans Serif"/>
                <w:sz w:val="20"/>
                <w:szCs w:val="22"/>
                <w:lang w:val="bg-BG" w:eastAsia="en-US"/>
              </w:rPr>
              <w:t xml:space="preserve"> –</w:t>
            </w:r>
            <w:r w:rsidRPr="009F6A58">
              <w:rPr>
                <w:rFonts w:ascii="StobiSerif Regular" w:eastAsia="Microsoft Sans Serif" w:hAnsi="StobiSerif Regular" w:cs="Microsoft Sans Serif"/>
                <w:sz w:val="20"/>
                <w:szCs w:val="22"/>
                <w:lang w:val="en-GB" w:eastAsia="en-US"/>
              </w:rPr>
              <w:t xml:space="preserve"> </w:t>
            </w:r>
            <w:r w:rsidRPr="009F6A58">
              <w:rPr>
                <w:rFonts w:ascii="StobiSerif Regular" w:eastAsia="Microsoft Sans Serif" w:hAnsi="StobiSerif Regular" w:cs="Microsoft Sans Serif"/>
                <w:sz w:val="20"/>
                <w:szCs w:val="22"/>
                <w:lang w:val="bg-BG" w:eastAsia="en-US"/>
              </w:rPr>
              <w:t>during information exchange with individuals and cybersecurity experts, but it must not be published publicly or posted on a public website.</w:t>
            </w:r>
          </w:p>
        </w:tc>
      </w:tr>
      <w:tr w:rsidR="009F6A58" w:rsidRPr="009F6A58" w14:paraId="17646F47" w14:textId="77777777" w:rsidTr="00227239">
        <w:trPr>
          <w:trHeight w:val="1073"/>
        </w:trPr>
        <w:tc>
          <w:tcPr>
            <w:tcW w:w="2233" w:type="dxa"/>
          </w:tcPr>
          <w:p w14:paraId="1753B97F" w14:textId="77777777" w:rsidR="009F6A58" w:rsidRPr="009F6A58" w:rsidRDefault="009F6A58" w:rsidP="009F6A58">
            <w:pPr>
              <w:widowControl w:val="0"/>
              <w:suppressAutoHyphens w:val="0"/>
              <w:autoSpaceDE w:val="0"/>
              <w:autoSpaceDN w:val="0"/>
              <w:jc w:val="center"/>
              <w:rPr>
                <w:rFonts w:ascii="StobiSerif Regular" w:eastAsia="Microsoft Sans Serif" w:hAnsi="StobiSerif Regular" w:cs="Microsoft Sans Serif"/>
                <w:b/>
                <w:bCs/>
                <w:sz w:val="20"/>
                <w:szCs w:val="22"/>
                <w:lang w:val="bg-BG" w:eastAsia="en-US"/>
              </w:rPr>
            </w:pPr>
          </w:p>
          <w:p w14:paraId="01FFEB4C" w14:textId="77777777" w:rsidR="009F6A58" w:rsidRPr="009F6A58" w:rsidRDefault="009F6A58" w:rsidP="009F6A58">
            <w:pPr>
              <w:widowControl w:val="0"/>
              <w:suppressAutoHyphens w:val="0"/>
              <w:autoSpaceDE w:val="0"/>
              <w:autoSpaceDN w:val="0"/>
              <w:jc w:val="center"/>
              <w:rPr>
                <w:rFonts w:ascii="StobiSerif Regular" w:eastAsia="Microsoft Sans Serif" w:hAnsi="StobiSerif Regular" w:cs="Microsoft Sans Serif"/>
                <w:b/>
                <w:bCs/>
                <w:sz w:val="20"/>
                <w:szCs w:val="22"/>
                <w:lang w:val="bg-BG" w:eastAsia="en-US"/>
              </w:rPr>
            </w:pPr>
          </w:p>
          <w:p w14:paraId="51F271E3" w14:textId="77777777" w:rsidR="009F6A58" w:rsidRPr="009F6A58" w:rsidRDefault="009F6A58" w:rsidP="009F6A58">
            <w:pPr>
              <w:widowControl w:val="0"/>
              <w:suppressAutoHyphens w:val="0"/>
              <w:autoSpaceDE w:val="0"/>
              <w:autoSpaceDN w:val="0"/>
              <w:jc w:val="center"/>
              <w:rPr>
                <w:rFonts w:ascii="StobiSerif Regular" w:eastAsia="Microsoft Sans Serif" w:hAnsi="StobiSerif Regular" w:cs="Microsoft Sans Serif"/>
                <w:b/>
                <w:bCs/>
                <w:sz w:val="20"/>
                <w:szCs w:val="22"/>
                <w:lang w:val="en-GB" w:eastAsia="en-US"/>
              </w:rPr>
            </w:pPr>
            <w:r w:rsidRPr="009F6A58">
              <w:rPr>
                <w:rFonts w:ascii="StobiSerif Regular" w:eastAsia="Microsoft Sans Serif" w:hAnsi="StobiSerif Regular" w:cs="Microsoft Sans Serif"/>
                <w:b/>
                <w:bCs/>
                <w:color w:val="FFFFFF"/>
                <w:sz w:val="20"/>
                <w:szCs w:val="22"/>
                <w:highlight w:val="black"/>
                <w:lang w:val="en-GB" w:eastAsia="en-US"/>
              </w:rPr>
              <w:t xml:space="preserve"> </w:t>
            </w:r>
            <w:r w:rsidRPr="009F6A58">
              <w:rPr>
                <w:rFonts w:ascii="StobiSerif Regular" w:eastAsia="Microsoft Sans Serif" w:hAnsi="StobiSerif Regular" w:cs="Microsoft Sans Serif"/>
                <w:b/>
                <w:bCs/>
                <w:color w:val="FFFFFF"/>
                <w:sz w:val="20"/>
                <w:szCs w:val="22"/>
                <w:highlight w:val="black"/>
                <w:lang w:val="bg-BG" w:eastAsia="en-US"/>
              </w:rPr>
              <w:t>TLP</w:t>
            </w:r>
            <w:r w:rsidRPr="009F6A58">
              <w:rPr>
                <w:rFonts w:ascii="StobiSerif Regular" w:eastAsia="Microsoft Sans Serif" w:hAnsi="StobiSerif Regular" w:cs="Microsoft Sans Serif"/>
                <w:b/>
                <w:bCs/>
                <w:color w:val="FFFFFF"/>
                <w:spacing w:val="-6"/>
                <w:sz w:val="20"/>
                <w:szCs w:val="22"/>
                <w:highlight w:val="black"/>
                <w:lang w:val="bg-BG" w:eastAsia="en-US"/>
              </w:rPr>
              <w:t xml:space="preserve"> </w:t>
            </w:r>
            <w:r w:rsidRPr="009F6A58">
              <w:rPr>
                <w:rFonts w:ascii="StobiSerif Regular" w:eastAsia="Microsoft Sans Serif" w:hAnsi="StobiSerif Regular" w:cs="Microsoft Sans Serif"/>
                <w:b/>
                <w:bCs/>
                <w:color w:val="FFFFFF"/>
                <w:spacing w:val="-2"/>
                <w:sz w:val="20"/>
                <w:szCs w:val="22"/>
                <w:highlight w:val="black"/>
                <w:lang w:val="en-GB" w:eastAsia="en-US"/>
              </w:rPr>
              <w:t>CLEAR</w:t>
            </w:r>
            <w:r w:rsidRPr="009F6A58">
              <w:rPr>
                <w:rFonts w:ascii="StobiSerif Regular" w:eastAsia="Microsoft Sans Serif" w:hAnsi="StobiSerif Regular" w:cs="Microsoft Sans Serif"/>
                <w:b/>
                <w:bCs/>
                <w:color w:val="FFFFFF"/>
                <w:spacing w:val="-2"/>
                <w:sz w:val="20"/>
                <w:szCs w:val="22"/>
                <w:lang w:val="en-GB" w:eastAsia="en-US"/>
              </w:rPr>
              <w:t xml:space="preserve"> </w:t>
            </w:r>
          </w:p>
        </w:tc>
        <w:tc>
          <w:tcPr>
            <w:tcW w:w="8257" w:type="dxa"/>
          </w:tcPr>
          <w:p w14:paraId="5D0802E8" w14:textId="77777777" w:rsidR="009F6A58" w:rsidRPr="009F6A58" w:rsidRDefault="009F6A58" w:rsidP="009F6A58">
            <w:pPr>
              <w:widowControl w:val="0"/>
              <w:suppressAutoHyphens w:val="0"/>
              <w:autoSpaceDE w:val="0"/>
              <w:autoSpaceDN w:val="0"/>
              <w:spacing w:line="244" w:lineRule="auto"/>
              <w:ind w:left="107"/>
              <w:rPr>
                <w:rFonts w:ascii="StobiSerif Regular" w:eastAsia="Microsoft Sans Serif" w:hAnsi="StobiSerif Regular" w:cs="Microsoft Sans Serif"/>
                <w:sz w:val="20"/>
                <w:szCs w:val="22"/>
                <w:lang w:val="bg-BG" w:eastAsia="en-US"/>
              </w:rPr>
            </w:pPr>
            <w:r w:rsidRPr="009F6A58">
              <w:rPr>
                <w:rFonts w:ascii="StobiSerif Regular" w:eastAsia="Microsoft Sans Serif" w:hAnsi="StobiSerif Regular" w:cs="Microsoft Sans Serif"/>
                <w:sz w:val="20"/>
                <w:szCs w:val="22"/>
                <w:u w:val="single"/>
                <w:lang w:val="bg-BG" w:eastAsia="en-US"/>
              </w:rPr>
              <w:t xml:space="preserve">PUBLIC INFORMATION – </w:t>
            </w:r>
            <w:r w:rsidRPr="009F6A58">
              <w:rPr>
                <w:rFonts w:ascii="StobiSerif Regular" w:eastAsia="Microsoft Sans Serif" w:hAnsi="StobiSerif Regular" w:cs="Microsoft Sans Serif"/>
                <w:sz w:val="20"/>
                <w:szCs w:val="22"/>
                <w:lang w:val="bg-BG" w:eastAsia="en-US"/>
              </w:rPr>
              <w:t>there are no restrictions on its dissemination, publication, posting on public websites, or broadcast. Any member of the information exchange may publish the information while respecting intellectual property rights.</w:t>
            </w:r>
          </w:p>
        </w:tc>
      </w:tr>
    </w:tbl>
    <w:p w14:paraId="6CD34CBD" w14:textId="77777777" w:rsidR="00227239" w:rsidRDefault="00227239" w:rsidP="007523BB">
      <w:pPr>
        <w:rPr>
          <w:lang w:val="en-GB"/>
        </w:rPr>
      </w:pPr>
    </w:p>
    <w:p w14:paraId="402D3548" w14:textId="431F41DF" w:rsidR="0046202D" w:rsidRPr="00AA333D" w:rsidRDefault="007A7219" w:rsidP="007A7219">
      <w:pPr>
        <w:keepNext/>
        <w:keepLines/>
        <w:suppressAutoHyphens w:val="0"/>
        <w:spacing w:before="360" w:after="80" w:line="278" w:lineRule="auto"/>
        <w:jc w:val="left"/>
        <w:outlineLvl w:val="0"/>
        <w:rPr>
          <w:rFonts w:ascii="StobiSerif Regular" w:hAnsi="StobiSerif Regular"/>
          <w:b/>
          <w:bCs/>
          <w:color w:val="0F4761"/>
          <w:kern w:val="2"/>
          <w:sz w:val="32"/>
          <w:szCs w:val="32"/>
          <w:lang w:val="en-AE" w:eastAsia="en-US"/>
          <w14:ligatures w14:val="standardContextual"/>
        </w:rPr>
      </w:pPr>
      <w:bookmarkStart w:id="19" w:name="_Toc227315911"/>
      <w:r w:rsidRPr="00AA333D">
        <w:rPr>
          <w:rFonts w:ascii="StobiSerif Regular" w:hAnsi="StobiSerif Regular"/>
          <w:b/>
          <w:bCs/>
          <w:color w:val="000000" w:themeColor="text1"/>
          <w:kern w:val="2"/>
          <w:lang w:val="en-AE" w:eastAsia="en-US"/>
          <w14:ligatures w14:val="standardContextual"/>
        </w:rPr>
        <w:t xml:space="preserve">Annex 2 – </w:t>
      </w:r>
      <w:r w:rsidR="0046202D" w:rsidRPr="00AA333D">
        <w:rPr>
          <w:rFonts w:ascii="StobiSerif Regular" w:hAnsi="StobiSerif Regular"/>
          <w:b/>
          <w:bCs/>
          <w:color w:val="000000" w:themeColor="text1"/>
          <w:kern w:val="2"/>
          <w:lang w:val="en-AE" w:eastAsia="en-US"/>
          <w14:ligatures w14:val="standardContextual"/>
        </w:rPr>
        <w:t>Information Exchange</w:t>
      </w:r>
      <w:bookmarkEnd w:id="19"/>
      <w:r w:rsidR="0046202D" w:rsidRPr="00AA333D">
        <w:rPr>
          <w:rFonts w:ascii="StobiSerif Regular" w:hAnsi="StobiSerif Regular"/>
          <w:b/>
          <w:bCs/>
          <w:color w:val="0F4761"/>
          <w:kern w:val="2"/>
          <w:sz w:val="32"/>
          <w:szCs w:val="32"/>
          <w:lang w:val="en-AE" w:eastAsia="en-US"/>
          <w14:ligatures w14:val="standardContextual"/>
        </w:rPr>
        <w:br/>
      </w:r>
    </w:p>
    <w:tbl>
      <w:tblPr>
        <w:tblStyle w:val="GridTable1Light1"/>
        <w:tblW w:w="10490" w:type="dxa"/>
        <w:tblInd w:w="-714" w:type="dxa"/>
        <w:tblLook w:val="04A0" w:firstRow="1" w:lastRow="0" w:firstColumn="1" w:lastColumn="0" w:noHBand="0" w:noVBand="1"/>
      </w:tblPr>
      <w:tblGrid>
        <w:gridCol w:w="2525"/>
        <w:gridCol w:w="1614"/>
        <w:gridCol w:w="2598"/>
        <w:gridCol w:w="1190"/>
        <w:gridCol w:w="2563"/>
      </w:tblGrid>
      <w:tr w:rsidR="0046202D" w:rsidRPr="0046202D" w14:paraId="62C2AEF2" w14:textId="77777777" w:rsidTr="004620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6" w:type="dxa"/>
            <w:hideMark/>
          </w:tcPr>
          <w:p w14:paraId="668335F4" w14:textId="77777777" w:rsidR="0046202D" w:rsidRPr="0046202D" w:rsidRDefault="0046202D" w:rsidP="0046202D">
            <w:pPr>
              <w:suppressAutoHyphens w:val="0"/>
              <w:jc w:val="center"/>
              <w:rPr>
                <w:rFonts w:ascii="StobiSerif Regular" w:hAnsi="StobiSerif Regular"/>
                <w:sz w:val="20"/>
                <w:szCs w:val="20"/>
                <w:lang w:val="en-GB"/>
              </w:rPr>
            </w:pPr>
            <w:r w:rsidRPr="0046202D">
              <w:rPr>
                <w:rFonts w:ascii="StobiSerif Regular" w:hAnsi="StobiSerif Regular"/>
                <w:sz w:val="20"/>
                <w:szCs w:val="20"/>
                <w:lang w:val="en-GB"/>
              </w:rPr>
              <w:t>Level / Contact</w:t>
            </w:r>
          </w:p>
        </w:tc>
        <w:tc>
          <w:tcPr>
            <w:tcW w:w="0" w:type="auto"/>
            <w:hideMark/>
          </w:tcPr>
          <w:p w14:paraId="52B9B0B9" w14:textId="77777777" w:rsidR="0046202D" w:rsidRPr="0046202D" w:rsidRDefault="0046202D" w:rsidP="0046202D">
            <w:pPr>
              <w:suppressAutoHyphens w:val="0"/>
              <w:jc w:val="center"/>
              <w:cnfStyle w:val="100000000000" w:firstRow="1"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Information Exchanged</w:t>
            </w:r>
          </w:p>
        </w:tc>
        <w:tc>
          <w:tcPr>
            <w:tcW w:w="0" w:type="auto"/>
            <w:hideMark/>
          </w:tcPr>
          <w:p w14:paraId="38BD964E" w14:textId="77777777" w:rsidR="0046202D" w:rsidRPr="0046202D" w:rsidRDefault="0046202D" w:rsidP="0046202D">
            <w:pPr>
              <w:suppressAutoHyphens w:val="0"/>
              <w:jc w:val="center"/>
              <w:cnfStyle w:val="100000000000" w:firstRow="1"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Responsible Person</w:t>
            </w:r>
          </w:p>
        </w:tc>
        <w:tc>
          <w:tcPr>
            <w:tcW w:w="0" w:type="auto"/>
            <w:hideMark/>
          </w:tcPr>
          <w:p w14:paraId="5C3BF3CB" w14:textId="77777777" w:rsidR="0046202D" w:rsidRPr="0046202D" w:rsidRDefault="0046202D" w:rsidP="0046202D">
            <w:pPr>
              <w:suppressAutoHyphens w:val="0"/>
              <w:jc w:val="center"/>
              <w:cnfStyle w:val="100000000000" w:firstRow="1"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Storage / Technical Processing</w:t>
            </w:r>
          </w:p>
        </w:tc>
        <w:tc>
          <w:tcPr>
            <w:tcW w:w="2563" w:type="dxa"/>
            <w:hideMark/>
          </w:tcPr>
          <w:p w14:paraId="03049B33" w14:textId="77777777" w:rsidR="0046202D" w:rsidRPr="0046202D" w:rsidRDefault="0046202D" w:rsidP="0046202D">
            <w:pPr>
              <w:suppressAutoHyphens w:val="0"/>
              <w:jc w:val="center"/>
              <w:cnfStyle w:val="100000000000" w:firstRow="1"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Dissemination Level</w:t>
            </w:r>
          </w:p>
        </w:tc>
      </w:tr>
      <w:tr w:rsidR="0046202D" w:rsidRPr="0046202D" w14:paraId="7184FDFF" w14:textId="77777777" w:rsidTr="0046202D">
        <w:tc>
          <w:tcPr>
            <w:cnfStyle w:val="001000000000" w:firstRow="0" w:lastRow="0" w:firstColumn="1" w:lastColumn="0" w:oddVBand="0" w:evenVBand="0" w:oddHBand="0" w:evenHBand="0" w:firstRowFirstColumn="0" w:firstRowLastColumn="0" w:lastRowFirstColumn="0" w:lastRowLastColumn="0"/>
            <w:tcW w:w="2526" w:type="dxa"/>
            <w:hideMark/>
          </w:tcPr>
          <w:p w14:paraId="61BE5554" w14:textId="77777777" w:rsidR="0046202D" w:rsidRPr="0046202D" w:rsidRDefault="0046202D" w:rsidP="0046202D">
            <w:pPr>
              <w:suppressAutoHyphens w:val="0"/>
              <w:jc w:val="left"/>
              <w:rPr>
                <w:rFonts w:ascii="StobiSerif Regular" w:hAnsi="StobiSerif Regular"/>
                <w:sz w:val="20"/>
                <w:szCs w:val="20"/>
                <w:lang w:val="en-GB"/>
              </w:rPr>
            </w:pPr>
            <w:r w:rsidRPr="0046202D">
              <w:rPr>
                <w:rFonts w:ascii="StobiSerif Regular" w:hAnsi="StobiSerif Regular"/>
                <w:sz w:val="20"/>
                <w:szCs w:val="20"/>
                <w:lang w:val="en-GB"/>
              </w:rPr>
              <w:t>Internal – Organization</w:t>
            </w:r>
          </w:p>
        </w:tc>
        <w:tc>
          <w:tcPr>
            <w:tcW w:w="0" w:type="auto"/>
            <w:hideMark/>
          </w:tcPr>
          <w:p w14:paraId="5DDC5912" w14:textId="77777777" w:rsidR="0046202D" w:rsidRPr="0046202D" w:rsidRDefault="0046202D" w:rsidP="0046202D">
            <w:pPr>
              <w:suppressAutoHyphens w:val="0"/>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Team data, SOPs, shift planning, internal contacts</w:t>
            </w:r>
          </w:p>
        </w:tc>
        <w:tc>
          <w:tcPr>
            <w:tcW w:w="0" w:type="auto"/>
            <w:hideMark/>
          </w:tcPr>
          <w:p w14:paraId="6951F468" w14:textId="77777777" w:rsidR="0046202D" w:rsidRPr="0046202D" w:rsidRDefault="0046202D" w:rsidP="0046202D">
            <w:pPr>
              <w:suppressAutoHyphens w:val="0"/>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Head of Cyber Security Sector + Head of Department for Preparation and Coordination of Cyber Security Policies</w:t>
            </w:r>
          </w:p>
        </w:tc>
        <w:tc>
          <w:tcPr>
            <w:tcW w:w="0" w:type="auto"/>
            <w:hideMark/>
          </w:tcPr>
          <w:p w14:paraId="081A3711" w14:textId="77777777" w:rsidR="0046202D" w:rsidRPr="0046202D" w:rsidRDefault="0046202D" w:rsidP="0046202D">
            <w:pPr>
              <w:suppressAutoHyphens w:val="0"/>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 xml:space="preserve">RTIR / SIEM / </w:t>
            </w:r>
            <w:proofErr w:type="spellStart"/>
            <w:r w:rsidRPr="0046202D">
              <w:rPr>
                <w:rFonts w:ascii="StobiSerif Regular" w:hAnsi="StobiSerif Regular"/>
                <w:sz w:val="20"/>
                <w:szCs w:val="20"/>
                <w:lang w:val="en-GB"/>
              </w:rPr>
              <w:t>MIOShare</w:t>
            </w:r>
            <w:proofErr w:type="spellEnd"/>
          </w:p>
        </w:tc>
        <w:tc>
          <w:tcPr>
            <w:tcW w:w="2563" w:type="dxa"/>
            <w:hideMark/>
          </w:tcPr>
          <w:p w14:paraId="70BF2F43" w14:textId="77777777" w:rsidR="0046202D" w:rsidRPr="0046202D" w:rsidRDefault="0046202D" w:rsidP="0046202D">
            <w:pPr>
              <w:suppressAutoHyphens w:val="0"/>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Internal</w:t>
            </w:r>
          </w:p>
        </w:tc>
      </w:tr>
      <w:tr w:rsidR="0046202D" w:rsidRPr="0046202D" w14:paraId="355836FA" w14:textId="77777777" w:rsidTr="0046202D">
        <w:tc>
          <w:tcPr>
            <w:cnfStyle w:val="001000000000" w:firstRow="0" w:lastRow="0" w:firstColumn="1" w:lastColumn="0" w:oddVBand="0" w:evenVBand="0" w:oddHBand="0" w:evenHBand="0" w:firstRowFirstColumn="0" w:firstRowLastColumn="0" w:lastRowFirstColumn="0" w:lastRowLastColumn="0"/>
            <w:tcW w:w="2526" w:type="dxa"/>
            <w:hideMark/>
          </w:tcPr>
          <w:p w14:paraId="161105C4" w14:textId="77777777" w:rsidR="0046202D" w:rsidRPr="0046202D" w:rsidRDefault="0046202D" w:rsidP="0046202D">
            <w:pPr>
              <w:suppressAutoHyphens w:val="0"/>
              <w:jc w:val="left"/>
              <w:rPr>
                <w:rFonts w:ascii="StobiSerif Regular" w:hAnsi="StobiSerif Regular"/>
                <w:sz w:val="20"/>
                <w:szCs w:val="20"/>
                <w:lang w:val="en-GB"/>
              </w:rPr>
            </w:pPr>
            <w:r w:rsidRPr="0046202D">
              <w:rPr>
                <w:rFonts w:ascii="StobiSerif Regular" w:hAnsi="StobiSerif Regular"/>
                <w:sz w:val="20"/>
                <w:szCs w:val="20"/>
                <w:lang w:val="en-GB"/>
              </w:rPr>
              <w:t>National – Other Institutions and Constituents</w:t>
            </w:r>
          </w:p>
        </w:tc>
        <w:tc>
          <w:tcPr>
            <w:tcW w:w="0" w:type="auto"/>
            <w:hideMark/>
          </w:tcPr>
          <w:p w14:paraId="2616F9DC" w14:textId="77777777" w:rsidR="0046202D" w:rsidRPr="0046202D" w:rsidRDefault="0046202D" w:rsidP="0046202D">
            <w:pPr>
              <w:suppressAutoHyphens w:val="0"/>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Incident notifications, TTPs, reports, alerts, affected systems</w:t>
            </w:r>
          </w:p>
        </w:tc>
        <w:tc>
          <w:tcPr>
            <w:tcW w:w="0" w:type="auto"/>
            <w:hideMark/>
          </w:tcPr>
          <w:p w14:paraId="5A7C359A" w14:textId="77777777" w:rsidR="0046202D" w:rsidRPr="0046202D" w:rsidRDefault="0046202D" w:rsidP="0046202D">
            <w:pPr>
              <w:suppressAutoHyphens w:val="0"/>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Advisor for Network and Information Systems Security at the Ministry + Advisor for Network and Information Systems Security in other public sector institutions</w:t>
            </w:r>
          </w:p>
        </w:tc>
        <w:tc>
          <w:tcPr>
            <w:tcW w:w="0" w:type="auto"/>
            <w:hideMark/>
          </w:tcPr>
          <w:p w14:paraId="6A213620" w14:textId="77777777" w:rsidR="0046202D" w:rsidRPr="0046202D" w:rsidRDefault="0046202D" w:rsidP="0046202D">
            <w:pPr>
              <w:suppressAutoHyphens w:val="0"/>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 xml:space="preserve">RTIR / SIEM / </w:t>
            </w:r>
            <w:proofErr w:type="spellStart"/>
            <w:r w:rsidRPr="0046202D">
              <w:rPr>
                <w:rFonts w:ascii="StobiSerif Regular" w:hAnsi="StobiSerif Regular"/>
                <w:sz w:val="20"/>
                <w:szCs w:val="20"/>
                <w:lang w:val="en-GB"/>
              </w:rPr>
              <w:t>MIOShare</w:t>
            </w:r>
            <w:proofErr w:type="spellEnd"/>
          </w:p>
        </w:tc>
        <w:tc>
          <w:tcPr>
            <w:tcW w:w="2563" w:type="dxa"/>
            <w:hideMark/>
          </w:tcPr>
          <w:p w14:paraId="17265A05" w14:textId="77777777" w:rsidR="0046202D" w:rsidRPr="0046202D" w:rsidRDefault="0046202D" w:rsidP="0046202D">
            <w:pPr>
              <w:suppressAutoHyphens w:val="0"/>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Restricted (at the level of constituents and partner institutions)</w:t>
            </w:r>
          </w:p>
        </w:tc>
      </w:tr>
      <w:tr w:rsidR="0046202D" w:rsidRPr="0046202D" w14:paraId="1AD3C106" w14:textId="77777777" w:rsidTr="0046202D">
        <w:tc>
          <w:tcPr>
            <w:cnfStyle w:val="001000000000" w:firstRow="0" w:lastRow="0" w:firstColumn="1" w:lastColumn="0" w:oddVBand="0" w:evenVBand="0" w:oddHBand="0" w:evenHBand="0" w:firstRowFirstColumn="0" w:firstRowLastColumn="0" w:lastRowFirstColumn="0" w:lastRowLastColumn="0"/>
            <w:tcW w:w="2526" w:type="dxa"/>
            <w:hideMark/>
          </w:tcPr>
          <w:p w14:paraId="1441E166" w14:textId="77777777" w:rsidR="0046202D" w:rsidRPr="0046202D" w:rsidRDefault="0046202D" w:rsidP="0046202D">
            <w:pPr>
              <w:suppressAutoHyphens w:val="0"/>
              <w:jc w:val="left"/>
              <w:rPr>
                <w:rFonts w:ascii="StobiSerif Regular" w:hAnsi="StobiSerif Regular"/>
                <w:sz w:val="20"/>
                <w:szCs w:val="20"/>
                <w:lang w:val="en-GB"/>
              </w:rPr>
            </w:pPr>
            <w:r w:rsidRPr="0046202D">
              <w:rPr>
                <w:rFonts w:ascii="StobiSerif Regular" w:hAnsi="StobiSerif Regular"/>
                <w:sz w:val="20"/>
                <w:szCs w:val="20"/>
                <w:lang w:val="en-GB"/>
              </w:rPr>
              <w:t>International – Other CSIRTs (FIRST, regional CSIRTs), international partners</w:t>
            </w:r>
          </w:p>
        </w:tc>
        <w:tc>
          <w:tcPr>
            <w:tcW w:w="0" w:type="auto"/>
            <w:hideMark/>
          </w:tcPr>
          <w:p w14:paraId="3E70D1F5" w14:textId="77777777" w:rsidR="0046202D" w:rsidRPr="0046202D" w:rsidRDefault="0046202D" w:rsidP="0046202D">
            <w:pPr>
              <w:suppressAutoHyphens w:val="0"/>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IOCs, threat reports, TTPs, alerts, meeting invitations, notifications</w:t>
            </w:r>
          </w:p>
        </w:tc>
        <w:tc>
          <w:tcPr>
            <w:tcW w:w="0" w:type="auto"/>
            <w:hideMark/>
          </w:tcPr>
          <w:p w14:paraId="09337DEC" w14:textId="77777777" w:rsidR="0046202D" w:rsidRPr="0046202D" w:rsidRDefault="0046202D" w:rsidP="0046202D">
            <w:pPr>
              <w:suppressAutoHyphens w:val="0"/>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Junior Associate for International Communications + Advisor for Preparation of Cybersecurity Regulations + Advisor for Network and Information Systems Security at the Ministry</w:t>
            </w:r>
          </w:p>
        </w:tc>
        <w:tc>
          <w:tcPr>
            <w:tcW w:w="0" w:type="auto"/>
            <w:hideMark/>
          </w:tcPr>
          <w:p w14:paraId="17727904" w14:textId="77777777" w:rsidR="0046202D" w:rsidRPr="0046202D" w:rsidRDefault="0046202D" w:rsidP="0046202D">
            <w:pPr>
              <w:suppressAutoHyphens w:val="0"/>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 xml:space="preserve">RTIR / </w:t>
            </w:r>
            <w:proofErr w:type="spellStart"/>
            <w:r w:rsidRPr="0046202D">
              <w:rPr>
                <w:rFonts w:ascii="StobiSerif Regular" w:hAnsi="StobiSerif Regular"/>
                <w:sz w:val="20"/>
                <w:szCs w:val="20"/>
                <w:lang w:val="en-GB"/>
              </w:rPr>
              <w:t>MIOShare</w:t>
            </w:r>
            <w:proofErr w:type="spellEnd"/>
            <w:r w:rsidRPr="0046202D">
              <w:rPr>
                <w:rFonts w:ascii="StobiSerif Regular" w:hAnsi="StobiSerif Regular"/>
                <w:sz w:val="20"/>
                <w:szCs w:val="20"/>
                <w:lang w:val="en-GB"/>
              </w:rPr>
              <w:t xml:space="preserve"> / secure email</w:t>
            </w:r>
          </w:p>
        </w:tc>
        <w:tc>
          <w:tcPr>
            <w:tcW w:w="2563" w:type="dxa"/>
            <w:hideMark/>
          </w:tcPr>
          <w:p w14:paraId="1D993D5C" w14:textId="77777777" w:rsidR="0046202D" w:rsidRPr="0046202D" w:rsidRDefault="0046202D" w:rsidP="0046202D">
            <w:pPr>
              <w:suppressAutoHyphens w:val="0"/>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sz w:val="20"/>
                <w:szCs w:val="20"/>
                <w:lang w:val="en-GB"/>
              </w:rPr>
            </w:pPr>
            <w:r w:rsidRPr="0046202D">
              <w:rPr>
                <w:rFonts w:ascii="StobiSerif Regular" w:hAnsi="StobiSerif Regular"/>
                <w:sz w:val="20"/>
                <w:szCs w:val="20"/>
                <w:lang w:val="en-GB"/>
              </w:rPr>
              <w:t>Restricted / confidential for international partners</w:t>
            </w:r>
          </w:p>
        </w:tc>
      </w:tr>
    </w:tbl>
    <w:p w14:paraId="25B80656" w14:textId="77777777" w:rsidR="00F569EC" w:rsidRDefault="00F569EC" w:rsidP="007523BB">
      <w:pPr>
        <w:rPr>
          <w:lang w:val="en-GB"/>
        </w:rPr>
      </w:pPr>
    </w:p>
    <w:p w14:paraId="18A31380" w14:textId="77777777" w:rsidR="00BD2475" w:rsidRPr="00227239" w:rsidRDefault="00BD2475" w:rsidP="00BD2475">
      <w:pPr>
        <w:pStyle w:val="a"/>
        <w:rPr>
          <w:rFonts w:ascii="StobiSerif Regular" w:hAnsi="StobiSerif Regular"/>
          <w:sz w:val="20"/>
          <w:szCs w:val="20"/>
          <w:lang w:val="en-GB"/>
        </w:rPr>
      </w:pPr>
    </w:p>
    <w:sectPr w:rsidR="00BD2475" w:rsidRPr="00227239" w:rsidSect="00F321BF">
      <w:headerReference w:type="default" r:id="rId11"/>
      <w:footerReference w:type="default" r:id="rId12"/>
      <w:type w:val="continuous"/>
      <w:pgSz w:w="11906" w:h="16838" w:code="9"/>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8207" w14:textId="77777777" w:rsidR="00916BE0" w:rsidRDefault="00916BE0" w:rsidP="00DC5C24">
      <w:r>
        <w:separator/>
      </w:r>
    </w:p>
  </w:endnote>
  <w:endnote w:type="continuationSeparator" w:id="0">
    <w:p w14:paraId="2CA13818" w14:textId="77777777" w:rsidR="00916BE0" w:rsidRDefault="00916BE0"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272" w14:textId="38F37A09" w:rsidR="006C42D1" w:rsidRPr="000F2E5D" w:rsidRDefault="00AB29FF" w:rsidP="0059655D">
    <w:pPr>
      <w:pStyle w:val="Footer"/>
    </w:pPr>
    <w:r>
      <w:rPr>
        <w:noProof/>
        <w:lang w:val="en-US" w:eastAsia="en-US"/>
      </w:rPr>
      <mc:AlternateContent>
        <mc:Choice Requires="wps">
          <w:drawing>
            <wp:anchor distT="0" distB="0" distL="114300" distR="114300" simplePos="0" relativeHeight="251656704" behindDoc="0" locked="0" layoutInCell="1" allowOverlap="1" wp14:anchorId="13F0AFB3" wp14:editId="3C309339">
              <wp:simplePos x="0" y="0"/>
              <wp:positionH relativeFrom="column">
                <wp:posOffset>209550</wp:posOffset>
              </wp:positionH>
              <wp:positionV relativeFrom="paragraph">
                <wp:posOffset>-626110</wp:posOffset>
              </wp:positionV>
              <wp:extent cx="2047875" cy="1083945"/>
              <wp:effectExtent l="0" t="0" r="0" b="1905"/>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083945"/>
                      </a:xfrm>
                      <a:prstGeom prst="rect">
                        <a:avLst/>
                      </a:prstGeom>
                      <a:noFill/>
                      <a:ln w="6350">
                        <a:noFill/>
                      </a:ln>
                    </wps:spPr>
                    <wps:txbx>
                      <w:txbxContent>
                        <w:p w14:paraId="7FE8A1F3" w14:textId="165D0FAF" w:rsidR="006211EF" w:rsidRPr="006270C8" w:rsidRDefault="009C3581" w:rsidP="00AB29FF">
                          <w:pPr>
                            <w:pStyle w:val="FooterTXT"/>
                            <w:jc w:val="both"/>
                            <w:rPr>
                              <w:color w:val="000000"/>
                              <w:lang w:val="en-GB"/>
                            </w:rPr>
                          </w:pPr>
                          <w:proofErr w:type="spellStart"/>
                          <w:r w:rsidRPr="006270C8">
                            <w:rPr>
                              <w:color w:val="000000"/>
                            </w:rPr>
                            <w:t>Ministry</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Digital</w:t>
                          </w:r>
                          <w:proofErr w:type="spellEnd"/>
                          <w:r w:rsidRPr="006270C8">
                            <w:rPr>
                              <w:color w:val="000000"/>
                            </w:rPr>
                            <w:t xml:space="preserve"> </w:t>
                          </w:r>
                          <w:proofErr w:type="spellStart"/>
                          <w:r w:rsidRPr="006270C8">
                            <w:rPr>
                              <w:color w:val="000000"/>
                            </w:rPr>
                            <w:t>Transformation</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the</w:t>
                          </w:r>
                          <w:proofErr w:type="spellEnd"/>
                          <w:r w:rsidRPr="006270C8">
                            <w:rPr>
                              <w:color w:val="000000"/>
                            </w:rPr>
                            <w:t xml:space="preserve"> </w:t>
                          </w:r>
                          <w:proofErr w:type="spellStart"/>
                          <w:r w:rsidRPr="006270C8">
                            <w:rPr>
                              <w:color w:val="000000"/>
                            </w:rPr>
                            <w:t>Republic</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North</w:t>
                          </w:r>
                          <w:proofErr w:type="spellEnd"/>
                          <w:r w:rsidRPr="006270C8">
                            <w:rPr>
                              <w:color w:val="000000"/>
                            </w:rPr>
                            <w:t xml:space="preserve"> </w:t>
                          </w:r>
                          <w:proofErr w:type="spellStart"/>
                          <w:r w:rsidRPr="006270C8">
                            <w:rPr>
                              <w:color w:val="000000"/>
                            </w:rPr>
                            <w:t>Macedonia</w:t>
                          </w:r>
                          <w:proofErr w:type="spellEnd"/>
                        </w:p>
                        <w:p w14:paraId="3605A78E" w14:textId="77777777" w:rsidR="00AB29FF" w:rsidRPr="006270C8" w:rsidRDefault="00AB29FF" w:rsidP="00AB29FF">
                          <w:pPr>
                            <w:pStyle w:val="FooterTXT"/>
                            <w:jc w:val="both"/>
                            <w:rPr>
                              <w:color w:val="000000"/>
                              <w:lang w:val="en-GB"/>
                            </w:rPr>
                          </w:pPr>
                        </w:p>
                        <w:p w14:paraId="37552112" w14:textId="77777777" w:rsidR="00AB29FF" w:rsidRPr="006270C8" w:rsidRDefault="00AB29FF" w:rsidP="00AB29FF">
                          <w:pPr>
                            <w:pStyle w:val="FooterTXT"/>
                            <w:jc w:val="both"/>
                            <w:rPr>
                              <w:color w:val="00000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0AFB3" id="_x0000_t202" coordsize="21600,21600" o:spt="202" path="m,l,21600r21600,l21600,xe">
              <v:stroke joinstyle="miter"/>
              <v:path gradientshapeok="t" o:connecttype="rect"/>
            </v:shapetype>
            <v:shape id="Text Box 14" o:spid="_x0000_s1026" type="#_x0000_t202" style="position:absolute;left:0;text-align:left;margin-left:16.5pt;margin-top:-49.3pt;width:161.25pt;height:8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K1rJwIAAEgEAAAOAAAAZHJzL2Uyb0RvYy54bWysVF1v2yAUfZ+0/4B4X+ykSZNacaqsVaZJ&#10;UVsprfpMMMTWMJcBiZ39+l2w86FuT9NeMJd7uR/nHDy/b2tFDsK6CnROh4OUEqE5FJXe5fTtdfVl&#10;RonzTBdMgRY5PQpH7xefP80bk4kRlKAKYQkm0S5rTE5L702WJI6XomZuAEZodEqwNfNo2l1SWNZg&#10;9lolozS9TRqwhbHAhXN4+tg56SLml1Jw/yylE56onGJvPq42rtuwJos5y3aWmbLifRvsH7qoWaWx&#10;6DnVI/OM7G31R6q64hYcSD/gUCcgZcVFnAGnGaYfptmUzIg4C4LjzBkm9//S8qfDxrxY4tuv0CKB&#10;cQhn1sB/OMQmaYzL+piAqcscRodBW2nr8MURCF5EbI9nPEXrCcfDUTqezqYTSjj6huns5m48CYgn&#10;l+vGOv9NQE3CJqcWCYstsMPa+S70FBKqaVhVSkXSlCZNTm9vJmm8cPZgcqX7zrtmQ9u+3bZ4LWy3&#10;UBxxYgudGJzhqwqLr5nzL8wi+zgLKto/4yIVYBHod5SUYH/97TzEIynopaRBNeXU/dwzKyhR3zXS&#10;dTccj4P8ojGeTEdo2GvP9tqj9/UDoGCH+HYMj9sQ79VpKy3U7yj8ZaiKLqY51s4p9/ZkPPhO5fh0&#10;uFguYxhKzjC/1hvDT1QHcF/bd2ZNz4BH8p7gpDyWfSCii+2oWO49yCqydMG1Rx7lGnnun1Z4D9d2&#10;jLr8ABa/AQAA//8DAFBLAwQUAAYACAAAACEAgI+wO+IAAAAJAQAADwAAAGRycy9kb3ducmV2Lnht&#10;bEyPMU/DMBSEdyT+g/WQWFDrtCFtCXmpUCWkDFlaEBKbG5s4avwcbDcN/x4zlfF0p7vviu1kejYq&#10;5ztLCIt5AkxRY2VHLcL72+tsA8wHQVL0lhTCj/KwLW9vCpFLe6G9Gg+hZbGEfC4QdAhDzrlvtDLC&#10;z+2gKHpf1hkRonQtl05cYrnp+TJJVtyIjuKCFoPaadWcDmeDMH5Uj3I/6uAednWVVKf6e/1ZI97f&#10;TS/PwIKawjUMf/gRHcrIdLRnkp71CGkarwSE2dNmBSwG0izLgB0R1ssF8LLg/x+UvwAAAP//AwBQ&#10;SwECLQAUAAYACAAAACEAtoM4kv4AAADhAQAAEwAAAAAAAAAAAAAAAAAAAAAAW0NvbnRlbnRfVHlw&#10;ZXNdLnhtbFBLAQItABQABgAIAAAAIQA4/SH/1gAAAJQBAAALAAAAAAAAAAAAAAAAAC8BAABfcmVs&#10;cy8ucmVsc1BLAQItABQABgAIAAAAIQDj8K1rJwIAAEgEAAAOAAAAAAAAAAAAAAAAAC4CAABkcnMv&#10;ZTJvRG9jLnhtbFBLAQItABQABgAIAAAAIQCAj7A74gAAAAkBAAAPAAAAAAAAAAAAAAAAAIEEAABk&#10;cnMvZG93bnJldi54bWxQSwUGAAAAAAQABADzAAAAkAUAAAAA&#10;" filled="f" stroked="f" strokeweight=".5pt">
              <v:textbox>
                <w:txbxContent>
                  <w:p w14:paraId="7FE8A1F3" w14:textId="165D0FAF" w:rsidR="006211EF" w:rsidRPr="006270C8" w:rsidRDefault="009C3581" w:rsidP="00AB29FF">
                    <w:pPr>
                      <w:pStyle w:val="FooterTXT"/>
                      <w:jc w:val="both"/>
                      <w:rPr>
                        <w:color w:val="000000"/>
                        <w:lang w:val="en-GB"/>
                      </w:rPr>
                    </w:pPr>
                    <w:proofErr w:type="spellStart"/>
                    <w:r w:rsidRPr="006270C8">
                      <w:rPr>
                        <w:color w:val="000000"/>
                      </w:rPr>
                      <w:t>Ministry</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Digital</w:t>
                    </w:r>
                    <w:proofErr w:type="spellEnd"/>
                    <w:r w:rsidRPr="006270C8">
                      <w:rPr>
                        <w:color w:val="000000"/>
                      </w:rPr>
                      <w:t xml:space="preserve"> </w:t>
                    </w:r>
                    <w:proofErr w:type="spellStart"/>
                    <w:r w:rsidRPr="006270C8">
                      <w:rPr>
                        <w:color w:val="000000"/>
                      </w:rPr>
                      <w:t>Transformation</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the</w:t>
                    </w:r>
                    <w:proofErr w:type="spellEnd"/>
                    <w:r w:rsidRPr="006270C8">
                      <w:rPr>
                        <w:color w:val="000000"/>
                      </w:rPr>
                      <w:t xml:space="preserve"> </w:t>
                    </w:r>
                    <w:proofErr w:type="spellStart"/>
                    <w:r w:rsidRPr="006270C8">
                      <w:rPr>
                        <w:color w:val="000000"/>
                      </w:rPr>
                      <w:t>Republic</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North</w:t>
                    </w:r>
                    <w:proofErr w:type="spellEnd"/>
                    <w:r w:rsidRPr="006270C8">
                      <w:rPr>
                        <w:color w:val="000000"/>
                      </w:rPr>
                      <w:t xml:space="preserve"> </w:t>
                    </w:r>
                    <w:proofErr w:type="spellStart"/>
                    <w:r w:rsidRPr="006270C8">
                      <w:rPr>
                        <w:color w:val="000000"/>
                      </w:rPr>
                      <w:t>Macedonia</w:t>
                    </w:r>
                    <w:proofErr w:type="spellEnd"/>
                  </w:p>
                  <w:p w14:paraId="3605A78E" w14:textId="77777777" w:rsidR="00AB29FF" w:rsidRPr="006270C8" w:rsidRDefault="00AB29FF" w:rsidP="00AB29FF">
                    <w:pPr>
                      <w:pStyle w:val="FooterTXT"/>
                      <w:jc w:val="both"/>
                      <w:rPr>
                        <w:color w:val="000000"/>
                        <w:lang w:val="en-GB"/>
                      </w:rPr>
                    </w:pPr>
                  </w:p>
                  <w:p w14:paraId="37552112" w14:textId="77777777" w:rsidR="00AB29FF" w:rsidRPr="006270C8" w:rsidRDefault="00AB29FF" w:rsidP="00AB29FF">
                    <w:pPr>
                      <w:pStyle w:val="FooterTXT"/>
                      <w:jc w:val="both"/>
                      <w:rPr>
                        <w:color w:val="000000"/>
                        <w:lang w:val="en-GB"/>
                      </w:rPr>
                    </w:pPr>
                  </w:p>
                </w:txbxContent>
              </v:textbox>
            </v:shape>
          </w:pict>
        </mc:Fallback>
      </mc:AlternateContent>
    </w:r>
    <w:r>
      <w:rPr>
        <w:noProof/>
        <w:lang w:val="en-US" w:eastAsia="en-US"/>
      </w:rPr>
      <mc:AlternateContent>
        <mc:Choice Requires="wps">
          <w:drawing>
            <wp:anchor distT="0" distB="0" distL="114300" distR="114300" simplePos="0" relativeHeight="251657728" behindDoc="0" locked="0" layoutInCell="1" allowOverlap="1" wp14:anchorId="1391341B" wp14:editId="427B4C80">
              <wp:simplePos x="0" y="0"/>
              <wp:positionH relativeFrom="column">
                <wp:posOffset>2447925</wp:posOffset>
              </wp:positionH>
              <wp:positionV relativeFrom="paragraph">
                <wp:posOffset>-559435</wp:posOffset>
              </wp:positionV>
              <wp:extent cx="2171700" cy="858520"/>
              <wp:effectExtent l="0" t="0" r="0" b="0"/>
              <wp:wrapNone/>
              <wp:docPr id="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858520"/>
                      </a:xfrm>
                      <a:prstGeom prst="rect">
                        <a:avLst/>
                      </a:prstGeom>
                      <a:noFill/>
                      <a:ln w="6350">
                        <a:noFill/>
                      </a:ln>
                    </wps:spPr>
                    <wps:txbx>
                      <w:txbxContent>
                        <w:p w14:paraId="1EC21AE1" w14:textId="0C10F844" w:rsidR="006211EF" w:rsidRPr="00F23FCF" w:rsidRDefault="002E1E3F" w:rsidP="00172E82">
                          <w:pPr>
                            <w:pStyle w:val="FooterTXT"/>
                          </w:pPr>
                          <w:r>
                            <w:rPr>
                              <w:lang w:val="en-GB"/>
                            </w:rPr>
                            <w:t>St</w:t>
                          </w:r>
                          <w:r w:rsidR="00121E16" w:rsidRPr="00121E16">
                            <w:t>.</w:t>
                          </w:r>
                          <w:r w:rsidR="00160BA4">
                            <w:rPr>
                              <w:lang w:val="en-GB"/>
                            </w:rPr>
                            <w:t xml:space="preserve"> </w:t>
                          </w:r>
                          <w:r w:rsidR="00121E16" w:rsidRPr="00121E16">
                            <w:t>„</w:t>
                          </w:r>
                          <w:proofErr w:type="spellStart"/>
                          <w:r w:rsidRPr="002E1E3F">
                            <w:t>Phillip</w:t>
                          </w:r>
                          <w:proofErr w:type="spellEnd"/>
                          <w:r w:rsidRPr="002E1E3F">
                            <w:t xml:space="preserve"> II </w:t>
                          </w:r>
                          <w:proofErr w:type="spellStart"/>
                          <w:r w:rsidRPr="002E1E3F">
                            <w:t>of</w:t>
                          </w:r>
                          <w:proofErr w:type="spellEnd"/>
                          <w:r w:rsidRPr="002E1E3F">
                            <w:t xml:space="preserve"> </w:t>
                          </w:r>
                          <w:proofErr w:type="spellStart"/>
                          <w:r w:rsidRPr="002E1E3F">
                            <w:t>Macedon</w:t>
                          </w:r>
                          <w:proofErr w:type="spellEnd"/>
                          <w:r w:rsidR="00121E16" w:rsidRPr="00121E16">
                            <w:t xml:space="preserve">” </w:t>
                          </w:r>
                          <w:r w:rsidR="003D65BB">
                            <w:rPr>
                              <w:lang w:val="en-GB"/>
                            </w:rPr>
                            <w:t>no</w:t>
                          </w:r>
                          <w:r w:rsidR="00121E16" w:rsidRPr="00121E16">
                            <w:t>.</w:t>
                          </w:r>
                          <w:r w:rsidR="003D65BB">
                            <w:rPr>
                              <w:lang w:val="en-GB"/>
                            </w:rPr>
                            <w:t xml:space="preserve"> </w:t>
                          </w:r>
                          <w:r w:rsidR="00121E16" w:rsidRPr="00121E16">
                            <w:t>11</w:t>
                          </w:r>
                          <w:r w:rsidR="006211EF" w:rsidRPr="00121E16">
                            <w:t>,</w:t>
                          </w:r>
                          <w:r w:rsidR="0098527B">
                            <w:rPr>
                              <w:lang w:val="en-GB"/>
                            </w:rPr>
                            <w:t xml:space="preserve"> </w:t>
                          </w:r>
                          <w:r w:rsidR="003D65BB">
                            <w:rPr>
                              <w:lang w:val="en-GB"/>
                            </w:rPr>
                            <w:t>Skopje</w:t>
                          </w:r>
                          <w:r w:rsidR="006211EF" w:rsidRPr="00F23FCF">
                            <w:t xml:space="preserve"> </w:t>
                          </w:r>
                          <w:r w:rsidR="00531C90">
                            <w:t xml:space="preserve"> </w:t>
                          </w:r>
                        </w:p>
                        <w:p w14:paraId="178DED54" w14:textId="5A5C0BA5" w:rsidR="006211EF" w:rsidRPr="003D65BB" w:rsidRDefault="006211EF" w:rsidP="006211EF">
                          <w:pPr>
                            <w:pStyle w:val="FooterTXT"/>
                            <w:jc w:val="both"/>
                            <w:rPr>
                              <w:lang w:val="en-GB"/>
                            </w:rPr>
                          </w:pPr>
                          <w:r>
                            <w:rPr>
                              <w:lang w:val="sq-AL"/>
                            </w:rPr>
                            <w:t xml:space="preserve">        </w:t>
                          </w:r>
                          <w:r w:rsidR="003D65BB">
                            <w:rPr>
                              <w:lang w:val="en-GB"/>
                            </w:rPr>
                            <w:t>Republic of North Macedonia</w:t>
                          </w:r>
                        </w:p>
                        <w:p w14:paraId="4E31E145" w14:textId="77777777" w:rsidR="006211EF" w:rsidRPr="00F23FCF" w:rsidRDefault="006211EF" w:rsidP="006211E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1341B" id="Text Box 12" o:spid="_x0000_s1027" type="#_x0000_t202" style="position:absolute;left:0;text-align:left;margin-left:192.75pt;margin-top:-44.05pt;width:171pt;height:6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mGKAIAAE4EAAAOAAAAZHJzL2Uyb0RvYy54bWysVF1v2yAUfZ+0/4B4X2xnSZtacaqsVaZJ&#10;UVspnfpMMMTWMJcBiZ39+l2w86FuT9NeMHC/zzl4ft81ihyEdTXogmajlBKhOZS13hX0++vq04wS&#10;55kumQItCnoUjt4vPn6YtyYXY6hAlcISTKJd3pqCVt6bPEkcr0TD3AiM0GiUYBvm8Wh3SWlZi9kb&#10;lYzT9CZpwZbGAhfO4e1jb6SLmF9Kwf2zlE54ogqKvfm42rhuw5os5izfWWaqmg9tsH/oomG1xqLn&#10;VI/MM7K39R+pmppbcCD9iEOTgJQ1F3EGnCZL302zqZgRcRYEx5kzTO7/peVPh415scR3X6BDAuMQ&#10;zqyB/3CITdIalw8+AVOXO/QOg3bSNuGLIxAMRGyPZzxF5wnHy3F2m92maOJom01n03EEPLlEG+v8&#10;VwENCZuCWuQrdsAOa+dDfZafXEIxDataqciZ0qQt6M3naRoDzhaMUHpovO81dO27bUfqMgyI0eFm&#10;C+UR57bQS8IZvqqxhzVz/oVZ1AC2jbr2z7hIBVgLhh0lFdhff7sP/kgNWilpUVMFdT/3zApK1DeN&#10;pN1lk0kQYTxMprcIB7HXlu21Re+bB0DZZviCDI/b4O/VaSstNG8o/2WoiiamOdYuKPf2dHjwvdbx&#10;AXGxXEY3FJ5hfq03hp8IDxi/dm/MmoEIjxQ+wUl/LH/HR+/bM7Lce5B1JOuC60AAijZyODyw8Cqu&#10;z9Hr8htY/AYAAP//AwBQSwMEFAAGAAgAAAAhAD28b7ziAAAACgEAAA8AAABkcnMvZG93bnJldi54&#10;bWxMj8FOwzAMhu9IvENkJC5oSzs2WpW6E5qE1EMvGwiJW9aYplqTlCTrytsTTuxo+9Pv7y+3sx7Y&#10;RM731iCkywQYmdbK3nQI72+vixyYD8JIMVhDCD/kYVvd3pSikPZi9jQdQsdiiPGFQFAhjAXnvlWk&#10;hV/akUy8fVmnRYij67h04hLD9cBXSfLEtehN/KDESDtF7elw1gjTR72W+0kF97Br6qQ+Nd/ZZ4N4&#10;fze/PAMLNId/GP70ozpU0eloz0Z6NiA85ptNRBEWeZ4Ci0S2yuLmiLDOUuBVya8rVL8AAAD//wMA&#10;UEsBAi0AFAAGAAgAAAAhALaDOJL+AAAA4QEAABMAAAAAAAAAAAAAAAAAAAAAAFtDb250ZW50X1R5&#10;cGVzXS54bWxQSwECLQAUAAYACAAAACEAOP0h/9YAAACUAQAACwAAAAAAAAAAAAAAAAAvAQAAX3Jl&#10;bHMvLnJlbHNQSwECLQAUAAYACAAAACEAnd0ZhigCAABOBAAADgAAAAAAAAAAAAAAAAAuAgAAZHJz&#10;L2Uyb0RvYy54bWxQSwECLQAUAAYACAAAACEAPbxvvOIAAAAKAQAADwAAAAAAAAAAAAAAAACCBAAA&#10;ZHJzL2Rvd25yZXYueG1sUEsFBgAAAAAEAAQA8wAAAJEFAAAAAA==&#10;" filled="f" stroked="f" strokeweight=".5pt">
              <v:textbox>
                <w:txbxContent>
                  <w:p w14:paraId="1EC21AE1" w14:textId="0C10F844" w:rsidR="006211EF" w:rsidRPr="00F23FCF" w:rsidRDefault="002E1E3F" w:rsidP="00172E82">
                    <w:pPr>
                      <w:pStyle w:val="FooterTXT"/>
                    </w:pPr>
                    <w:r>
                      <w:rPr>
                        <w:lang w:val="en-GB"/>
                      </w:rPr>
                      <w:t>St</w:t>
                    </w:r>
                    <w:r w:rsidR="00121E16" w:rsidRPr="00121E16">
                      <w:t>.</w:t>
                    </w:r>
                    <w:r w:rsidR="00160BA4">
                      <w:rPr>
                        <w:lang w:val="en-GB"/>
                      </w:rPr>
                      <w:t xml:space="preserve"> </w:t>
                    </w:r>
                    <w:r w:rsidR="00121E16" w:rsidRPr="00121E16">
                      <w:t>„</w:t>
                    </w:r>
                    <w:proofErr w:type="spellStart"/>
                    <w:r w:rsidRPr="002E1E3F">
                      <w:t>Phillip</w:t>
                    </w:r>
                    <w:proofErr w:type="spellEnd"/>
                    <w:r w:rsidRPr="002E1E3F">
                      <w:t xml:space="preserve"> II </w:t>
                    </w:r>
                    <w:proofErr w:type="spellStart"/>
                    <w:r w:rsidRPr="002E1E3F">
                      <w:t>of</w:t>
                    </w:r>
                    <w:proofErr w:type="spellEnd"/>
                    <w:r w:rsidRPr="002E1E3F">
                      <w:t xml:space="preserve"> </w:t>
                    </w:r>
                    <w:proofErr w:type="spellStart"/>
                    <w:r w:rsidRPr="002E1E3F">
                      <w:t>Macedon</w:t>
                    </w:r>
                    <w:proofErr w:type="spellEnd"/>
                    <w:r w:rsidR="00121E16" w:rsidRPr="00121E16">
                      <w:t xml:space="preserve">” </w:t>
                    </w:r>
                    <w:r w:rsidR="003D65BB">
                      <w:rPr>
                        <w:lang w:val="en-GB"/>
                      </w:rPr>
                      <w:t>no</w:t>
                    </w:r>
                    <w:r w:rsidR="00121E16" w:rsidRPr="00121E16">
                      <w:t>.</w:t>
                    </w:r>
                    <w:r w:rsidR="003D65BB">
                      <w:rPr>
                        <w:lang w:val="en-GB"/>
                      </w:rPr>
                      <w:t xml:space="preserve"> </w:t>
                    </w:r>
                    <w:r w:rsidR="00121E16" w:rsidRPr="00121E16">
                      <w:t>11</w:t>
                    </w:r>
                    <w:r w:rsidR="006211EF" w:rsidRPr="00121E16">
                      <w:t>,</w:t>
                    </w:r>
                    <w:r w:rsidR="0098527B">
                      <w:rPr>
                        <w:lang w:val="en-GB"/>
                      </w:rPr>
                      <w:t xml:space="preserve"> </w:t>
                    </w:r>
                    <w:r w:rsidR="003D65BB">
                      <w:rPr>
                        <w:lang w:val="en-GB"/>
                      </w:rPr>
                      <w:t>Skopje</w:t>
                    </w:r>
                    <w:r w:rsidR="006211EF" w:rsidRPr="00F23FCF">
                      <w:t xml:space="preserve"> </w:t>
                    </w:r>
                    <w:r w:rsidR="00531C90">
                      <w:t xml:space="preserve"> </w:t>
                    </w:r>
                  </w:p>
                  <w:p w14:paraId="178DED54" w14:textId="5A5C0BA5" w:rsidR="006211EF" w:rsidRPr="003D65BB" w:rsidRDefault="006211EF" w:rsidP="006211EF">
                    <w:pPr>
                      <w:pStyle w:val="FooterTXT"/>
                      <w:jc w:val="both"/>
                      <w:rPr>
                        <w:lang w:val="en-GB"/>
                      </w:rPr>
                    </w:pPr>
                    <w:r>
                      <w:rPr>
                        <w:lang w:val="sq-AL"/>
                      </w:rPr>
                      <w:t xml:space="preserve">        </w:t>
                    </w:r>
                    <w:r w:rsidR="003D65BB">
                      <w:rPr>
                        <w:lang w:val="en-GB"/>
                      </w:rPr>
                      <w:t>Republic of North Macedonia</w:t>
                    </w:r>
                  </w:p>
                  <w:p w14:paraId="4E31E145" w14:textId="77777777" w:rsidR="006211EF" w:rsidRPr="00F23FCF" w:rsidRDefault="006211EF" w:rsidP="006211EF">
                    <w:pPr>
                      <w:pStyle w:val="FooterTXT"/>
                    </w:pPr>
                  </w:p>
                </w:txbxContent>
              </v:textbox>
            </v:shape>
          </w:pict>
        </mc:Fallback>
      </mc:AlternateContent>
    </w:r>
    <w:r w:rsidR="00162F43">
      <w:rPr>
        <w:noProof/>
        <w:lang w:val="en-US" w:eastAsia="en-US"/>
      </w:rPr>
      <mc:AlternateContent>
        <mc:Choice Requires="wps">
          <w:drawing>
            <wp:anchor distT="0" distB="0" distL="114300" distR="114300" simplePos="0" relativeHeight="251658752" behindDoc="0" locked="0" layoutInCell="1" allowOverlap="1" wp14:anchorId="4488ADA0" wp14:editId="4CB976ED">
              <wp:simplePos x="0" y="0"/>
              <wp:positionH relativeFrom="column">
                <wp:posOffset>4857750</wp:posOffset>
              </wp:positionH>
              <wp:positionV relativeFrom="paragraph">
                <wp:posOffset>-360045</wp:posOffset>
              </wp:positionV>
              <wp:extent cx="1215390" cy="381635"/>
              <wp:effectExtent l="0" t="0" r="0" b="0"/>
              <wp:wrapNone/>
              <wp:docPr id="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81635"/>
                      </a:xfrm>
                      <a:prstGeom prst="rect">
                        <a:avLst/>
                      </a:prstGeom>
                      <a:noFill/>
                      <a:ln w="6350">
                        <a:noFill/>
                      </a:ln>
                    </wps:spPr>
                    <wps:txb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8ADA0" id="Text Box 10" o:spid="_x0000_s1028" type="#_x0000_t202" style="position:absolute;left:0;text-align:left;margin-left:382.5pt;margin-top:-28.35pt;width:95.7pt;height: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keKQIAAE4EAAAOAAAAZHJzL2Uyb0RvYy54bWysVE1v2zAMvQ/YfxB0X2zno2uNOEXWIsOA&#10;oC2QDj0rshQbk0VNUmJnv36U7Hyg22nYRRZFinzke/L8vmsUOQjratAFzUYpJUJzKGu9K+j319Wn&#10;W0qcZ7pkCrQo6FE4er/4+GHemlyMoQJVCkswiXZ5awpaeW/yJHG8Eg1zIzBCo1OCbZhH0+6S0rIW&#10;szcqGafpTdKCLY0FLpzD08feSRcxv5SC+2cpnfBEFRSx+bjauG7DmizmLN9ZZqqaDzDYP6BoWK2x&#10;6DnVI/OM7G39R6qm5hYcSD/i0CQgZc1F7AG7ydJ33WwqZkTsBYfjzHlM7v+l5U+HjXmxxHdfoEMC&#10;YxPOrIH/cDibpDUuH2LCTF3uMDo02knbhC+2QPAizvZ4nqfoPOEh2zibTe7QxdE3uc1uJrMw8ORy&#10;21jnvwpoSNgU1CJfEQE7rJ3vQ08hoZiGVa1U5Exp0hYUM6bxwtmDyZUegPdYA2rfbTtSlwUdBwDh&#10;ZAvlEfu20EvCGb6qEcOaOf/CLGoAYaOu/TMuUgHWgmFHSQX219/OQzxSg15KWtRUQd3PPbOCEvVN&#10;I2l32XQaRBiN6ezzGA177dlee/S+eQCUbYYvyPC4DfFenbbSQvOG8l+GquhimmPtgnJvT8aD77WO&#10;D4iL5TKGofAM82u9MfxEeJjxa/fGrBmI8EjhE5z0x/J3fPSxPSPLvQdZR7Iucx0IQNFGuocHFl7F&#10;tR2jLr+BxW8AAAD//wMAUEsDBBQABgAIAAAAIQBysirW4QAAAAkBAAAPAAAAZHJzL2Rvd25yZXYu&#10;eG1sTI9PS8QwFMTvgt8hPMGL7KZq/2jt6yILQg+97CqCt2wTm7LNS02y3frtjSc9DjPM/KbaLGZk&#10;s3J+sIRwu06AKeqsHKhHeHt9WT0A80GQFKMlhfCtPGzqy4tKlNKeaafmfehZLCFfCgQdwlRy7jut&#10;jPBrOymK3qd1RoQoXc+lE+dYbkZ+lyQ5N2KguKDFpLZadcf9ySDM700qd7MO7mbbNklzbL+Kjxbx&#10;+mp5fgIW1BL+wvCLH9GhjkwHeyLp2YhQ5Fn8EhBWWV4Ai4nHLE+BHRDuU+B1xf8/qH8AAAD//wMA&#10;UEsBAi0AFAAGAAgAAAAhALaDOJL+AAAA4QEAABMAAAAAAAAAAAAAAAAAAAAAAFtDb250ZW50X1R5&#10;cGVzXS54bWxQSwECLQAUAAYACAAAACEAOP0h/9YAAACUAQAACwAAAAAAAAAAAAAAAAAvAQAAX3Jl&#10;bHMvLnJlbHNQSwECLQAUAAYACAAAACEAFN3ZHikCAABOBAAADgAAAAAAAAAAAAAAAAAuAgAAZHJz&#10;L2Uyb0RvYy54bWxQSwECLQAUAAYACAAAACEAcrIq1uEAAAAJAQAADwAAAAAAAAAAAAAAAACDBAAA&#10;ZHJzL2Rvd25yZXYueG1sUEsFBgAAAAAEAAQA8wAAAJEFAAAAAA==&#10;" filled="f" stroked="f" strokeweight=".5pt">
              <v:textbo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v:textbox>
            </v:shape>
          </w:pict>
        </mc:Fallback>
      </mc:AlternateContent>
    </w:r>
    <w:r w:rsidR="00162F43">
      <w:rPr>
        <w:noProof/>
        <w:lang w:val="en-US" w:eastAsia="en-US"/>
      </w:rPr>
      <mc:AlternateContent>
        <mc:Choice Requires="wps">
          <w:drawing>
            <wp:anchor distT="0" distB="0" distL="114300" distR="114300" simplePos="0" relativeHeight="251654656" behindDoc="0" locked="0" layoutInCell="1" allowOverlap="1" wp14:anchorId="4A79A758" wp14:editId="09B000F5">
              <wp:simplePos x="0" y="0"/>
              <wp:positionH relativeFrom="column">
                <wp:posOffset>-381635</wp:posOffset>
              </wp:positionH>
              <wp:positionV relativeFrom="paragraph">
                <wp:posOffset>-360045</wp:posOffset>
              </wp:positionV>
              <wp:extent cx="491490" cy="304800"/>
              <wp:effectExtent l="0" t="0" r="0" b="0"/>
              <wp:wrapNone/>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A758" id="Text Box 8" o:spid="_x0000_s1029" type="#_x0000_t202" style="position:absolute;left:0;text-align:left;margin-left:-30.05pt;margin-top:-28.35pt;width:38.7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b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VdRM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P5oT1soAgAATQQAAA4AAAAAAAAAAAAAAAAALgIAAGRycy9l&#10;Mm9Eb2MueG1sUEsBAi0AFAAGAAgAAAAhAGK8MTDgAAAACQEAAA8AAAAAAAAAAAAAAAAAggQAAGRy&#10;cy9kb3ducmV2LnhtbFBLBQYAAAAABAAEAPMAAACPBQAAAAA=&#10;" filled="f" stroked="f" strokeweight=".5pt">
              <v:textbo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v:textbox>
            </v:shape>
          </w:pict>
        </mc:Fallback>
      </mc:AlternateContent>
    </w:r>
    <w:r w:rsidR="00162F43">
      <w:rPr>
        <w:noProof/>
        <w:lang w:val="en-US" w:eastAsia="en-US"/>
      </w:rPr>
      <mc:AlternateContent>
        <mc:Choice Requires="wps">
          <w:drawing>
            <wp:anchor distT="0" distB="0" distL="114299" distR="114299" simplePos="0" relativeHeight="251655680" behindDoc="0" locked="0" layoutInCell="1" allowOverlap="1" wp14:anchorId="3815BB1A" wp14:editId="489C88D6">
              <wp:simplePos x="0" y="0"/>
              <wp:positionH relativeFrom="column">
                <wp:posOffset>191134</wp:posOffset>
              </wp:positionH>
              <wp:positionV relativeFrom="paragraph">
                <wp:posOffset>-434340</wp:posOffset>
              </wp:positionV>
              <wp:extent cx="0" cy="457200"/>
              <wp:effectExtent l="0" t="0" r="19050" b="0"/>
              <wp:wrapNone/>
              <wp:docPr id="5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247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2DB2E" id="Straight Connector 6"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N+yQEAAPoDAAAOAAAAZHJzL2Uyb0RvYy54bWysU01vEzEQvSPxHyzfySZRadAqmx5alUsF&#10;FYUf4HjHWQvbY9kmu/n3jL0fVICQqHqxdsbz3rw3nt3fDNawM4So0TV8s1pzBk5iq92p4d++3r/7&#10;wFlMwrXCoIOGXyDym8PbN/ve17DFDk0LgRGJi3XvG96l5OuqirIDK+IKPTi6VBisSBSGU9UG0RO7&#10;NdV2vb6uegytDyghRsrejZf8UPiVApk+KxUhMdNw0pbKGcp5zGd12Iv6FITvtJxkiBeosEI7arpQ&#10;3Ykk2I+g/6CyWgaMqNJKoq1QKS2heCA3m/Vvbp464aF4oeFEv4wpvh6t/HS+dY8hS5eDe/IPKL9H&#10;GkrV+1gvlzmIfiwbVLC5nLSzoQzysgwShsTkmJSUvXq/ozfKM65EPeN8iOkjoGX5o+FGu2xR1OL8&#10;ENNYOpfktHGsp8Xa7ogoxxGNbu+1MSUIp+OtCews8vNur3bXc7dnZdTbuMnRaKLYSRcDY4MvoJhu&#10;SfZm7JB3DxZaISW4tJlcGEfVGaZIwgKcpP0LONVnKJS9/B/wgiid0aUFbLXD8DfZaZglq7F+nsDo&#10;O4/giO3lMcyPTQtW3mn6GfIGP48L/Ncve/gJAAD//wMAUEsDBBQABgAIAAAAIQBaSzjb3AAAAAcB&#10;AAAPAAAAZHJzL2Rvd25yZXYueG1sTI7BTsMwDIbvSHuHyJO4belWVKbSdJomuDJoueyWNaYtNE7V&#10;pFvH02O4wMmy/0+/v2w72U6ccfCtIwWrZQQCqXKmpVrBW/m02IDwQZPRnSNUcEUP23x2k+nUuAu9&#10;4rkIteAS8qlW0ITQp1L6qkGr/dL1SJy9u8HqwOtQSzPoC5fbTq6jKJFWt8QfGt3jvsHqsxitgvJa&#10;vsSPxe4rOcQf7f1zfBiPR6nU7XzaPYAIOIU/GH70WR1ydjq5kYwXnYI4WjGpYJFs7kAw8Hs48UxA&#10;5pn8759/AwAA//8DAFBLAQItABQABgAIAAAAIQC2gziS/gAAAOEBAAATAAAAAAAAAAAAAAAAAAAA&#10;AABbQ29udGVudF9UeXBlc10ueG1sUEsBAi0AFAAGAAgAAAAhADj9If/WAAAAlAEAAAsAAAAAAAAA&#10;AAAAAAAALwEAAF9yZWxzLy5yZWxzUEsBAi0AFAAGAAgAAAAhAIfyg37JAQAA+gMAAA4AAAAAAAAA&#10;AAAAAAAALgIAAGRycy9lMm9Eb2MueG1sUEsBAi0AFAAGAAgAAAAhAFpLONvcAAAABwEAAA8AAAAA&#10;AAAAAAAAAAAAIwQAAGRycy9kb3ducmV2LnhtbFBLBQYAAAAABAAEAPMAAAAsBQAAAAA=&#10;" strokecolor="#024760"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EECA" w14:textId="77777777" w:rsidR="00916BE0" w:rsidRDefault="00916BE0" w:rsidP="00DC5C24">
      <w:r>
        <w:separator/>
      </w:r>
    </w:p>
  </w:footnote>
  <w:footnote w:type="continuationSeparator" w:id="0">
    <w:p w14:paraId="7F4EC4E0" w14:textId="77777777" w:rsidR="00916BE0" w:rsidRDefault="00916BE0"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52E" w14:textId="7A58426A" w:rsidR="00906251" w:rsidRPr="009F6A58" w:rsidRDefault="00000000" w:rsidP="003D0907">
    <w:pPr>
      <w:jc w:val="center"/>
      <w:rPr>
        <w:lang w:val="en-GB"/>
      </w:rPr>
    </w:pPr>
    <w:r>
      <w:rPr>
        <w:noProof/>
        <w:lang w:val="en-US" w:eastAsia="en-US"/>
      </w:rPr>
      <w:pict w14:anchorId="3D4FB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84" type="#_x0000_t75" style="position:absolute;left:0;text-align:left;margin-left:-3.1pt;margin-top:45.2pt;width:457.3pt;height:482.4pt;z-index:-251655680;mso-position-horizontal-relative:margin;mso-position-vertical-relative:margin" o:allowincell="f">
          <v:imagedata r:id="rId1" o:title="Watermark_Memo"/>
          <w10:wrap anchorx="margin" anchory="margin"/>
        </v:shape>
      </w:pict>
    </w:r>
    <w:r w:rsidR="00996151" w:rsidRPr="00996151">
      <w:rPr>
        <w:noProof/>
        <w:lang w:val="en-GB"/>
      </w:rPr>
      <w:drawing>
        <wp:anchor distT="0" distB="0" distL="114300" distR="114300" simplePos="0" relativeHeight="251659776" behindDoc="1" locked="0" layoutInCell="1" allowOverlap="1" wp14:anchorId="354F7C5A" wp14:editId="3E4393FE">
          <wp:simplePos x="0" y="0"/>
          <wp:positionH relativeFrom="column">
            <wp:posOffset>1398905</wp:posOffset>
          </wp:positionH>
          <wp:positionV relativeFrom="paragraph">
            <wp:posOffset>2540</wp:posOffset>
          </wp:positionV>
          <wp:extent cx="2925445" cy="1259840"/>
          <wp:effectExtent l="0" t="0" r="8255" b="0"/>
          <wp:wrapTight wrapText="bothSides">
            <wp:wrapPolygon edited="0">
              <wp:start x="0" y="0"/>
              <wp:lineTo x="0" y="21230"/>
              <wp:lineTo x="21520" y="21230"/>
              <wp:lineTo x="21520" y="0"/>
              <wp:lineTo x="0" y="0"/>
            </wp:wrapPolygon>
          </wp:wrapTight>
          <wp:docPr id="1592196890" name="Picture 6" descr="A logo with text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96890" name="Picture 6" descr="A logo with text and a su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5445" cy="1259840"/>
                  </a:xfrm>
                  <a:prstGeom prst="rect">
                    <a:avLst/>
                  </a:prstGeom>
                  <a:noFill/>
                  <a:ln>
                    <a:noFill/>
                  </a:ln>
                </pic:spPr>
              </pic:pic>
            </a:graphicData>
          </a:graphic>
        </wp:anchor>
      </w:drawing>
    </w:r>
    <w:r w:rsidR="006270C8">
      <w:t xml:space="preserve">                                                                                                      </w:t>
    </w:r>
    <w:r w:rsidR="009F6A58" w:rsidRPr="009F6A58">
      <w:rPr>
        <w:rFonts w:ascii="StobiSerif Regular" w:eastAsia="Aptos" w:hAnsi="StobiSerif Regular"/>
        <w:color w:val="FFFFFF"/>
        <w:kern w:val="2"/>
        <w:sz w:val="18"/>
        <w:szCs w:val="18"/>
        <w:highlight w:val="black"/>
        <w:lang w:val="en-AE" w:eastAsia="en-US"/>
        <w14:ligatures w14:val="standardContextual"/>
      </w:rPr>
      <w:t>TLP</w:t>
    </w:r>
    <w:r w:rsidR="009F6A58" w:rsidRPr="009F6A58">
      <w:rPr>
        <w:rFonts w:ascii="StobiSerif Regular" w:eastAsia="Aptos" w:hAnsi="StobiSerif Regular"/>
        <w:color w:val="FFFFFF"/>
        <w:kern w:val="2"/>
        <w:sz w:val="18"/>
        <w:szCs w:val="18"/>
        <w:highlight w:val="black"/>
        <w:lang w:val="en-GB" w:eastAsia="en-US"/>
        <w14:ligatures w14:val="standardContextual"/>
      </w:rPr>
      <w:t xml:space="preserve"> </w:t>
    </w:r>
    <w:r w:rsidR="009F6A58" w:rsidRPr="009F6A58">
      <w:rPr>
        <w:rFonts w:ascii="StobiSerif Regular" w:eastAsia="Aptos" w:hAnsi="StobiSerif Regular"/>
        <w:color w:val="FFFFFF"/>
        <w:spacing w:val="-13"/>
        <w:kern w:val="2"/>
        <w:sz w:val="18"/>
        <w:szCs w:val="18"/>
        <w:highlight w:val="black"/>
        <w:lang w:val="en-AE" w:eastAsia="en-US"/>
        <w14:ligatures w14:val="standardContextual"/>
      </w:rPr>
      <w:t xml:space="preserve"> </w:t>
    </w:r>
    <w:r w:rsidR="009F6A58" w:rsidRPr="009F6A58">
      <w:rPr>
        <w:rFonts w:ascii="StobiSerif Regular" w:eastAsia="Aptos" w:hAnsi="StobiSerif Regular"/>
        <w:color w:val="FFFFFF"/>
        <w:spacing w:val="-4"/>
        <w:kern w:val="2"/>
        <w:sz w:val="18"/>
        <w:szCs w:val="18"/>
        <w:highlight w:val="black"/>
        <w:lang w:val="en-GB" w:eastAsia="en-US"/>
        <w14:ligatures w14:val="standardContextual"/>
      </w:rPr>
      <w:t>CLEAR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86A98"/>
    <w:multiLevelType w:val="multilevel"/>
    <w:tmpl w:val="545E20A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EC07BA1"/>
    <w:multiLevelType w:val="multilevel"/>
    <w:tmpl w:val="618E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5024A"/>
    <w:multiLevelType w:val="multilevel"/>
    <w:tmpl w:val="F7865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940C76"/>
    <w:multiLevelType w:val="hybridMultilevel"/>
    <w:tmpl w:val="9866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C7CC0"/>
    <w:multiLevelType w:val="multilevel"/>
    <w:tmpl w:val="2A90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87249"/>
    <w:multiLevelType w:val="multilevel"/>
    <w:tmpl w:val="6B30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17D8C"/>
    <w:multiLevelType w:val="hybridMultilevel"/>
    <w:tmpl w:val="DB3E6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5F2051"/>
    <w:multiLevelType w:val="hybridMultilevel"/>
    <w:tmpl w:val="0DCCB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6B00D6"/>
    <w:multiLevelType w:val="hybridMultilevel"/>
    <w:tmpl w:val="85BE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59179">
    <w:abstractNumId w:val="9"/>
  </w:num>
  <w:num w:numId="2" w16cid:durableId="1958755449">
    <w:abstractNumId w:val="7"/>
  </w:num>
  <w:num w:numId="3" w16cid:durableId="1416052700">
    <w:abstractNumId w:val="6"/>
  </w:num>
  <w:num w:numId="4" w16cid:durableId="2038651594">
    <w:abstractNumId w:val="5"/>
  </w:num>
  <w:num w:numId="5" w16cid:durableId="1385718756">
    <w:abstractNumId w:val="4"/>
  </w:num>
  <w:num w:numId="6" w16cid:durableId="658775187">
    <w:abstractNumId w:val="8"/>
  </w:num>
  <w:num w:numId="7" w16cid:durableId="1914776077">
    <w:abstractNumId w:val="3"/>
  </w:num>
  <w:num w:numId="8" w16cid:durableId="2116779175">
    <w:abstractNumId w:val="2"/>
  </w:num>
  <w:num w:numId="9" w16cid:durableId="371659999">
    <w:abstractNumId w:val="1"/>
  </w:num>
  <w:num w:numId="10" w16cid:durableId="1598517198">
    <w:abstractNumId w:val="0"/>
  </w:num>
  <w:num w:numId="11" w16cid:durableId="930940409">
    <w:abstractNumId w:val="20"/>
  </w:num>
  <w:num w:numId="12" w16cid:durableId="381485510">
    <w:abstractNumId w:val="12"/>
  </w:num>
  <w:num w:numId="13" w16cid:durableId="2041584933">
    <w:abstractNumId w:val="21"/>
  </w:num>
  <w:num w:numId="14" w16cid:durableId="345444755">
    <w:abstractNumId w:val="22"/>
  </w:num>
  <w:num w:numId="15" w16cid:durableId="717170942">
    <w:abstractNumId w:val="8"/>
    <w:lvlOverride w:ilvl="0">
      <w:startOverride w:val="1"/>
    </w:lvlOverride>
  </w:num>
  <w:num w:numId="16" w16cid:durableId="242838402">
    <w:abstractNumId w:val="8"/>
    <w:lvlOverride w:ilvl="0">
      <w:startOverride w:val="1"/>
    </w:lvlOverride>
  </w:num>
  <w:num w:numId="17" w16cid:durableId="1925798113">
    <w:abstractNumId w:val="18"/>
  </w:num>
  <w:num w:numId="18" w16cid:durableId="721363871">
    <w:abstractNumId w:val="11"/>
  </w:num>
  <w:num w:numId="19" w16cid:durableId="2021156878">
    <w:abstractNumId w:val="15"/>
  </w:num>
  <w:num w:numId="20" w16cid:durableId="897475413">
    <w:abstractNumId w:val="13"/>
  </w:num>
  <w:num w:numId="21" w16cid:durableId="1339892252">
    <w:abstractNumId w:val="17"/>
  </w:num>
  <w:num w:numId="22" w16cid:durableId="716007851">
    <w:abstractNumId w:val="10"/>
  </w:num>
  <w:num w:numId="23" w16cid:durableId="1611741032">
    <w:abstractNumId w:val="19"/>
  </w:num>
  <w:num w:numId="24" w16cid:durableId="1954432822">
    <w:abstractNumId w:val="14"/>
  </w:num>
  <w:num w:numId="25" w16cid:durableId="17937454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03C7"/>
    <w:rsid w:val="00001514"/>
    <w:rsid w:val="000019FD"/>
    <w:rsid w:val="00001E20"/>
    <w:rsid w:val="00002503"/>
    <w:rsid w:val="00003097"/>
    <w:rsid w:val="00006E7F"/>
    <w:rsid w:val="00011F23"/>
    <w:rsid w:val="000139E3"/>
    <w:rsid w:val="0001539F"/>
    <w:rsid w:val="00015F9C"/>
    <w:rsid w:val="00021B2A"/>
    <w:rsid w:val="000273CF"/>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803E1"/>
    <w:rsid w:val="0008081A"/>
    <w:rsid w:val="0008191E"/>
    <w:rsid w:val="00082E53"/>
    <w:rsid w:val="00083FFA"/>
    <w:rsid w:val="00085B79"/>
    <w:rsid w:val="00087B76"/>
    <w:rsid w:val="000902E1"/>
    <w:rsid w:val="00091D18"/>
    <w:rsid w:val="0009377E"/>
    <w:rsid w:val="000B5335"/>
    <w:rsid w:val="000C07EB"/>
    <w:rsid w:val="000C2208"/>
    <w:rsid w:val="000C28D5"/>
    <w:rsid w:val="000D0BC8"/>
    <w:rsid w:val="000D124E"/>
    <w:rsid w:val="000D27A1"/>
    <w:rsid w:val="000D361B"/>
    <w:rsid w:val="000E0324"/>
    <w:rsid w:val="000F01C0"/>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16E69"/>
    <w:rsid w:val="00121E16"/>
    <w:rsid w:val="00127ADA"/>
    <w:rsid w:val="001317FD"/>
    <w:rsid w:val="0013265E"/>
    <w:rsid w:val="00132B65"/>
    <w:rsid w:val="001337FE"/>
    <w:rsid w:val="00134CD9"/>
    <w:rsid w:val="0013530D"/>
    <w:rsid w:val="00140D4C"/>
    <w:rsid w:val="001425EE"/>
    <w:rsid w:val="00142772"/>
    <w:rsid w:val="00144EC7"/>
    <w:rsid w:val="00147B44"/>
    <w:rsid w:val="00153CBE"/>
    <w:rsid w:val="00155786"/>
    <w:rsid w:val="001565F6"/>
    <w:rsid w:val="00157487"/>
    <w:rsid w:val="0015755C"/>
    <w:rsid w:val="001605E1"/>
    <w:rsid w:val="00160BA4"/>
    <w:rsid w:val="001617CA"/>
    <w:rsid w:val="00161B63"/>
    <w:rsid w:val="00162F43"/>
    <w:rsid w:val="00166A70"/>
    <w:rsid w:val="00172E82"/>
    <w:rsid w:val="001760C7"/>
    <w:rsid w:val="0017686B"/>
    <w:rsid w:val="001807F7"/>
    <w:rsid w:val="00180B7B"/>
    <w:rsid w:val="00182C6F"/>
    <w:rsid w:val="0018384F"/>
    <w:rsid w:val="00183C3B"/>
    <w:rsid w:val="00184BAA"/>
    <w:rsid w:val="00185218"/>
    <w:rsid w:val="00186DF1"/>
    <w:rsid w:val="00187E40"/>
    <w:rsid w:val="001908F2"/>
    <w:rsid w:val="00191992"/>
    <w:rsid w:val="0019449A"/>
    <w:rsid w:val="001959F1"/>
    <w:rsid w:val="001A05C4"/>
    <w:rsid w:val="001A42B7"/>
    <w:rsid w:val="001A60E6"/>
    <w:rsid w:val="001B0B35"/>
    <w:rsid w:val="001B4B6E"/>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39B7"/>
    <w:rsid w:val="00214B23"/>
    <w:rsid w:val="002200EE"/>
    <w:rsid w:val="00220BF1"/>
    <w:rsid w:val="002221F3"/>
    <w:rsid w:val="0022703A"/>
    <w:rsid w:val="00227239"/>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C5B"/>
    <w:rsid w:val="00273D0C"/>
    <w:rsid w:val="00275A53"/>
    <w:rsid w:val="00276661"/>
    <w:rsid w:val="00277A97"/>
    <w:rsid w:val="0028317D"/>
    <w:rsid w:val="00291487"/>
    <w:rsid w:val="002932C6"/>
    <w:rsid w:val="00293A36"/>
    <w:rsid w:val="00293CD0"/>
    <w:rsid w:val="002944E5"/>
    <w:rsid w:val="0029627D"/>
    <w:rsid w:val="002A05FD"/>
    <w:rsid w:val="002A210F"/>
    <w:rsid w:val="002A3141"/>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73BD"/>
    <w:rsid w:val="002D7681"/>
    <w:rsid w:val="002E0A73"/>
    <w:rsid w:val="002E1E3F"/>
    <w:rsid w:val="002E2998"/>
    <w:rsid w:val="002E3011"/>
    <w:rsid w:val="002E32CE"/>
    <w:rsid w:val="002E44CB"/>
    <w:rsid w:val="002E6E53"/>
    <w:rsid w:val="002E6F2D"/>
    <w:rsid w:val="002E7536"/>
    <w:rsid w:val="002F4EEA"/>
    <w:rsid w:val="002F68E8"/>
    <w:rsid w:val="002F6BDA"/>
    <w:rsid w:val="002F6C1E"/>
    <w:rsid w:val="002F6CA3"/>
    <w:rsid w:val="002F7F4F"/>
    <w:rsid w:val="003011A4"/>
    <w:rsid w:val="00301685"/>
    <w:rsid w:val="003037E4"/>
    <w:rsid w:val="003061F5"/>
    <w:rsid w:val="003064ED"/>
    <w:rsid w:val="00306C9B"/>
    <w:rsid w:val="00307E92"/>
    <w:rsid w:val="00312375"/>
    <w:rsid w:val="00314281"/>
    <w:rsid w:val="00315E5A"/>
    <w:rsid w:val="00317E9C"/>
    <w:rsid w:val="00320637"/>
    <w:rsid w:val="003242A9"/>
    <w:rsid w:val="00325EA7"/>
    <w:rsid w:val="003262F2"/>
    <w:rsid w:val="00327AB3"/>
    <w:rsid w:val="00327C8A"/>
    <w:rsid w:val="00327D4A"/>
    <w:rsid w:val="00335DE2"/>
    <w:rsid w:val="003377A9"/>
    <w:rsid w:val="003378CF"/>
    <w:rsid w:val="0034139B"/>
    <w:rsid w:val="00341AC8"/>
    <w:rsid w:val="00341D02"/>
    <w:rsid w:val="00345BCC"/>
    <w:rsid w:val="00347D47"/>
    <w:rsid w:val="0035213E"/>
    <w:rsid w:val="003522AA"/>
    <w:rsid w:val="003535C3"/>
    <w:rsid w:val="00356024"/>
    <w:rsid w:val="003565FD"/>
    <w:rsid w:val="00357843"/>
    <w:rsid w:val="00362F3A"/>
    <w:rsid w:val="00370ACF"/>
    <w:rsid w:val="003714C0"/>
    <w:rsid w:val="0037394C"/>
    <w:rsid w:val="00376AD4"/>
    <w:rsid w:val="003838B1"/>
    <w:rsid w:val="00383FF4"/>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907"/>
    <w:rsid w:val="003D0DE0"/>
    <w:rsid w:val="003D16E4"/>
    <w:rsid w:val="003D4B2F"/>
    <w:rsid w:val="003D5009"/>
    <w:rsid w:val="003D5445"/>
    <w:rsid w:val="003D5DE9"/>
    <w:rsid w:val="003D653C"/>
    <w:rsid w:val="003D65BB"/>
    <w:rsid w:val="003D774B"/>
    <w:rsid w:val="003E08DD"/>
    <w:rsid w:val="003E0E75"/>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2743A"/>
    <w:rsid w:val="00432203"/>
    <w:rsid w:val="00434FA3"/>
    <w:rsid w:val="00436EBF"/>
    <w:rsid w:val="004408E6"/>
    <w:rsid w:val="004436BA"/>
    <w:rsid w:val="00446B71"/>
    <w:rsid w:val="00453021"/>
    <w:rsid w:val="0045689F"/>
    <w:rsid w:val="00460846"/>
    <w:rsid w:val="0046135C"/>
    <w:rsid w:val="0046202D"/>
    <w:rsid w:val="00462645"/>
    <w:rsid w:val="004627B8"/>
    <w:rsid w:val="00463381"/>
    <w:rsid w:val="00467534"/>
    <w:rsid w:val="004676DF"/>
    <w:rsid w:val="00470B40"/>
    <w:rsid w:val="00474938"/>
    <w:rsid w:val="00474D0D"/>
    <w:rsid w:val="00477358"/>
    <w:rsid w:val="004774ED"/>
    <w:rsid w:val="00477F53"/>
    <w:rsid w:val="00480345"/>
    <w:rsid w:val="004805A6"/>
    <w:rsid w:val="00483085"/>
    <w:rsid w:val="00483494"/>
    <w:rsid w:val="00487AD1"/>
    <w:rsid w:val="00490EA7"/>
    <w:rsid w:val="004A0D51"/>
    <w:rsid w:val="004A4A61"/>
    <w:rsid w:val="004A67D2"/>
    <w:rsid w:val="004B0595"/>
    <w:rsid w:val="004B0D4C"/>
    <w:rsid w:val="004B16EE"/>
    <w:rsid w:val="004B2E41"/>
    <w:rsid w:val="004B7BDF"/>
    <w:rsid w:val="004C009D"/>
    <w:rsid w:val="004C0BF1"/>
    <w:rsid w:val="004C1362"/>
    <w:rsid w:val="004C1548"/>
    <w:rsid w:val="004C1DFF"/>
    <w:rsid w:val="004C73C8"/>
    <w:rsid w:val="004D2DDA"/>
    <w:rsid w:val="004D5837"/>
    <w:rsid w:val="004E0EC9"/>
    <w:rsid w:val="004E1F34"/>
    <w:rsid w:val="004E2523"/>
    <w:rsid w:val="004E6397"/>
    <w:rsid w:val="004E712E"/>
    <w:rsid w:val="004F4B44"/>
    <w:rsid w:val="004F6133"/>
    <w:rsid w:val="004F754C"/>
    <w:rsid w:val="004F7B2B"/>
    <w:rsid w:val="00500FE9"/>
    <w:rsid w:val="00501093"/>
    <w:rsid w:val="0050516B"/>
    <w:rsid w:val="0050707B"/>
    <w:rsid w:val="00507A50"/>
    <w:rsid w:val="0051380D"/>
    <w:rsid w:val="0051482A"/>
    <w:rsid w:val="00514E5D"/>
    <w:rsid w:val="005158CB"/>
    <w:rsid w:val="0051643A"/>
    <w:rsid w:val="00516ECB"/>
    <w:rsid w:val="005170F3"/>
    <w:rsid w:val="00520035"/>
    <w:rsid w:val="00520B95"/>
    <w:rsid w:val="00527973"/>
    <w:rsid w:val="00531C90"/>
    <w:rsid w:val="0054141A"/>
    <w:rsid w:val="00541761"/>
    <w:rsid w:val="005440D1"/>
    <w:rsid w:val="00547F59"/>
    <w:rsid w:val="00550992"/>
    <w:rsid w:val="0055550B"/>
    <w:rsid w:val="00566FD3"/>
    <w:rsid w:val="00571F34"/>
    <w:rsid w:val="00575C0B"/>
    <w:rsid w:val="005778C0"/>
    <w:rsid w:val="0058672F"/>
    <w:rsid w:val="00586E47"/>
    <w:rsid w:val="0059655D"/>
    <w:rsid w:val="00596DD5"/>
    <w:rsid w:val="005A10C0"/>
    <w:rsid w:val="005A6822"/>
    <w:rsid w:val="005B514C"/>
    <w:rsid w:val="005B53AA"/>
    <w:rsid w:val="005B5742"/>
    <w:rsid w:val="005B74AA"/>
    <w:rsid w:val="005C2488"/>
    <w:rsid w:val="005C2739"/>
    <w:rsid w:val="005C2CBE"/>
    <w:rsid w:val="005C4BFE"/>
    <w:rsid w:val="005D2528"/>
    <w:rsid w:val="005D5E28"/>
    <w:rsid w:val="005E0634"/>
    <w:rsid w:val="005E109F"/>
    <w:rsid w:val="005E261D"/>
    <w:rsid w:val="005E37BE"/>
    <w:rsid w:val="005E3EE0"/>
    <w:rsid w:val="005E4B38"/>
    <w:rsid w:val="005E51BC"/>
    <w:rsid w:val="005E772C"/>
    <w:rsid w:val="005F197A"/>
    <w:rsid w:val="005F26BB"/>
    <w:rsid w:val="005F3519"/>
    <w:rsid w:val="0060076A"/>
    <w:rsid w:val="0060132E"/>
    <w:rsid w:val="00604BD2"/>
    <w:rsid w:val="006055A6"/>
    <w:rsid w:val="00607517"/>
    <w:rsid w:val="00610666"/>
    <w:rsid w:val="00611FCB"/>
    <w:rsid w:val="00612FF0"/>
    <w:rsid w:val="006141DE"/>
    <w:rsid w:val="0062089E"/>
    <w:rsid w:val="006211EF"/>
    <w:rsid w:val="0062150B"/>
    <w:rsid w:val="00622765"/>
    <w:rsid w:val="00622833"/>
    <w:rsid w:val="006270C8"/>
    <w:rsid w:val="00627F98"/>
    <w:rsid w:val="0063013A"/>
    <w:rsid w:val="00630CF4"/>
    <w:rsid w:val="00632C52"/>
    <w:rsid w:val="00633D01"/>
    <w:rsid w:val="00635F22"/>
    <w:rsid w:val="00635F8F"/>
    <w:rsid w:val="0064344D"/>
    <w:rsid w:val="00645900"/>
    <w:rsid w:val="00650646"/>
    <w:rsid w:val="00654330"/>
    <w:rsid w:val="00655D23"/>
    <w:rsid w:val="00661E32"/>
    <w:rsid w:val="00663FC9"/>
    <w:rsid w:val="006666AE"/>
    <w:rsid w:val="00666DD7"/>
    <w:rsid w:val="006714CC"/>
    <w:rsid w:val="00671946"/>
    <w:rsid w:val="006806BF"/>
    <w:rsid w:val="006812E7"/>
    <w:rsid w:val="006838E4"/>
    <w:rsid w:val="0068593D"/>
    <w:rsid w:val="006865CF"/>
    <w:rsid w:val="00687367"/>
    <w:rsid w:val="006879FF"/>
    <w:rsid w:val="00693DEE"/>
    <w:rsid w:val="006A14E4"/>
    <w:rsid w:val="006A1AD2"/>
    <w:rsid w:val="006A248D"/>
    <w:rsid w:val="006B1580"/>
    <w:rsid w:val="006B1E2E"/>
    <w:rsid w:val="006B2357"/>
    <w:rsid w:val="006B4AB3"/>
    <w:rsid w:val="006B5EC1"/>
    <w:rsid w:val="006C35E9"/>
    <w:rsid w:val="006C42D1"/>
    <w:rsid w:val="006C4ACE"/>
    <w:rsid w:val="006D030C"/>
    <w:rsid w:val="006D3724"/>
    <w:rsid w:val="006E0438"/>
    <w:rsid w:val="006E42AD"/>
    <w:rsid w:val="006F220C"/>
    <w:rsid w:val="006F23B7"/>
    <w:rsid w:val="006F5C2E"/>
    <w:rsid w:val="006F5CB5"/>
    <w:rsid w:val="006F6E91"/>
    <w:rsid w:val="006F7D3F"/>
    <w:rsid w:val="00703F05"/>
    <w:rsid w:val="007045D2"/>
    <w:rsid w:val="00705D55"/>
    <w:rsid w:val="00707EA7"/>
    <w:rsid w:val="0071202C"/>
    <w:rsid w:val="007122C6"/>
    <w:rsid w:val="007128B4"/>
    <w:rsid w:val="007151FB"/>
    <w:rsid w:val="0071528D"/>
    <w:rsid w:val="00715398"/>
    <w:rsid w:val="00717063"/>
    <w:rsid w:val="00717B20"/>
    <w:rsid w:val="00723C1B"/>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3BE3"/>
    <w:rsid w:val="00755920"/>
    <w:rsid w:val="007631C2"/>
    <w:rsid w:val="00764126"/>
    <w:rsid w:val="00774C76"/>
    <w:rsid w:val="00775229"/>
    <w:rsid w:val="007809AD"/>
    <w:rsid w:val="00782611"/>
    <w:rsid w:val="007838AD"/>
    <w:rsid w:val="00784DC5"/>
    <w:rsid w:val="00793DF8"/>
    <w:rsid w:val="007969BE"/>
    <w:rsid w:val="00797B18"/>
    <w:rsid w:val="007A5B7F"/>
    <w:rsid w:val="007A7102"/>
    <w:rsid w:val="007A7219"/>
    <w:rsid w:val="007B0E6E"/>
    <w:rsid w:val="007B29EB"/>
    <w:rsid w:val="007B3E13"/>
    <w:rsid w:val="007C05BC"/>
    <w:rsid w:val="007C1108"/>
    <w:rsid w:val="007C1E57"/>
    <w:rsid w:val="007C20BC"/>
    <w:rsid w:val="007C55FF"/>
    <w:rsid w:val="007D28EC"/>
    <w:rsid w:val="007D49CF"/>
    <w:rsid w:val="007D6778"/>
    <w:rsid w:val="007D6E64"/>
    <w:rsid w:val="007E0A69"/>
    <w:rsid w:val="007E0B95"/>
    <w:rsid w:val="007E0B98"/>
    <w:rsid w:val="007E16DC"/>
    <w:rsid w:val="007E5A22"/>
    <w:rsid w:val="007E5C9C"/>
    <w:rsid w:val="007E6C25"/>
    <w:rsid w:val="007F0D93"/>
    <w:rsid w:val="007F24AB"/>
    <w:rsid w:val="007F2DFD"/>
    <w:rsid w:val="007F43E3"/>
    <w:rsid w:val="007F7EDE"/>
    <w:rsid w:val="0080056B"/>
    <w:rsid w:val="00800A8A"/>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20C2"/>
    <w:rsid w:val="00832209"/>
    <w:rsid w:val="00832C65"/>
    <w:rsid w:val="00841A5F"/>
    <w:rsid w:val="00842858"/>
    <w:rsid w:val="00844191"/>
    <w:rsid w:val="0084686B"/>
    <w:rsid w:val="00847D2C"/>
    <w:rsid w:val="00850723"/>
    <w:rsid w:val="00850F6A"/>
    <w:rsid w:val="008515D0"/>
    <w:rsid w:val="00854245"/>
    <w:rsid w:val="008563E9"/>
    <w:rsid w:val="00856BD6"/>
    <w:rsid w:val="008620A1"/>
    <w:rsid w:val="0086269D"/>
    <w:rsid w:val="00863585"/>
    <w:rsid w:val="00865DB1"/>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B15B9"/>
    <w:rsid w:val="008B2B1A"/>
    <w:rsid w:val="008B375D"/>
    <w:rsid w:val="008B7E98"/>
    <w:rsid w:val="008C0799"/>
    <w:rsid w:val="008C32C5"/>
    <w:rsid w:val="008C38E0"/>
    <w:rsid w:val="008C3EB6"/>
    <w:rsid w:val="008C4D70"/>
    <w:rsid w:val="008C509D"/>
    <w:rsid w:val="008C67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4B31"/>
    <w:rsid w:val="00906251"/>
    <w:rsid w:val="00913CAC"/>
    <w:rsid w:val="0091424E"/>
    <w:rsid w:val="00916BE0"/>
    <w:rsid w:val="00920FE1"/>
    <w:rsid w:val="00923914"/>
    <w:rsid w:val="00923CCD"/>
    <w:rsid w:val="00924340"/>
    <w:rsid w:val="00926883"/>
    <w:rsid w:val="00927246"/>
    <w:rsid w:val="009312A2"/>
    <w:rsid w:val="00932082"/>
    <w:rsid w:val="00937F75"/>
    <w:rsid w:val="00937FD3"/>
    <w:rsid w:val="00940979"/>
    <w:rsid w:val="009411FF"/>
    <w:rsid w:val="009413D0"/>
    <w:rsid w:val="009428D6"/>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8169B"/>
    <w:rsid w:val="0098527B"/>
    <w:rsid w:val="00990CAA"/>
    <w:rsid w:val="0099305E"/>
    <w:rsid w:val="0099356C"/>
    <w:rsid w:val="009958D7"/>
    <w:rsid w:val="00996151"/>
    <w:rsid w:val="0099724B"/>
    <w:rsid w:val="009A1B8B"/>
    <w:rsid w:val="009A1E86"/>
    <w:rsid w:val="009A370B"/>
    <w:rsid w:val="009A42EE"/>
    <w:rsid w:val="009A456F"/>
    <w:rsid w:val="009A59AB"/>
    <w:rsid w:val="009A6256"/>
    <w:rsid w:val="009B299F"/>
    <w:rsid w:val="009B4F7A"/>
    <w:rsid w:val="009C0306"/>
    <w:rsid w:val="009C09E1"/>
    <w:rsid w:val="009C109D"/>
    <w:rsid w:val="009C25CD"/>
    <w:rsid w:val="009C288E"/>
    <w:rsid w:val="009C2B95"/>
    <w:rsid w:val="009C3581"/>
    <w:rsid w:val="009C6944"/>
    <w:rsid w:val="009D0158"/>
    <w:rsid w:val="009D1CF8"/>
    <w:rsid w:val="009D2757"/>
    <w:rsid w:val="009D4D53"/>
    <w:rsid w:val="009E08F2"/>
    <w:rsid w:val="009E1347"/>
    <w:rsid w:val="009E6D58"/>
    <w:rsid w:val="009F2DB4"/>
    <w:rsid w:val="009F45DD"/>
    <w:rsid w:val="009F6A58"/>
    <w:rsid w:val="00A00047"/>
    <w:rsid w:val="00A03142"/>
    <w:rsid w:val="00A04578"/>
    <w:rsid w:val="00A05C8F"/>
    <w:rsid w:val="00A071F1"/>
    <w:rsid w:val="00A1035C"/>
    <w:rsid w:val="00A1070F"/>
    <w:rsid w:val="00A10845"/>
    <w:rsid w:val="00A10A32"/>
    <w:rsid w:val="00A10AB0"/>
    <w:rsid w:val="00A12793"/>
    <w:rsid w:val="00A13A49"/>
    <w:rsid w:val="00A14E9B"/>
    <w:rsid w:val="00A22B0A"/>
    <w:rsid w:val="00A25E6A"/>
    <w:rsid w:val="00A323AB"/>
    <w:rsid w:val="00A33BAF"/>
    <w:rsid w:val="00A354E4"/>
    <w:rsid w:val="00A35E73"/>
    <w:rsid w:val="00A375B1"/>
    <w:rsid w:val="00A40644"/>
    <w:rsid w:val="00A40D17"/>
    <w:rsid w:val="00A43CBC"/>
    <w:rsid w:val="00A45253"/>
    <w:rsid w:val="00A46566"/>
    <w:rsid w:val="00A472D4"/>
    <w:rsid w:val="00A55F08"/>
    <w:rsid w:val="00A56F87"/>
    <w:rsid w:val="00A57AD7"/>
    <w:rsid w:val="00A57B41"/>
    <w:rsid w:val="00A57B6C"/>
    <w:rsid w:val="00A601CA"/>
    <w:rsid w:val="00A606F0"/>
    <w:rsid w:val="00A62BB2"/>
    <w:rsid w:val="00A635BB"/>
    <w:rsid w:val="00A63E82"/>
    <w:rsid w:val="00A657A3"/>
    <w:rsid w:val="00A65E9D"/>
    <w:rsid w:val="00A66410"/>
    <w:rsid w:val="00A67FEA"/>
    <w:rsid w:val="00A7496A"/>
    <w:rsid w:val="00A7513F"/>
    <w:rsid w:val="00A75318"/>
    <w:rsid w:val="00A7570F"/>
    <w:rsid w:val="00A77116"/>
    <w:rsid w:val="00A8192C"/>
    <w:rsid w:val="00A870D1"/>
    <w:rsid w:val="00A87A9C"/>
    <w:rsid w:val="00A90965"/>
    <w:rsid w:val="00A9460A"/>
    <w:rsid w:val="00AA0F41"/>
    <w:rsid w:val="00AA11B7"/>
    <w:rsid w:val="00AA333D"/>
    <w:rsid w:val="00AA61D0"/>
    <w:rsid w:val="00AB29FF"/>
    <w:rsid w:val="00AB696E"/>
    <w:rsid w:val="00AB6F09"/>
    <w:rsid w:val="00AC06F7"/>
    <w:rsid w:val="00AC19E4"/>
    <w:rsid w:val="00AC2A3A"/>
    <w:rsid w:val="00AC316F"/>
    <w:rsid w:val="00AC3BE9"/>
    <w:rsid w:val="00AC5274"/>
    <w:rsid w:val="00AC5706"/>
    <w:rsid w:val="00AC696E"/>
    <w:rsid w:val="00AD222C"/>
    <w:rsid w:val="00AD237E"/>
    <w:rsid w:val="00AD78CB"/>
    <w:rsid w:val="00AE0B00"/>
    <w:rsid w:val="00AE2771"/>
    <w:rsid w:val="00AE37F0"/>
    <w:rsid w:val="00AE48DC"/>
    <w:rsid w:val="00AE6519"/>
    <w:rsid w:val="00AE65F7"/>
    <w:rsid w:val="00AF13BC"/>
    <w:rsid w:val="00AF2284"/>
    <w:rsid w:val="00AF3DA7"/>
    <w:rsid w:val="00AF47FC"/>
    <w:rsid w:val="00B00EFD"/>
    <w:rsid w:val="00B033A5"/>
    <w:rsid w:val="00B03FB7"/>
    <w:rsid w:val="00B07FD5"/>
    <w:rsid w:val="00B10127"/>
    <w:rsid w:val="00B108C5"/>
    <w:rsid w:val="00B11A29"/>
    <w:rsid w:val="00B12382"/>
    <w:rsid w:val="00B12F12"/>
    <w:rsid w:val="00B17D37"/>
    <w:rsid w:val="00B21494"/>
    <w:rsid w:val="00B2490F"/>
    <w:rsid w:val="00B27E3A"/>
    <w:rsid w:val="00B3058E"/>
    <w:rsid w:val="00B3334D"/>
    <w:rsid w:val="00B3551D"/>
    <w:rsid w:val="00B36317"/>
    <w:rsid w:val="00B40B81"/>
    <w:rsid w:val="00B41554"/>
    <w:rsid w:val="00B43B24"/>
    <w:rsid w:val="00B46778"/>
    <w:rsid w:val="00B46B34"/>
    <w:rsid w:val="00B475D4"/>
    <w:rsid w:val="00B52BEE"/>
    <w:rsid w:val="00B539DD"/>
    <w:rsid w:val="00B53DB5"/>
    <w:rsid w:val="00B543EE"/>
    <w:rsid w:val="00B5562C"/>
    <w:rsid w:val="00B65A2E"/>
    <w:rsid w:val="00B70469"/>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F04"/>
    <w:rsid w:val="00BC1BC4"/>
    <w:rsid w:val="00BC6EF3"/>
    <w:rsid w:val="00BD06B2"/>
    <w:rsid w:val="00BD2475"/>
    <w:rsid w:val="00BD30C7"/>
    <w:rsid w:val="00BD3F4E"/>
    <w:rsid w:val="00BD40E7"/>
    <w:rsid w:val="00BD4745"/>
    <w:rsid w:val="00BE0FC1"/>
    <w:rsid w:val="00BE32AB"/>
    <w:rsid w:val="00BE60E3"/>
    <w:rsid w:val="00BF2540"/>
    <w:rsid w:val="00BF2BB2"/>
    <w:rsid w:val="00BF3C1C"/>
    <w:rsid w:val="00BF3F59"/>
    <w:rsid w:val="00BF59F6"/>
    <w:rsid w:val="00BF5A70"/>
    <w:rsid w:val="00C025C7"/>
    <w:rsid w:val="00C05F66"/>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6A3F"/>
    <w:rsid w:val="00C808CF"/>
    <w:rsid w:val="00C859BA"/>
    <w:rsid w:val="00C85A89"/>
    <w:rsid w:val="00C87C6B"/>
    <w:rsid w:val="00C91DED"/>
    <w:rsid w:val="00C92625"/>
    <w:rsid w:val="00C9360A"/>
    <w:rsid w:val="00C96792"/>
    <w:rsid w:val="00C97143"/>
    <w:rsid w:val="00C97826"/>
    <w:rsid w:val="00CA00F6"/>
    <w:rsid w:val="00CA037A"/>
    <w:rsid w:val="00CA3EE8"/>
    <w:rsid w:val="00CA47F9"/>
    <w:rsid w:val="00CA4EE5"/>
    <w:rsid w:val="00CB6B68"/>
    <w:rsid w:val="00CC096F"/>
    <w:rsid w:val="00CC19EB"/>
    <w:rsid w:val="00CC29F3"/>
    <w:rsid w:val="00CD0363"/>
    <w:rsid w:val="00CD0834"/>
    <w:rsid w:val="00CD5537"/>
    <w:rsid w:val="00CE0DB7"/>
    <w:rsid w:val="00CE1F2C"/>
    <w:rsid w:val="00CE28F2"/>
    <w:rsid w:val="00CE32B4"/>
    <w:rsid w:val="00CE3E8E"/>
    <w:rsid w:val="00CF032E"/>
    <w:rsid w:val="00CF1915"/>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786"/>
    <w:rsid w:val="00D23A8F"/>
    <w:rsid w:val="00D27516"/>
    <w:rsid w:val="00D2759C"/>
    <w:rsid w:val="00D2792D"/>
    <w:rsid w:val="00D308EA"/>
    <w:rsid w:val="00D36063"/>
    <w:rsid w:val="00D4018D"/>
    <w:rsid w:val="00D41582"/>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0C4"/>
    <w:rsid w:val="00D652AD"/>
    <w:rsid w:val="00D67F4F"/>
    <w:rsid w:val="00D712A7"/>
    <w:rsid w:val="00D75D63"/>
    <w:rsid w:val="00D914C1"/>
    <w:rsid w:val="00D93257"/>
    <w:rsid w:val="00D94677"/>
    <w:rsid w:val="00D9488A"/>
    <w:rsid w:val="00D94B63"/>
    <w:rsid w:val="00D9554B"/>
    <w:rsid w:val="00D95D26"/>
    <w:rsid w:val="00DA030F"/>
    <w:rsid w:val="00DA035D"/>
    <w:rsid w:val="00DA4253"/>
    <w:rsid w:val="00DB19F9"/>
    <w:rsid w:val="00DB4DB1"/>
    <w:rsid w:val="00DB6B51"/>
    <w:rsid w:val="00DB6DB4"/>
    <w:rsid w:val="00DB794B"/>
    <w:rsid w:val="00DC0847"/>
    <w:rsid w:val="00DC34A9"/>
    <w:rsid w:val="00DC4404"/>
    <w:rsid w:val="00DC5C24"/>
    <w:rsid w:val="00DC5E13"/>
    <w:rsid w:val="00DD56C2"/>
    <w:rsid w:val="00DE7347"/>
    <w:rsid w:val="00DF12C2"/>
    <w:rsid w:val="00DF1E02"/>
    <w:rsid w:val="00DF4611"/>
    <w:rsid w:val="00DF4BB0"/>
    <w:rsid w:val="00DF4EEA"/>
    <w:rsid w:val="00DF6549"/>
    <w:rsid w:val="00DF68E5"/>
    <w:rsid w:val="00DF74CB"/>
    <w:rsid w:val="00E00000"/>
    <w:rsid w:val="00E04729"/>
    <w:rsid w:val="00E05A31"/>
    <w:rsid w:val="00E06EA5"/>
    <w:rsid w:val="00E11DF9"/>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507A2"/>
    <w:rsid w:val="00E5249D"/>
    <w:rsid w:val="00E60042"/>
    <w:rsid w:val="00E6338E"/>
    <w:rsid w:val="00E63F58"/>
    <w:rsid w:val="00E66A6A"/>
    <w:rsid w:val="00E71F6D"/>
    <w:rsid w:val="00E75B61"/>
    <w:rsid w:val="00E774DC"/>
    <w:rsid w:val="00E80D63"/>
    <w:rsid w:val="00E82267"/>
    <w:rsid w:val="00E86118"/>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3129"/>
    <w:rsid w:val="00EB591B"/>
    <w:rsid w:val="00EB5C36"/>
    <w:rsid w:val="00EB7DA4"/>
    <w:rsid w:val="00EC4965"/>
    <w:rsid w:val="00EC5337"/>
    <w:rsid w:val="00EC734A"/>
    <w:rsid w:val="00ED1CCB"/>
    <w:rsid w:val="00ED2658"/>
    <w:rsid w:val="00ED3C8C"/>
    <w:rsid w:val="00ED47A8"/>
    <w:rsid w:val="00ED4E7A"/>
    <w:rsid w:val="00ED78C8"/>
    <w:rsid w:val="00EE0688"/>
    <w:rsid w:val="00EE5A11"/>
    <w:rsid w:val="00EE6082"/>
    <w:rsid w:val="00EE793A"/>
    <w:rsid w:val="00EF1922"/>
    <w:rsid w:val="00EF1C4C"/>
    <w:rsid w:val="00EF4519"/>
    <w:rsid w:val="00F014F7"/>
    <w:rsid w:val="00F01896"/>
    <w:rsid w:val="00F02EA1"/>
    <w:rsid w:val="00F03B51"/>
    <w:rsid w:val="00F040AE"/>
    <w:rsid w:val="00F05287"/>
    <w:rsid w:val="00F06456"/>
    <w:rsid w:val="00F068F1"/>
    <w:rsid w:val="00F118A0"/>
    <w:rsid w:val="00F14E10"/>
    <w:rsid w:val="00F1766F"/>
    <w:rsid w:val="00F211BA"/>
    <w:rsid w:val="00F22720"/>
    <w:rsid w:val="00F2273D"/>
    <w:rsid w:val="00F23A64"/>
    <w:rsid w:val="00F23A9B"/>
    <w:rsid w:val="00F23FCF"/>
    <w:rsid w:val="00F25214"/>
    <w:rsid w:val="00F31702"/>
    <w:rsid w:val="00F321BF"/>
    <w:rsid w:val="00F329F1"/>
    <w:rsid w:val="00F33EA1"/>
    <w:rsid w:val="00F3418B"/>
    <w:rsid w:val="00F36047"/>
    <w:rsid w:val="00F4089C"/>
    <w:rsid w:val="00F410FB"/>
    <w:rsid w:val="00F4314E"/>
    <w:rsid w:val="00F50EE7"/>
    <w:rsid w:val="00F518B0"/>
    <w:rsid w:val="00F51AB9"/>
    <w:rsid w:val="00F530E7"/>
    <w:rsid w:val="00F53970"/>
    <w:rsid w:val="00F53B1D"/>
    <w:rsid w:val="00F550A7"/>
    <w:rsid w:val="00F5641B"/>
    <w:rsid w:val="00F569EC"/>
    <w:rsid w:val="00F575C9"/>
    <w:rsid w:val="00F62E6E"/>
    <w:rsid w:val="00F65D2D"/>
    <w:rsid w:val="00F65F27"/>
    <w:rsid w:val="00F6744C"/>
    <w:rsid w:val="00F70241"/>
    <w:rsid w:val="00F70255"/>
    <w:rsid w:val="00F72063"/>
    <w:rsid w:val="00F7375B"/>
    <w:rsid w:val="00F73D16"/>
    <w:rsid w:val="00F77613"/>
    <w:rsid w:val="00F85438"/>
    <w:rsid w:val="00F874F2"/>
    <w:rsid w:val="00F90858"/>
    <w:rsid w:val="00F90BB0"/>
    <w:rsid w:val="00F95079"/>
    <w:rsid w:val="00FA4117"/>
    <w:rsid w:val="00FA68CB"/>
    <w:rsid w:val="00FA6BFE"/>
    <w:rsid w:val="00FB0189"/>
    <w:rsid w:val="00FB06DC"/>
    <w:rsid w:val="00FB4DF7"/>
    <w:rsid w:val="00FB5301"/>
    <w:rsid w:val="00FB6349"/>
    <w:rsid w:val="00FB692D"/>
    <w:rsid w:val="00FB7D42"/>
    <w:rsid w:val="00FC0C33"/>
    <w:rsid w:val="00FC26D5"/>
    <w:rsid w:val="00FC6818"/>
    <w:rsid w:val="00FD40DF"/>
    <w:rsid w:val="00FD7B2A"/>
    <w:rsid w:val="00FD7C03"/>
    <w:rsid w:val="00FD7FE8"/>
    <w:rsid w:val="00FE1406"/>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3B89F9F0"/>
  <w15:docId w15:val="{9BDE6006-82FF-4738-8F80-663BF8A7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uiPriority w:val="99"/>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styleId="ListNumber">
    <w:name w:val="List Number"/>
    <w:basedOn w:val="Normal"/>
    <w:uiPriority w:val="99"/>
    <w:unhideWhenUsed/>
    <w:rsid w:val="006270C8"/>
    <w:pPr>
      <w:suppressAutoHyphens w:val="0"/>
      <w:spacing w:after="200" w:line="276" w:lineRule="auto"/>
      <w:contextualSpacing/>
      <w:jc w:val="left"/>
    </w:pPr>
    <w:rPr>
      <w:rFonts w:ascii="Calibri" w:eastAsia="Calibri" w:hAnsi="Calibri"/>
      <w:sz w:val="22"/>
      <w:szCs w:val="22"/>
      <w:lang w:val="en-US" w:eastAsia="en-US"/>
    </w:rPr>
  </w:style>
  <w:style w:type="table" w:customStyle="1" w:styleId="TableGrid1">
    <w:name w:val="Table Grid1"/>
    <w:basedOn w:val="TableNormal"/>
    <w:next w:val="TableGrid"/>
    <w:uiPriority w:val="59"/>
    <w:rsid w:val="006270C8"/>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locked/>
    <w:rsid w:val="009F6A58"/>
    <w:pPr>
      <w:spacing w:after="100"/>
    </w:pPr>
  </w:style>
  <w:style w:type="paragraph" w:styleId="TOC2">
    <w:name w:val="toc 2"/>
    <w:basedOn w:val="Normal"/>
    <w:next w:val="Normal"/>
    <w:autoRedefine/>
    <w:uiPriority w:val="39"/>
    <w:unhideWhenUsed/>
    <w:locked/>
    <w:rsid w:val="009F6A58"/>
    <w:pPr>
      <w:spacing w:after="100"/>
      <w:ind w:left="240"/>
    </w:pPr>
  </w:style>
  <w:style w:type="paragraph" w:styleId="TOC3">
    <w:name w:val="toc 3"/>
    <w:basedOn w:val="Normal"/>
    <w:next w:val="Normal"/>
    <w:autoRedefine/>
    <w:uiPriority w:val="39"/>
    <w:unhideWhenUsed/>
    <w:locked/>
    <w:rsid w:val="009F6A58"/>
    <w:pPr>
      <w:spacing w:after="100"/>
      <w:ind w:left="480"/>
    </w:pPr>
  </w:style>
  <w:style w:type="table" w:customStyle="1" w:styleId="GridTable1Light1">
    <w:name w:val="Grid Table 1 Light1"/>
    <w:basedOn w:val="TableNormal"/>
    <w:next w:val="GridTable1Light"/>
    <w:uiPriority w:val="46"/>
    <w:rsid w:val="00F569EC"/>
    <w:rPr>
      <w:rFonts w:ascii="StobiSans Regular" w:eastAsia="Aptos" w:hAnsi="StobiSans Regular"/>
      <w:kern w:val="2"/>
      <w:sz w:val="24"/>
      <w:szCs w:val="24"/>
      <w:lang w:val="en-AE" w:eastAsia="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F569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st.org/tlp/?utm_source=chatgp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ert.europa.eu/blog/tlp-version-2-primer?utm_source=chatgpt.com" TargetMode="External"/><Relationship Id="rId4" Type="http://schemas.openxmlformats.org/officeDocument/2006/relationships/settings" Target="settings.xml"/><Relationship Id="rId9" Type="http://schemas.openxmlformats.org/officeDocument/2006/relationships/hyperlink" Target="https://www.cisa.gov/sites/default/files/2023-02/tlp-2-0-user-guide_508c.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9230-7E02-4AE2-89F2-6E6C5071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73</TotalTime>
  <Pages>9</Pages>
  <Words>1987</Words>
  <Characters>11887</Characters>
  <Application>Microsoft Office Word</Application>
  <DocSecurity>0</DocSecurity>
  <Lines>360</Lines>
  <Paragraphs>163</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Мартина Ацковска</cp:lastModifiedBy>
  <cp:revision>15</cp:revision>
  <cp:lastPrinted>2024-06-28T08:36:00Z</cp:lastPrinted>
  <dcterms:created xsi:type="dcterms:W3CDTF">2026-03-30T09:19:00Z</dcterms:created>
  <dcterms:modified xsi:type="dcterms:W3CDTF">2026-04-17T08:58:00Z</dcterms:modified>
</cp:coreProperties>
</file>