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F19C" w14:textId="77777777" w:rsidR="00CB43D5" w:rsidRPr="002430FD" w:rsidRDefault="00956790" w:rsidP="00CB43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Енергија</w:t>
      </w:r>
      <w:r w:rsidR="00B14FAA" w:rsidRPr="002430FD">
        <w:rPr>
          <w:b/>
          <w:sz w:val="28"/>
          <w:szCs w:val="28"/>
        </w:rPr>
        <w:t xml:space="preserve"> </w:t>
      </w:r>
      <w:r w:rsidR="00B14FAA">
        <w:rPr>
          <w:b/>
          <w:sz w:val="28"/>
          <w:szCs w:val="28"/>
        </w:rPr>
        <w:t xml:space="preserve">- </w:t>
      </w:r>
      <w:r w:rsidR="00CB43D5" w:rsidRPr="002430FD">
        <w:rPr>
          <w:b/>
          <w:sz w:val="28"/>
          <w:szCs w:val="28"/>
        </w:rPr>
        <w:t>Листа на индикатори и нивниот прогрес</w:t>
      </w:r>
    </w:p>
    <w:tbl>
      <w:tblPr>
        <w:tblW w:w="14465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8"/>
        <w:gridCol w:w="3731"/>
        <w:gridCol w:w="3486"/>
        <w:gridCol w:w="1902"/>
        <w:gridCol w:w="1773"/>
        <w:gridCol w:w="2135"/>
      </w:tblGrid>
      <w:tr w:rsidR="00CB43D5" w:rsidRPr="003242A1" w14:paraId="02F6A2A4" w14:textId="77777777" w:rsidTr="006D5402">
        <w:trPr>
          <w:trHeight w:val="454"/>
          <w:tblHeader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AB9FF3" w14:textId="77777777" w:rsidR="00CB43D5" w:rsidRPr="003242A1" w:rsidRDefault="00CB43D5" w:rsidP="007517FE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3242A1">
              <w:rPr>
                <w:b/>
              </w:rPr>
              <w:t>Код на индикатор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24028B" w14:textId="77777777" w:rsidR="00CB43D5" w:rsidRPr="003242A1" w:rsidRDefault="00CB43D5" w:rsidP="007517FE">
            <w:pPr>
              <w:spacing w:after="0" w:line="240" w:lineRule="auto"/>
              <w:jc w:val="center"/>
              <w:rPr>
                <w:b/>
              </w:rPr>
            </w:pPr>
            <w:r w:rsidRPr="003242A1">
              <w:rPr>
                <w:b/>
              </w:rPr>
              <w:t>Име на индикатор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828375" w14:textId="77777777" w:rsidR="00CB43D5" w:rsidRPr="003242A1" w:rsidRDefault="00CB43D5" w:rsidP="007517FE">
            <w:pPr>
              <w:spacing w:after="0" w:line="240" w:lineRule="auto"/>
              <w:jc w:val="center"/>
              <w:rPr>
                <w:b/>
              </w:rPr>
            </w:pPr>
            <w:r w:rsidRPr="003242A1">
              <w:rPr>
                <w:b/>
              </w:rPr>
              <w:t>Цел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FA0E1A" w14:textId="77777777" w:rsidR="00CB43D5" w:rsidRPr="003242A1" w:rsidRDefault="00CB43D5" w:rsidP="007517FE">
            <w:pPr>
              <w:spacing w:after="0" w:line="240" w:lineRule="auto"/>
              <w:jc w:val="center"/>
              <w:rPr>
                <w:b/>
              </w:rPr>
            </w:pPr>
            <w:r w:rsidRPr="003242A1">
              <w:rPr>
                <w:b/>
              </w:rPr>
              <w:t>Кога треба целта да се оствари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BB2D0" w14:textId="77777777" w:rsidR="00CB43D5" w:rsidRPr="003242A1" w:rsidRDefault="00CB43D5" w:rsidP="007517FE">
            <w:pPr>
              <w:spacing w:after="0" w:line="240" w:lineRule="auto"/>
              <w:jc w:val="center"/>
              <w:rPr>
                <w:b/>
              </w:rPr>
            </w:pPr>
            <w:r w:rsidRPr="003242A1">
              <w:rPr>
                <w:b/>
              </w:rPr>
              <w:t>Тренд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07DEAF" w14:textId="77777777" w:rsidR="00CB43D5" w:rsidRPr="003242A1" w:rsidRDefault="00CB43D5" w:rsidP="007517FE">
            <w:pPr>
              <w:spacing w:after="0" w:line="240" w:lineRule="auto"/>
              <w:jc w:val="center"/>
              <w:rPr>
                <w:b/>
              </w:rPr>
            </w:pPr>
            <w:r w:rsidRPr="003242A1">
              <w:rPr>
                <w:b/>
              </w:rPr>
              <w:t>Каде сме кон остварување на целта</w:t>
            </w:r>
          </w:p>
        </w:tc>
      </w:tr>
      <w:tr w:rsidR="00956790" w:rsidRPr="003242A1" w14:paraId="34A85010" w14:textId="77777777" w:rsidTr="006D5402">
        <w:trPr>
          <w:trHeight w:val="58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A107F" w14:textId="77777777" w:rsidR="00956790" w:rsidRPr="00956790" w:rsidRDefault="00956790" w:rsidP="007517FE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956790">
              <w:rPr>
                <w:rFonts w:cs="Arial"/>
                <w:b/>
                <w:bCs/>
              </w:rPr>
              <w:t>МК НИ 027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7BB56" w14:textId="77777777" w:rsidR="00956790" w:rsidRPr="00956790" w:rsidRDefault="00956790" w:rsidP="007517FE">
            <w:pPr>
              <w:spacing w:after="0" w:line="240" w:lineRule="auto"/>
              <w:rPr>
                <w:rFonts w:cs="Arial"/>
                <w:b/>
                <w:bCs/>
              </w:rPr>
            </w:pPr>
            <w:r w:rsidRPr="00956790">
              <w:rPr>
                <w:rFonts w:cs="Arial"/>
                <w:b/>
                <w:bCs/>
              </w:rPr>
              <w:t>Потрошувачка на финална енергија по сектори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0114B6" w14:textId="473DB378" w:rsidR="00AC461B" w:rsidRPr="00C915FE" w:rsidRDefault="00B418F1" w:rsidP="007517FE">
            <w:pPr>
              <w:spacing w:after="0" w:line="240" w:lineRule="auto"/>
            </w:pPr>
            <w:r w:rsidRPr="00B418F1">
              <w:t>+ (</w:t>
            </w:r>
            <w:r>
              <w:t xml:space="preserve">пораст од) </w:t>
            </w:r>
            <w:r w:rsidR="00C915FE" w:rsidRPr="00C915FE">
              <w:t>56</w:t>
            </w:r>
            <w:r w:rsidR="004135D1" w:rsidRPr="00C915FE">
              <w:t>% референтно сценарио</w:t>
            </w:r>
          </w:p>
          <w:p w14:paraId="749FCE03" w14:textId="251AE2BB" w:rsidR="004135D1" w:rsidRPr="00C915FE" w:rsidRDefault="00B418F1" w:rsidP="007517FE">
            <w:pPr>
              <w:spacing w:after="0" w:line="240" w:lineRule="auto"/>
            </w:pPr>
            <w:r>
              <w:t xml:space="preserve">+ </w:t>
            </w:r>
            <w:r w:rsidR="00C915FE" w:rsidRPr="00C915FE">
              <w:t>42</w:t>
            </w:r>
            <w:r w:rsidR="004135D1" w:rsidRPr="00C915FE">
              <w:t xml:space="preserve">% </w:t>
            </w:r>
            <w:r>
              <w:t xml:space="preserve">(пораст од) </w:t>
            </w:r>
            <w:r w:rsidR="004135D1" w:rsidRPr="00C915FE">
              <w:t>умерена транзиција</w:t>
            </w:r>
          </w:p>
          <w:p w14:paraId="267AC845" w14:textId="1378D523" w:rsidR="004135D1" w:rsidRPr="00C915FE" w:rsidRDefault="00B418F1" w:rsidP="007517FE">
            <w:pPr>
              <w:spacing w:after="0" w:line="240" w:lineRule="auto"/>
            </w:pPr>
            <w:r>
              <w:t xml:space="preserve">+ </w:t>
            </w:r>
            <w:r w:rsidR="004135D1" w:rsidRPr="00C915FE">
              <w:t>3</w:t>
            </w:r>
            <w:r w:rsidR="00C915FE" w:rsidRPr="00C915FE">
              <w:t>2</w:t>
            </w:r>
            <w:r w:rsidR="004135D1" w:rsidRPr="00C915FE">
              <w:t xml:space="preserve">% </w:t>
            </w:r>
            <w:r>
              <w:t xml:space="preserve">(пораст од) </w:t>
            </w:r>
            <w:r w:rsidR="004135D1" w:rsidRPr="00C915FE">
              <w:t>зелено сценарио</w:t>
            </w:r>
          </w:p>
          <w:p w14:paraId="090AB753" w14:textId="267390A9" w:rsidR="00D05031" w:rsidRPr="00C915FE" w:rsidRDefault="00D05031" w:rsidP="007517FE">
            <w:pPr>
              <w:spacing w:after="0" w:line="240" w:lineRule="auto"/>
            </w:pPr>
            <w:r w:rsidRPr="00C915FE">
              <w:t>(</w:t>
            </w:r>
            <w:r w:rsidR="00C915FE" w:rsidRPr="00C915FE">
              <w:t>како референтна е земена 2017 година</w:t>
            </w:r>
            <w:r w:rsidRPr="00C915FE">
              <w:t>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279FE6" w14:textId="166DE8C9" w:rsidR="00956790" w:rsidRPr="00AC461B" w:rsidRDefault="00AC461B" w:rsidP="007517F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="000513B6">
              <w:rPr>
                <w:lang w:val="en-GB"/>
              </w:rPr>
              <w:t>4</w:t>
            </w:r>
            <w:r>
              <w:rPr>
                <w:lang w:val="en-GB"/>
              </w:rPr>
              <w:t>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1EDE1" w14:textId="77777777" w:rsidR="00B2130B" w:rsidRDefault="00B2130B" w:rsidP="00B2130B">
            <w:pPr>
              <w:pStyle w:val="NormalWeb"/>
              <w:spacing w:before="0" w:beforeAutospacing="0" w:after="120" w:afterAutospacing="0"/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</w:pPr>
          </w:p>
          <w:p w14:paraId="0D8563DF" w14:textId="51552825" w:rsidR="00B2130B" w:rsidRPr="009D3CBB" w:rsidRDefault="00B2130B" w:rsidP="00B2130B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F83A0B">
              <w:rPr>
                <w:rFonts w:hAnsi="Calibri"/>
                <w:color w:val="FFC000"/>
                <w:kern w:val="24"/>
                <w:sz w:val="32"/>
                <w:szCs w:val="32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14:paraId="3A2E35F6" w14:textId="5E5211E5" w:rsidR="00956790" w:rsidRPr="003242A1" w:rsidRDefault="00956790" w:rsidP="007517FE">
            <w:pPr>
              <w:spacing w:after="0" w:line="240" w:lineRule="auto"/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D8FE81" w14:textId="070D5E79" w:rsidR="00956790" w:rsidRPr="003242A1" w:rsidRDefault="009C0695" w:rsidP="007517FE">
            <w:pPr>
              <w:spacing w:after="0" w:line="240" w:lineRule="auto"/>
            </w:pPr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</w:tr>
      <w:tr w:rsidR="00956790" w:rsidRPr="003242A1" w14:paraId="78204CF9" w14:textId="77777777" w:rsidTr="006D5402">
        <w:trPr>
          <w:trHeight w:val="20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44E4E" w14:textId="77777777" w:rsidR="00956790" w:rsidRPr="00956790" w:rsidRDefault="00956790" w:rsidP="007517FE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956790">
              <w:rPr>
                <w:rFonts w:cs="Arial"/>
                <w:b/>
                <w:bCs/>
              </w:rPr>
              <w:t>МК НИ 028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0CCDAA" w14:textId="77777777" w:rsidR="00956790" w:rsidRPr="00956790" w:rsidRDefault="00956790" w:rsidP="007517FE">
            <w:pPr>
              <w:spacing w:after="0" w:line="240" w:lineRule="auto"/>
              <w:rPr>
                <w:rFonts w:cs="Arial"/>
                <w:b/>
                <w:bCs/>
              </w:rPr>
            </w:pPr>
            <w:r w:rsidRPr="00956790">
              <w:rPr>
                <w:rFonts w:cs="Arial"/>
                <w:b/>
                <w:bCs/>
              </w:rPr>
              <w:t>Вкупна енергетска интензивност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AEFF6" w14:textId="77777777" w:rsidR="00956790" w:rsidRPr="00B06FD1" w:rsidRDefault="00B06FD1" w:rsidP="007517FE">
            <w:pPr>
              <w:spacing w:after="0" w:line="240" w:lineRule="auto"/>
            </w:pPr>
            <w:r w:rsidRPr="00E42CE1">
              <w:t>Потрошувачка на 0,75 еквивалентни тони енергија на 1000 долари БДП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149E4A" w14:textId="77777777" w:rsidR="00956790" w:rsidRPr="003242A1" w:rsidRDefault="00B06FD1" w:rsidP="007517FE">
            <w:pPr>
              <w:spacing w:after="0" w:line="240" w:lineRule="auto"/>
            </w:pPr>
            <w:r>
              <w:t>2020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019FA1" w14:textId="77777777" w:rsidR="00B2130B" w:rsidRDefault="00B2130B" w:rsidP="007517FE">
            <w:pPr>
              <w:spacing w:after="0" w:line="240" w:lineRule="auto"/>
              <w:rPr>
                <w:rFonts w:hAnsi="Wingdings"/>
                <w:color w:val="70AD47" w:themeColor="accent6"/>
                <w:kern w:val="24"/>
              </w:rPr>
            </w:pPr>
          </w:p>
          <w:p w14:paraId="2C0DA09A" w14:textId="2CE15188" w:rsidR="00956790" w:rsidRDefault="00363613" w:rsidP="007517FE">
            <w:pPr>
              <w:spacing w:after="0" w:line="240" w:lineRule="auto"/>
              <w:rPr>
                <w:rFonts w:hAnsi="Calibri"/>
                <w:color w:val="70AD47" w:themeColor="accent6"/>
                <w:kern w:val="24"/>
              </w:rPr>
            </w:pPr>
            <w:r w:rsidRPr="00EF2634">
              <w:rPr>
                <w:rFonts w:hAnsi="Wingdings"/>
                <w:color w:val="70AD47" w:themeColor="accent6"/>
                <w:kern w:val="24"/>
              </w:rPr>
              <w:sym w:font="Wingdings" w:char="F0E6"/>
            </w:r>
            <w:r w:rsidRPr="00EF2634">
              <w:rPr>
                <w:rFonts w:hAnsi="Calibri"/>
                <w:color w:val="70AD47" w:themeColor="accent6"/>
                <w:kern w:val="24"/>
              </w:rPr>
              <w:t xml:space="preserve"> Позитивен опаѓачки тренд</w:t>
            </w:r>
          </w:p>
          <w:p w14:paraId="50727E20" w14:textId="77777777" w:rsidR="00860A90" w:rsidRDefault="00860A90" w:rsidP="007517FE">
            <w:pPr>
              <w:spacing w:after="0" w:line="240" w:lineRule="auto"/>
              <w:rPr>
                <w:rFonts w:hAnsi="Calibri"/>
                <w:color w:val="70AD47" w:themeColor="accent6"/>
                <w:kern w:val="24"/>
              </w:rPr>
            </w:pPr>
          </w:p>
          <w:p w14:paraId="0E094245" w14:textId="21D701F3" w:rsidR="00860A90" w:rsidRPr="003242A1" w:rsidRDefault="00860A90" w:rsidP="00B2130B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A89C0B" w14:textId="720A34B4" w:rsidR="00860A90" w:rsidRDefault="00860A90" w:rsidP="007517FE">
            <w:pPr>
              <w:spacing w:after="0" w:line="240" w:lineRule="auto"/>
              <w:rPr>
                <w:rFonts w:hAnsi="Calibri"/>
                <w:color w:val="70AD47" w:themeColor="accent6"/>
                <w:kern w:val="24"/>
                <w:sz w:val="24"/>
                <w:szCs w:val="24"/>
              </w:rPr>
            </w:pPr>
          </w:p>
          <w:p w14:paraId="3D36814C" w14:textId="77777777" w:rsidR="00B2130B" w:rsidRDefault="00B2130B" w:rsidP="00B2130B">
            <w:pPr>
              <w:spacing w:after="0" w:line="240" w:lineRule="auto"/>
              <w:rPr>
                <w:rFonts w:hAnsi="Calibri"/>
                <w:color w:val="70AD47" w:themeColor="accent6"/>
                <w:kern w:val="24"/>
                <w:sz w:val="24"/>
                <w:szCs w:val="24"/>
              </w:rPr>
            </w:pPr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  <w:p w14:paraId="0C94CE50" w14:textId="43BB7C59" w:rsidR="00860A90" w:rsidRDefault="00860A90" w:rsidP="007517FE">
            <w:pPr>
              <w:spacing w:after="0" w:line="240" w:lineRule="auto"/>
              <w:rPr>
                <w:rFonts w:hAnsi="Calibri"/>
                <w:color w:val="70AD47" w:themeColor="accent6"/>
                <w:kern w:val="24"/>
                <w:sz w:val="24"/>
                <w:szCs w:val="24"/>
              </w:rPr>
            </w:pPr>
          </w:p>
          <w:p w14:paraId="0A9E3F66" w14:textId="77777777" w:rsidR="00860A90" w:rsidRDefault="00860A90" w:rsidP="007517FE">
            <w:pPr>
              <w:spacing w:after="0" w:line="240" w:lineRule="auto"/>
              <w:rPr>
                <w:rFonts w:hAnsi="Calibri"/>
                <w:color w:val="70AD47" w:themeColor="accent6"/>
                <w:kern w:val="24"/>
                <w:sz w:val="24"/>
                <w:szCs w:val="24"/>
              </w:rPr>
            </w:pPr>
          </w:p>
          <w:p w14:paraId="14400C30" w14:textId="3E3FB3CB" w:rsidR="00860A90" w:rsidRPr="003242A1" w:rsidRDefault="00860A90" w:rsidP="007517FE">
            <w:pPr>
              <w:spacing w:after="0" w:line="240" w:lineRule="auto"/>
            </w:pPr>
          </w:p>
        </w:tc>
      </w:tr>
      <w:tr w:rsidR="00363613" w:rsidRPr="003242A1" w14:paraId="03262406" w14:textId="77777777" w:rsidTr="006D5402">
        <w:trPr>
          <w:trHeight w:val="20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5EDDD" w14:textId="77777777" w:rsidR="00363613" w:rsidRPr="00956790" w:rsidRDefault="00363613" w:rsidP="007517FE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956790">
              <w:rPr>
                <w:rFonts w:cs="Arial"/>
                <w:b/>
                <w:bCs/>
              </w:rPr>
              <w:t>МК НИ 029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F2DF12" w14:textId="5E3122C7" w:rsidR="00363613" w:rsidRPr="00956790" w:rsidRDefault="00363613" w:rsidP="007517FE">
            <w:pPr>
              <w:spacing w:after="0" w:line="240" w:lineRule="auto"/>
              <w:rPr>
                <w:rFonts w:cs="Arial"/>
                <w:b/>
                <w:bCs/>
              </w:rPr>
            </w:pPr>
            <w:r w:rsidRPr="00956790">
              <w:rPr>
                <w:rFonts w:cs="Arial"/>
                <w:b/>
                <w:bCs/>
              </w:rPr>
              <w:t xml:space="preserve">Вкупнo </w:t>
            </w:r>
            <w:r w:rsidR="00732D3A">
              <w:rPr>
                <w:rFonts w:cs="Arial"/>
                <w:b/>
                <w:bCs/>
              </w:rPr>
              <w:t>потро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2F9B1A" w14:textId="1D9551D8" w:rsidR="00363613" w:rsidRPr="004135D1" w:rsidRDefault="00363613" w:rsidP="007517FE">
            <w:pPr>
              <w:spacing w:after="0" w:line="240" w:lineRule="auto"/>
            </w:pPr>
            <w:r w:rsidRPr="00B418F1">
              <w:t>+ (</w:t>
            </w:r>
            <w:r>
              <w:t>пораст од)</w:t>
            </w:r>
            <w:r w:rsidRPr="001E2B8E">
              <w:t xml:space="preserve"> </w:t>
            </w:r>
            <w:r w:rsidRPr="004135D1">
              <w:t>3</w:t>
            </w:r>
            <w:r w:rsidRPr="002D2069">
              <w:t>8</w:t>
            </w:r>
            <w:r w:rsidRPr="004135D1">
              <w:t xml:space="preserve"> % референтно сценарио</w:t>
            </w:r>
          </w:p>
          <w:p w14:paraId="295E25E3" w14:textId="047192CE" w:rsidR="00363613" w:rsidRPr="004135D1" w:rsidRDefault="00363613" w:rsidP="007517FE">
            <w:pPr>
              <w:spacing w:after="0" w:line="240" w:lineRule="auto"/>
            </w:pPr>
            <w:r w:rsidRPr="00B418F1">
              <w:t>+ (</w:t>
            </w:r>
            <w:r>
              <w:t>пораст од)</w:t>
            </w:r>
            <w:r w:rsidRPr="001E2B8E">
              <w:t xml:space="preserve"> </w:t>
            </w:r>
            <w:r w:rsidRPr="002D2069">
              <w:t>11</w:t>
            </w:r>
            <w:r w:rsidRPr="004135D1">
              <w:t>% умерена транзиција</w:t>
            </w:r>
          </w:p>
          <w:p w14:paraId="0602F30C" w14:textId="14199951" w:rsidR="00363613" w:rsidRDefault="00363613" w:rsidP="007517FE">
            <w:pPr>
              <w:spacing w:after="0" w:line="240" w:lineRule="auto"/>
            </w:pPr>
            <w:r w:rsidRPr="00B418F1">
              <w:t>+ (</w:t>
            </w:r>
            <w:r>
              <w:t>пораст од)</w:t>
            </w:r>
            <w:r w:rsidRPr="007B01C5">
              <w:t xml:space="preserve"> </w:t>
            </w:r>
            <w:r w:rsidRPr="002D2069">
              <w:t>3</w:t>
            </w:r>
            <w:r w:rsidRPr="004135D1">
              <w:t>% з</w:t>
            </w:r>
            <w:r w:rsidRPr="00AA20B4">
              <w:t>елено сценарио</w:t>
            </w:r>
          </w:p>
          <w:p w14:paraId="6D64A0AF" w14:textId="3A32D7EB" w:rsidR="00363613" w:rsidRPr="002D2069" w:rsidRDefault="00363613" w:rsidP="007517FE">
            <w:pPr>
              <w:spacing w:after="0" w:line="240" w:lineRule="auto"/>
            </w:pPr>
            <w:r w:rsidRPr="00CD34B8">
              <w:t>(како референтна година земена е 2017 година)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755009" w14:textId="4EC88D8A" w:rsidR="00363613" w:rsidRPr="002D2069" w:rsidRDefault="00363613" w:rsidP="007517F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2040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F69A20" w14:textId="65DBF1CC" w:rsidR="00B2130B" w:rsidRDefault="00456D6F" w:rsidP="00B2130B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F83A0B">
              <w:rPr>
                <w:rFonts w:hAnsi="Calibri"/>
                <w:color w:val="FFC000"/>
                <w:kern w:val="24"/>
                <w:sz w:val="32"/>
                <w:szCs w:val="32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14:paraId="502F7448" w14:textId="014597C4" w:rsidR="00B2130B" w:rsidRPr="00B2130B" w:rsidRDefault="00B2130B" w:rsidP="00B2130B">
            <w:pPr>
              <w:spacing w:after="0" w:line="240" w:lineRule="auto"/>
              <w:rPr>
                <w:rFonts w:hAnsi="Calibri"/>
                <w:color w:val="70AD47" w:themeColor="accent6"/>
                <w:kern w:val="24"/>
              </w:rPr>
            </w:pPr>
            <w:r w:rsidRPr="00EF2634">
              <w:rPr>
                <w:rFonts w:hAnsi="Wingdings"/>
                <w:color w:val="70AD47" w:themeColor="accent6"/>
                <w:kern w:val="24"/>
              </w:rPr>
              <w:sym w:font="Wingdings" w:char="F0E6"/>
            </w:r>
            <w:r w:rsidRPr="00EF2634">
              <w:rPr>
                <w:rFonts w:hAnsi="Calibri"/>
                <w:color w:val="70AD47" w:themeColor="accent6"/>
                <w:kern w:val="24"/>
              </w:rPr>
              <w:t xml:space="preserve"> Позитивен опаѓачки тренд</w:t>
            </w:r>
          </w:p>
          <w:p w14:paraId="578C49DA" w14:textId="61EBE40B" w:rsidR="00363613" w:rsidRPr="003242A1" w:rsidRDefault="00363613" w:rsidP="007517FE">
            <w:pPr>
              <w:spacing w:after="0" w:line="240" w:lineRule="auto"/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5B15F7" w14:textId="77777777" w:rsidR="00363613" w:rsidRDefault="00B2130B" w:rsidP="007517FE">
            <w:pPr>
              <w:spacing w:after="0" w:line="240" w:lineRule="auto"/>
              <w:rPr>
                <w:rFonts w:hAnsi="Calibri"/>
                <w:color w:val="FFC000"/>
                <w:kern w:val="24"/>
              </w:rPr>
            </w:pPr>
            <w:r w:rsidRPr="00EF2634">
              <w:rPr>
                <w:rFonts w:hAnsi="Wingdings"/>
                <w:color w:val="FFC000"/>
                <w:kern w:val="24"/>
              </w:rPr>
              <w:sym w:font="Wingdings" w:char="F0A8"/>
            </w:r>
            <w:r w:rsidRPr="00EF2634">
              <w:rPr>
                <w:rFonts w:hAnsi="Calibri"/>
                <w:color w:val="FFC000"/>
                <w:kern w:val="24"/>
              </w:rPr>
              <w:t xml:space="preserve"> Мешан прогрес</w:t>
            </w:r>
          </w:p>
          <w:p w14:paraId="2DD541F4" w14:textId="77777777" w:rsidR="00B2130B" w:rsidRDefault="00B2130B" w:rsidP="007517FE">
            <w:pPr>
              <w:spacing w:after="0" w:line="240" w:lineRule="auto"/>
            </w:pPr>
          </w:p>
          <w:p w14:paraId="73DF668C" w14:textId="77777777" w:rsidR="00B2130B" w:rsidRDefault="00B2130B" w:rsidP="00B2130B">
            <w:pPr>
              <w:spacing w:after="0" w:line="240" w:lineRule="auto"/>
              <w:rPr>
                <w:rFonts w:hAnsi="Calibri"/>
                <w:color w:val="70AD47" w:themeColor="accent6"/>
                <w:kern w:val="24"/>
                <w:sz w:val="24"/>
                <w:szCs w:val="24"/>
              </w:rPr>
            </w:pPr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  <w:p w14:paraId="3BFA0F34" w14:textId="5A669E56" w:rsidR="00B2130B" w:rsidRPr="003242A1" w:rsidRDefault="00B2130B" w:rsidP="007517FE">
            <w:pPr>
              <w:spacing w:after="0" w:line="240" w:lineRule="auto"/>
            </w:pPr>
          </w:p>
        </w:tc>
      </w:tr>
      <w:tr w:rsidR="00363613" w:rsidRPr="003242A1" w14:paraId="3A1C32B2" w14:textId="77777777" w:rsidTr="006D5402">
        <w:trPr>
          <w:trHeight w:val="20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09D65" w14:textId="77777777" w:rsidR="00363613" w:rsidRPr="00956790" w:rsidRDefault="00363613" w:rsidP="007517FE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956790">
              <w:rPr>
                <w:rFonts w:cs="Arial"/>
                <w:b/>
                <w:bCs/>
              </w:rPr>
              <w:t>МК НИ 030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313C4" w14:textId="77777777" w:rsidR="00363613" w:rsidRPr="00956790" w:rsidRDefault="00363613" w:rsidP="007517FE">
            <w:pPr>
              <w:spacing w:after="0" w:line="240" w:lineRule="auto"/>
              <w:rPr>
                <w:rFonts w:cs="Arial"/>
                <w:b/>
                <w:bCs/>
              </w:rPr>
            </w:pPr>
            <w:r w:rsidRPr="00956790">
              <w:rPr>
                <w:rFonts w:cs="Arial"/>
                <w:b/>
                <w:bCs/>
              </w:rPr>
              <w:t>Потрошувачка на обновлива енергија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4117B5" w14:textId="351B7FE9" w:rsidR="00363613" w:rsidRPr="00C915FE" w:rsidRDefault="00363613" w:rsidP="007517FE">
            <w:pPr>
              <w:spacing w:after="0" w:line="240" w:lineRule="auto"/>
            </w:pPr>
            <w:r w:rsidRPr="00CD34B8">
              <w:t xml:space="preserve">~ </w:t>
            </w:r>
            <w:r w:rsidRPr="00F12466">
              <w:t>20</w:t>
            </w:r>
            <w:r w:rsidRPr="00C915FE">
              <w:t xml:space="preserve">% </w:t>
            </w:r>
            <w:r>
              <w:t xml:space="preserve">(удел) </w:t>
            </w:r>
            <w:r w:rsidRPr="00C915FE">
              <w:t>референтно сценарио</w:t>
            </w:r>
          </w:p>
          <w:p w14:paraId="08372DB5" w14:textId="7B06CC0E" w:rsidR="00363613" w:rsidRPr="00C915FE" w:rsidRDefault="00363613" w:rsidP="007517FE">
            <w:pPr>
              <w:spacing w:after="0" w:line="240" w:lineRule="auto"/>
            </w:pPr>
            <w:r w:rsidRPr="00CD34B8">
              <w:t xml:space="preserve">~ </w:t>
            </w:r>
            <w:r w:rsidRPr="00F12466">
              <w:t>27</w:t>
            </w:r>
            <w:r w:rsidRPr="00C915FE">
              <w:t xml:space="preserve">% </w:t>
            </w:r>
            <w:r>
              <w:t xml:space="preserve">(удел) </w:t>
            </w:r>
            <w:r w:rsidRPr="00C915FE">
              <w:t>умерена транзиција</w:t>
            </w:r>
          </w:p>
          <w:p w14:paraId="7CE00A59" w14:textId="4ECF410D" w:rsidR="00363613" w:rsidRDefault="00363613" w:rsidP="007517FE">
            <w:pPr>
              <w:spacing w:after="0" w:line="240" w:lineRule="auto"/>
            </w:pPr>
            <w:r w:rsidRPr="00CD34B8">
              <w:t xml:space="preserve">~ </w:t>
            </w:r>
            <w:r w:rsidRPr="00F12466">
              <w:t>33</w:t>
            </w:r>
            <w:r w:rsidRPr="00C915FE">
              <w:t xml:space="preserve">% </w:t>
            </w:r>
            <w:r>
              <w:t xml:space="preserve">(удел) </w:t>
            </w:r>
            <w:r w:rsidRPr="00C915FE">
              <w:t>зелено сценарио</w:t>
            </w:r>
          </w:p>
          <w:p w14:paraId="187A4283" w14:textId="7D7332E6" w:rsidR="00363613" w:rsidRPr="00CD34B8" w:rsidRDefault="00363613" w:rsidP="007517FE">
            <w:pPr>
              <w:spacing w:after="0" w:line="240" w:lineRule="auto"/>
            </w:pPr>
            <w:r w:rsidRPr="00CD34B8">
              <w:lastRenderedPageBreak/>
              <w:t>(како референтна година земена е 2017 година)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565C41" w14:textId="4774E648" w:rsidR="00363613" w:rsidRPr="003242A1" w:rsidRDefault="00363613" w:rsidP="007517FE">
            <w:pPr>
              <w:spacing w:after="0" w:line="240" w:lineRule="auto"/>
            </w:pPr>
            <w:r>
              <w:lastRenderedPageBreak/>
              <w:t>20</w:t>
            </w:r>
            <w:r>
              <w:rPr>
                <w:lang w:val="en-GB"/>
              </w:rPr>
              <w:t>4</w:t>
            </w:r>
            <w:r>
              <w:t>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75A4CD" w14:textId="05403F58" w:rsidR="00B2130B" w:rsidRDefault="00B2130B" w:rsidP="00B2130B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F83A0B">
              <w:rPr>
                <w:rFonts w:hAnsi="Calibri"/>
                <w:color w:val="FFC000"/>
                <w:kern w:val="24"/>
                <w:sz w:val="32"/>
                <w:szCs w:val="32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14:paraId="7D1DFA15" w14:textId="034A88FB" w:rsidR="00363613" w:rsidRPr="003242A1" w:rsidRDefault="00363613" w:rsidP="007517FE">
            <w:pPr>
              <w:spacing w:after="0" w:line="240" w:lineRule="auto"/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FFAFB" w14:textId="392203C6" w:rsidR="00363613" w:rsidRPr="003242A1" w:rsidRDefault="00456D6F" w:rsidP="007517FE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  <w:tr w:rsidR="00956790" w:rsidRPr="003242A1" w14:paraId="3246B0DD" w14:textId="77777777" w:rsidTr="006D5402">
        <w:trPr>
          <w:trHeight w:val="20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1A364" w14:textId="77777777" w:rsidR="00956790" w:rsidRPr="00956790" w:rsidRDefault="00956790" w:rsidP="007517FE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956790">
              <w:rPr>
                <w:rFonts w:cs="Arial"/>
                <w:b/>
                <w:bCs/>
              </w:rPr>
              <w:t>МК НИ 031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76242C" w14:textId="77777777" w:rsidR="00956790" w:rsidRPr="00956790" w:rsidRDefault="00956790" w:rsidP="007517FE">
            <w:pPr>
              <w:spacing w:after="0" w:line="240" w:lineRule="auto"/>
              <w:rPr>
                <w:rFonts w:cs="Arial"/>
                <w:b/>
                <w:bCs/>
              </w:rPr>
            </w:pPr>
            <w:r w:rsidRPr="00956790">
              <w:rPr>
                <w:rFonts w:cs="Arial"/>
                <w:b/>
                <w:bCs/>
              </w:rPr>
              <w:t>Обновлива електрична енергија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567497" w14:textId="77777777" w:rsidR="00956790" w:rsidRPr="003242A1" w:rsidRDefault="00751A96" w:rsidP="007517FE">
            <w:pPr>
              <w:spacing w:after="0" w:line="240" w:lineRule="auto"/>
            </w:pPr>
            <w:r w:rsidRPr="00E4628F">
              <w:t>Учество од 25% и 30% во бруто домашна потрошувачка на електрична енергија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C39F12" w14:textId="77777777" w:rsidR="00956790" w:rsidRDefault="00751A96" w:rsidP="007517FE">
            <w:pPr>
              <w:spacing w:after="0" w:line="240" w:lineRule="auto"/>
            </w:pPr>
            <w:r>
              <w:t>25% до 2020</w:t>
            </w:r>
          </w:p>
          <w:p w14:paraId="44BA43B0" w14:textId="77777777" w:rsidR="00751A96" w:rsidRPr="003242A1" w:rsidRDefault="00751A96" w:rsidP="007517FE">
            <w:pPr>
              <w:spacing w:after="0" w:line="240" w:lineRule="auto"/>
            </w:pPr>
            <w:r>
              <w:t>30% до 2030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48CCF4" w14:textId="77777777" w:rsidR="00363613" w:rsidRPr="009D3CBB" w:rsidRDefault="00363613" w:rsidP="007517FE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F83A0B">
              <w:rPr>
                <w:rFonts w:hAnsi="Calibri"/>
                <w:color w:val="FFC000"/>
                <w:kern w:val="24"/>
                <w:sz w:val="32"/>
                <w:szCs w:val="32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14:paraId="38C3A216" w14:textId="6FCE717F" w:rsidR="00956790" w:rsidRPr="003242A1" w:rsidRDefault="00956790" w:rsidP="007517FE">
            <w:pPr>
              <w:spacing w:after="0" w:line="240" w:lineRule="auto"/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2DF617" w14:textId="773B916E" w:rsidR="00956790" w:rsidRPr="003242A1" w:rsidRDefault="00456D6F" w:rsidP="007517FE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  <w:tr w:rsidR="00956790" w:rsidRPr="003242A1" w14:paraId="4751B99A" w14:textId="77777777" w:rsidTr="006D5402">
        <w:trPr>
          <w:trHeight w:val="20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149DE" w14:textId="0FB8C3DF" w:rsidR="00956790" w:rsidRPr="00956790" w:rsidRDefault="0005408E" w:rsidP="007517FE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МК НИ 077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EB8990" w14:textId="77777777" w:rsidR="00956790" w:rsidRPr="00956790" w:rsidRDefault="00956790" w:rsidP="007517FE">
            <w:pPr>
              <w:spacing w:after="0" w:line="240" w:lineRule="auto"/>
              <w:rPr>
                <w:rFonts w:cs="Arial"/>
                <w:b/>
                <w:bCs/>
              </w:rPr>
            </w:pPr>
            <w:r w:rsidRPr="00956790">
              <w:rPr>
                <w:rFonts w:cs="Arial"/>
                <w:b/>
                <w:bCs/>
              </w:rPr>
              <w:t>Учество на eлектричната енергија од обновливи извори во бруто-производството на електрична енергија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F55303" w14:textId="357E2B6B" w:rsidR="008F2480" w:rsidRPr="00B418F1" w:rsidRDefault="008F2480" w:rsidP="007517FE">
            <w:pPr>
              <w:spacing w:after="0" w:line="240" w:lineRule="auto"/>
            </w:pPr>
            <w:r w:rsidRPr="00B418F1">
              <w:t xml:space="preserve">+ </w:t>
            </w:r>
            <w:r w:rsidR="00574432" w:rsidRPr="00B418F1">
              <w:t>(</w:t>
            </w:r>
            <w:r w:rsidR="00574432">
              <w:t>пораст од)</w:t>
            </w:r>
            <w:r w:rsidR="00574432" w:rsidRPr="00574432">
              <w:t xml:space="preserve"> </w:t>
            </w:r>
            <w:bookmarkStart w:id="0" w:name="_Hlk51313218"/>
            <w:r w:rsidRPr="00B418F1">
              <w:t>429% ( + 5,5 TWh)</w:t>
            </w:r>
            <w:bookmarkEnd w:id="0"/>
            <w:r w:rsidRPr="00B418F1">
              <w:t xml:space="preserve">  референтно сц.</w:t>
            </w:r>
          </w:p>
          <w:p w14:paraId="243481F1" w14:textId="44547353" w:rsidR="008F2480" w:rsidRPr="00B418F1" w:rsidRDefault="008F2480" w:rsidP="007517FE">
            <w:pPr>
              <w:spacing w:after="0" w:line="240" w:lineRule="auto"/>
            </w:pPr>
            <w:r w:rsidRPr="00B418F1">
              <w:t xml:space="preserve">+ </w:t>
            </w:r>
            <w:r w:rsidR="00574432" w:rsidRPr="00B418F1">
              <w:t>(</w:t>
            </w:r>
            <w:r w:rsidR="00574432">
              <w:t>пораст од)</w:t>
            </w:r>
            <w:r w:rsidR="00574432" w:rsidRPr="00574432">
              <w:t xml:space="preserve"> </w:t>
            </w:r>
            <w:bookmarkStart w:id="1" w:name="_Hlk51313459"/>
            <w:r w:rsidRPr="00B418F1">
              <w:t>447% (+ 5,7 TWh)</w:t>
            </w:r>
            <w:bookmarkEnd w:id="1"/>
            <w:r w:rsidRPr="00B418F1">
              <w:t xml:space="preserve">  умер. транз.</w:t>
            </w:r>
          </w:p>
          <w:p w14:paraId="009FD88F" w14:textId="76D90D9E" w:rsidR="008F2480" w:rsidRPr="00B418F1" w:rsidRDefault="008F2480" w:rsidP="007517FE">
            <w:pPr>
              <w:spacing w:after="0" w:line="240" w:lineRule="auto"/>
            </w:pPr>
            <w:r w:rsidRPr="00B418F1">
              <w:t xml:space="preserve">+ </w:t>
            </w:r>
            <w:r w:rsidR="00574432" w:rsidRPr="00B418F1">
              <w:t>(</w:t>
            </w:r>
            <w:r w:rsidR="00574432">
              <w:t>пораст од)</w:t>
            </w:r>
            <w:r w:rsidR="00574432" w:rsidRPr="00574432">
              <w:t xml:space="preserve"> </w:t>
            </w:r>
            <w:bookmarkStart w:id="2" w:name="_Hlk51313483"/>
            <w:r w:rsidRPr="00B418F1">
              <w:t>536% (+ 6,8 TWh)</w:t>
            </w:r>
            <w:bookmarkEnd w:id="2"/>
            <w:r w:rsidRPr="00B418F1">
              <w:t xml:space="preserve">  зелено сц.</w:t>
            </w:r>
          </w:p>
          <w:p w14:paraId="490930D4" w14:textId="2BDEDA74" w:rsidR="008F2480" w:rsidRPr="00B418F1" w:rsidRDefault="008F2480" w:rsidP="007517FE">
            <w:pPr>
              <w:spacing w:after="0" w:line="240" w:lineRule="auto"/>
            </w:pPr>
            <w:r w:rsidRPr="00CD34B8">
              <w:t>(како референтна година земена е 2017 година)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A314DA" w14:textId="2729752B" w:rsidR="008F2480" w:rsidRPr="004135D1" w:rsidRDefault="008F2480" w:rsidP="007517F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2040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CE6125" w14:textId="77777777" w:rsidR="00363613" w:rsidRPr="009D3CBB" w:rsidRDefault="00363613" w:rsidP="007517FE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F83A0B">
              <w:rPr>
                <w:rFonts w:hAnsi="Calibri"/>
                <w:color w:val="FFC000"/>
                <w:kern w:val="24"/>
                <w:sz w:val="32"/>
                <w:szCs w:val="32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14:paraId="0B63AEE3" w14:textId="5DE4FE56" w:rsidR="00956790" w:rsidRPr="003242A1" w:rsidRDefault="00956790" w:rsidP="007517FE">
            <w:pPr>
              <w:spacing w:after="0" w:line="240" w:lineRule="auto"/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38FD15" w14:textId="6723B6DC" w:rsidR="00956790" w:rsidRPr="003242A1" w:rsidRDefault="00BD6F93" w:rsidP="007517FE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  <w:tr w:rsidR="00956790" w:rsidRPr="003242A1" w14:paraId="6BCB654D" w14:textId="77777777" w:rsidTr="006D5402">
        <w:trPr>
          <w:trHeight w:val="20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A1629" w14:textId="3E3F0A05" w:rsidR="00956790" w:rsidRPr="00956790" w:rsidRDefault="0005408E" w:rsidP="007517FE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МК НИ 078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40F086" w14:textId="77777777" w:rsidR="00956790" w:rsidRPr="00956790" w:rsidRDefault="00956790" w:rsidP="007517FE">
            <w:pPr>
              <w:spacing w:after="0" w:line="240" w:lineRule="auto"/>
              <w:rPr>
                <w:rFonts w:cs="Arial"/>
                <w:b/>
                <w:bCs/>
              </w:rPr>
            </w:pPr>
            <w:r w:rsidRPr="00956790">
              <w:rPr>
                <w:rFonts w:cs="Arial"/>
                <w:b/>
                <w:bCs/>
              </w:rPr>
              <w:t xml:space="preserve">Учество на eлектричната енергија од обновливи извори во бруто-домашната потрошувачка на електрична енергија 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57FF0D" w14:textId="59546B88" w:rsidR="00956790" w:rsidRPr="008F2480" w:rsidRDefault="008F2480" w:rsidP="007517FE">
            <w:pPr>
              <w:spacing w:after="0" w:line="240" w:lineRule="auto"/>
            </w:pPr>
            <w:r w:rsidRPr="008F2480">
              <w:t>Зголемување на учеството на потрошена електрична енергија од обновливи извори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E05C4E" w14:textId="6DF2C7D3" w:rsidR="00956790" w:rsidRPr="008F2480" w:rsidRDefault="008F2480" w:rsidP="007517F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2040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80D6C9" w14:textId="77777777" w:rsidR="00363613" w:rsidRPr="009D3CBB" w:rsidRDefault="00363613" w:rsidP="007517FE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F83A0B">
              <w:rPr>
                <w:rFonts w:hAnsi="Calibri"/>
                <w:color w:val="FFC000"/>
                <w:kern w:val="24"/>
                <w:sz w:val="32"/>
                <w:szCs w:val="32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14:paraId="6041FA38" w14:textId="34FE03FB" w:rsidR="00956790" w:rsidRPr="003242A1" w:rsidRDefault="00956790" w:rsidP="007517FE">
            <w:pPr>
              <w:spacing w:after="0" w:line="240" w:lineRule="auto"/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292709" w14:textId="04A3128A" w:rsidR="00956790" w:rsidRPr="003242A1" w:rsidRDefault="00BD6F93" w:rsidP="007517FE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  <w:tr w:rsidR="00956790" w:rsidRPr="003242A1" w14:paraId="17849349" w14:textId="77777777" w:rsidTr="006D5402">
        <w:trPr>
          <w:trHeight w:val="20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A1D6D" w14:textId="13702AA6" w:rsidR="00956790" w:rsidRPr="00956790" w:rsidRDefault="0005408E" w:rsidP="007517FE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МК НИ 079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7D283" w14:textId="77777777" w:rsidR="00956790" w:rsidRPr="00956790" w:rsidRDefault="0005408E" w:rsidP="007517FE">
            <w:pPr>
              <w:spacing w:after="0" w:line="240" w:lineRule="auto"/>
              <w:rPr>
                <w:rFonts w:cs="Arial"/>
                <w:b/>
                <w:bCs/>
              </w:rPr>
            </w:pPr>
            <w:r w:rsidRPr="0005408E">
              <w:rPr>
                <w:rFonts w:cs="Arial"/>
                <w:b/>
                <w:bCs/>
              </w:rPr>
              <w:t>Финалната (крајна) потрошувачка на енергија во домаќинствата по глава на жител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52504B" w14:textId="77777777" w:rsidR="00732D3A" w:rsidRDefault="00732D3A" w:rsidP="00732D3A">
            <w:pPr>
              <w:spacing w:after="0" w:line="240" w:lineRule="auto"/>
            </w:pPr>
            <w:r>
              <w:t>2025 – удел од 29%</w:t>
            </w:r>
          </w:p>
          <w:p w14:paraId="63DF1241" w14:textId="7CE93AF4" w:rsidR="00732D3A" w:rsidRDefault="00732D3A" w:rsidP="00732D3A">
            <w:pPr>
              <w:spacing w:after="0" w:line="240" w:lineRule="auto"/>
            </w:pPr>
            <w:r>
              <w:t>2030</w:t>
            </w:r>
            <w:r>
              <w:t xml:space="preserve"> </w:t>
            </w:r>
            <w:r>
              <w:t>– удел од 28%</w:t>
            </w:r>
          </w:p>
          <w:p w14:paraId="7FCC2C9D" w14:textId="6D915EA8" w:rsidR="00732D3A" w:rsidRDefault="00732D3A" w:rsidP="00732D3A">
            <w:pPr>
              <w:spacing w:after="0" w:line="240" w:lineRule="auto"/>
            </w:pPr>
            <w:r>
              <w:t>2035</w:t>
            </w:r>
            <w:r>
              <w:t xml:space="preserve"> </w:t>
            </w:r>
            <w:r>
              <w:t>– удел од 26%</w:t>
            </w:r>
          </w:p>
          <w:p w14:paraId="7063C56D" w14:textId="3D5610F3" w:rsidR="00956790" w:rsidRPr="00E4628F" w:rsidRDefault="00732D3A" w:rsidP="00732D3A">
            <w:pPr>
              <w:spacing w:after="0" w:line="240" w:lineRule="auto"/>
            </w:pPr>
            <w:r>
              <w:t>2040</w:t>
            </w:r>
            <w:r>
              <w:t xml:space="preserve"> </w:t>
            </w:r>
            <w:r>
              <w:t>– удел од 23%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99DEA2" w14:textId="4DCA1A22" w:rsidR="00956790" w:rsidRPr="00E4628F" w:rsidRDefault="00E4628F" w:rsidP="007517FE">
            <w:pPr>
              <w:spacing w:after="0" w:line="240" w:lineRule="auto"/>
              <w:rPr>
                <w:lang w:val="en-GB"/>
              </w:rPr>
            </w:pPr>
            <w:r w:rsidRPr="00B419F3">
              <w:rPr>
                <w:lang w:val="en-GB"/>
              </w:rPr>
              <w:t>2040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FEC664" w14:textId="6EDD379C" w:rsidR="00BD6F93" w:rsidRPr="00BD6F93" w:rsidRDefault="00363613" w:rsidP="00BD6F93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F83A0B">
              <w:rPr>
                <w:rFonts w:hAnsi="Calibri"/>
                <w:color w:val="FFC000"/>
                <w:kern w:val="24"/>
                <w:sz w:val="32"/>
                <w:szCs w:val="32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27BDC8" w14:textId="77777777" w:rsidR="00BD6F93" w:rsidRDefault="00BD6F93" w:rsidP="007517FE">
            <w:pPr>
              <w:spacing w:after="0" w:line="240" w:lineRule="auto"/>
              <w:rPr>
                <w:rFonts w:hAnsi="Wingdings"/>
                <w:color w:val="FFC000"/>
                <w:kern w:val="24"/>
              </w:rPr>
            </w:pPr>
          </w:p>
          <w:p w14:paraId="1641DBB5" w14:textId="37AB42A0" w:rsidR="00956790" w:rsidRDefault="009C0695" w:rsidP="007517FE">
            <w:pPr>
              <w:spacing w:after="0" w:line="240" w:lineRule="auto"/>
              <w:rPr>
                <w:rFonts w:hAnsi="Calibri"/>
                <w:color w:val="FFC000"/>
                <w:kern w:val="24"/>
              </w:rPr>
            </w:pPr>
            <w:r w:rsidRPr="00EF2634">
              <w:rPr>
                <w:rFonts w:hAnsi="Wingdings"/>
                <w:color w:val="FFC000"/>
                <w:kern w:val="24"/>
              </w:rPr>
              <w:sym w:font="Wingdings" w:char="F0A8"/>
            </w:r>
            <w:r w:rsidRPr="00EF2634">
              <w:rPr>
                <w:rFonts w:hAnsi="Calibri"/>
                <w:color w:val="FFC000"/>
                <w:kern w:val="24"/>
              </w:rPr>
              <w:t xml:space="preserve"> Мешан прогрес</w:t>
            </w:r>
          </w:p>
          <w:p w14:paraId="5C0DC67D" w14:textId="73516FFB" w:rsidR="00BD6F93" w:rsidRPr="003242A1" w:rsidRDefault="00BD6F93" w:rsidP="007517FE">
            <w:pPr>
              <w:spacing w:after="0" w:line="240" w:lineRule="auto"/>
            </w:pPr>
          </w:p>
        </w:tc>
      </w:tr>
      <w:tr w:rsidR="00596238" w:rsidRPr="003242A1" w14:paraId="08DEE363" w14:textId="77777777" w:rsidTr="006D5402">
        <w:trPr>
          <w:trHeight w:val="1366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21CB0" w14:textId="77777777" w:rsidR="00596238" w:rsidRPr="0005408E" w:rsidRDefault="00596238" w:rsidP="00215D14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05408E">
              <w:rPr>
                <w:rFonts w:cs="Arial"/>
                <w:b/>
                <w:bCs/>
              </w:rPr>
              <w:lastRenderedPageBreak/>
              <w:t>МК НИ 058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A35F8F" w14:textId="77777777" w:rsidR="00596238" w:rsidRPr="0005408E" w:rsidRDefault="00596238" w:rsidP="00215D14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05408E">
              <w:rPr>
                <w:rFonts w:cs="Arial"/>
                <w:b/>
                <w:bCs/>
              </w:rPr>
              <w:t>Енергетска зависност  за сите енергенти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95BFB3" w14:textId="77777777" w:rsidR="00596238" w:rsidRPr="00C915FE" w:rsidRDefault="00596238" w:rsidP="00215D14">
            <w:pPr>
              <w:spacing w:after="0" w:line="240" w:lineRule="auto"/>
            </w:pPr>
            <w:r w:rsidRPr="00C915FE">
              <w:t>5</w:t>
            </w:r>
            <w:r w:rsidRPr="00DD730C">
              <w:t>1</w:t>
            </w:r>
            <w:r w:rsidRPr="00C915FE">
              <w:t xml:space="preserve">% </w:t>
            </w:r>
            <w:r>
              <w:t xml:space="preserve">(удел) </w:t>
            </w:r>
            <w:r w:rsidRPr="00C915FE">
              <w:t>референтно сценарио</w:t>
            </w:r>
          </w:p>
          <w:p w14:paraId="60E80C31" w14:textId="77777777" w:rsidR="00596238" w:rsidRPr="00C915FE" w:rsidRDefault="00596238" w:rsidP="00215D14">
            <w:pPr>
              <w:spacing w:after="0" w:line="240" w:lineRule="auto"/>
            </w:pPr>
            <w:r w:rsidRPr="00DD730C">
              <w:t>6</w:t>
            </w:r>
            <w:r w:rsidRPr="00C915FE">
              <w:t xml:space="preserve">2% </w:t>
            </w:r>
            <w:r>
              <w:t xml:space="preserve">(удел) </w:t>
            </w:r>
            <w:r w:rsidRPr="00C915FE">
              <w:t>умерена транзиција</w:t>
            </w:r>
          </w:p>
          <w:p w14:paraId="4128AFA8" w14:textId="77777777" w:rsidR="00596238" w:rsidRPr="00C915FE" w:rsidRDefault="00596238" w:rsidP="00215D14">
            <w:pPr>
              <w:spacing w:after="0" w:line="240" w:lineRule="auto"/>
            </w:pPr>
            <w:r w:rsidRPr="00DD730C">
              <w:t>55</w:t>
            </w:r>
            <w:r w:rsidRPr="00C915FE">
              <w:t xml:space="preserve">% </w:t>
            </w:r>
            <w:r>
              <w:t xml:space="preserve">(удел) </w:t>
            </w:r>
            <w:r w:rsidRPr="00C915FE">
              <w:t>зелено сценарио</w:t>
            </w:r>
          </w:p>
          <w:p w14:paraId="50E7A389" w14:textId="77777777" w:rsidR="00596238" w:rsidRPr="00DD730C" w:rsidRDefault="00596238" w:rsidP="00215D14">
            <w:pPr>
              <w:spacing w:after="0" w:line="240" w:lineRule="auto"/>
            </w:pPr>
            <w:r w:rsidRPr="00DD730C">
              <w:t>(нето-увоз на енергија во однос на потребна енергија)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79A100" w14:textId="77777777" w:rsidR="00596238" w:rsidRPr="00B616C7" w:rsidRDefault="00596238" w:rsidP="00215D1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2040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2ADF1D" w14:textId="77777777" w:rsidR="00596238" w:rsidRPr="00F10E22" w:rsidRDefault="00596238" w:rsidP="00215D14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</w:rPr>
              <w:sym w:font="Wingdings" w:char="F0E4"/>
            </w:r>
            <w:r w:rsidRPr="00EF2634">
              <w:rPr>
                <w:rFonts w:hAnsi="Calibri"/>
                <w:color w:val="C00000"/>
                <w:kern w:val="24"/>
              </w:rPr>
              <w:t xml:space="preserve"> Негативен растечки тренд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E2D5B" w14:textId="77777777" w:rsidR="00596238" w:rsidRPr="00F10E22" w:rsidRDefault="00596238" w:rsidP="00215D14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  <w:tr w:rsidR="00596238" w:rsidRPr="003242A1" w14:paraId="0F717FF0" w14:textId="77777777" w:rsidTr="006D5402">
        <w:trPr>
          <w:trHeight w:val="20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612F2" w14:textId="77777777" w:rsidR="00596238" w:rsidRPr="0005408E" w:rsidRDefault="00596238" w:rsidP="00215D14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05408E">
              <w:rPr>
                <w:rFonts w:cs="Arial"/>
                <w:b/>
                <w:bCs/>
              </w:rPr>
              <w:t>МК НИ 060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D1C0C7" w14:textId="77777777" w:rsidR="00596238" w:rsidRPr="0005408E" w:rsidRDefault="00596238" w:rsidP="00215D14">
            <w:pPr>
              <w:spacing w:after="0" w:line="240" w:lineRule="auto"/>
              <w:ind w:left="117"/>
              <w:rPr>
                <w:rFonts w:cs="Arial"/>
                <w:b/>
                <w:bCs/>
              </w:rPr>
            </w:pPr>
            <w:r w:rsidRPr="0005408E">
              <w:rPr>
                <w:rFonts w:cs="Arial"/>
                <w:b/>
                <w:bCs/>
              </w:rPr>
              <w:t>Учество на  обновливaта енергија во  бруто финална потрошувачка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DD7D96" w14:textId="77777777" w:rsidR="00596238" w:rsidRPr="004135D1" w:rsidRDefault="00596238" w:rsidP="00215D14">
            <w:pPr>
              <w:spacing w:after="0" w:line="240" w:lineRule="auto"/>
            </w:pPr>
            <w:r w:rsidRPr="004135D1">
              <w:t>3</w:t>
            </w:r>
            <w:r w:rsidRPr="00AA20B4">
              <w:t>2</w:t>
            </w:r>
            <w:r w:rsidRPr="004135D1">
              <w:t xml:space="preserve">% </w:t>
            </w:r>
            <w:r>
              <w:t xml:space="preserve">(удел) </w:t>
            </w:r>
            <w:r w:rsidRPr="004135D1">
              <w:t>референтно сценарио</w:t>
            </w:r>
          </w:p>
          <w:p w14:paraId="6F27E7E3" w14:textId="77777777" w:rsidR="00596238" w:rsidRPr="004135D1" w:rsidRDefault="00596238" w:rsidP="00215D14">
            <w:pPr>
              <w:spacing w:after="0" w:line="240" w:lineRule="auto"/>
            </w:pPr>
            <w:r w:rsidRPr="004135D1">
              <w:t>3</w:t>
            </w:r>
            <w:r w:rsidRPr="00AA20B4">
              <w:t>6</w:t>
            </w:r>
            <w:r w:rsidRPr="004135D1">
              <w:t xml:space="preserve">% </w:t>
            </w:r>
            <w:r>
              <w:t xml:space="preserve">(удел) </w:t>
            </w:r>
            <w:r w:rsidRPr="004135D1">
              <w:t>умерена транзиција</w:t>
            </w:r>
          </w:p>
          <w:p w14:paraId="68F7EE2B" w14:textId="77777777" w:rsidR="00596238" w:rsidRDefault="00596238" w:rsidP="00215D14">
            <w:pPr>
              <w:spacing w:after="0" w:line="240" w:lineRule="auto"/>
            </w:pPr>
            <w:r w:rsidRPr="004135D1">
              <w:t>4</w:t>
            </w:r>
            <w:r w:rsidRPr="00AA20B4">
              <w:t>2</w:t>
            </w:r>
            <w:r w:rsidRPr="004135D1">
              <w:t xml:space="preserve">% </w:t>
            </w:r>
            <w:r>
              <w:t xml:space="preserve">(удел) </w:t>
            </w:r>
            <w:r w:rsidRPr="004135D1">
              <w:t>з</w:t>
            </w:r>
            <w:r w:rsidRPr="00AA20B4">
              <w:t>елено сценарио</w:t>
            </w:r>
          </w:p>
          <w:p w14:paraId="0A78C775" w14:textId="77777777" w:rsidR="00596238" w:rsidRPr="004135D1" w:rsidRDefault="00596238" w:rsidP="00215D14">
            <w:pPr>
              <w:spacing w:after="0" w:line="240" w:lineRule="auto"/>
            </w:pPr>
            <w:r w:rsidRPr="004135D1">
              <w:t>3</w:t>
            </w:r>
            <w:r w:rsidRPr="00AA20B4">
              <w:t>5</w:t>
            </w:r>
            <w:r w:rsidRPr="004135D1">
              <w:t xml:space="preserve">% </w:t>
            </w:r>
            <w:r>
              <w:t xml:space="preserve">(удел) </w:t>
            </w:r>
            <w:r w:rsidRPr="004135D1">
              <w:t>референтно сценарио</w:t>
            </w:r>
          </w:p>
          <w:p w14:paraId="56889331" w14:textId="77777777" w:rsidR="00596238" w:rsidRPr="004135D1" w:rsidRDefault="00596238" w:rsidP="00215D14">
            <w:pPr>
              <w:spacing w:after="0" w:line="240" w:lineRule="auto"/>
            </w:pPr>
            <w:r w:rsidRPr="004135D1">
              <w:t>3</w:t>
            </w:r>
            <w:r w:rsidRPr="00AA20B4">
              <w:t>9</w:t>
            </w:r>
            <w:r w:rsidRPr="004135D1">
              <w:t xml:space="preserve">% </w:t>
            </w:r>
            <w:r>
              <w:t xml:space="preserve">(удел) </w:t>
            </w:r>
            <w:r w:rsidRPr="004135D1">
              <w:t>умерена транзиција</w:t>
            </w:r>
          </w:p>
          <w:p w14:paraId="5083A7C6" w14:textId="77777777" w:rsidR="00596238" w:rsidRDefault="00596238" w:rsidP="00215D14">
            <w:pPr>
              <w:spacing w:after="0" w:line="240" w:lineRule="auto"/>
            </w:pPr>
            <w:r w:rsidRPr="004135D1">
              <w:t>4</w:t>
            </w:r>
            <w:r w:rsidRPr="00AA20B4">
              <w:t>5</w:t>
            </w:r>
            <w:r w:rsidRPr="004135D1">
              <w:t xml:space="preserve">% </w:t>
            </w:r>
            <w:r>
              <w:t xml:space="preserve">(удел) </w:t>
            </w:r>
            <w:r w:rsidRPr="004135D1">
              <w:t>з</w:t>
            </w:r>
            <w:r w:rsidRPr="00AA20B4">
              <w:t>елено сценарио</w:t>
            </w:r>
          </w:p>
          <w:p w14:paraId="65C84320" w14:textId="77777777" w:rsidR="00596238" w:rsidRPr="00AA20B4" w:rsidRDefault="00596238" w:rsidP="00215D14">
            <w:pPr>
              <w:spacing w:after="0" w:line="240" w:lineRule="auto"/>
            </w:pPr>
            <w:r w:rsidRPr="00AA20B4">
              <w:t>(во вториот случај вклучени се во бру</w:t>
            </w:r>
            <w:r w:rsidRPr="0002515B">
              <w:t>т</w:t>
            </w:r>
            <w:r w:rsidRPr="00AA20B4">
              <w:t>о финалната потрошувачка топлотните пумпи)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4078E" w14:textId="77777777" w:rsidR="00596238" w:rsidRPr="00F10E22" w:rsidRDefault="00596238" w:rsidP="00215D14">
            <w:pPr>
              <w:spacing w:after="0" w:line="240" w:lineRule="auto"/>
            </w:pPr>
            <w:r w:rsidRPr="00F10E22">
              <w:t>20</w:t>
            </w:r>
            <w:r>
              <w:rPr>
                <w:lang w:val="en-GB"/>
              </w:rPr>
              <w:t>4</w:t>
            </w:r>
            <w:r w:rsidRPr="00F10E22">
              <w:t>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1A039C" w14:textId="77777777" w:rsidR="00596238" w:rsidRDefault="00596238" w:rsidP="00F420FF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F83A0B">
              <w:rPr>
                <w:rFonts w:hAnsi="Calibri"/>
                <w:color w:val="FFC000"/>
                <w:kern w:val="24"/>
                <w:sz w:val="32"/>
                <w:szCs w:val="32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14:paraId="51629FC3" w14:textId="0FEB8CC1" w:rsidR="00F420FF" w:rsidRPr="00B8214B" w:rsidRDefault="00F420FF" w:rsidP="00F420FF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  <w:lang w:val="en-GB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1A687A" w14:textId="77777777" w:rsidR="00596238" w:rsidRDefault="00596238" w:rsidP="00215D14">
            <w:pPr>
              <w:spacing w:after="0" w:line="240" w:lineRule="auto"/>
              <w:rPr>
                <w:rFonts w:hAnsi="Calibri"/>
                <w:color w:val="FFC000"/>
                <w:kern w:val="24"/>
              </w:rPr>
            </w:pPr>
            <w:r w:rsidRPr="00EF2634">
              <w:rPr>
                <w:rFonts w:hAnsi="Wingdings"/>
                <w:color w:val="FFC000"/>
                <w:kern w:val="24"/>
              </w:rPr>
              <w:sym w:font="Wingdings" w:char="F0A8"/>
            </w:r>
            <w:r w:rsidRPr="00EF2634">
              <w:rPr>
                <w:rFonts w:hAnsi="Calibri"/>
                <w:color w:val="FFC000"/>
                <w:kern w:val="24"/>
              </w:rPr>
              <w:t xml:space="preserve"> Мешан прогрес</w:t>
            </w:r>
          </w:p>
          <w:p w14:paraId="482B1EF6" w14:textId="77777777" w:rsidR="00F420FF" w:rsidRDefault="00F420FF" w:rsidP="00215D14">
            <w:pPr>
              <w:spacing w:after="0" w:line="240" w:lineRule="auto"/>
            </w:pPr>
          </w:p>
          <w:p w14:paraId="4F97D920" w14:textId="394F926B" w:rsidR="00F420FF" w:rsidRPr="00860A90" w:rsidRDefault="00F420FF" w:rsidP="00215D14">
            <w:pPr>
              <w:spacing w:after="0" w:line="240" w:lineRule="auto"/>
            </w:pPr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</w:tbl>
    <w:p w14:paraId="5413243F" w14:textId="77777777" w:rsidR="00EF2634" w:rsidRPr="00363613" w:rsidRDefault="00EF2634">
      <w:pPr>
        <w:rPr>
          <w:b/>
          <w:color w:val="FF0000"/>
          <w:sz w:val="16"/>
          <w:szCs w:val="16"/>
        </w:rPr>
      </w:pPr>
    </w:p>
    <w:tbl>
      <w:tblPr>
        <w:tblStyle w:val="TableGrid"/>
        <w:tblW w:w="15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770"/>
        <w:gridCol w:w="4650"/>
      </w:tblGrid>
      <w:tr w:rsidR="00872F75" w14:paraId="6E6E24F9" w14:textId="77777777" w:rsidTr="00872F75">
        <w:tc>
          <w:tcPr>
            <w:tcW w:w="5760" w:type="dxa"/>
          </w:tcPr>
          <w:p w14:paraId="7D625EB9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>Позитивен развој</w:t>
            </w:r>
          </w:p>
        </w:tc>
        <w:tc>
          <w:tcPr>
            <w:tcW w:w="4770" w:type="dxa"/>
          </w:tcPr>
          <w:p w14:paraId="41D8D73E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Неутрален развој</w:t>
            </w:r>
          </w:p>
        </w:tc>
        <w:tc>
          <w:tcPr>
            <w:tcW w:w="4650" w:type="dxa"/>
          </w:tcPr>
          <w:p w14:paraId="36C63F10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Calibri" w:cstheme="minorBidi"/>
                <w:color w:val="C00000"/>
                <w:kern w:val="24"/>
              </w:rPr>
              <w:t>Негативен развој</w:t>
            </w:r>
          </w:p>
        </w:tc>
      </w:tr>
      <w:tr w:rsidR="00872F75" w14:paraId="7E70B352" w14:textId="77777777" w:rsidTr="00872F75">
        <w:tc>
          <w:tcPr>
            <w:tcW w:w="5760" w:type="dxa"/>
          </w:tcPr>
          <w:p w14:paraId="128D4E55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  <w:p w14:paraId="5202DFAE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70AD47" w:themeColor="accent6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70AD47" w:themeColor="accent6"/>
                <w:kern w:val="24"/>
              </w:rPr>
              <w:t xml:space="preserve"> Позитивен опаѓачки тренд</w:t>
            </w:r>
          </w:p>
          <w:p w14:paraId="534BF704" w14:textId="77777777" w:rsidR="00EF2634" w:rsidRDefault="00EF2634" w:rsidP="00EF2634">
            <w:r w:rsidRPr="00EF2634">
              <w:rPr>
                <w:rFonts w:hAnsi="Wingdings"/>
                <w:color w:val="70AD47" w:themeColor="accent6"/>
                <w:kern w:val="24"/>
                <w:sz w:val="24"/>
                <w:szCs w:val="24"/>
              </w:rPr>
              <w:sym w:font="Wingdings" w:char="F0FE"/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  <w:tc>
          <w:tcPr>
            <w:tcW w:w="4770" w:type="dxa"/>
          </w:tcPr>
          <w:p w14:paraId="2450485F" w14:textId="77777777" w:rsidR="00EF2634" w:rsidRDefault="00EF2634" w:rsidP="00EF2634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E0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Постојан тренд</w:t>
            </w:r>
          </w:p>
          <w:p w14:paraId="36F517EA" w14:textId="77777777" w:rsidR="009D3CBB" w:rsidRPr="009D3CBB" w:rsidRDefault="009D3CBB" w:rsidP="00EF2634">
            <w:pPr>
              <w:pStyle w:val="NormalWeb"/>
              <w:spacing w:before="0" w:beforeAutospacing="0" w:after="120" w:afterAutospacing="0"/>
              <w:rPr>
                <w:rFonts w:asciiTheme="minorHAnsi" w:hAnsi="Calibr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F83A0B">
              <w:rPr>
                <w:rFonts w:hAnsi="Calibri"/>
                <w:color w:val="FFC000"/>
                <w:kern w:val="24"/>
                <w:sz w:val="32"/>
                <w:szCs w:val="32"/>
              </w:rPr>
              <w:t xml:space="preserve"> 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П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р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>о</w:t>
            </w:r>
            <w:r>
              <w:rPr>
                <w:rFonts w:asciiTheme="minorHAnsi" w:hAnsi="Calibri" w:cstheme="minorBidi"/>
                <w:color w:val="FFC000"/>
                <w:kern w:val="24"/>
              </w:rPr>
              <w:t>менлив</w:t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тренд</w:t>
            </w:r>
          </w:p>
          <w:p w14:paraId="73A336B5" w14:textId="77777777" w:rsid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FFC000"/>
                <w:kern w:val="24"/>
              </w:rPr>
              <w:sym w:font="Wingdings" w:char="F0A8"/>
            </w:r>
            <w:r w:rsidRPr="00EF2634">
              <w:rPr>
                <w:rFonts w:asciiTheme="minorHAnsi" w:hAnsi="Calibri" w:cstheme="minorBidi"/>
                <w:color w:val="FFC000"/>
                <w:kern w:val="24"/>
              </w:rPr>
              <w:t xml:space="preserve"> Мешан прогрес</w:t>
            </w:r>
          </w:p>
        </w:tc>
        <w:tc>
          <w:tcPr>
            <w:tcW w:w="4650" w:type="dxa"/>
          </w:tcPr>
          <w:p w14:paraId="5776C1A0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4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растечки тренд</w:t>
            </w:r>
          </w:p>
          <w:p w14:paraId="01EF0B58" w14:textId="77777777" w:rsidR="00EF2634" w:rsidRPr="00EF2634" w:rsidRDefault="00EF2634" w:rsidP="00EF2634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Theme="minorHAnsi" w:hAnsi="Wingdings" w:cstheme="minorBidi"/>
                <w:color w:val="C00000"/>
                <w:kern w:val="24"/>
              </w:rPr>
              <w:sym w:font="Wingdings" w:char="F0E6"/>
            </w:r>
            <w:r w:rsidRPr="00EF2634">
              <w:rPr>
                <w:rFonts w:asciiTheme="minorHAnsi" w:hAnsi="Calibri" w:cstheme="minorBidi"/>
                <w:color w:val="C00000"/>
                <w:kern w:val="24"/>
              </w:rPr>
              <w:t xml:space="preserve"> Негативен опаѓачки тренд</w:t>
            </w:r>
          </w:p>
          <w:p w14:paraId="4A92D7E1" w14:textId="77777777" w:rsidR="00EF2634" w:rsidRDefault="00EF2634" w:rsidP="00EF2634">
            <w:r w:rsidRPr="00EF2634">
              <w:rPr>
                <w:rFonts w:hAnsi="Wingdings"/>
                <w:color w:val="C00000"/>
                <w:kern w:val="24"/>
                <w:sz w:val="24"/>
                <w:szCs w:val="24"/>
              </w:rPr>
              <w:sym w:font="Wingdings" w:char="F0FD"/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</w:tbl>
    <w:p w14:paraId="449C46CD" w14:textId="77777777" w:rsidR="00EF2634" w:rsidRPr="00363613" w:rsidRDefault="00EF2634">
      <w:pPr>
        <w:rPr>
          <w:sz w:val="16"/>
          <w:szCs w:val="16"/>
        </w:rPr>
      </w:pPr>
    </w:p>
    <w:sectPr w:rsidR="00EF2634" w:rsidRPr="00363613" w:rsidSect="001C7830">
      <w:footerReference w:type="even" r:id="rId7"/>
      <w:footerReference w:type="default" r:id="rId8"/>
      <w:pgSz w:w="16838" w:h="11906" w:orient="landscape"/>
      <w:pgMar w:top="1440" w:right="1440" w:bottom="1440" w:left="1440" w:header="708" w:footer="708" w:gutter="0"/>
      <w:pgNumType w:start="5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A803" w14:textId="77777777" w:rsidR="00FB1081" w:rsidRDefault="00FB1081" w:rsidP="00DF12AA">
      <w:pPr>
        <w:spacing w:after="0" w:line="240" w:lineRule="auto"/>
      </w:pPr>
      <w:r>
        <w:separator/>
      </w:r>
    </w:p>
  </w:endnote>
  <w:endnote w:type="continuationSeparator" w:id="0">
    <w:p w14:paraId="2D6BA2F7" w14:textId="77777777" w:rsidR="00FB1081" w:rsidRDefault="00FB1081" w:rsidP="00DF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70211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C51AEA" w14:textId="314E089D" w:rsidR="00DF12AA" w:rsidRDefault="00DF12AA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C7830">
          <w:rPr>
            <w:rStyle w:val="PageNumber"/>
            <w:noProof/>
          </w:rPr>
          <w:t>525</w:t>
        </w:r>
        <w:r>
          <w:rPr>
            <w:rStyle w:val="PageNumber"/>
          </w:rPr>
          <w:fldChar w:fldCharType="end"/>
        </w:r>
      </w:p>
    </w:sdtContent>
  </w:sdt>
  <w:p w14:paraId="251DD019" w14:textId="77777777" w:rsidR="00DF12AA" w:rsidRDefault="00DF12AA" w:rsidP="00DF12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851960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2299EF" w14:textId="3C95E06C" w:rsidR="00DF12AA" w:rsidRDefault="00DF12AA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96238">
          <w:rPr>
            <w:rStyle w:val="PageNumber"/>
            <w:noProof/>
          </w:rPr>
          <w:t>507</w:t>
        </w:r>
        <w:r>
          <w:rPr>
            <w:rStyle w:val="PageNumber"/>
          </w:rPr>
          <w:fldChar w:fldCharType="end"/>
        </w:r>
      </w:p>
    </w:sdtContent>
  </w:sdt>
  <w:p w14:paraId="3D40D470" w14:textId="77777777" w:rsidR="00DF12AA" w:rsidRDefault="00DF12AA" w:rsidP="00DF12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ABA7" w14:textId="77777777" w:rsidR="00FB1081" w:rsidRDefault="00FB1081" w:rsidP="00DF12AA">
      <w:pPr>
        <w:spacing w:after="0" w:line="240" w:lineRule="auto"/>
      </w:pPr>
      <w:r>
        <w:separator/>
      </w:r>
    </w:p>
  </w:footnote>
  <w:footnote w:type="continuationSeparator" w:id="0">
    <w:p w14:paraId="1D751D98" w14:textId="77777777" w:rsidR="00FB1081" w:rsidRDefault="00FB1081" w:rsidP="00DF1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A8A"/>
    <w:multiLevelType w:val="multilevel"/>
    <w:tmpl w:val="20C45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34311D"/>
    <w:multiLevelType w:val="hybridMultilevel"/>
    <w:tmpl w:val="9A2E45AA"/>
    <w:lvl w:ilvl="0" w:tplc="D20477F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97350"/>
    <w:multiLevelType w:val="multilevel"/>
    <w:tmpl w:val="4B2C62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7347670">
    <w:abstractNumId w:val="0"/>
  </w:num>
  <w:num w:numId="2" w16cid:durableId="1128861376">
    <w:abstractNumId w:val="2"/>
  </w:num>
  <w:num w:numId="3" w16cid:durableId="147371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34"/>
    <w:rsid w:val="0002515B"/>
    <w:rsid w:val="000343D1"/>
    <w:rsid w:val="000343DA"/>
    <w:rsid w:val="00036DAC"/>
    <w:rsid w:val="00037C14"/>
    <w:rsid w:val="000415E1"/>
    <w:rsid w:val="000472DB"/>
    <w:rsid w:val="000513B6"/>
    <w:rsid w:val="00053B53"/>
    <w:rsid w:val="0005408E"/>
    <w:rsid w:val="0006770A"/>
    <w:rsid w:val="00086B23"/>
    <w:rsid w:val="00091705"/>
    <w:rsid w:val="000A4917"/>
    <w:rsid w:val="000B5D72"/>
    <w:rsid w:val="000B7733"/>
    <w:rsid w:val="000C2364"/>
    <w:rsid w:val="000D1E94"/>
    <w:rsid w:val="000D2D89"/>
    <w:rsid w:val="000E79F3"/>
    <w:rsid w:val="000F3DD7"/>
    <w:rsid w:val="000F4667"/>
    <w:rsid w:val="00105594"/>
    <w:rsid w:val="00116C66"/>
    <w:rsid w:val="00134536"/>
    <w:rsid w:val="00134C54"/>
    <w:rsid w:val="00151B60"/>
    <w:rsid w:val="001623EE"/>
    <w:rsid w:val="00166191"/>
    <w:rsid w:val="0017304A"/>
    <w:rsid w:val="0018732B"/>
    <w:rsid w:val="001A4A76"/>
    <w:rsid w:val="001A5CDE"/>
    <w:rsid w:val="001C7830"/>
    <w:rsid w:val="001D03FE"/>
    <w:rsid w:val="001D2F1D"/>
    <w:rsid w:val="001D609D"/>
    <w:rsid w:val="001E2B8E"/>
    <w:rsid w:val="001E51D1"/>
    <w:rsid w:val="001E5FEA"/>
    <w:rsid w:val="001F43D3"/>
    <w:rsid w:val="001F465E"/>
    <w:rsid w:val="0020567F"/>
    <w:rsid w:val="00206D2E"/>
    <w:rsid w:val="002100CB"/>
    <w:rsid w:val="00212E75"/>
    <w:rsid w:val="00217B87"/>
    <w:rsid w:val="00234504"/>
    <w:rsid w:val="00240B75"/>
    <w:rsid w:val="00244D8A"/>
    <w:rsid w:val="002455B5"/>
    <w:rsid w:val="00246835"/>
    <w:rsid w:val="00265A46"/>
    <w:rsid w:val="00271B27"/>
    <w:rsid w:val="00281435"/>
    <w:rsid w:val="00286E11"/>
    <w:rsid w:val="002922A7"/>
    <w:rsid w:val="002B0FDB"/>
    <w:rsid w:val="002C1D9B"/>
    <w:rsid w:val="002D2069"/>
    <w:rsid w:val="002D5E8B"/>
    <w:rsid w:val="002F188F"/>
    <w:rsid w:val="003027AD"/>
    <w:rsid w:val="00303CAF"/>
    <w:rsid w:val="00306722"/>
    <w:rsid w:val="00313320"/>
    <w:rsid w:val="0031363A"/>
    <w:rsid w:val="00323768"/>
    <w:rsid w:val="003242A1"/>
    <w:rsid w:val="00354AD4"/>
    <w:rsid w:val="00355E1E"/>
    <w:rsid w:val="00363613"/>
    <w:rsid w:val="00364298"/>
    <w:rsid w:val="003729F9"/>
    <w:rsid w:val="003746D3"/>
    <w:rsid w:val="003826C1"/>
    <w:rsid w:val="003947D7"/>
    <w:rsid w:val="003952ED"/>
    <w:rsid w:val="003A555A"/>
    <w:rsid w:val="003B13A7"/>
    <w:rsid w:val="003B24AD"/>
    <w:rsid w:val="003B5A23"/>
    <w:rsid w:val="003B5E12"/>
    <w:rsid w:val="003B623F"/>
    <w:rsid w:val="003C1870"/>
    <w:rsid w:val="003D71F2"/>
    <w:rsid w:val="00410DBD"/>
    <w:rsid w:val="00412246"/>
    <w:rsid w:val="004135D1"/>
    <w:rsid w:val="00424870"/>
    <w:rsid w:val="004328E9"/>
    <w:rsid w:val="00441F1B"/>
    <w:rsid w:val="004456CB"/>
    <w:rsid w:val="004512BE"/>
    <w:rsid w:val="00456D6F"/>
    <w:rsid w:val="00456E3A"/>
    <w:rsid w:val="0046137E"/>
    <w:rsid w:val="00462545"/>
    <w:rsid w:val="00465127"/>
    <w:rsid w:val="00471022"/>
    <w:rsid w:val="00472649"/>
    <w:rsid w:val="0047419C"/>
    <w:rsid w:val="004760F1"/>
    <w:rsid w:val="00484545"/>
    <w:rsid w:val="0049105F"/>
    <w:rsid w:val="004912F4"/>
    <w:rsid w:val="004A18A8"/>
    <w:rsid w:val="004A6DCA"/>
    <w:rsid w:val="004B257D"/>
    <w:rsid w:val="004B39BA"/>
    <w:rsid w:val="004C3BCB"/>
    <w:rsid w:val="004C638A"/>
    <w:rsid w:val="004D1512"/>
    <w:rsid w:val="004D43A3"/>
    <w:rsid w:val="004E09AC"/>
    <w:rsid w:val="004E74DD"/>
    <w:rsid w:val="004E7B73"/>
    <w:rsid w:val="004F21AC"/>
    <w:rsid w:val="004F5C3E"/>
    <w:rsid w:val="004F6408"/>
    <w:rsid w:val="004F6B5B"/>
    <w:rsid w:val="005050CF"/>
    <w:rsid w:val="005057AA"/>
    <w:rsid w:val="00511D08"/>
    <w:rsid w:val="005132E8"/>
    <w:rsid w:val="005275F7"/>
    <w:rsid w:val="00530856"/>
    <w:rsid w:val="00546A21"/>
    <w:rsid w:val="005474FB"/>
    <w:rsid w:val="00550B0E"/>
    <w:rsid w:val="00574432"/>
    <w:rsid w:val="005825ED"/>
    <w:rsid w:val="00596238"/>
    <w:rsid w:val="005A1DCF"/>
    <w:rsid w:val="005A68CA"/>
    <w:rsid w:val="005B3AC9"/>
    <w:rsid w:val="005B71A9"/>
    <w:rsid w:val="005D37A3"/>
    <w:rsid w:val="005D6BCB"/>
    <w:rsid w:val="005F000D"/>
    <w:rsid w:val="005F026B"/>
    <w:rsid w:val="005F773D"/>
    <w:rsid w:val="005F7E13"/>
    <w:rsid w:val="006002B4"/>
    <w:rsid w:val="006004BB"/>
    <w:rsid w:val="006149AF"/>
    <w:rsid w:val="00616DDA"/>
    <w:rsid w:val="00625953"/>
    <w:rsid w:val="00633B77"/>
    <w:rsid w:val="00640A2A"/>
    <w:rsid w:val="006475DB"/>
    <w:rsid w:val="00662BD1"/>
    <w:rsid w:val="00666C59"/>
    <w:rsid w:val="00673F68"/>
    <w:rsid w:val="00683778"/>
    <w:rsid w:val="00684E84"/>
    <w:rsid w:val="00690D3E"/>
    <w:rsid w:val="00693B8D"/>
    <w:rsid w:val="006A067C"/>
    <w:rsid w:val="006B088E"/>
    <w:rsid w:val="006B14E1"/>
    <w:rsid w:val="006B56D2"/>
    <w:rsid w:val="006B622F"/>
    <w:rsid w:val="006C17FA"/>
    <w:rsid w:val="006C6B1F"/>
    <w:rsid w:val="006C77CE"/>
    <w:rsid w:val="006D1C6F"/>
    <w:rsid w:val="006D1E9D"/>
    <w:rsid w:val="006D5402"/>
    <w:rsid w:val="006D69CF"/>
    <w:rsid w:val="006E2991"/>
    <w:rsid w:val="006E4176"/>
    <w:rsid w:val="006F02EA"/>
    <w:rsid w:val="006F1E50"/>
    <w:rsid w:val="006F3915"/>
    <w:rsid w:val="006F6C74"/>
    <w:rsid w:val="006F7D58"/>
    <w:rsid w:val="007000AE"/>
    <w:rsid w:val="0071110B"/>
    <w:rsid w:val="0071549E"/>
    <w:rsid w:val="00726EAA"/>
    <w:rsid w:val="007305BC"/>
    <w:rsid w:val="00732D3A"/>
    <w:rsid w:val="00741B30"/>
    <w:rsid w:val="00743499"/>
    <w:rsid w:val="00747A0D"/>
    <w:rsid w:val="00747A31"/>
    <w:rsid w:val="007517FE"/>
    <w:rsid w:val="00751A96"/>
    <w:rsid w:val="00751FD0"/>
    <w:rsid w:val="00763423"/>
    <w:rsid w:val="00763FD5"/>
    <w:rsid w:val="007707D0"/>
    <w:rsid w:val="00773B45"/>
    <w:rsid w:val="007839AD"/>
    <w:rsid w:val="007863A1"/>
    <w:rsid w:val="007A2FF6"/>
    <w:rsid w:val="007A4A25"/>
    <w:rsid w:val="007A6513"/>
    <w:rsid w:val="007A7E5A"/>
    <w:rsid w:val="007B01C5"/>
    <w:rsid w:val="007B17A3"/>
    <w:rsid w:val="007C73FE"/>
    <w:rsid w:val="007D0C2E"/>
    <w:rsid w:val="007D1655"/>
    <w:rsid w:val="007D35D7"/>
    <w:rsid w:val="007D3C6A"/>
    <w:rsid w:val="007E2BDA"/>
    <w:rsid w:val="007E7BF6"/>
    <w:rsid w:val="007F2958"/>
    <w:rsid w:val="00803EF0"/>
    <w:rsid w:val="008128E7"/>
    <w:rsid w:val="0081396A"/>
    <w:rsid w:val="0081738D"/>
    <w:rsid w:val="008326E0"/>
    <w:rsid w:val="00847B4F"/>
    <w:rsid w:val="0085546E"/>
    <w:rsid w:val="00860A90"/>
    <w:rsid w:val="00872F75"/>
    <w:rsid w:val="00875C2C"/>
    <w:rsid w:val="00877D29"/>
    <w:rsid w:val="00893399"/>
    <w:rsid w:val="008A1C70"/>
    <w:rsid w:val="008A280D"/>
    <w:rsid w:val="008B6F4C"/>
    <w:rsid w:val="008C1EF4"/>
    <w:rsid w:val="008C229B"/>
    <w:rsid w:val="008D33E8"/>
    <w:rsid w:val="008F0C3F"/>
    <w:rsid w:val="008F2480"/>
    <w:rsid w:val="00903551"/>
    <w:rsid w:val="00903941"/>
    <w:rsid w:val="00917C82"/>
    <w:rsid w:val="0092278E"/>
    <w:rsid w:val="00926C1C"/>
    <w:rsid w:val="00936375"/>
    <w:rsid w:val="00936D53"/>
    <w:rsid w:val="00956790"/>
    <w:rsid w:val="00960419"/>
    <w:rsid w:val="00961C32"/>
    <w:rsid w:val="00963093"/>
    <w:rsid w:val="0096511E"/>
    <w:rsid w:val="00972617"/>
    <w:rsid w:val="00987FF1"/>
    <w:rsid w:val="0099654E"/>
    <w:rsid w:val="009B1CC2"/>
    <w:rsid w:val="009B7B5D"/>
    <w:rsid w:val="009C0695"/>
    <w:rsid w:val="009C4280"/>
    <w:rsid w:val="009C5338"/>
    <w:rsid w:val="009C536B"/>
    <w:rsid w:val="009D3CBB"/>
    <w:rsid w:val="009E7C3E"/>
    <w:rsid w:val="009F554F"/>
    <w:rsid w:val="00A01989"/>
    <w:rsid w:val="00A11F37"/>
    <w:rsid w:val="00A12B95"/>
    <w:rsid w:val="00A17363"/>
    <w:rsid w:val="00A21178"/>
    <w:rsid w:val="00A22244"/>
    <w:rsid w:val="00A2326D"/>
    <w:rsid w:val="00A52385"/>
    <w:rsid w:val="00A55DEE"/>
    <w:rsid w:val="00A6566F"/>
    <w:rsid w:val="00A672A7"/>
    <w:rsid w:val="00A7569C"/>
    <w:rsid w:val="00A75E4C"/>
    <w:rsid w:val="00A81C35"/>
    <w:rsid w:val="00A908B6"/>
    <w:rsid w:val="00A94F62"/>
    <w:rsid w:val="00A95AC7"/>
    <w:rsid w:val="00A95B87"/>
    <w:rsid w:val="00AA20B4"/>
    <w:rsid w:val="00AB1E67"/>
    <w:rsid w:val="00AC0A2B"/>
    <w:rsid w:val="00AC19BF"/>
    <w:rsid w:val="00AC461B"/>
    <w:rsid w:val="00AD078D"/>
    <w:rsid w:val="00AD7B87"/>
    <w:rsid w:val="00AF054F"/>
    <w:rsid w:val="00AF4AE5"/>
    <w:rsid w:val="00B0370A"/>
    <w:rsid w:val="00B06FD1"/>
    <w:rsid w:val="00B10AAA"/>
    <w:rsid w:val="00B14FAA"/>
    <w:rsid w:val="00B2130B"/>
    <w:rsid w:val="00B2437A"/>
    <w:rsid w:val="00B250EA"/>
    <w:rsid w:val="00B329BF"/>
    <w:rsid w:val="00B418F1"/>
    <w:rsid w:val="00B419F3"/>
    <w:rsid w:val="00B53A2C"/>
    <w:rsid w:val="00B616C7"/>
    <w:rsid w:val="00B61A14"/>
    <w:rsid w:val="00B8214B"/>
    <w:rsid w:val="00B86D64"/>
    <w:rsid w:val="00B9654F"/>
    <w:rsid w:val="00B96D72"/>
    <w:rsid w:val="00BA0AE1"/>
    <w:rsid w:val="00BB01B4"/>
    <w:rsid w:val="00BB2451"/>
    <w:rsid w:val="00BD0150"/>
    <w:rsid w:val="00BD6F93"/>
    <w:rsid w:val="00BE2943"/>
    <w:rsid w:val="00BE4CDD"/>
    <w:rsid w:val="00BE56CE"/>
    <w:rsid w:val="00BF462B"/>
    <w:rsid w:val="00BF5B96"/>
    <w:rsid w:val="00C05609"/>
    <w:rsid w:val="00C17369"/>
    <w:rsid w:val="00C32699"/>
    <w:rsid w:val="00C32E15"/>
    <w:rsid w:val="00C40104"/>
    <w:rsid w:val="00C44233"/>
    <w:rsid w:val="00C47F44"/>
    <w:rsid w:val="00C62AE1"/>
    <w:rsid w:val="00C6307F"/>
    <w:rsid w:val="00C64550"/>
    <w:rsid w:val="00C67F35"/>
    <w:rsid w:val="00C70713"/>
    <w:rsid w:val="00C70F78"/>
    <w:rsid w:val="00C7370A"/>
    <w:rsid w:val="00C915FE"/>
    <w:rsid w:val="00C93BBE"/>
    <w:rsid w:val="00CA427F"/>
    <w:rsid w:val="00CB43D5"/>
    <w:rsid w:val="00CB57E7"/>
    <w:rsid w:val="00CC4195"/>
    <w:rsid w:val="00CC42C9"/>
    <w:rsid w:val="00CD03D8"/>
    <w:rsid w:val="00CD34B8"/>
    <w:rsid w:val="00D03969"/>
    <w:rsid w:val="00D05031"/>
    <w:rsid w:val="00D07823"/>
    <w:rsid w:val="00D07B09"/>
    <w:rsid w:val="00D12E92"/>
    <w:rsid w:val="00D132D7"/>
    <w:rsid w:val="00D1376F"/>
    <w:rsid w:val="00D246A8"/>
    <w:rsid w:val="00D24B18"/>
    <w:rsid w:val="00D34577"/>
    <w:rsid w:val="00D36C7B"/>
    <w:rsid w:val="00D4303F"/>
    <w:rsid w:val="00D4346C"/>
    <w:rsid w:val="00D44AC7"/>
    <w:rsid w:val="00D60ADB"/>
    <w:rsid w:val="00D64C37"/>
    <w:rsid w:val="00D701CE"/>
    <w:rsid w:val="00D72CF7"/>
    <w:rsid w:val="00D7751F"/>
    <w:rsid w:val="00D834FC"/>
    <w:rsid w:val="00D90011"/>
    <w:rsid w:val="00D90964"/>
    <w:rsid w:val="00D91363"/>
    <w:rsid w:val="00DA317F"/>
    <w:rsid w:val="00DA6A18"/>
    <w:rsid w:val="00DA7C93"/>
    <w:rsid w:val="00DB01FA"/>
    <w:rsid w:val="00DB7324"/>
    <w:rsid w:val="00DC0592"/>
    <w:rsid w:val="00DC7BEC"/>
    <w:rsid w:val="00DD52E0"/>
    <w:rsid w:val="00DD62F8"/>
    <w:rsid w:val="00DD730C"/>
    <w:rsid w:val="00DF12AA"/>
    <w:rsid w:val="00DF7E79"/>
    <w:rsid w:val="00E11A1E"/>
    <w:rsid w:val="00E164DB"/>
    <w:rsid w:val="00E249EF"/>
    <w:rsid w:val="00E27FC1"/>
    <w:rsid w:val="00E304C1"/>
    <w:rsid w:val="00E42CE1"/>
    <w:rsid w:val="00E4628F"/>
    <w:rsid w:val="00E5178B"/>
    <w:rsid w:val="00E54FBC"/>
    <w:rsid w:val="00E65525"/>
    <w:rsid w:val="00E76A59"/>
    <w:rsid w:val="00E8230C"/>
    <w:rsid w:val="00E969C0"/>
    <w:rsid w:val="00EA0D0D"/>
    <w:rsid w:val="00EA4EC8"/>
    <w:rsid w:val="00EA66B6"/>
    <w:rsid w:val="00EB7C45"/>
    <w:rsid w:val="00EB7DC8"/>
    <w:rsid w:val="00EE1CFD"/>
    <w:rsid w:val="00EE424F"/>
    <w:rsid w:val="00EF1915"/>
    <w:rsid w:val="00EF2634"/>
    <w:rsid w:val="00F12466"/>
    <w:rsid w:val="00F13F56"/>
    <w:rsid w:val="00F14E7B"/>
    <w:rsid w:val="00F17E17"/>
    <w:rsid w:val="00F316C8"/>
    <w:rsid w:val="00F420FF"/>
    <w:rsid w:val="00F45EC3"/>
    <w:rsid w:val="00F51C85"/>
    <w:rsid w:val="00F52D3A"/>
    <w:rsid w:val="00F54204"/>
    <w:rsid w:val="00F57E06"/>
    <w:rsid w:val="00F63455"/>
    <w:rsid w:val="00F668A7"/>
    <w:rsid w:val="00F702A9"/>
    <w:rsid w:val="00F83A0B"/>
    <w:rsid w:val="00FB1081"/>
    <w:rsid w:val="00FC0CF1"/>
    <w:rsid w:val="00FC1242"/>
    <w:rsid w:val="00FC14F2"/>
    <w:rsid w:val="00FC18C9"/>
    <w:rsid w:val="00FC27DB"/>
    <w:rsid w:val="00FC5B61"/>
    <w:rsid w:val="00FD30CD"/>
    <w:rsid w:val="00FE488D"/>
    <w:rsid w:val="00FF5A6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490B"/>
  <w15:docId w15:val="{9CFD529D-810E-402C-BD64-5A173217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НАСЛОВ"/>
    <w:basedOn w:val="Heading1"/>
    <w:link w:val="1Char"/>
    <w:qFormat/>
    <w:rsid w:val="005A68CA"/>
    <w:pPr>
      <w:numPr>
        <w:numId w:val="2"/>
      </w:numPr>
      <w:spacing w:line="240" w:lineRule="auto"/>
      <w:ind w:left="360" w:hanging="360"/>
    </w:pPr>
    <w:rPr>
      <w:rFonts w:ascii="Arial" w:hAnsi="Arial" w:cs="Arial"/>
      <w:b/>
      <w:bCs/>
      <w:sz w:val="24"/>
    </w:rPr>
  </w:style>
  <w:style w:type="character" w:customStyle="1" w:styleId="1Char">
    <w:name w:val="1 НАСЛОВ Char"/>
    <w:basedOn w:val="Heading1Char"/>
    <w:link w:val="1"/>
    <w:rsid w:val="005A68CA"/>
    <w:rPr>
      <w:rFonts w:ascii="Arial" w:eastAsiaTheme="majorEastAsia" w:hAnsi="Arial" w:cs="Arial"/>
      <w:b/>
      <w:bCs/>
      <w:color w:val="2E74B5" w:themeColor="accent1" w:themeShade="BF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A68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F2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k-MK"/>
    </w:rPr>
  </w:style>
  <w:style w:type="table" w:styleId="TableGrid">
    <w:name w:val="Table Grid"/>
    <w:basedOn w:val="TableNormal"/>
    <w:uiPriority w:val="39"/>
    <w:rsid w:val="00EF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F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5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2AA"/>
  </w:style>
  <w:style w:type="character" w:styleId="PageNumber">
    <w:name w:val="page number"/>
    <w:basedOn w:val="DefaultParagraphFont"/>
    <w:uiPriority w:val="99"/>
    <w:semiHidden/>
    <w:unhideWhenUsed/>
    <w:rsid w:val="00DF12AA"/>
  </w:style>
  <w:style w:type="paragraph" w:styleId="Header">
    <w:name w:val="header"/>
    <w:basedOn w:val="Normal"/>
    <w:link w:val="HeaderChar"/>
    <w:uiPriority w:val="99"/>
    <w:unhideWhenUsed/>
    <w:rsid w:val="006D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Aleksandra Nestorovska Krsteska</cp:lastModifiedBy>
  <cp:revision>4</cp:revision>
  <cp:lastPrinted>2022-11-16T08:25:00Z</cp:lastPrinted>
  <dcterms:created xsi:type="dcterms:W3CDTF">2022-10-26T12:24:00Z</dcterms:created>
  <dcterms:modified xsi:type="dcterms:W3CDTF">2024-08-21T08:07:00Z</dcterms:modified>
</cp:coreProperties>
</file>