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1" w:type="dxa"/>
        <w:tblInd w:w="-72"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firstRow="0" w:lastRow="0" w:firstColumn="0" w:lastColumn="0" w:noHBand="0" w:noVBand="0"/>
      </w:tblPr>
      <w:tblGrid>
        <w:gridCol w:w="9461"/>
      </w:tblGrid>
      <w:tr w:rsidR="00081ECC" w:rsidRPr="000849C8" w:rsidTr="00C13849">
        <w:trPr>
          <w:trHeight w:val="27"/>
        </w:trPr>
        <w:tc>
          <w:tcPr>
            <w:tcW w:w="9461" w:type="dxa"/>
            <w:shd w:val="clear" w:color="auto" w:fill="FFF2CC"/>
          </w:tcPr>
          <w:p w:rsidR="00081ECC" w:rsidRPr="000849C8" w:rsidRDefault="005C0349" w:rsidP="00186313">
            <w:pPr>
              <w:rPr>
                <w:rFonts w:ascii="StobiSerif Regular" w:hAnsi="StobiSerif Regular"/>
                <w:sz w:val="22"/>
                <w:szCs w:val="22"/>
              </w:rPr>
            </w:pPr>
            <w:bookmarkStart w:id="0" w:name="_GoBack"/>
            <w:bookmarkEnd w:id="0"/>
            <w:r w:rsidRPr="000849C8">
              <w:rPr>
                <w:rFonts w:ascii="StobiSerif Regular" w:hAnsi="StobiSerif Regular"/>
                <w:b/>
                <w:sz w:val="22"/>
                <w:szCs w:val="22"/>
              </w:rPr>
              <w:t>НАСЛОВ НА ИНФОРМАЦИЈА и СОДРЖИНА:</w:t>
            </w:r>
          </w:p>
        </w:tc>
      </w:tr>
      <w:tr w:rsidR="00081ECC" w:rsidRPr="000849C8" w:rsidTr="00C13849">
        <w:trPr>
          <w:trHeight w:val="506"/>
        </w:trPr>
        <w:tc>
          <w:tcPr>
            <w:tcW w:w="9461" w:type="dxa"/>
          </w:tcPr>
          <w:p w:rsidR="00DB528C" w:rsidRPr="00CA4EB0" w:rsidRDefault="000849C8" w:rsidP="003E77CC">
            <w:pPr>
              <w:pStyle w:val="ListParagraph"/>
              <w:ind w:left="-53"/>
              <w:rPr>
                <w:rFonts w:ascii="StobiSerif Regular" w:hAnsi="StobiSerif Regular"/>
                <w:b/>
                <w:iCs/>
              </w:rPr>
            </w:pPr>
            <w:r w:rsidRPr="00CA4EB0">
              <w:rPr>
                <w:rFonts w:ascii="StobiSerif Regular" w:hAnsi="StobiSerif Regular"/>
                <w:b/>
              </w:rPr>
              <w:t>Извештај за работата на Министерството за култура  и туризам, Сектор за управен и инспекциски надзор за 2024 година</w:t>
            </w:r>
          </w:p>
          <w:p w:rsidR="000849C8" w:rsidRPr="00711126" w:rsidRDefault="000849C8" w:rsidP="00711126">
            <w:pPr>
              <w:pStyle w:val="Obr-Naslov1"/>
              <w:ind w:left="0"/>
              <w:rPr>
                <w:rFonts w:ascii="StobiSerif Regular" w:hAnsi="StobiSerif Regular"/>
                <w:sz w:val="22"/>
              </w:rPr>
            </w:pPr>
            <w:r w:rsidRPr="00711126">
              <w:rPr>
                <w:rFonts w:ascii="StobiSerif Regular" w:hAnsi="StobiSerif Regular"/>
                <w:sz w:val="22"/>
              </w:rPr>
              <w:t>Резиме</w:t>
            </w:r>
          </w:p>
          <w:p w:rsidR="000849C8" w:rsidRPr="00711126" w:rsidRDefault="000849C8" w:rsidP="00711126">
            <w:pPr>
              <w:pStyle w:val="Obr-Naslov1"/>
              <w:ind w:left="0"/>
              <w:rPr>
                <w:rFonts w:ascii="StobiSerif Regular" w:hAnsi="StobiSerif Regular"/>
                <w:sz w:val="22"/>
              </w:rPr>
            </w:pPr>
            <w:r w:rsidRPr="00711126">
              <w:rPr>
                <w:rFonts w:ascii="StobiSerif Regular" w:hAnsi="StobiSerif Regular"/>
                <w:sz w:val="22"/>
              </w:rPr>
              <w:t>Управување со ризици</w:t>
            </w:r>
          </w:p>
          <w:p w:rsidR="000849C8" w:rsidRPr="000849C8" w:rsidRDefault="000849C8" w:rsidP="000849C8">
            <w:pPr>
              <w:tabs>
                <w:tab w:val="left" w:pos="360"/>
              </w:tabs>
              <w:spacing w:after="400"/>
              <w:rPr>
                <w:rFonts w:ascii="StobiSerif Regular" w:hAnsi="StobiSerif Regular" w:cs="Arial"/>
                <w:sz w:val="22"/>
                <w:szCs w:val="22"/>
              </w:rPr>
            </w:pPr>
            <w:r w:rsidRPr="000849C8">
              <w:rPr>
                <w:rStyle w:val="StyleMGaramond14ptLatinBold"/>
                <w:rFonts w:ascii="StobiSerif Regular" w:eastAsiaTheme="minorHAnsi" w:hAnsi="StobiSerif Regular" w:cs="Arial"/>
                <w:b w:val="0"/>
                <w:sz w:val="22"/>
                <w:szCs w:val="22"/>
              </w:rPr>
              <w:tab/>
              <w:t>Во текот на 2024 година, инспекторите за култура при</w:t>
            </w:r>
            <w:r w:rsidRPr="000849C8">
              <w:rPr>
                <w:rStyle w:val="StyleMGaramond14ptLatinBold"/>
                <w:rFonts w:ascii="StobiSerif Regular" w:hAnsi="StobiSerif Regular" w:cs="Arial"/>
                <w:b w:val="0"/>
                <w:sz w:val="22"/>
                <w:szCs w:val="22"/>
              </w:rPr>
              <w:t xml:space="preserve"> </w:t>
            </w:r>
            <w:r w:rsidRPr="000849C8">
              <w:rPr>
                <w:rStyle w:val="StyleMGaramond14ptLatinBold"/>
                <w:rFonts w:ascii="StobiSerif Regular" w:eastAsiaTheme="minorHAnsi" w:hAnsi="StobiSerif Regular" w:cs="Arial"/>
                <w:b w:val="0"/>
                <w:sz w:val="22"/>
                <w:szCs w:val="22"/>
              </w:rPr>
              <w:t>Секторот за управен и инспекциски надзор на Министерството за култура и туризам успешно постапија</w:t>
            </w:r>
            <w:r w:rsidRPr="000849C8">
              <w:rPr>
                <w:rStyle w:val="StyleMGaramond14ptLatinBold"/>
                <w:rFonts w:ascii="StobiSerif Regular" w:hAnsi="StobiSerif Regular" w:cs="Arial"/>
                <w:b w:val="0"/>
                <w:sz w:val="22"/>
                <w:szCs w:val="22"/>
              </w:rPr>
              <w:t xml:space="preserve"> </w:t>
            </w:r>
            <w:r w:rsidRPr="000849C8">
              <w:rPr>
                <w:rStyle w:val="StyleMGaramond14ptLatinBold"/>
                <w:rFonts w:ascii="StobiSerif Regular" w:eastAsiaTheme="minorHAnsi" w:hAnsi="StobiSerif Regular" w:cs="Arial"/>
                <w:b w:val="0"/>
                <w:sz w:val="22"/>
                <w:szCs w:val="22"/>
              </w:rPr>
              <w:t>по сите поднесени иницијативи</w:t>
            </w:r>
            <w:r w:rsidRPr="000849C8">
              <w:rPr>
                <w:rStyle w:val="StyleMGaramond14ptLatinBold"/>
                <w:rFonts w:ascii="StobiSerif Regular" w:hAnsi="StobiSerif Regular" w:cs="Arial"/>
                <w:b w:val="0"/>
                <w:sz w:val="22"/>
                <w:szCs w:val="22"/>
              </w:rPr>
              <w:t xml:space="preserve"> </w:t>
            </w:r>
            <w:r w:rsidRPr="000849C8">
              <w:rPr>
                <w:rStyle w:val="StyleMGaramond14ptLatinBold"/>
                <w:rFonts w:ascii="StobiSerif Regular" w:eastAsiaTheme="minorHAnsi" w:hAnsi="StobiSerif Regular" w:cs="Arial"/>
                <w:b w:val="0"/>
                <w:sz w:val="22"/>
                <w:szCs w:val="22"/>
              </w:rPr>
              <w:t>од правни и од физички лица, како и</w:t>
            </w:r>
            <w:r w:rsidR="00CA4EB0">
              <w:rPr>
                <w:rStyle w:val="StyleMGaramond14ptLatinBold"/>
                <w:rFonts w:ascii="StobiSerif Regular" w:eastAsiaTheme="minorHAnsi" w:hAnsi="StobiSerif Regular" w:cs="Arial"/>
                <w:b w:val="0"/>
                <w:sz w:val="22"/>
                <w:szCs w:val="22"/>
              </w:rPr>
              <w:t xml:space="preserve"> </w:t>
            </w:r>
            <w:r w:rsidRPr="000849C8">
              <w:rPr>
                <w:rStyle w:val="StyleMGaramond14ptLatinBold"/>
                <w:rFonts w:ascii="StobiSerif Regular" w:eastAsiaTheme="minorHAnsi" w:hAnsi="StobiSerif Regular" w:cs="Arial"/>
                <w:b w:val="0"/>
                <w:sz w:val="22"/>
                <w:szCs w:val="22"/>
              </w:rPr>
              <w:t>по издадени наредби од страна на министерот за култура, односно министерот за култура и туризам, за кои се извршени вкупно 73 вонредни инспекциски надзори (од кои 37 се извршени</w:t>
            </w:r>
            <w:r w:rsidR="00CA4EB0">
              <w:rPr>
                <w:rStyle w:val="StyleMGaramond14ptLatinBold"/>
                <w:rFonts w:ascii="StobiSerif Regular" w:eastAsiaTheme="minorHAnsi" w:hAnsi="StobiSerif Regular" w:cs="Arial"/>
                <w:b w:val="0"/>
                <w:sz w:val="22"/>
                <w:szCs w:val="22"/>
              </w:rPr>
              <w:t xml:space="preserve"> </w:t>
            </w:r>
            <w:r w:rsidRPr="000849C8">
              <w:rPr>
                <w:rStyle w:val="StyleMGaramond14ptLatinBold"/>
                <w:rFonts w:ascii="StobiSerif Regular" w:eastAsiaTheme="minorHAnsi" w:hAnsi="StobiSerif Regular" w:cs="Arial"/>
                <w:b w:val="0"/>
                <w:sz w:val="22"/>
                <w:szCs w:val="22"/>
              </w:rPr>
              <w:t>во првото полугодие, а 36 во второто полугодие од 2024 г., кај национални установи од областа на културата – дел од нив беа предвидени како субјекти на надзорот за вршење редовни инспекциски надзори во согласност со Планот за работа за 2024 г., а другите надзори се кај другите правни и физички лица корисници на средствата од Буџетот на РСМ, преку МКТ, и за работи од културата). Од планираните 10 (десет) редовни инспекциски надзори (по Законот за културата, Законот за музеите и Законот за издавачката дејност), во текот на првото полугодие од 2024 г. се извршени 8 (осум) инспекциски надзори</w:t>
            </w:r>
            <w:r w:rsidR="00CA4EB0">
              <w:rPr>
                <w:rStyle w:val="StyleMGaramond14ptLatinBold"/>
                <w:rFonts w:ascii="StobiSerif Regular" w:eastAsiaTheme="minorHAnsi" w:hAnsi="StobiSerif Regular" w:cs="Arial"/>
                <w:b w:val="0"/>
                <w:sz w:val="22"/>
                <w:szCs w:val="22"/>
              </w:rPr>
              <w:t xml:space="preserve"> </w:t>
            </w:r>
            <w:r w:rsidRPr="000849C8">
              <w:rPr>
                <w:rFonts w:ascii="StobiSerif Regular" w:hAnsi="StobiSerif Regular" w:cs="Arial"/>
                <w:sz w:val="22"/>
                <w:szCs w:val="22"/>
              </w:rPr>
              <w:t xml:space="preserve">кај субјектите утврдени во согласност со Методологијата за проценка на ризик при планирање на инспекциски надзори во областа на културата од 29.4.2021 г., додека планираните 2 (два) редовни надзори не се извршени од оправдани причини, односно поради приоритетно вршење вонредни инспекциски надзори. Оттука, </w:t>
            </w:r>
            <w:r w:rsidRPr="000849C8">
              <w:rPr>
                <w:rStyle w:val="StyleMGaramond14ptLatinBold"/>
                <w:rFonts w:ascii="StobiSerif Regular" w:eastAsiaTheme="minorHAnsi" w:hAnsi="StobiSerif Regular" w:cs="Arial"/>
                <w:b w:val="0"/>
                <w:sz w:val="22"/>
                <w:szCs w:val="22"/>
              </w:rPr>
              <w:t xml:space="preserve">сите нереализирани редовни инспекциски надзорипо Законот за културата и Законот за музеите, коишто се планирани со Годишниот план за работа на инспекцијата за 2024 г.,се предвидени за реализација со Годишниот план за работа на инспекцијата за 2025 година. </w:t>
            </w:r>
            <w:r w:rsidRPr="000849C8">
              <w:rPr>
                <w:rFonts w:ascii="StobiSerif Regular" w:hAnsi="StobiSerif Regular" w:cs="Arial"/>
                <w:sz w:val="22"/>
                <w:szCs w:val="22"/>
              </w:rPr>
              <w:t xml:space="preserve">Во текот на 2024 г. се вршени и контролни инспекциски надзори – вкупно 32, и тоа по </w:t>
            </w:r>
            <w:r w:rsidRPr="000849C8">
              <w:rPr>
                <w:rStyle w:val="StyleMGaramond14ptLatinBold"/>
                <w:rFonts w:ascii="StobiSerif Regular" w:eastAsiaTheme="minorHAnsi" w:hAnsi="StobiSerif Regular" w:cs="Arial"/>
                <w:b w:val="0"/>
                <w:sz w:val="22"/>
                <w:szCs w:val="22"/>
              </w:rPr>
              <w:t>Законот за културата, Законот за музеите,</w:t>
            </w:r>
            <w:r w:rsidR="00CA4EB0">
              <w:rPr>
                <w:rStyle w:val="StyleMGaramond14ptLatinBold"/>
                <w:rFonts w:ascii="StobiSerif Regular" w:eastAsiaTheme="minorHAnsi" w:hAnsi="StobiSerif Regular" w:cs="Arial"/>
                <w:b w:val="0"/>
                <w:sz w:val="22"/>
                <w:szCs w:val="22"/>
              </w:rPr>
              <w:t xml:space="preserve"> </w:t>
            </w:r>
            <w:r w:rsidRPr="000849C8">
              <w:rPr>
                <w:rFonts w:ascii="StobiSerif Regular" w:hAnsi="StobiSerif Regular" w:cs="Arial"/>
                <w:sz w:val="22"/>
                <w:szCs w:val="22"/>
              </w:rPr>
              <w:t xml:space="preserve">Законот за издавачката дејност, Законот за употребата на македонскиот јазик и Законот за меморијалните споменици и спомен-обележјата, со подзаконските прописи (од кои 17 </w:t>
            </w:r>
            <w:r w:rsidRPr="000849C8">
              <w:rPr>
                <w:rStyle w:val="StyleMGaramond14ptLatinBold"/>
                <w:rFonts w:ascii="StobiSerif Regular" w:eastAsiaTheme="minorHAnsi" w:hAnsi="StobiSerif Regular" w:cs="Arial"/>
                <w:b w:val="0"/>
                <w:sz w:val="22"/>
                <w:szCs w:val="22"/>
              </w:rPr>
              <w:t>во првото полугодие</w:t>
            </w:r>
            <w:r w:rsidRPr="000849C8">
              <w:rPr>
                <w:rFonts w:ascii="StobiSerif Regular" w:hAnsi="StobiSerif Regular" w:cs="Arial"/>
                <w:sz w:val="22"/>
                <w:szCs w:val="22"/>
              </w:rPr>
              <w:t xml:space="preserve">, а 15 </w:t>
            </w:r>
            <w:r w:rsidRPr="000849C8">
              <w:rPr>
                <w:rStyle w:val="StyleMGaramond14ptLatinBold"/>
                <w:rFonts w:ascii="StobiSerif Regular" w:eastAsiaTheme="minorHAnsi" w:hAnsi="StobiSerif Regular" w:cs="Arial"/>
                <w:b w:val="0"/>
                <w:sz w:val="22"/>
                <w:szCs w:val="22"/>
              </w:rPr>
              <w:t>во второто полугодие од 2024 г</w:t>
            </w:r>
            <w:r w:rsidRPr="000849C8">
              <w:rPr>
                <w:rFonts w:ascii="StobiSerif Regular" w:hAnsi="StobiSerif Regular" w:cs="Arial"/>
                <w:sz w:val="22"/>
                <w:szCs w:val="22"/>
              </w:rPr>
              <w:t xml:space="preserve">одина). </w:t>
            </w:r>
          </w:p>
          <w:p w:rsidR="000849C8" w:rsidRPr="000849C8" w:rsidRDefault="000849C8" w:rsidP="000849C8">
            <w:pPr>
              <w:pStyle w:val="Obr-Tekst1"/>
              <w:tabs>
                <w:tab w:val="left" w:pos="360"/>
              </w:tabs>
              <w:ind w:firstLine="0"/>
              <w:rPr>
                <w:rFonts w:ascii="StobiSerif Regular" w:hAnsi="StobiSerif Regular" w:cs="Arial"/>
                <w:b/>
              </w:rPr>
            </w:pPr>
            <w:r w:rsidRPr="000849C8">
              <w:rPr>
                <w:rFonts w:ascii="StobiSerif Regular" w:hAnsi="StobiSerif Regular" w:cs="Arial"/>
                <w:b/>
              </w:rPr>
              <w:t>Организација и раководење</w:t>
            </w:r>
          </w:p>
          <w:p w:rsidR="000849C8" w:rsidRPr="000849C8" w:rsidRDefault="000849C8" w:rsidP="000849C8">
            <w:pPr>
              <w:pStyle w:val="Obr-Tekst1"/>
              <w:tabs>
                <w:tab w:val="left" w:pos="360"/>
              </w:tabs>
              <w:ind w:firstLine="0"/>
              <w:rPr>
                <w:rFonts w:ascii="StobiSerif Regular" w:hAnsi="StobiSerif Regular" w:cs="Arial"/>
              </w:rPr>
            </w:pPr>
            <w:r w:rsidRPr="000849C8">
              <w:rPr>
                <w:rFonts w:ascii="StobiSerif Regular" w:hAnsi="StobiSerif Regular" w:cs="Arial"/>
              </w:rPr>
              <w:tab/>
              <w:t>Работите на инспекцискиот надзор од надлежност на Министерството за култура и туризам се вршени од страна на 5 (пет) инспектори за култура, со овластувања за целата територија на Република Северна Македонија.</w:t>
            </w:r>
          </w:p>
          <w:p w:rsidR="00C13849" w:rsidRDefault="00C13849" w:rsidP="000849C8">
            <w:pPr>
              <w:tabs>
                <w:tab w:val="left" w:pos="360"/>
              </w:tabs>
              <w:rPr>
                <w:rFonts w:ascii="StobiSerif Regular" w:hAnsi="StobiSerif Regular" w:cs="Arial"/>
                <w:b/>
                <w:sz w:val="22"/>
                <w:szCs w:val="22"/>
                <w:lang w:val="en-US"/>
              </w:rPr>
            </w:pPr>
          </w:p>
          <w:p w:rsidR="00C13849" w:rsidRDefault="00C13849" w:rsidP="000849C8">
            <w:pPr>
              <w:tabs>
                <w:tab w:val="left" w:pos="360"/>
              </w:tabs>
              <w:rPr>
                <w:rFonts w:ascii="StobiSerif Regular" w:hAnsi="StobiSerif Regular" w:cs="Arial"/>
                <w:b/>
                <w:sz w:val="22"/>
                <w:szCs w:val="22"/>
                <w:lang w:val="en-US"/>
              </w:rPr>
            </w:pPr>
          </w:p>
          <w:p w:rsidR="000849C8" w:rsidRPr="000849C8" w:rsidRDefault="000849C8" w:rsidP="000849C8">
            <w:pPr>
              <w:tabs>
                <w:tab w:val="left" w:pos="360"/>
              </w:tabs>
              <w:rPr>
                <w:rFonts w:ascii="StobiSerif Regular" w:hAnsi="StobiSerif Regular" w:cs="Arial"/>
                <w:b/>
                <w:sz w:val="22"/>
                <w:szCs w:val="22"/>
              </w:rPr>
            </w:pPr>
            <w:r w:rsidRPr="000849C8">
              <w:rPr>
                <w:rFonts w:ascii="StobiSerif Regular" w:hAnsi="StobiSerif Regular" w:cs="Arial"/>
                <w:b/>
                <w:sz w:val="22"/>
                <w:szCs w:val="22"/>
              </w:rPr>
              <w:t>Инспекциски надзор</w:t>
            </w:r>
          </w:p>
          <w:p w:rsidR="000849C8" w:rsidRPr="000849C8" w:rsidRDefault="000849C8" w:rsidP="000849C8">
            <w:pPr>
              <w:tabs>
                <w:tab w:val="left" w:pos="360"/>
              </w:tabs>
              <w:rPr>
                <w:rFonts w:ascii="StobiSerif Regular" w:hAnsi="StobiSerif Regular" w:cs="Arial"/>
                <w:sz w:val="22"/>
                <w:szCs w:val="22"/>
              </w:rPr>
            </w:pPr>
            <w:r w:rsidRPr="000849C8">
              <w:rPr>
                <w:rFonts w:ascii="StobiSerif Regular" w:hAnsi="StobiSerif Regular" w:cs="Arial"/>
                <w:sz w:val="22"/>
                <w:szCs w:val="22"/>
              </w:rPr>
              <w:lastRenderedPageBreak/>
              <w:tab/>
              <w:t xml:space="preserve">Според евиденцијата на Секторот за управен и инспекциски надзор при Министерството за култура и туризам, во </w:t>
            </w:r>
            <w:r w:rsidRPr="00711126">
              <w:rPr>
                <w:rFonts w:ascii="StobiSerif Regular" w:hAnsi="StobiSerif Regular" w:cs="Arial"/>
                <w:b/>
                <w:sz w:val="22"/>
                <w:szCs w:val="22"/>
              </w:rPr>
              <w:t>текот на 2024 г. беа извршени вкупно 113</w:t>
            </w:r>
            <w:r w:rsidRPr="000849C8">
              <w:rPr>
                <w:rFonts w:ascii="StobiSerif Regular" w:hAnsi="StobiSerif Regular" w:cs="Arial"/>
                <w:sz w:val="22"/>
                <w:szCs w:val="22"/>
              </w:rPr>
              <w:t xml:space="preserve"> </w:t>
            </w:r>
            <w:r w:rsidRPr="00711126">
              <w:rPr>
                <w:rFonts w:ascii="StobiSerif Regular" w:hAnsi="StobiSerif Regular" w:cs="Arial"/>
                <w:b/>
                <w:sz w:val="22"/>
                <w:szCs w:val="22"/>
              </w:rPr>
              <w:t>инспекциски надзори (</w:t>
            </w:r>
            <w:r w:rsidRPr="000849C8">
              <w:rPr>
                <w:rFonts w:ascii="StobiSerif Regular" w:hAnsi="StobiSerif Regular" w:cs="Arial"/>
                <w:sz w:val="22"/>
                <w:szCs w:val="22"/>
              </w:rPr>
              <w:t xml:space="preserve">а беа планирани 106 надзори), </w:t>
            </w:r>
            <w:r w:rsidRPr="00711126">
              <w:rPr>
                <w:rFonts w:ascii="StobiSerif Regular" w:hAnsi="StobiSerif Regular" w:cs="Arial"/>
                <w:b/>
                <w:sz w:val="22"/>
                <w:szCs w:val="22"/>
              </w:rPr>
              <w:t>од кои: 8 редовни, 73 вонредни и 32 контролни инспекциски надзори од аспект на примена на вкупно 5 (пет) закони од областа на културата.</w:t>
            </w:r>
            <w:r w:rsidR="00CA4EB0" w:rsidRPr="00711126">
              <w:rPr>
                <w:rFonts w:ascii="StobiSerif Regular" w:hAnsi="StobiSerif Regular" w:cs="Arial"/>
                <w:b/>
                <w:sz w:val="22"/>
                <w:szCs w:val="22"/>
              </w:rPr>
              <w:t xml:space="preserve"> </w:t>
            </w:r>
            <w:r w:rsidRPr="000849C8">
              <w:rPr>
                <w:rFonts w:ascii="StobiSerif Regular" w:hAnsi="StobiSerif Regular" w:cs="Arial"/>
                <w:sz w:val="22"/>
                <w:szCs w:val="22"/>
              </w:rPr>
              <w:t xml:space="preserve">За </w:t>
            </w:r>
            <w:r w:rsidRPr="000849C8">
              <w:rPr>
                <w:rFonts w:ascii="StobiSerif Regular" w:hAnsi="StobiSerif Regular" w:cs="Arial"/>
                <w:sz w:val="22"/>
                <w:szCs w:val="22"/>
                <w:lang w:val="ru-RU"/>
              </w:rPr>
              <w:t>утврдените недостатоци/неправилности се издадени 41 решение со опомена/наредба и 32 прекршочни платни налози,</w:t>
            </w:r>
            <w:r w:rsidR="00CA4EB0">
              <w:rPr>
                <w:rFonts w:ascii="StobiSerif Regular" w:hAnsi="StobiSerif Regular" w:cs="Arial"/>
                <w:sz w:val="22"/>
                <w:szCs w:val="22"/>
                <w:lang w:val="ru-RU"/>
              </w:rPr>
              <w:t xml:space="preserve"> </w:t>
            </w:r>
            <w:r w:rsidRPr="000849C8">
              <w:rPr>
                <w:rFonts w:ascii="StobiSerif Regular" w:hAnsi="StobiSerif Regular" w:cs="Arial"/>
                <w:sz w:val="22"/>
                <w:szCs w:val="22"/>
                <w:lang w:val="ru-RU"/>
              </w:rPr>
              <w:t>а</w:t>
            </w:r>
            <w:r w:rsidR="00CA4EB0">
              <w:rPr>
                <w:rFonts w:ascii="StobiSerif Regular" w:hAnsi="StobiSerif Regular" w:cs="Arial"/>
                <w:sz w:val="22"/>
                <w:szCs w:val="22"/>
                <w:lang w:val="ru-RU"/>
              </w:rPr>
              <w:t xml:space="preserve"> </w:t>
            </w:r>
            <w:r w:rsidRPr="000849C8">
              <w:rPr>
                <w:rFonts w:ascii="StobiSerif Regular" w:hAnsi="StobiSerif Regular" w:cs="Arial"/>
                <w:sz w:val="22"/>
                <w:szCs w:val="22"/>
                <w:lang w:val="ru-RU"/>
              </w:rPr>
              <w:t>се поднесени 6 (шест) барања за поведување прекршочни постапки по Законот за културата.</w:t>
            </w:r>
          </w:p>
          <w:p w:rsidR="000849C8" w:rsidRPr="000849C8" w:rsidRDefault="000849C8" w:rsidP="000849C8">
            <w:pPr>
              <w:tabs>
                <w:tab w:val="left" w:pos="360"/>
              </w:tabs>
              <w:rPr>
                <w:rFonts w:ascii="StobiSerif Regular" w:hAnsi="StobiSerif Regular" w:cs="Arial"/>
                <w:sz w:val="22"/>
                <w:szCs w:val="22"/>
              </w:rPr>
            </w:pPr>
            <w:r w:rsidRPr="000849C8">
              <w:rPr>
                <w:rFonts w:ascii="StobiSerif Regular" w:hAnsi="StobiSerif Regular" w:cs="Arial"/>
                <w:sz w:val="22"/>
                <w:szCs w:val="22"/>
              </w:rPr>
              <w:tab/>
              <w:t xml:space="preserve">Притоа, во текот на првото полугодие од </w:t>
            </w:r>
            <w:r w:rsidRPr="000849C8">
              <w:rPr>
                <w:rFonts w:ascii="StobiSerif Regular" w:hAnsi="StobiSerif Regular" w:cs="Arial"/>
                <w:sz w:val="22"/>
                <w:szCs w:val="22"/>
                <w:lang w:val="ru-RU"/>
              </w:rPr>
              <w:t>2024 г. се</w:t>
            </w:r>
            <w:r w:rsidR="00CA4EB0">
              <w:rPr>
                <w:rFonts w:ascii="StobiSerif Regular" w:hAnsi="StobiSerif Regular" w:cs="Arial"/>
                <w:sz w:val="22"/>
                <w:szCs w:val="22"/>
                <w:lang w:val="ru-RU"/>
              </w:rPr>
              <w:t xml:space="preserve"> </w:t>
            </w:r>
            <w:r w:rsidRPr="000849C8">
              <w:rPr>
                <w:rFonts w:ascii="StobiSerif Regular" w:hAnsi="StobiSerif Regular" w:cs="Arial"/>
                <w:iCs/>
                <w:sz w:val="22"/>
                <w:szCs w:val="22"/>
              </w:rPr>
              <w:t xml:space="preserve">извршени вкупно 62 </w:t>
            </w:r>
            <w:r w:rsidRPr="000849C8">
              <w:rPr>
                <w:rFonts w:ascii="StobiSerif Regular" w:hAnsi="StobiSerif Regular" w:cs="Arial"/>
                <w:sz w:val="22"/>
                <w:szCs w:val="22"/>
                <w:lang w:val="ru-RU"/>
              </w:rPr>
              <w:t xml:space="preserve">инспекциски надзори, од кои 8 редовни, 37 вонредни и 17 контролни надзори, и тоа: 46 по Законот за културата, </w:t>
            </w:r>
            <w:r w:rsidRPr="000849C8">
              <w:rPr>
                <w:rFonts w:ascii="StobiSerif Regular" w:hAnsi="StobiSerif Regular" w:cs="Arial"/>
                <w:sz w:val="22"/>
                <w:szCs w:val="22"/>
              </w:rPr>
              <w:t xml:space="preserve">6 по Законот за музеите, 5 по Законот за издавачката дејност, 2 по Законот за употребата на македонскиот јазик и 3 по Законот за меморијалните споменици и спомен-обележјата, со подзаконските прописи.За </w:t>
            </w:r>
            <w:r w:rsidRPr="000849C8">
              <w:rPr>
                <w:rFonts w:ascii="StobiSerif Regular" w:hAnsi="StobiSerif Regular" w:cs="Arial"/>
                <w:sz w:val="22"/>
                <w:szCs w:val="22"/>
                <w:lang w:val="ru-RU"/>
              </w:rPr>
              <w:t>утврдените недостатоци/неправилности сеиздадени21 решение со опомена/наредба и 12 прекршочни платни налози,</w:t>
            </w:r>
            <w:r w:rsidR="00CA4EB0">
              <w:rPr>
                <w:rFonts w:ascii="StobiSerif Regular" w:hAnsi="StobiSerif Regular" w:cs="Arial"/>
                <w:sz w:val="22"/>
                <w:szCs w:val="22"/>
                <w:lang w:val="ru-RU"/>
              </w:rPr>
              <w:t xml:space="preserve"> </w:t>
            </w:r>
            <w:r w:rsidRPr="000849C8">
              <w:rPr>
                <w:rFonts w:ascii="StobiSerif Regular" w:hAnsi="StobiSerif Regular" w:cs="Arial"/>
                <w:sz w:val="22"/>
                <w:szCs w:val="22"/>
                <w:lang w:val="ru-RU"/>
              </w:rPr>
              <w:t>а се поднесени2 прекршочн</w:t>
            </w:r>
            <w:r w:rsidR="00CA4EB0">
              <w:rPr>
                <w:rFonts w:ascii="StobiSerif Regular" w:hAnsi="StobiSerif Regular" w:cs="Arial"/>
                <w:sz w:val="22"/>
                <w:szCs w:val="22"/>
                <w:lang w:val="ru-RU"/>
              </w:rPr>
              <w:t xml:space="preserve"> </w:t>
            </w:r>
            <w:r w:rsidRPr="000849C8">
              <w:rPr>
                <w:rFonts w:ascii="StobiSerif Regular" w:hAnsi="StobiSerif Regular" w:cs="Arial"/>
                <w:sz w:val="22"/>
                <w:szCs w:val="22"/>
                <w:lang w:val="ru-RU"/>
              </w:rPr>
              <w:t>ибарања, с</w:t>
            </w:r>
            <w:r w:rsidRPr="000849C8">
              <w:rPr>
                <w:rFonts w:ascii="StobiSerif Regular" w:hAnsi="StobiSerif Regular" w:cs="Arial"/>
                <w:sz w:val="22"/>
                <w:szCs w:val="22"/>
              </w:rPr>
              <w:t>о што во првото полугодие нема значителни отстапувања во поглед на планираните надзори и неправилности (планирани: вкупно 55 надзори, од кои 10 редовни, 29 вонредни и 16 контролни, со 18 неправилности).</w:t>
            </w:r>
          </w:p>
          <w:p w:rsidR="000849C8" w:rsidRPr="000849C8" w:rsidRDefault="000849C8" w:rsidP="000849C8">
            <w:pPr>
              <w:tabs>
                <w:tab w:val="left" w:pos="360"/>
              </w:tabs>
              <w:rPr>
                <w:rFonts w:ascii="StobiSerif Regular" w:hAnsi="StobiSerif Regular" w:cs="Arial"/>
                <w:sz w:val="22"/>
                <w:szCs w:val="22"/>
              </w:rPr>
            </w:pPr>
            <w:r w:rsidRPr="000849C8">
              <w:rPr>
                <w:rFonts w:ascii="StobiSerif Regular" w:hAnsi="StobiSerif Regular" w:cs="Arial"/>
                <w:sz w:val="22"/>
                <w:szCs w:val="22"/>
              </w:rPr>
              <w:tab/>
              <w:t xml:space="preserve">Во текот на второто полугодие од </w:t>
            </w:r>
            <w:r w:rsidRPr="000849C8">
              <w:rPr>
                <w:rFonts w:ascii="StobiSerif Regular" w:hAnsi="StobiSerif Regular" w:cs="Arial"/>
                <w:sz w:val="22"/>
                <w:szCs w:val="22"/>
                <w:lang w:val="ru-RU"/>
              </w:rPr>
              <w:t xml:space="preserve">2024 г., пак, беа </w:t>
            </w:r>
            <w:r w:rsidRPr="000849C8">
              <w:rPr>
                <w:rFonts w:ascii="StobiSerif Regular" w:hAnsi="StobiSerif Regular" w:cs="Arial"/>
                <w:bCs/>
                <w:iCs/>
                <w:sz w:val="22"/>
                <w:szCs w:val="22"/>
              </w:rPr>
              <w:t xml:space="preserve">извршени вкупно </w:t>
            </w:r>
            <w:r w:rsidRPr="000849C8">
              <w:rPr>
                <w:rFonts w:ascii="StobiSerif Regular" w:hAnsi="StobiSerif Regular" w:cs="Arial"/>
                <w:iCs/>
                <w:sz w:val="22"/>
                <w:szCs w:val="22"/>
              </w:rPr>
              <w:t xml:space="preserve">51 </w:t>
            </w:r>
            <w:r w:rsidRPr="000849C8">
              <w:rPr>
                <w:rFonts w:ascii="StobiSerif Regular" w:hAnsi="StobiSerif Regular" w:cs="Arial"/>
                <w:sz w:val="22"/>
                <w:szCs w:val="22"/>
                <w:lang w:val="ru-RU"/>
              </w:rPr>
              <w:t>инспекциски надзор, од кои 36 вонредни и 15</w:t>
            </w:r>
            <w:r w:rsidR="00CA4EB0">
              <w:rPr>
                <w:rFonts w:ascii="StobiSerif Regular" w:hAnsi="StobiSerif Regular" w:cs="Arial"/>
                <w:sz w:val="22"/>
                <w:szCs w:val="22"/>
                <w:lang w:val="ru-RU"/>
              </w:rPr>
              <w:t xml:space="preserve"> </w:t>
            </w:r>
            <w:r w:rsidRPr="000849C8">
              <w:rPr>
                <w:rFonts w:ascii="StobiSerif Regular" w:hAnsi="StobiSerif Regular" w:cs="Arial"/>
                <w:sz w:val="22"/>
                <w:szCs w:val="22"/>
                <w:lang w:val="ru-RU"/>
              </w:rPr>
              <w:t xml:space="preserve">контролни надзори, и тоа 49 по Законот за културата (од кои 36 вонредни и 13 контролни) и 2 </w:t>
            </w:r>
            <w:r w:rsidRPr="000849C8">
              <w:rPr>
                <w:rFonts w:ascii="StobiSerif Regular" w:hAnsi="StobiSerif Regular" w:cs="Arial"/>
                <w:sz w:val="22"/>
                <w:szCs w:val="22"/>
              </w:rPr>
              <w:t xml:space="preserve">по Законот за музеите, со подзаконските прописи.За </w:t>
            </w:r>
            <w:r w:rsidRPr="000849C8">
              <w:rPr>
                <w:rFonts w:ascii="StobiSerif Regular" w:hAnsi="StobiSerif Regular" w:cs="Arial"/>
                <w:sz w:val="22"/>
                <w:szCs w:val="22"/>
                <w:lang w:val="ru-RU"/>
              </w:rPr>
              <w:t>утврдените недостатоци/неправилностисе издадени20 решенија со опомена/наредбаи20 прекршочни платни налози, а се поднесени4прекршочни барања, с</w:t>
            </w:r>
            <w:r w:rsidRPr="000849C8">
              <w:rPr>
                <w:rFonts w:ascii="StobiSerif Regular" w:hAnsi="StobiSerif Regular" w:cs="Arial"/>
                <w:sz w:val="22"/>
                <w:szCs w:val="22"/>
              </w:rPr>
              <w:t>о што вовторото полугодие нема значителни отстапувања во поглед на планираните надзори и неправилности (планирани: вкупно 51 надзор, од кои 37 вонредни и 14 контролни надзори, со вкупно 18 неправилности).</w:t>
            </w:r>
          </w:p>
          <w:p w:rsidR="000849C8" w:rsidRPr="000849C8" w:rsidRDefault="000849C8" w:rsidP="000849C8">
            <w:pPr>
              <w:tabs>
                <w:tab w:val="left" w:pos="360"/>
              </w:tabs>
              <w:rPr>
                <w:rFonts w:ascii="StobiSerif Regular" w:hAnsi="StobiSerif Regular" w:cs="Arial"/>
                <w:b/>
                <w:sz w:val="22"/>
                <w:szCs w:val="22"/>
              </w:rPr>
            </w:pPr>
            <w:r w:rsidRPr="000849C8">
              <w:rPr>
                <w:rFonts w:ascii="StobiSerif Regular" w:hAnsi="StobiSerif Regular" w:cs="Arial"/>
                <w:b/>
                <w:sz w:val="22"/>
                <w:szCs w:val="22"/>
              </w:rPr>
              <w:t>Обука на инспекторите и административните  службеници</w:t>
            </w:r>
          </w:p>
          <w:p w:rsidR="000849C8" w:rsidRPr="000849C8" w:rsidRDefault="000849C8" w:rsidP="000849C8">
            <w:pPr>
              <w:tabs>
                <w:tab w:val="left" w:pos="360"/>
              </w:tabs>
              <w:rPr>
                <w:rFonts w:ascii="StobiSerif Regular" w:hAnsi="StobiSerif Regular" w:cs="Arial"/>
                <w:b/>
                <w:sz w:val="22"/>
                <w:szCs w:val="22"/>
              </w:rPr>
            </w:pPr>
            <w:r w:rsidRPr="000849C8">
              <w:rPr>
                <w:rFonts w:ascii="StobiSerif Regular" w:hAnsi="StobiSerif Regular" w:cs="Arial"/>
                <w:sz w:val="22"/>
                <w:szCs w:val="22"/>
              </w:rPr>
              <w:tab/>
              <w:t>Во текот на 2024 г.</w:t>
            </w:r>
            <w:r w:rsidR="00CA4EB0">
              <w:rPr>
                <w:rFonts w:ascii="StobiSerif Regular" w:hAnsi="StobiSerif Regular" w:cs="Arial"/>
                <w:sz w:val="22"/>
                <w:szCs w:val="22"/>
              </w:rPr>
              <w:t xml:space="preserve"> </w:t>
            </w:r>
            <w:r w:rsidRPr="000849C8">
              <w:rPr>
                <w:rFonts w:ascii="StobiSerif Regular" w:hAnsi="StobiSerif Regular" w:cs="Arial"/>
                <w:sz w:val="22"/>
                <w:szCs w:val="22"/>
              </w:rPr>
              <w:t>петтемина</w:t>
            </w:r>
            <w:r w:rsidR="00CA4EB0">
              <w:rPr>
                <w:rFonts w:ascii="StobiSerif Regular" w:hAnsi="StobiSerif Regular" w:cs="Arial"/>
                <w:sz w:val="22"/>
                <w:szCs w:val="22"/>
              </w:rPr>
              <w:t xml:space="preserve"> </w:t>
            </w:r>
            <w:r w:rsidRPr="000849C8">
              <w:rPr>
                <w:rFonts w:ascii="StobiSerif Regular" w:hAnsi="StobiSerif Regular"/>
                <w:sz w:val="22"/>
                <w:szCs w:val="22"/>
              </w:rPr>
              <w:t>инспектори за култура поминаа три</w:t>
            </w:r>
            <w:r w:rsidR="00CA4EB0">
              <w:rPr>
                <w:rFonts w:ascii="StobiSerif Regular" w:hAnsi="StobiSerif Regular"/>
                <w:sz w:val="22"/>
                <w:szCs w:val="22"/>
              </w:rPr>
              <w:t xml:space="preserve"> </w:t>
            </w:r>
            <w:r w:rsidRPr="000849C8">
              <w:rPr>
                <w:rFonts w:ascii="StobiSerif Regular" w:hAnsi="StobiSerif Regular" w:cs="Arial"/>
                <w:sz w:val="22"/>
                <w:szCs w:val="22"/>
              </w:rPr>
              <w:t>генерички</w:t>
            </w:r>
            <w:r w:rsidR="00CA4EB0">
              <w:rPr>
                <w:rFonts w:ascii="StobiSerif Regular" w:hAnsi="StobiSerif Regular" w:cs="Arial"/>
                <w:sz w:val="22"/>
                <w:szCs w:val="22"/>
              </w:rPr>
              <w:t xml:space="preserve"> </w:t>
            </w:r>
            <w:r w:rsidRPr="000849C8">
              <w:rPr>
                <w:rFonts w:ascii="StobiSerif Regular" w:hAnsi="StobiSerif Regular"/>
                <w:sz w:val="22"/>
                <w:szCs w:val="22"/>
              </w:rPr>
              <w:t>онлајн</w:t>
            </w:r>
            <w:r w:rsidR="00CA4EB0">
              <w:rPr>
                <w:rFonts w:ascii="StobiSerif Regular" w:hAnsi="StobiSerif Regular"/>
                <w:sz w:val="22"/>
                <w:szCs w:val="22"/>
              </w:rPr>
              <w:t xml:space="preserve"> </w:t>
            </w:r>
            <w:r w:rsidRPr="000849C8">
              <w:rPr>
                <w:rFonts w:ascii="StobiSerif Regular" w:hAnsi="StobiSerif Regular" w:cs="Arial"/>
                <w:sz w:val="22"/>
                <w:szCs w:val="22"/>
              </w:rPr>
              <w:t>обуки, со користење на платформата за електронско учење од Годишната програма на Инспекцискиот совет на РСМ за генерички обуки за 2024 година,  и</w:t>
            </w:r>
            <w:r w:rsidR="00CA4EB0">
              <w:rPr>
                <w:rFonts w:ascii="StobiSerif Regular" w:hAnsi="StobiSerif Regular" w:cs="Arial"/>
                <w:sz w:val="22"/>
                <w:szCs w:val="22"/>
              </w:rPr>
              <w:t xml:space="preserve"> </w:t>
            </w:r>
            <w:r w:rsidRPr="000849C8">
              <w:rPr>
                <w:rFonts w:ascii="StobiSerif Regular" w:hAnsi="StobiSerif Regular" w:cs="Arial"/>
                <w:sz w:val="22"/>
                <w:szCs w:val="22"/>
              </w:rPr>
              <w:t>тоа на следниве теми: „E</w:t>
            </w:r>
            <w:r w:rsidRPr="000849C8">
              <w:rPr>
                <w:rFonts w:ascii="StobiSerif Regular" w:hAnsi="StobiSerif Regular" w:cs="Arial"/>
                <w:sz w:val="22"/>
                <w:szCs w:val="22"/>
                <w:lang w:val="ru-RU"/>
              </w:rPr>
              <w:t xml:space="preserve">тика“, </w:t>
            </w:r>
            <w:r w:rsidRPr="000849C8">
              <w:rPr>
                <w:rFonts w:ascii="StobiSerif Regular" w:hAnsi="StobiSerif Regular" w:cs="Arial"/>
                <w:sz w:val="22"/>
                <w:szCs w:val="22"/>
              </w:rPr>
              <w:t>„</w:t>
            </w:r>
            <w:r w:rsidRPr="000849C8">
              <w:rPr>
                <w:rFonts w:ascii="StobiSerif Regular" w:hAnsi="StobiSerif Regular" w:cs="Arial"/>
                <w:sz w:val="22"/>
                <w:szCs w:val="22"/>
                <w:lang w:val="ru-RU"/>
              </w:rPr>
              <w:t>Комуникација“ и „</w:t>
            </w:r>
            <w:r w:rsidRPr="000849C8">
              <w:rPr>
                <w:rFonts w:ascii="StobiSerif Regular" w:hAnsi="StobiSerif Regular"/>
                <w:sz w:val="22"/>
                <w:szCs w:val="22"/>
                <w:lang w:val="ru-RU"/>
              </w:rPr>
              <w:t>Информатички систем за спроведување на инспекциски надзор – Е-инспектор“</w:t>
            </w:r>
            <w:r w:rsidRPr="000849C8">
              <w:rPr>
                <w:rFonts w:ascii="StobiSerif Regular" w:hAnsi="StobiSerif Regular" w:cs="Arial"/>
                <w:sz w:val="22"/>
                <w:szCs w:val="22"/>
              </w:rPr>
              <w:t>,додека понудените онлајн обуки или не беа од интерес за работата на инспекторите или инспекторите не беа целна група.</w:t>
            </w:r>
          </w:p>
          <w:p w:rsidR="000849C8" w:rsidRPr="000849C8" w:rsidRDefault="000849C8" w:rsidP="000849C8">
            <w:pPr>
              <w:pStyle w:val="Obr-Tekst1"/>
              <w:tabs>
                <w:tab w:val="left" w:pos="360"/>
              </w:tabs>
              <w:spacing w:before="100" w:beforeAutospacing="1" w:after="100" w:afterAutospacing="1" w:line="240" w:lineRule="atLeast"/>
              <w:ind w:firstLine="0"/>
              <w:rPr>
                <w:rFonts w:ascii="StobiSerif Regular" w:hAnsi="StobiSerif Regular" w:cs="Arial"/>
                <w:b/>
              </w:rPr>
            </w:pPr>
            <w:r w:rsidRPr="000849C8">
              <w:rPr>
                <w:rFonts w:ascii="StobiSerif Regular" w:hAnsi="StobiSerif Regular" w:cs="Arial"/>
                <w:b/>
              </w:rPr>
              <w:t>Буџет и финансирање</w:t>
            </w:r>
          </w:p>
          <w:p w:rsidR="000849C8" w:rsidRPr="000849C8" w:rsidRDefault="000849C8" w:rsidP="000849C8">
            <w:pPr>
              <w:pStyle w:val="Obr-Tekst1"/>
              <w:tabs>
                <w:tab w:val="left" w:pos="360"/>
              </w:tabs>
              <w:spacing w:before="100" w:beforeAutospacing="1" w:after="100" w:afterAutospacing="1" w:line="240" w:lineRule="atLeast"/>
              <w:ind w:firstLine="0"/>
              <w:rPr>
                <w:rFonts w:ascii="StobiSerif Regular" w:hAnsi="StobiSerif Regular" w:cs="Arial"/>
              </w:rPr>
            </w:pPr>
            <w:r w:rsidRPr="000849C8">
              <w:rPr>
                <w:rFonts w:ascii="StobiSerif Regular" w:hAnsi="StobiSerif Regular" w:cs="Arial"/>
              </w:rPr>
              <w:tab/>
              <w:t>Секторот за управен и инспекциски надзор нема посебен буџет, туку расходите се намируваат во рамките на Буџетот на Министерството за култура и туризам</w:t>
            </w:r>
            <w:r w:rsidR="00CA4EB0">
              <w:rPr>
                <w:rFonts w:ascii="StobiSerif Regular" w:hAnsi="StobiSerif Regular" w:cs="Arial"/>
              </w:rPr>
              <w:t xml:space="preserve"> </w:t>
            </w:r>
            <w:r w:rsidRPr="000849C8">
              <w:rPr>
                <w:rFonts w:ascii="StobiSerif Regular" w:hAnsi="StobiSerif Regular" w:cs="Arial"/>
              </w:rPr>
              <w:t>(плати, гориво, патарини). Во извештајниот период, според податоците на Секторот за финансии приМинистерството за култура и туризам, за платите на инспекторите за култура се исплатени вкупно 5.408.649,00 денари.</w:t>
            </w:r>
          </w:p>
          <w:p w:rsidR="000849C8" w:rsidRPr="000849C8" w:rsidRDefault="000849C8" w:rsidP="000849C8">
            <w:pPr>
              <w:pStyle w:val="Obr-Tekst1"/>
              <w:tabs>
                <w:tab w:val="left" w:pos="360"/>
              </w:tabs>
              <w:spacing w:before="100" w:beforeAutospacing="1" w:after="100" w:afterAutospacing="1" w:line="240" w:lineRule="atLeast"/>
              <w:ind w:firstLine="0"/>
              <w:rPr>
                <w:rFonts w:ascii="StobiSerif Regular" w:hAnsi="StobiSerif Regular" w:cs="Arial"/>
                <w:b/>
              </w:rPr>
            </w:pPr>
            <w:r w:rsidRPr="000849C8">
              <w:rPr>
                <w:rFonts w:ascii="StobiSerif Regular" w:hAnsi="StobiSerif Regular" w:cs="Arial"/>
                <w:b/>
              </w:rPr>
              <w:lastRenderedPageBreak/>
              <w:t>Меѓународна соработка</w:t>
            </w:r>
          </w:p>
          <w:p w:rsidR="000849C8" w:rsidRPr="000849C8" w:rsidRDefault="000849C8" w:rsidP="000849C8">
            <w:pPr>
              <w:pStyle w:val="Obr-Tekst1"/>
              <w:tabs>
                <w:tab w:val="left" w:pos="360"/>
              </w:tabs>
              <w:spacing w:before="100" w:beforeAutospacing="1" w:after="100" w:afterAutospacing="1" w:line="240" w:lineRule="atLeast"/>
              <w:ind w:firstLine="0"/>
              <w:rPr>
                <w:rFonts w:ascii="StobiSerif Regular" w:hAnsi="StobiSerif Regular" w:cs="Arial"/>
                <w:color w:val="333333"/>
              </w:rPr>
            </w:pPr>
            <w:r w:rsidRPr="000849C8">
              <w:rPr>
                <w:rFonts w:ascii="StobiSerif Regular" w:hAnsi="StobiSerif Regular" w:cs="Arial"/>
              </w:rPr>
              <w:tab/>
              <w:t>Не е остварена соработка на билатерална или на мултилатерална основа, а во смисла на зголемување на транспарентноста во работењето,</w:t>
            </w:r>
            <w:r w:rsidR="00CA4EB0">
              <w:rPr>
                <w:rFonts w:ascii="StobiSerif Regular" w:hAnsi="StobiSerif Regular" w:cs="Arial"/>
              </w:rPr>
              <w:t xml:space="preserve"> </w:t>
            </w:r>
            <w:r w:rsidRPr="000849C8">
              <w:rPr>
                <w:rFonts w:ascii="StobiSerif Regular" w:hAnsi="StobiSerif Regular" w:cs="Arial"/>
              </w:rPr>
              <w:t>инспекциските акти јавно се објавуваат</w:t>
            </w:r>
            <w:r w:rsidRPr="000849C8">
              <w:rPr>
                <w:rFonts w:ascii="StobiSerif Regular" w:hAnsi="StobiSerif Regular" w:cs="Arial"/>
                <w:color w:val="333333"/>
              </w:rPr>
              <w:t>.</w:t>
            </w:r>
          </w:p>
          <w:p w:rsidR="000849C8" w:rsidRPr="000849C8" w:rsidRDefault="000849C8" w:rsidP="000849C8">
            <w:pPr>
              <w:pStyle w:val="Obr-Tekst1"/>
              <w:tabs>
                <w:tab w:val="left" w:pos="360"/>
              </w:tabs>
              <w:spacing w:before="100" w:beforeAutospacing="1" w:after="100" w:afterAutospacing="1" w:line="240" w:lineRule="atLeast"/>
              <w:ind w:firstLine="0"/>
              <w:rPr>
                <w:rFonts w:ascii="StobiSerif Regular" w:hAnsi="StobiSerif Regular" w:cs="Arial"/>
                <w:b/>
              </w:rPr>
            </w:pPr>
            <w:r w:rsidRPr="000849C8">
              <w:rPr>
                <w:rFonts w:ascii="StobiSerif Regular" w:hAnsi="StobiSerif Regular" w:cs="Arial"/>
                <w:b/>
              </w:rPr>
              <w:t>Други активности на инспекциската служба</w:t>
            </w:r>
          </w:p>
          <w:p w:rsidR="000849C8" w:rsidRPr="000849C8" w:rsidRDefault="000849C8" w:rsidP="000849C8">
            <w:pPr>
              <w:pStyle w:val="Obr-Tekst1"/>
              <w:tabs>
                <w:tab w:val="left" w:pos="360"/>
              </w:tabs>
              <w:spacing w:before="100" w:beforeAutospacing="1" w:after="100" w:afterAutospacing="1" w:line="240" w:lineRule="atLeast"/>
              <w:ind w:firstLine="0"/>
              <w:rPr>
                <w:rFonts w:ascii="StobiSerif Regular" w:hAnsi="StobiSerif Regular" w:cs="Arial"/>
              </w:rPr>
            </w:pPr>
            <w:r w:rsidRPr="000849C8">
              <w:rPr>
                <w:rFonts w:ascii="StobiSerif Regular" w:hAnsi="StobiSerif Regular" w:cs="Arial"/>
              </w:rPr>
              <w:tab/>
              <w:t>И во извештајниот период, главниот инспектор за култура,</w:t>
            </w:r>
            <w:r w:rsidR="00CA4EB0">
              <w:rPr>
                <w:rFonts w:ascii="StobiSerif Regular" w:hAnsi="StobiSerif Regular" w:cs="Arial"/>
              </w:rPr>
              <w:t xml:space="preserve"> </w:t>
            </w:r>
            <w:r w:rsidRPr="000849C8">
              <w:rPr>
                <w:rFonts w:ascii="StobiSerif Regular" w:hAnsi="StobiSerif Regular" w:cs="Arial"/>
              </w:rPr>
              <w:t>во согласност со решенијата од 2020 година, ги извршуваше работните задолженија како одговорно службено лице во Министерствотоза водење предмети и вршење работи за комуникација по предмети кои произлегуваат од надлежност на Државното правобранителство на РСМ</w:t>
            </w:r>
            <w:r w:rsidRPr="000849C8">
              <w:rPr>
                <w:rFonts w:ascii="StobiSerif Regular" w:hAnsi="StobiSerif Regular" w:cs="Arial"/>
                <w:color w:val="000000" w:themeColor="text1"/>
              </w:rPr>
              <w:t>,</w:t>
            </w:r>
            <w:r w:rsidR="00CA4EB0">
              <w:rPr>
                <w:rFonts w:ascii="StobiSerif Regular" w:hAnsi="StobiSerif Regular" w:cs="Arial"/>
                <w:color w:val="000000" w:themeColor="text1"/>
              </w:rPr>
              <w:t xml:space="preserve"> </w:t>
            </w:r>
            <w:r w:rsidRPr="000849C8">
              <w:rPr>
                <w:rFonts w:ascii="StobiSerif Regular" w:hAnsi="StobiSerif Regular" w:cs="Arial"/>
              </w:rPr>
              <w:t>додека</w:t>
            </w:r>
            <w:r w:rsidR="00CA4EB0">
              <w:rPr>
                <w:rFonts w:ascii="StobiSerif Regular" w:hAnsi="StobiSerif Regular" w:cs="Arial"/>
              </w:rPr>
              <w:t xml:space="preserve"> </w:t>
            </w:r>
            <w:r w:rsidRPr="000849C8">
              <w:rPr>
                <w:rFonts w:ascii="StobiSerif Regular" w:hAnsi="StobiSerif Regular" w:cs="Arial"/>
              </w:rPr>
              <w:t xml:space="preserve">еден од </w:t>
            </w:r>
            <w:r w:rsidRPr="000849C8">
              <w:rPr>
                <w:rFonts w:ascii="StobiSerif Regular" w:hAnsi="StobiSerif Regular"/>
              </w:rPr>
              <w:t>вишите инспектори е овластено лице за заштитено внатрешно пријавување во согласност со Законот за заштита на укажувачи.Во извештајниот период, инспекторите учествуваа во работните тела/комисии, формирани од страна на министерот за култура и туризам (постапки за избор на директор, попис...).</w:t>
            </w:r>
          </w:p>
          <w:p w:rsidR="000849C8" w:rsidRPr="000849C8" w:rsidRDefault="000849C8" w:rsidP="000849C8">
            <w:pPr>
              <w:pStyle w:val="Obr-Tekst1"/>
              <w:tabs>
                <w:tab w:val="left" w:pos="360"/>
              </w:tabs>
              <w:ind w:firstLine="0"/>
              <w:rPr>
                <w:rFonts w:ascii="StobiSerif Regular" w:hAnsi="StobiSerif Regular" w:cs="Arial"/>
                <w:b/>
              </w:rPr>
            </w:pPr>
            <w:r w:rsidRPr="000849C8">
              <w:rPr>
                <w:rFonts w:ascii="StobiSerif Regular" w:hAnsi="StobiSerif Regular" w:cs="Arial"/>
                <w:b/>
              </w:rPr>
              <w:t>Заклучоци и препораки</w:t>
            </w:r>
          </w:p>
          <w:p w:rsidR="000849C8" w:rsidRPr="00CA4EB0" w:rsidRDefault="000849C8" w:rsidP="000849C8">
            <w:pPr>
              <w:pStyle w:val="Obr-Tekst1"/>
              <w:tabs>
                <w:tab w:val="left" w:pos="360"/>
              </w:tabs>
              <w:ind w:firstLine="0"/>
              <w:rPr>
                <w:rStyle w:val="StyleMGaramond14ptLatinBold"/>
                <w:rFonts w:ascii="StobiSerif Regular" w:hAnsi="StobiSerif Regular" w:cs="Arial"/>
                <w:b w:val="0"/>
                <w:sz w:val="22"/>
                <w:szCs w:val="22"/>
              </w:rPr>
            </w:pPr>
            <w:r w:rsidRPr="000849C8">
              <w:rPr>
                <w:rFonts w:ascii="StobiSerif Regular" w:hAnsi="StobiSerif Regular" w:cs="Arial"/>
              </w:rPr>
              <w:tab/>
            </w:r>
            <w:r w:rsidRPr="00CA4EB0">
              <w:rPr>
                <w:rFonts w:ascii="StobiSerif Regular" w:hAnsi="StobiSerif Regular" w:cs="Arial"/>
              </w:rPr>
              <w:t>Имајќи ја предвид кризната состојба</w:t>
            </w:r>
            <w:r w:rsidR="00CA4EB0">
              <w:rPr>
                <w:rFonts w:ascii="StobiSerif Regular" w:hAnsi="StobiSerif Regular" w:cs="Arial"/>
                <w:b/>
              </w:rPr>
              <w:t xml:space="preserve"> </w:t>
            </w:r>
            <w:r w:rsidRPr="00CA4EB0">
              <w:rPr>
                <w:rStyle w:val="StyleMGaramond14ptLatinBold"/>
                <w:rFonts w:ascii="StobiSerif Regular" w:hAnsi="StobiSerif Regular" w:cs="Arial"/>
                <w:b w:val="0"/>
                <w:sz w:val="22"/>
                <w:szCs w:val="22"/>
              </w:rPr>
              <w:t>на светско ниво (безбедноснаи економска), но и техничките и човечките ресурси на Секторот (вкупно 5 инспектори за целата територија на РСМ), без нови вработувања подолг временски период, општата оцена</w:t>
            </w:r>
            <w:r w:rsidR="00CA4EB0">
              <w:rPr>
                <w:rStyle w:val="StyleMGaramond14ptLatinBold"/>
                <w:rFonts w:ascii="StobiSerif Regular" w:hAnsi="StobiSerif Regular" w:cs="Arial"/>
                <w:b w:val="0"/>
                <w:sz w:val="22"/>
                <w:szCs w:val="22"/>
              </w:rPr>
              <w:t xml:space="preserve"> </w:t>
            </w:r>
            <w:r w:rsidRPr="00CA4EB0">
              <w:rPr>
                <w:rStyle w:val="StyleMGaramond14ptLatinBold"/>
                <w:rFonts w:ascii="StobiSerif Regular" w:hAnsi="StobiSerif Regular" w:cs="Arial"/>
                <w:b w:val="0"/>
                <w:sz w:val="22"/>
                <w:szCs w:val="22"/>
              </w:rPr>
              <w:t>за</w:t>
            </w:r>
            <w:r w:rsidR="00CA4EB0">
              <w:rPr>
                <w:rStyle w:val="StyleMGaramond14ptLatinBold"/>
                <w:rFonts w:ascii="StobiSerif Regular" w:hAnsi="StobiSerif Regular" w:cs="Arial"/>
                <w:b w:val="0"/>
                <w:sz w:val="22"/>
                <w:szCs w:val="22"/>
              </w:rPr>
              <w:t xml:space="preserve"> </w:t>
            </w:r>
            <w:r w:rsidRPr="00CA4EB0">
              <w:rPr>
                <w:rFonts w:ascii="StobiSerif Regular" w:hAnsi="StobiSerif Regular" w:cs="Arial"/>
              </w:rPr>
              <w:t>остварувањето на утврдените цели и планови</w:t>
            </w:r>
            <w:r w:rsidR="00CA4EB0">
              <w:rPr>
                <w:rFonts w:ascii="StobiSerif Regular" w:hAnsi="StobiSerif Regular" w:cs="Arial"/>
              </w:rPr>
              <w:t xml:space="preserve"> </w:t>
            </w:r>
            <w:r w:rsidRPr="00CA4EB0">
              <w:rPr>
                <w:rStyle w:val="StyleMGaramond14ptLatinBold"/>
                <w:rFonts w:ascii="StobiSerif Regular" w:hAnsi="StobiSerif Regular" w:cs="Arial"/>
                <w:b w:val="0"/>
                <w:sz w:val="22"/>
                <w:szCs w:val="22"/>
              </w:rPr>
              <w:t>на Секторот е исклучително добра, при што треба да се има предвид сложеноста на дел од извршените (вонредни) инспекциски надзори во текот на 2024 година, кај национални установи од областа на културата, на целата територија на РСМ (по издадените наредби од министерот за култура и туризам и поднесените иницијативи за надзор над наменското користење на средствата од Буџетот на РСМ и за прашањата од областа на работните односи).</w:t>
            </w:r>
            <w:r w:rsidR="00CA4EB0">
              <w:rPr>
                <w:rStyle w:val="StyleMGaramond14ptLatinBold"/>
                <w:rFonts w:ascii="StobiSerif Regular" w:hAnsi="StobiSerif Regular" w:cs="Arial"/>
                <w:b w:val="0"/>
                <w:sz w:val="22"/>
                <w:szCs w:val="22"/>
              </w:rPr>
              <w:t xml:space="preserve"> </w:t>
            </w:r>
            <w:r w:rsidRPr="00CA4EB0">
              <w:rPr>
                <w:rFonts w:ascii="StobiSerif Regular" w:hAnsi="StobiSerif Regular" w:cs="Arial"/>
              </w:rPr>
              <w:t>Р</w:t>
            </w:r>
            <w:r w:rsidRPr="00CA4EB0">
              <w:rPr>
                <w:rFonts w:ascii="StobiSerif Regular" w:hAnsi="StobiSerif Regular" w:cs="Arial"/>
                <w:lang w:val="ru-RU"/>
              </w:rPr>
              <w:t xml:space="preserve">еализацијата на месечните планови за работа во </w:t>
            </w:r>
            <w:r w:rsidRPr="00CA4EB0">
              <w:rPr>
                <w:rFonts w:ascii="StobiSerif Regular" w:hAnsi="StobiSerif Regular" w:cs="Arial"/>
              </w:rPr>
              <w:t>првото</w:t>
            </w:r>
            <w:r w:rsidRPr="00CA4EB0">
              <w:rPr>
                <w:rFonts w:ascii="StobiSerif Regular" w:hAnsi="StobiSerif Regular" w:cs="Arial"/>
                <w:lang w:val="ru-RU"/>
              </w:rPr>
              <w:t xml:space="preserve"> полугодие </w:t>
            </w:r>
            <w:r w:rsidRPr="00CA4EB0">
              <w:rPr>
                <w:rFonts w:ascii="StobiSerif Regular" w:hAnsi="StobiSerif Regular" w:cs="Arial"/>
              </w:rPr>
              <w:t xml:space="preserve">од 2025 година </w:t>
            </w:r>
            <w:r w:rsidRPr="00CA4EB0">
              <w:rPr>
                <w:rFonts w:ascii="StobiSerif Regular" w:hAnsi="StobiSerif Regular" w:cs="Arial"/>
                <w:lang w:val="ru-RU"/>
              </w:rPr>
              <w:t>повторно ќе зависи од состојбата со постојните ресурси на Секторот</w:t>
            </w:r>
            <w:r w:rsidRPr="00CA4EB0">
              <w:rPr>
                <w:rStyle w:val="StyleMGaramond14ptLatinBold"/>
                <w:rFonts w:ascii="StobiSerif Regular" w:hAnsi="StobiSerif Regular" w:cs="Arial"/>
                <w:sz w:val="22"/>
                <w:szCs w:val="22"/>
              </w:rPr>
              <w:t>,</w:t>
            </w:r>
            <w:r w:rsidR="00CA4EB0">
              <w:rPr>
                <w:rStyle w:val="StyleMGaramond14ptLatinBold"/>
                <w:rFonts w:ascii="StobiSerif Regular" w:hAnsi="StobiSerif Regular" w:cs="Arial"/>
                <w:sz w:val="22"/>
                <w:szCs w:val="22"/>
              </w:rPr>
              <w:t xml:space="preserve"> </w:t>
            </w:r>
            <w:r w:rsidRPr="00CA4EB0">
              <w:rPr>
                <w:rStyle w:val="StyleMGaramond14ptLatinBold"/>
                <w:rFonts w:ascii="StobiSerif Regular" w:hAnsi="StobiSerif Regular" w:cs="Arial"/>
                <w:b w:val="0"/>
                <w:sz w:val="22"/>
                <w:szCs w:val="22"/>
              </w:rPr>
              <w:t xml:space="preserve">но и од проширените надлежности на Министерството во областа на туризмот,во согласност со измените и дополнувањата на </w:t>
            </w:r>
            <w:r w:rsidRPr="00CA4EB0">
              <w:rPr>
                <w:rFonts w:ascii="StobiSerif Regular" w:hAnsi="StobiSerif Regular"/>
              </w:rPr>
              <w:t>Законот за организација и работа на органите на државната управа (објавен во „Службен весник на РСМ“ бр. 121/24),</w:t>
            </w:r>
            <w:r w:rsidR="00CA4EB0">
              <w:rPr>
                <w:rFonts w:ascii="StobiSerif Regular" w:hAnsi="StobiSerif Regular"/>
              </w:rPr>
              <w:t xml:space="preserve"> </w:t>
            </w:r>
            <w:r w:rsidRPr="00CA4EB0">
              <w:rPr>
                <w:rStyle w:val="StyleMGaramond14ptLatinBold"/>
                <w:rFonts w:ascii="StobiSerif Regular" w:hAnsi="StobiSerif Regular" w:cs="Arial"/>
                <w:b w:val="0"/>
                <w:sz w:val="22"/>
                <w:szCs w:val="22"/>
              </w:rPr>
              <w:t xml:space="preserve">по што Министерството за култура продолжи да работи како Министерство за култура и туризам. Ќе треба да се имаат предвид и измените и дополнувањата на Законот за инспекциски надзор, објавени во „Службен весник на РСМ“ бр. </w:t>
            </w:r>
            <w:r w:rsidR="00CA4EB0">
              <w:rPr>
                <w:rStyle w:val="StyleMGaramond14ptLatinBold"/>
                <w:rFonts w:ascii="StobiSerif Regular" w:hAnsi="StobiSerif Regular" w:cs="Arial"/>
                <w:b w:val="0"/>
                <w:sz w:val="22"/>
                <w:szCs w:val="22"/>
              </w:rPr>
              <w:t xml:space="preserve"> </w:t>
            </w:r>
            <w:r w:rsidRPr="00CA4EB0">
              <w:rPr>
                <w:rStyle w:val="StyleMGaramond14ptLatinBold"/>
                <w:rFonts w:ascii="StobiSerif Regular" w:hAnsi="StobiSerif Regular" w:cs="Arial"/>
                <w:b w:val="0"/>
                <w:sz w:val="22"/>
                <w:szCs w:val="22"/>
              </w:rPr>
              <w:t xml:space="preserve">272 од 27.12.2024 г., но и предлогот на новиот Закон за инспекциски надзор. </w:t>
            </w:r>
          </w:p>
          <w:p w:rsidR="000849C8" w:rsidRPr="000849C8" w:rsidRDefault="000849C8" w:rsidP="000849C8">
            <w:pPr>
              <w:tabs>
                <w:tab w:val="left" w:pos="360"/>
              </w:tabs>
              <w:rPr>
                <w:rFonts w:ascii="StobiSerif Regular" w:hAnsi="StobiSerif Regular" w:cs="Arial"/>
                <w:b/>
                <w:sz w:val="22"/>
                <w:szCs w:val="22"/>
              </w:rPr>
            </w:pPr>
            <w:r w:rsidRPr="000849C8">
              <w:rPr>
                <w:rFonts w:ascii="StobiSerif Regular" w:hAnsi="StobiSerif Regular" w:cs="Arial"/>
                <w:b/>
                <w:sz w:val="22"/>
                <w:szCs w:val="22"/>
              </w:rPr>
              <w:t>Управување со ризици</w:t>
            </w:r>
          </w:p>
          <w:p w:rsidR="000849C8" w:rsidRPr="000849C8" w:rsidRDefault="000849C8" w:rsidP="000849C8">
            <w:pPr>
              <w:rPr>
                <w:rFonts w:ascii="StobiSerif Regular" w:hAnsi="StobiSerif Regular"/>
                <w:sz w:val="22"/>
                <w:szCs w:val="22"/>
              </w:rPr>
            </w:pPr>
            <w:r w:rsidRPr="000849C8">
              <w:rPr>
                <w:rStyle w:val="StyleMGaramond14ptLatinBold"/>
                <w:rFonts w:ascii="StobiSerif Regular" w:eastAsiaTheme="minorHAnsi" w:hAnsi="StobiSerif Regular" w:cs="Arial"/>
                <w:sz w:val="22"/>
                <w:szCs w:val="22"/>
              </w:rPr>
              <w:tab/>
            </w:r>
            <w:r w:rsidRPr="00CA4EB0">
              <w:rPr>
                <w:rStyle w:val="StyleMGaramond14ptLatinBold"/>
                <w:rFonts w:ascii="StobiSerif Regular" w:eastAsiaTheme="minorHAnsi" w:hAnsi="StobiSerif Regular" w:cs="Arial"/>
                <w:b w:val="0"/>
                <w:sz w:val="22"/>
                <w:szCs w:val="22"/>
              </w:rPr>
              <w:t xml:space="preserve">Во </w:t>
            </w:r>
            <w:r w:rsidRPr="00CA4EB0">
              <w:rPr>
                <w:rFonts w:ascii="StobiSerif Regular" w:hAnsi="StobiSerif Regular" w:cs="Arial"/>
                <w:sz w:val="22"/>
                <w:szCs w:val="22"/>
                <w:lang w:val="ru-RU"/>
              </w:rPr>
              <w:t>2024 година</w:t>
            </w:r>
            <w:r w:rsidR="00CA4EB0">
              <w:rPr>
                <w:rFonts w:ascii="StobiSerif Regular" w:hAnsi="StobiSerif Regular" w:cs="Arial"/>
                <w:b/>
                <w:sz w:val="22"/>
                <w:szCs w:val="22"/>
                <w:lang w:val="ru-RU"/>
              </w:rPr>
              <w:t xml:space="preserve"> </w:t>
            </w:r>
            <w:r w:rsidRPr="00CA4EB0">
              <w:rPr>
                <w:rStyle w:val="StyleMGaramond14ptLatinBold"/>
                <w:rFonts w:ascii="StobiSerif Regular" w:eastAsiaTheme="minorHAnsi" w:hAnsi="StobiSerif Regular" w:cs="Arial"/>
                <w:b w:val="0"/>
                <w:sz w:val="22"/>
                <w:szCs w:val="22"/>
              </w:rPr>
              <w:t xml:space="preserve">државата и граѓаните на РСМ беа соочени со предизвиците и последиците од економски и од социјален аспект, настанати одсветската </w:t>
            </w:r>
            <w:r w:rsidRPr="00CA4EB0">
              <w:rPr>
                <w:rFonts w:ascii="StobiSerif Regular" w:hAnsi="StobiSerif Regular"/>
                <w:sz w:val="22"/>
                <w:szCs w:val="22"/>
              </w:rPr>
              <w:t>криза</w:t>
            </w:r>
            <w:r w:rsidR="00CA4EB0">
              <w:rPr>
                <w:rFonts w:ascii="StobiSerif Regular" w:hAnsi="StobiSerif Regular"/>
                <w:b/>
                <w:sz w:val="22"/>
                <w:szCs w:val="22"/>
              </w:rPr>
              <w:t xml:space="preserve"> </w:t>
            </w:r>
            <w:r w:rsidRPr="00CA4EB0">
              <w:rPr>
                <w:rStyle w:val="StyleMGaramond14ptLatinBold"/>
                <w:rFonts w:ascii="StobiSerif Regular" w:eastAsiaTheme="minorHAnsi" w:hAnsi="StobiSerif Regular" w:cs="Arial"/>
                <w:b w:val="0"/>
                <w:sz w:val="22"/>
                <w:szCs w:val="22"/>
              </w:rPr>
              <w:t>(безбедносна и</w:t>
            </w:r>
            <w:r w:rsidR="00CA4EB0">
              <w:rPr>
                <w:rStyle w:val="StyleMGaramond14ptLatinBold"/>
                <w:rFonts w:ascii="StobiSerif Regular" w:eastAsiaTheme="minorHAnsi" w:hAnsi="StobiSerif Regular" w:cs="Arial"/>
                <w:sz w:val="22"/>
                <w:szCs w:val="22"/>
              </w:rPr>
              <w:t xml:space="preserve"> </w:t>
            </w:r>
            <w:r w:rsidRPr="000849C8">
              <w:rPr>
                <w:rFonts w:ascii="StobiSerif Regular" w:hAnsi="StobiSerif Regular"/>
                <w:sz w:val="22"/>
                <w:szCs w:val="22"/>
              </w:rPr>
              <w:t xml:space="preserve">енергетска), што доведе до одредени намалување и на буџетските средства на Министерството за култура и туризамза одделни расходи (обуки, нови </w:t>
            </w:r>
            <w:r w:rsidRPr="000849C8">
              <w:rPr>
                <w:rFonts w:ascii="StobiSerif Regular" w:hAnsi="StobiSerif Regular"/>
                <w:sz w:val="22"/>
                <w:szCs w:val="22"/>
              </w:rPr>
              <w:lastRenderedPageBreak/>
              <w:t>вработувања, набавка на ново возило), додека во јануари 2023 година, за потребите на вработените во Министерството, вклучително и на инспекторите за култура, е набавена нова ИТ-опрема(5 персонални компјутери и еден мултифункционален принтер).</w:t>
            </w:r>
          </w:p>
          <w:p w:rsidR="000849C8" w:rsidRPr="000849C8" w:rsidRDefault="000849C8" w:rsidP="000849C8">
            <w:pPr>
              <w:tabs>
                <w:tab w:val="left" w:pos="360"/>
              </w:tabs>
              <w:rPr>
                <w:rFonts w:ascii="StobiSerif Regular" w:hAnsi="StobiSerif Regular"/>
                <w:sz w:val="22"/>
                <w:szCs w:val="22"/>
              </w:rPr>
            </w:pPr>
            <w:r w:rsidRPr="000849C8">
              <w:rPr>
                <w:rFonts w:ascii="StobiSerif Regular" w:hAnsi="StobiSerif Regular"/>
                <w:sz w:val="22"/>
                <w:szCs w:val="22"/>
              </w:rPr>
              <w:tab/>
              <w:t>Во 2021 година, од страна на Секторот за управен и инспекциски надзор на МК,во согласност со член 32 став (1) од Законот за инспекциски надзор, а врз основа на Правилникот за елементите на процената на ризикот, како и зачестеноста на спроведувањето на инспекциски надзори врз основа на процената на ризик („Службен весник на РСМ“ бр. 247/19) донесен од Инспекцискиот совет, а по спроведената едномесечна стручна обука во рамките на Проектот на ЕБРД (Европска банка за обнова и развој), донесена е Методологијата за проценка на ризик при планирање на инспекциски надзори во областа на културата со бр. 57-5108/2 од 29.4.2021 г., за која на 28.5.2021 г. Инспекцискиот совет даде позитивно мислење. Со Методологијата е пропишан начинот на процена на ризик, преку идентификација на специфичните ризици во надлежност на контролата од страна на инспекторите за култура, а со цел ефективно и ефикасно планирање на обемот и зачестеноста на надзорот над субјектите од областа на културата, како и над другите субјекти, за работи од културата.Оттука, резултатите од Методологијата се земени предвид при подготвувањето на Годишниот план за работа на Министерството за култура – Сектор за управен и инспекциски надзор за 2024 година, со дел. бр. 57-8901/5 од 1.11.2024 г., за којшто во согласност со член 33 став (3) од Законот за инспекциски надзор, од Инспекцискиот совет е добиена потребната Согласност бр. 14-1084/3 од 13.12.2023 г</w:t>
            </w:r>
            <w:r w:rsidRPr="000849C8">
              <w:rPr>
                <w:rFonts w:ascii="StobiSerif Regular" w:hAnsi="StobiSerif Regular"/>
                <w:b/>
                <w:sz w:val="22"/>
                <w:szCs w:val="22"/>
              </w:rPr>
              <w:t xml:space="preserve">., </w:t>
            </w:r>
            <w:r w:rsidRPr="000849C8">
              <w:rPr>
                <w:rFonts w:ascii="StobiSerif Regular" w:hAnsi="StobiSerif Regular"/>
                <w:sz w:val="22"/>
                <w:szCs w:val="22"/>
              </w:rPr>
              <w:t>односно за планираните редовни инспекциски надзори, итоа од аспект на примената на Законот за културата, Законот за музеите иЗаконот за издавачката дејност, со подзаконските прописи, како и на Законот за употребата на македонскиот јазик.</w:t>
            </w:r>
          </w:p>
          <w:p w:rsidR="000849C8" w:rsidRPr="00CA4EB0" w:rsidRDefault="000849C8" w:rsidP="00CA4EB0">
            <w:pPr>
              <w:pStyle w:val="Heading1"/>
            </w:pPr>
            <w:r w:rsidRPr="000849C8">
              <w:tab/>
            </w:r>
            <w:r w:rsidRPr="00CA4EB0">
              <w:t>Имено, во согласност со Годишниот план за работа на Министерството за култура – Сектор за управен и инспекциски надзор за 2024 година,со дел. бр. 57-8901/5 од 1.11.2023 г.,за којшто,во согласност со член 33 став (3) од Законот за инспекциски надзор, од Инспекцискиот совет е добиена потребната Согласност под горенаведениот број и датум, беа предвидени вкупно 75 инспекциски надзори, од кои: по Законот за културата – 20</w:t>
            </w:r>
            <w:r w:rsidR="00CA4EB0">
              <w:t xml:space="preserve"> </w:t>
            </w:r>
            <w:r w:rsidRPr="00CA4EB0">
              <w:t>надзори</w:t>
            </w:r>
            <w:r w:rsidR="00CA4EB0">
              <w:t xml:space="preserve"> </w:t>
            </w:r>
            <w:r w:rsidRPr="00CA4EB0">
              <w:t>кај национални установи од областа на културата, по коефициентите на сложеност Q 4 и Q 5 (од кои 10 редовни, 5 контролни и 5 вонредни) и 30надзори кај други правни и физички лица, по коефициентите на сложеност Q 2 и Q 3 (од кои 20 вонредни и 10 контролни),како и 25 надзори од аспект на примена на другите посебни законски и подзаконски прописи од областа на културата, од кои 15 редовни инспекциски надзори по коефициентите на сложеност Q 3 и Q 4 (5 по</w:t>
            </w:r>
            <w:r w:rsidRPr="00CA4EB0">
              <w:rPr>
                <w:rStyle w:val="StyleMGaramond14ptLatinBold"/>
                <w:rFonts w:ascii="StobiSerif Regular" w:eastAsiaTheme="minorHAnsi" w:hAnsi="StobiSerif Regular" w:cs="Arial"/>
                <w:b w:val="0"/>
                <w:sz w:val="22"/>
                <w:szCs w:val="22"/>
              </w:rPr>
              <w:t>Законот за музеите, 5 по Законот за издавачката дејности, 5 по Законот за употребата на македонскиот јазик) и 10 контролни</w:t>
            </w:r>
            <w:r w:rsidRPr="00CA4EB0">
              <w:t>инспекциски надзори по коефициентите на сложеност 1, 2, 3 и 4 и со вкупно 25 неправилности.</w:t>
            </w:r>
          </w:p>
          <w:p w:rsidR="000849C8" w:rsidRPr="000849C8" w:rsidRDefault="000849C8" w:rsidP="000849C8">
            <w:pPr>
              <w:tabs>
                <w:tab w:val="left" w:pos="360"/>
              </w:tabs>
              <w:spacing w:before="200"/>
              <w:rPr>
                <w:rFonts w:ascii="StobiSerif Regular" w:hAnsi="StobiSerif Regular" w:cs="Arial"/>
                <w:color w:val="000000" w:themeColor="text1" w:themeShade="BF"/>
                <w:sz w:val="22"/>
                <w:szCs w:val="22"/>
              </w:rPr>
            </w:pPr>
            <w:r w:rsidRPr="000849C8">
              <w:rPr>
                <w:rFonts w:ascii="StobiSerif Regular" w:hAnsi="StobiSerif Regular" w:cs="Arial"/>
                <w:color w:val="000000" w:themeColor="text1" w:themeShade="BF"/>
                <w:sz w:val="22"/>
                <w:szCs w:val="22"/>
              </w:rPr>
              <w:lastRenderedPageBreak/>
              <w:tab/>
              <w:t xml:space="preserve">Во првото полугодие од 2024 година, во согласност со донесената Методологија за проценка на ризик при планирање на инспекциски надзори во областа на културата и Годишниот план за работа на СУИН на МК за 2024 г., извршени се </w:t>
            </w:r>
            <w:r w:rsidRPr="00CA4EB0">
              <w:rPr>
                <w:rFonts w:ascii="StobiSerif Regular" w:hAnsi="StobiSerif Regular" w:cs="Arial"/>
                <w:color w:val="000000" w:themeColor="text1" w:themeShade="BF"/>
                <w:sz w:val="22"/>
                <w:szCs w:val="22"/>
              </w:rPr>
              <w:t>8, од планираните 10 редовни инспекциски надзори,</w:t>
            </w:r>
            <w:r w:rsidRPr="000849C8">
              <w:rPr>
                <w:rFonts w:ascii="StobiSerif Regular" w:hAnsi="StobiSerif Regular" w:cs="Arial"/>
                <w:color w:val="000000" w:themeColor="text1" w:themeShade="BF"/>
                <w:sz w:val="22"/>
                <w:szCs w:val="22"/>
              </w:rPr>
              <w:t xml:space="preserve"> со среден и со висок степен на ризик и со коефициентите на сложеност 3, 4 и 5 утврдени во Одлуката од 2019 година, и тоа од аспект на примена на: Законот за културата (еден редовен надзор кај национална установа од областа на културата –НУТеатар за деца и младинци од Скопје, со коефициент на сложеност </w:t>
            </w:r>
            <w:r w:rsidRPr="000849C8">
              <w:rPr>
                <w:rFonts w:ascii="StobiSerif Regular" w:hAnsi="StobiSerif Regular"/>
                <w:sz w:val="22"/>
                <w:szCs w:val="22"/>
              </w:rPr>
              <w:t>Q</w:t>
            </w:r>
            <w:r w:rsidRPr="000849C8">
              <w:rPr>
                <w:rFonts w:ascii="StobiSerif Regular" w:hAnsi="StobiSerif Regular" w:cs="Arial"/>
                <w:color w:val="000000" w:themeColor="text1" w:themeShade="BF"/>
                <w:sz w:val="22"/>
                <w:szCs w:val="22"/>
              </w:rPr>
              <w:t>5 и со среден степен на ризик, додека два од планираните редовни надзори кај национални установи од областа на културата не се реализирани од причина што во НУ Драмски театар од Скопје во истиот период е извршен вонреден инспекциски надзор по поднесената иницијатива во врска со истиот Закон, а во НУЦентар за култура „Браќа Миладиновци“ од Струга</w:t>
            </w:r>
            <w:r w:rsidR="00CA4EB0">
              <w:rPr>
                <w:rFonts w:ascii="StobiSerif Regular" w:hAnsi="StobiSerif Regular" w:cs="Arial"/>
                <w:color w:val="000000" w:themeColor="text1" w:themeShade="BF"/>
                <w:sz w:val="22"/>
                <w:szCs w:val="22"/>
              </w:rPr>
              <w:t xml:space="preserve"> </w:t>
            </w:r>
            <w:r w:rsidRPr="000849C8">
              <w:rPr>
                <w:rFonts w:ascii="StobiSerif Regular" w:hAnsi="StobiSerif Regular" w:cs="Arial"/>
                <w:color w:val="000000" w:themeColor="text1" w:themeShade="BF"/>
                <w:sz w:val="22"/>
                <w:szCs w:val="22"/>
              </w:rPr>
              <w:t xml:space="preserve">не е извршен надзорот поради приоритетно вршење на два вонредни инспекциски надзори по поднесени иницијативикај национални установи по Законот за културата, но во Крушево и во Скопје); Законот за музеите со подзаконските прописи (3 редовни надзори кај национални установи од областа на културата – заводи за заштита на спомениците на културата и музеи – со коефициентот на сложеност 4, два со среден степен на ризик – НУ Природонаучен музеј од Скопје и НУ за управување со археолошки локалитет Стоби-Градско и еден со висок степен на ризик – НУ Завод за заштита на спомениците на културата од Струмица); Законот за издавачката дејност со подзаконските прописи (4 редовни надзори кај трговските друштва – издавачки куќи, со коефициент на сложеност </w:t>
            </w:r>
            <w:r w:rsidRPr="000849C8">
              <w:rPr>
                <w:rFonts w:ascii="StobiSerif Regular" w:hAnsi="StobiSerif Regular"/>
                <w:sz w:val="22"/>
                <w:szCs w:val="22"/>
              </w:rPr>
              <w:t>Q</w:t>
            </w:r>
            <w:r w:rsidRPr="000849C8">
              <w:rPr>
                <w:rFonts w:ascii="StobiSerif Regular" w:hAnsi="StobiSerif Regular" w:cs="Arial"/>
                <w:color w:val="000000" w:themeColor="text1" w:themeShade="BF"/>
                <w:sz w:val="22"/>
                <w:szCs w:val="22"/>
              </w:rPr>
              <w:t>3 и со среден степен на ризик).</w:t>
            </w:r>
          </w:p>
          <w:p w:rsidR="000849C8" w:rsidRPr="00CA4EB0" w:rsidRDefault="000849C8" w:rsidP="000849C8">
            <w:pPr>
              <w:pStyle w:val="ObrText1"/>
              <w:numPr>
                <w:ilvl w:val="0"/>
                <w:numId w:val="0"/>
              </w:numPr>
              <w:tabs>
                <w:tab w:val="left" w:pos="360"/>
              </w:tabs>
              <w:rPr>
                <w:rFonts w:ascii="StobiSerif Regular" w:hAnsi="StobiSerif Regular" w:cs="Arial"/>
                <w:b/>
                <w:sz w:val="22"/>
              </w:rPr>
            </w:pPr>
            <w:r w:rsidRPr="000849C8">
              <w:rPr>
                <w:rFonts w:ascii="StobiSerif Regular" w:hAnsi="StobiSerif Regular" w:cs="Arial"/>
                <w:sz w:val="22"/>
              </w:rPr>
              <w:tab/>
            </w:r>
            <w:r w:rsidRPr="00CA4EB0">
              <w:rPr>
                <w:rFonts w:ascii="StobiSerif Regular" w:hAnsi="StobiSerif Regular" w:cs="Arial"/>
                <w:sz w:val="22"/>
              </w:rPr>
              <w:t>Во второто</w:t>
            </w:r>
            <w:r w:rsidR="00CA4EB0" w:rsidRPr="00CA4EB0">
              <w:rPr>
                <w:rFonts w:ascii="StobiSerif Regular" w:hAnsi="StobiSerif Regular" w:cs="Arial"/>
                <w:sz w:val="22"/>
              </w:rPr>
              <w:t xml:space="preserve"> </w:t>
            </w:r>
            <w:r w:rsidRPr="00CA4EB0">
              <w:rPr>
                <w:rFonts w:ascii="StobiSerif Regular" w:hAnsi="StobiSerif Regular" w:cs="Arial"/>
                <w:sz w:val="22"/>
              </w:rPr>
              <w:t>полугодие од 2024 г.,</w:t>
            </w:r>
            <w:r w:rsidR="00CA4EB0">
              <w:rPr>
                <w:rFonts w:ascii="StobiSerif Regular" w:hAnsi="StobiSerif Regular" w:cs="Arial"/>
                <w:b/>
                <w:sz w:val="22"/>
              </w:rPr>
              <w:t xml:space="preserve"> </w:t>
            </w:r>
            <w:r w:rsidRPr="00CA4EB0">
              <w:rPr>
                <w:rStyle w:val="StyleMGaramond14ptLatinBold"/>
                <w:rFonts w:ascii="StobiSerif Regular" w:hAnsi="StobiSerif Regular" w:cs="Arial"/>
                <w:b w:val="0"/>
                <w:sz w:val="22"/>
                <w:szCs w:val="22"/>
              </w:rPr>
              <w:t xml:space="preserve">од оправдани причини, односнопоради приоритетно вршење вонредни инспекциски надзори (главно по издадени наредби), не се извршени дел од планираните редовни инспекциски надзори, поради што,во согласност со Годишниот план за работа на инспекцијата за 2025 г., нереализираните редовни инспекциски надзори се предвидени за реализација во 2025 година. Притоа, од планираните 37 вонредни инспекциски надзори (по Законот за културата), извршени се вкупно 36 вонредни инспекциски надзори, од кои: 21 надзор е извршен кај национални установи од областа на културата, по поднесени иницијативи и издадени наредби од министерот (со коефициентите на сложеност 4 и 5), при што дел од нив беа предвидени како субјекти на редовниот инспекциски надзор во согласност со Планот за работа за 2024 година и </w:t>
            </w:r>
            <w:r w:rsidRPr="00CA4EB0">
              <w:rPr>
                <w:rFonts w:ascii="StobiSerif Regular" w:hAnsi="StobiSerif Regular" w:cs="Arial"/>
                <w:sz w:val="22"/>
              </w:rPr>
              <w:t>со донесената Методологија за проценка на ризик при планирање на инспекциски надзори во областа на културата</w:t>
            </w:r>
            <w:r w:rsidR="00CA4EB0">
              <w:rPr>
                <w:rFonts w:ascii="StobiSerif Regular" w:hAnsi="StobiSerif Regular" w:cs="Arial"/>
                <w:sz w:val="22"/>
              </w:rPr>
              <w:t xml:space="preserve"> </w:t>
            </w:r>
            <w:r w:rsidRPr="00CA4EB0">
              <w:rPr>
                <w:rStyle w:val="StyleMGaramond14ptLatinBold"/>
                <w:rFonts w:ascii="StobiSerif Regular" w:hAnsi="StobiSerif Regular" w:cs="Arial"/>
                <w:b w:val="0"/>
                <w:sz w:val="22"/>
                <w:szCs w:val="22"/>
              </w:rPr>
              <w:t>на СУИН при Министерството за култура.</w:t>
            </w:r>
          </w:p>
          <w:p w:rsidR="000849C8" w:rsidRPr="000849C8" w:rsidRDefault="000849C8" w:rsidP="00CA4EB0">
            <w:pPr>
              <w:pStyle w:val="Heading1"/>
              <w:rPr>
                <w:rStyle w:val="StyleMGaramond14ptLatinBold"/>
                <w:rFonts w:ascii="StobiSerif Regular" w:eastAsiaTheme="minorHAnsi" w:hAnsi="StobiSerif Regular" w:cs="Arial"/>
                <w:b w:val="0"/>
                <w:sz w:val="22"/>
                <w:szCs w:val="22"/>
              </w:rPr>
            </w:pPr>
            <w:r w:rsidRPr="000849C8">
              <w:tab/>
              <w:t xml:space="preserve">Во согласност со Годишниот план за работа на СУИН при МК за 2024 година, меѓудругото, </w:t>
            </w:r>
            <w:r w:rsidRPr="000849C8">
              <w:rPr>
                <w:rStyle w:val="StyleMGaramond14ptLatinBold"/>
                <w:rFonts w:ascii="StobiSerif Regular" w:eastAsiaTheme="minorHAnsi" w:hAnsi="StobiSerif Regular" w:cs="Arial"/>
                <w:b w:val="0"/>
                <w:sz w:val="22"/>
                <w:szCs w:val="22"/>
              </w:rPr>
              <w:t xml:space="preserve">беа планирани и 5 редовни инспекциски надзори по Законот за употребата на македонскиот јазик, коишто не беа извршени поради донесувањето на новиот Закон за употребата на македонскиот јазик, објавен во „Службен весник  на РСМ“ бр. 21/2024, со чиешто влегување во сила на ден 6.2.2024 г., престана да важи </w:t>
            </w:r>
            <w:r w:rsidRPr="000849C8">
              <w:rPr>
                <w:rStyle w:val="StyleMGaramond14ptLatinBold"/>
                <w:rFonts w:ascii="StobiSerif Regular" w:eastAsiaTheme="minorHAnsi" w:hAnsi="StobiSerif Regular" w:cs="Arial"/>
                <w:b w:val="0"/>
                <w:sz w:val="22"/>
                <w:szCs w:val="22"/>
              </w:rPr>
              <w:lastRenderedPageBreak/>
              <w:t>Законот од 1998 г., а со тоа престана да важи и надлежноста на инспекторите за култура за вршење инспекциски надзор над примената на одредбите од овој закон, при што надлежноста преминува кај инспектори за македонски јазик при Инспекторатот за употребата на македонскиот стандарден јазик, орган во состав на Министерството за култура предвиден со новиот Закон од 2024 година.</w:t>
            </w:r>
          </w:p>
          <w:p w:rsidR="000849C8" w:rsidRPr="000849C8" w:rsidRDefault="000849C8" w:rsidP="000849C8">
            <w:pPr>
              <w:tabs>
                <w:tab w:val="left" w:pos="360"/>
              </w:tabs>
              <w:spacing w:before="200"/>
              <w:rPr>
                <w:rFonts w:ascii="StobiSerif Regular" w:hAnsi="StobiSerif Regular" w:cs="Arial"/>
                <w:sz w:val="22"/>
                <w:szCs w:val="22"/>
              </w:rPr>
            </w:pPr>
            <w:r w:rsidRPr="000849C8">
              <w:rPr>
                <w:rFonts w:ascii="StobiSerif Regular" w:hAnsi="StobiSerif Regular" w:cs="Arial"/>
                <w:sz w:val="22"/>
                <w:szCs w:val="22"/>
              </w:rPr>
              <w:tab/>
              <w:t xml:space="preserve">Имајќи го предвид горенаведеното, но и поради зголемен број поднесени </w:t>
            </w:r>
            <w:r w:rsidRPr="00CA4EB0">
              <w:rPr>
                <w:rFonts w:ascii="StobiSerif Regular" w:hAnsi="StobiSerif Regular" w:cs="Arial"/>
                <w:sz w:val="22"/>
                <w:szCs w:val="22"/>
              </w:rPr>
              <w:t>иницијативи</w:t>
            </w:r>
            <w:r w:rsidR="00CA4EB0" w:rsidRPr="00CA4EB0">
              <w:rPr>
                <w:rFonts w:ascii="StobiSerif Regular" w:hAnsi="StobiSerif Regular" w:cs="Arial"/>
                <w:sz w:val="22"/>
                <w:szCs w:val="22"/>
              </w:rPr>
              <w:t xml:space="preserve"> </w:t>
            </w:r>
            <w:r w:rsidRPr="00CA4EB0">
              <w:rPr>
                <w:rStyle w:val="StyleMGaramond14ptLatinBold"/>
                <w:rFonts w:ascii="StobiSerif Regular" w:eastAsiaTheme="minorHAnsi" w:hAnsi="StobiSerif Regular" w:cs="Arial"/>
                <w:b w:val="0"/>
                <w:sz w:val="22"/>
                <w:szCs w:val="22"/>
              </w:rPr>
              <w:t>од страна</w:t>
            </w:r>
            <w:r w:rsidR="00CA4EB0">
              <w:rPr>
                <w:rStyle w:val="StyleMGaramond14ptLatinBold"/>
                <w:rFonts w:ascii="StobiSerif Regular" w:eastAsiaTheme="minorHAnsi" w:hAnsi="StobiSerif Regular" w:cs="Arial"/>
                <w:b w:val="0"/>
                <w:sz w:val="22"/>
                <w:szCs w:val="22"/>
              </w:rPr>
              <w:t xml:space="preserve"> </w:t>
            </w:r>
            <w:r w:rsidRPr="00CA4EB0">
              <w:rPr>
                <w:rStyle w:val="StyleMGaramond14ptLatinBold"/>
                <w:rFonts w:ascii="StobiSerif Regular" w:eastAsiaTheme="minorHAnsi" w:hAnsi="StobiSerif Regular" w:cs="Arial"/>
                <w:b w:val="0"/>
                <w:sz w:val="22"/>
                <w:szCs w:val="22"/>
              </w:rPr>
              <w:t>на</w:t>
            </w:r>
            <w:r w:rsidR="00CA4EB0">
              <w:rPr>
                <w:rStyle w:val="StyleMGaramond14ptLatinBold"/>
                <w:rFonts w:ascii="StobiSerif Regular" w:eastAsiaTheme="minorHAnsi" w:hAnsi="StobiSerif Regular" w:cs="Arial"/>
                <w:b w:val="0"/>
                <w:sz w:val="22"/>
                <w:szCs w:val="22"/>
              </w:rPr>
              <w:t xml:space="preserve"> </w:t>
            </w:r>
            <w:r w:rsidRPr="00CA4EB0">
              <w:rPr>
                <w:rFonts w:ascii="StobiSerif Regular" w:hAnsi="StobiSerif Regular" w:cs="Arial"/>
                <w:sz w:val="22"/>
                <w:szCs w:val="22"/>
              </w:rPr>
              <w:t>секторите во МКТ, преку коишто се врши финансирање на проектите</w:t>
            </w:r>
            <w:r w:rsidRPr="00CA4EB0">
              <w:rPr>
                <w:rFonts w:ascii="StobiSerif Regular" w:hAnsi="StobiSerif Regular" w:cs="Arial"/>
                <w:b/>
                <w:sz w:val="22"/>
                <w:szCs w:val="22"/>
              </w:rPr>
              <w:t xml:space="preserve"> </w:t>
            </w:r>
            <w:r w:rsidRPr="00CA4EB0">
              <w:rPr>
                <w:rStyle w:val="StyleMGaramond14ptLatinBold"/>
                <w:rFonts w:ascii="StobiSerif Regular" w:eastAsiaTheme="minorHAnsi" w:hAnsi="StobiSerif Regular" w:cs="Arial"/>
                <w:b w:val="0"/>
                <w:sz w:val="22"/>
                <w:szCs w:val="22"/>
              </w:rPr>
              <w:t>и програмите</w:t>
            </w:r>
            <w:r w:rsidR="00CA4EB0">
              <w:rPr>
                <w:rStyle w:val="StyleMGaramond14ptLatinBold"/>
                <w:rFonts w:ascii="StobiSerif Regular" w:eastAsiaTheme="minorHAnsi" w:hAnsi="StobiSerif Regular" w:cs="Arial"/>
                <w:b w:val="0"/>
                <w:sz w:val="22"/>
                <w:szCs w:val="22"/>
              </w:rPr>
              <w:t xml:space="preserve"> </w:t>
            </w:r>
            <w:r w:rsidRPr="00CA4EB0">
              <w:rPr>
                <w:rFonts w:ascii="StobiSerif Regular" w:hAnsi="StobiSerif Regular" w:cs="Arial"/>
                <w:sz w:val="22"/>
                <w:szCs w:val="22"/>
              </w:rPr>
              <w:t>од</w:t>
            </w:r>
            <w:r w:rsidRPr="000849C8">
              <w:rPr>
                <w:rFonts w:ascii="StobiSerif Regular" w:hAnsi="StobiSerif Regular" w:cs="Arial"/>
                <w:sz w:val="22"/>
                <w:szCs w:val="22"/>
              </w:rPr>
              <w:t xml:space="preserve"> национален интерес во културата со средствата од Буџетот на РСМ, преку МКТ, како и од другите правни и физички лица (вклучително и иницијативи, препратени од други инспекциски служби, за прашањата од областа на работните односи), но и издадени наредби од министерот за култура, односно министерот за култура и туризам, инспекторите за култура при Секторот за управен и инспекциски надзор на МКТ</w:t>
            </w:r>
            <w:r w:rsidRPr="000849C8">
              <w:rPr>
                <w:rFonts w:ascii="StobiSerif Regular" w:hAnsi="StobiSerif Regular" w:cs="Arial"/>
                <w:color w:val="000000" w:themeColor="text1" w:themeShade="BF"/>
                <w:sz w:val="22"/>
                <w:szCs w:val="22"/>
              </w:rPr>
              <w:t>во текот на 2024 г. приоритетно вршеа</w:t>
            </w:r>
            <w:r w:rsidR="00CA4EB0">
              <w:rPr>
                <w:rFonts w:ascii="StobiSerif Regular" w:hAnsi="StobiSerif Regular" w:cs="Arial"/>
                <w:color w:val="000000" w:themeColor="text1" w:themeShade="BF"/>
                <w:sz w:val="22"/>
                <w:szCs w:val="22"/>
              </w:rPr>
              <w:t xml:space="preserve"> </w:t>
            </w:r>
            <w:r w:rsidRPr="00CA4EB0">
              <w:rPr>
                <w:rFonts w:ascii="StobiSerif Regular" w:hAnsi="StobiSerif Regular" w:cs="Arial"/>
                <w:color w:val="000000" w:themeColor="text1" w:themeShade="BF"/>
                <w:sz w:val="22"/>
                <w:szCs w:val="22"/>
              </w:rPr>
              <w:t>вонредни инспекциски надзори,</w:t>
            </w:r>
            <w:r w:rsidRPr="000849C8">
              <w:rPr>
                <w:rFonts w:ascii="StobiSerif Regular" w:hAnsi="StobiSerif Regular" w:cs="Arial"/>
                <w:color w:val="000000" w:themeColor="text1" w:themeShade="BF"/>
                <w:sz w:val="22"/>
                <w:szCs w:val="22"/>
              </w:rPr>
              <w:t xml:space="preserve"> и тоа 73 вонредни инспекциски надзори и 32</w:t>
            </w:r>
            <w:r w:rsidR="00CA4EB0">
              <w:rPr>
                <w:rFonts w:ascii="StobiSerif Regular" w:hAnsi="StobiSerif Regular" w:cs="Arial"/>
                <w:color w:val="000000" w:themeColor="text1" w:themeShade="BF"/>
                <w:sz w:val="22"/>
                <w:szCs w:val="22"/>
              </w:rPr>
              <w:t xml:space="preserve"> </w:t>
            </w:r>
            <w:r w:rsidRPr="000849C8">
              <w:rPr>
                <w:rFonts w:ascii="StobiSerif Regular" w:hAnsi="StobiSerif Regular" w:cs="Arial"/>
                <w:color w:val="000000" w:themeColor="text1" w:themeShade="BF"/>
                <w:sz w:val="22"/>
                <w:szCs w:val="22"/>
              </w:rPr>
              <w:t>контролни инспекциски надзори по</w:t>
            </w:r>
            <w:r w:rsidRPr="000849C8">
              <w:rPr>
                <w:rFonts w:ascii="StobiSerif Regular" w:hAnsi="StobiSerif Regular" w:cs="Arial"/>
                <w:sz w:val="22"/>
                <w:szCs w:val="22"/>
              </w:rPr>
              <w:t>5 закони од областа на културата.</w:t>
            </w:r>
          </w:p>
          <w:p w:rsidR="000849C8" w:rsidRPr="000849C8" w:rsidRDefault="000849C8" w:rsidP="000849C8">
            <w:pPr>
              <w:tabs>
                <w:tab w:val="left" w:pos="360"/>
              </w:tabs>
              <w:spacing w:before="200"/>
              <w:rPr>
                <w:rFonts w:ascii="StobiSerif Regular" w:hAnsi="StobiSerif Regular" w:cs="Arial"/>
                <w:sz w:val="22"/>
                <w:szCs w:val="22"/>
              </w:rPr>
            </w:pPr>
            <w:r w:rsidRPr="000849C8">
              <w:rPr>
                <w:rFonts w:ascii="StobiSerif Regular" w:hAnsi="StobiSerif Regular" w:cs="Arial"/>
                <w:color w:val="000000" w:themeColor="text1" w:themeShade="BF"/>
                <w:sz w:val="22"/>
                <w:szCs w:val="22"/>
              </w:rPr>
              <w:tab/>
              <w:t xml:space="preserve">Иако во првото полугодие од 2024 година се извршени повеќе вонредни инспекциски надзори (вкупно 37), отколку редовни инспекциски надзори (вкупно 8 надзори), треба да се има предвид обемноста и сложеноста на редовните инспекциски надзори (особено на тие со коефициентите на сложеност 4 и 5 и со утврден висок и </w:t>
            </w:r>
            <w:r w:rsidRPr="000849C8">
              <w:rPr>
                <w:rFonts w:ascii="StobiSerif Regular" w:hAnsi="StobiSerif Regular"/>
                <w:color w:val="000000" w:themeColor="text1" w:themeShade="BF"/>
                <w:sz w:val="22"/>
                <w:szCs w:val="22"/>
              </w:rPr>
              <w:t>среден степен на ризик</w:t>
            </w:r>
            <w:r w:rsidRPr="000849C8">
              <w:rPr>
                <w:rFonts w:ascii="StobiSerif Regular" w:hAnsi="StobiSerif Regular" w:cs="Arial"/>
                <w:color w:val="000000" w:themeColor="text1" w:themeShade="BF"/>
                <w:sz w:val="22"/>
                <w:szCs w:val="22"/>
              </w:rPr>
              <w:t>), кај кои субјекти на надзорот беа национални установи од областа на културата, по Законот за музеите и подзаконските прописи и по Законот за културата, како и други правни лица (по Законот за издавачката дејност), како и фактот дека освен други корисници на средствата од Буџетот на РСМ преку МК (здруженија, трговски друштва, физички лица), исто така и националниустанови од областа на културата (со коефициент на сложеност 4) и локални установи од областа на културата беа субјекти на надзорво 15 вонредни инспекциски надзори.</w:t>
            </w:r>
            <w:r w:rsidRPr="000849C8">
              <w:rPr>
                <w:rFonts w:ascii="StobiSerif Regular" w:hAnsi="StobiSerif Regular"/>
                <w:sz w:val="22"/>
                <w:szCs w:val="22"/>
              </w:rPr>
              <w:t xml:space="preserve">Поради </w:t>
            </w:r>
            <w:r w:rsidRPr="000849C8">
              <w:rPr>
                <w:rFonts w:ascii="StobiSerif Regular" w:hAnsi="StobiSerif Regular" w:cs="Arial"/>
                <w:sz w:val="22"/>
                <w:szCs w:val="22"/>
              </w:rPr>
              <w:t>обемноста и сложеноста на редовните инспекциски надзори (со задолжителните листи за проверка на сите обврски утврдени во материјалните закони), за нивно вршење е потребен подолг временски период. Додека од извршените 17 контролни инспекциски надзори – од аспект на примена на Законот за културата (13), на Законот за меморијалните споменици  и спомен-обележјата (1) и на Законот за музеите (3) – кај национални установи од областа на културата, единици на локалната самоуправа и други корисници на средствата од Буџетот на РСМ преку МК, со коефициентот на сложеност</w:t>
            </w:r>
            <w:r w:rsidRPr="000849C8">
              <w:rPr>
                <w:rFonts w:ascii="StobiSerif Regular" w:hAnsi="StobiSerif Regular"/>
                <w:sz w:val="22"/>
                <w:szCs w:val="22"/>
              </w:rPr>
              <w:t xml:space="preserve"> 2 </w:t>
            </w:r>
            <w:r w:rsidRPr="000849C8">
              <w:rPr>
                <w:rFonts w:ascii="StobiSerif Regular" w:hAnsi="StobiSerif Regular" w:cs="Arial"/>
                <w:sz w:val="22"/>
                <w:szCs w:val="22"/>
              </w:rPr>
              <w:t xml:space="preserve">беа </w:t>
            </w:r>
            <w:r w:rsidRPr="000849C8">
              <w:rPr>
                <w:rFonts w:ascii="StobiSerif Regular" w:hAnsi="StobiSerif Regular"/>
                <w:sz w:val="22"/>
                <w:szCs w:val="22"/>
              </w:rPr>
              <w:t>вкупно 9 надзори, со</w:t>
            </w:r>
            <w:r w:rsidRPr="000849C8">
              <w:rPr>
                <w:rFonts w:ascii="StobiSerif Regular" w:hAnsi="StobiSerif Regular" w:cs="Arial"/>
                <w:sz w:val="22"/>
                <w:szCs w:val="22"/>
              </w:rPr>
              <w:t xml:space="preserve"> коефициентот на сложеност3 беа 3 надзори</w:t>
            </w:r>
            <w:r w:rsidRPr="000849C8">
              <w:rPr>
                <w:rFonts w:ascii="StobiSerif Regular" w:hAnsi="StobiSerif Regular"/>
                <w:sz w:val="22"/>
                <w:szCs w:val="22"/>
              </w:rPr>
              <w:t xml:space="preserve"> и пет со</w:t>
            </w:r>
            <w:r w:rsidRPr="000849C8">
              <w:rPr>
                <w:rFonts w:ascii="StobiSerif Regular" w:hAnsi="StobiSerif Regular" w:cs="Arial"/>
                <w:sz w:val="22"/>
                <w:szCs w:val="22"/>
              </w:rPr>
              <w:t xml:space="preserve"> коефициентот на сложеност 4 (кај национални установи од областа на културата по Законот за културата).</w:t>
            </w:r>
          </w:p>
          <w:p w:rsidR="000849C8" w:rsidRPr="000849C8" w:rsidRDefault="000849C8" w:rsidP="000849C8">
            <w:pPr>
              <w:tabs>
                <w:tab w:val="left" w:pos="360"/>
              </w:tabs>
              <w:rPr>
                <w:rFonts w:ascii="StobiSerif Regular" w:hAnsi="StobiSerif Regular" w:cs="Arial"/>
                <w:sz w:val="22"/>
                <w:szCs w:val="22"/>
              </w:rPr>
            </w:pPr>
            <w:r w:rsidRPr="000849C8">
              <w:rPr>
                <w:rStyle w:val="StyleMGaramond14ptLatinBold"/>
                <w:rFonts w:ascii="StobiSerif Regular" w:eastAsiaTheme="minorHAnsi" w:hAnsi="StobiSerif Regular" w:cs="Arial"/>
                <w:sz w:val="22"/>
                <w:szCs w:val="22"/>
              </w:rPr>
              <w:tab/>
              <w:t>В</w:t>
            </w:r>
            <w:r w:rsidRPr="000849C8">
              <w:rPr>
                <w:rFonts w:ascii="StobiSerif Regular" w:hAnsi="StobiSerif Regular" w:cs="Arial"/>
                <w:sz w:val="22"/>
                <w:szCs w:val="22"/>
              </w:rPr>
              <w:t>о текот на второто полугодие од 2024 г.,</w:t>
            </w:r>
            <w:r w:rsidRPr="00CA4EB0">
              <w:rPr>
                <w:rFonts w:ascii="StobiSerif Regular" w:hAnsi="StobiSerif Regular" w:cs="Arial"/>
                <w:b/>
                <w:sz w:val="22"/>
                <w:szCs w:val="22"/>
              </w:rPr>
              <w:t xml:space="preserve"> </w:t>
            </w:r>
            <w:r w:rsidRPr="00CA4EB0">
              <w:rPr>
                <w:rStyle w:val="StyleMGaramond14ptLatinBold"/>
                <w:rFonts w:ascii="StobiSerif Regular" w:eastAsiaTheme="minorHAnsi" w:hAnsi="StobiSerif Regular" w:cs="Arial"/>
                <w:b w:val="0"/>
                <w:sz w:val="22"/>
                <w:szCs w:val="22"/>
              </w:rPr>
              <w:t xml:space="preserve">од извршените </w:t>
            </w:r>
            <w:r w:rsidRPr="00CA4EB0">
              <w:rPr>
                <w:rFonts w:ascii="StobiSerif Regular" w:hAnsi="StobiSerif Regular" w:cs="Arial"/>
                <w:sz w:val="22"/>
                <w:szCs w:val="22"/>
              </w:rPr>
              <w:t xml:space="preserve">15 контролни инспекциски надзори, </w:t>
            </w:r>
            <w:r w:rsidRPr="00CA4EB0">
              <w:rPr>
                <w:rStyle w:val="StyleMGaramond14ptLatinBold"/>
                <w:rFonts w:ascii="StobiSerif Regular" w:eastAsiaTheme="minorHAnsi" w:hAnsi="StobiSerif Regular" w:cs="Arial"/>
                <w:b w:val="0"/>
                <w:sz w:val="22"/>
                <w:szCs w:val="22"/>
              </w:rPr>
              <w:t xml:space="preserve">од аспект на примена на Законот за културата беа извршени вкупно 13 надзори кај национални установи од областа на културата и кај други корисници на средствата од Буџетот на РСМ и физички лица преку МКТ, </w:t>
            </w:r>
            <w:r w:rsidRPr="00CA4EB0">
              <w:rPr>
                <w:rFonts w:ascii="StobiSerif Regular" w:hAnsi="StobiSerif Regular" w:cs="Arial"/>
                <w:sz w:val="22"/>
                <w:szCs w:val="22"/>
              </w:rPr>
              <w:t>со</w:t>
            </w:r>
            <w:r w:rsidRPr="00CA4EB0">
              <w:rPr>
                <w:rFonts w:ascii="StobiSerif Regular" w:hAnsi="StobiSerif Regular" w:cs="Arial"/>
                <w:b/>
                <w:sz w:val="22"/>
                <w:szCs w:val="22"/>
              </w:rPr>
              <w:t xml:space="preserve"> </w:t>
            </w:r>
            <w:r w:rsidRPr="00CA4EB0">
              <w:rPr>
                <w:rFonts w:ascii="StobiSerif Regular" w:hAnsi="StobiSerif Regular" w:cs="Arial"/>
                <w:sz w:val="22"/>
                <w:szCs w:val="22"/>
              </w:rPr>
              <w:lastRenderedPageBreak/>
              <w:t>коефициенти на сложеност</w:t>
            </w:r>
            <w:r w:rsidRPr="00CA4EB0">
              <w:rPr>
                <w:rFonts w:ascii="StobiSerif Regular" w:hAnsi="StobiSerif Regular"/>
                <w:sz w:val="22"/>
                <w:szCs w:val="22"/>
              </w:rPr>
              <w:t xml:space="preserve"> 2 и 4,</w:t>
            </w:r>
            <w:r w:rsidR="00CA4EB0" w:rsidRPr="00CA4EB0">
              <w:rPr>
                <w:rFonts w:ascii="StobiSerif Regular" w:hAnsi="StobiSerif Regular"/>
                <w:b/>
                <w:sz w:val="22"/>
                <w:szCs w:val="22"/>
              </w:rPr>
              <w:t xml:space="preserve"> </w:t>
            </w:r>
            <w:r w:rsidRPr="00CA4EB0">
              <w:rPr>
                <w:rStyle w:val="StyleMGaramond14ptLatinBold"/>
                <w:rFonts w:ascii="StobiSerif Regular" w:eastAsiaTheme="minorHAnsi" w:hAnsi="StobiSerif Regular" w:cs="Arial"/>
                <w:b w:val="0"/>
                <w:sz w:val="22"/>
                <w:szCs w:val="22"/>
              </w:rPr>
              <w:t>а од аспект на примена на</w:t>
            </w:r>
            <w:r w:rsidR="00CA4EB0" w:rsidRPr="00CA4EB0">
              <w:rPr>
                <w:rStyle w:val="StyleMGaramond14ptLatinBold"/>
                <w:rFonts w:ascii="StobiSerif Regular" w:eastAsiaTheme="minorHAnsi" w:hAnsi="StobiSerif Regular" w:cs="Arial"/>
                <w:b w:val="0"/>
                <w:sz w:val="22"/>
                <w:szCs w:val="22"/>
              </w:rPr>
              <w:t xml:space="preserve"> </w:t>
            </w:r>
            <w:r w:rsidRPr="00CA4EB0">
              <w:rPr>
                <w:rFonts w:ascii="StobiSerif Regular" w:hAnsi="StobiSerif Regular" w:cs="Arial"/>
                <w:sz w:val="22"/>
                <w:szCs w:val="22"/>
              </w:rPr>
              <w:t>Законот за музеите и</w:t>
            </w:r>
            <w:r w:rsidRPr="00CA4EB0">
              <w:rPr>
                <w:rFonts w:ascii="StobiSerif Regular" w:hAnsi="StobiSerif Regular" w:cs="Arial"/>
                <w:b/>
                <w:sz w:val="22"/>
                <w:szCs w:val="22"/>
              </w:rPr>
              <w:t xml:space="preserve"> </w:t>
            </w:r>
            <w:r w:rsidRPr="00CA4EB0">
              <w:rPr>
                <w:rFonts w:ascii="StobiSerif Regular" w:hAnsi="StobiSerif Regular" w:cs="Arial"/>
                <w:sz w:val="22"/>
                <w:szCs w:val="22"/>
              </w:rPr>
              <w:t>подзаконските прописи беа извршени 2 надзора</w:t>
            </w:r>
            <w:r w:rsidRPr="00CA4EB0">
              <w:rPr>
                <w:rFonts w:ascii="StobiSerif Regular" w:hAnsi="StobiSerif Regular" w:cs="Arial"/>
                <w:b/>
                <w:sz w:val="22"/>
                <w:szCs w:val="22"/>
              </w:rPr>
              <w:t xml:space="preserve">, </w:t>
            </w:r>
            <w:r w:rsidRPr="00CA4EB0">
              <w:rPr>
                <w:rStyle w:val="StyleMGaramond14ptLatinBold"/>
                <w:rFonts w:ascii="StobiSerif Regular" w:eastAsiaTheme="minorHAnsi" w:hAnsi="StobiSerif Regular" w:cs="Arial"/>
                <w:b w:val="0"/>
                <w:sz w:val="22"/>
                <w:szCs w:val="22"/>
              </w:rPr>
              <w:t xml:space="preserve">кај национални установи од областа на културата, </w:t>
            </w:r>
            <w:r w:rsidRPr="00CA4EB0">
              <w:rPr>
                <w:rFonts w:ascii="StobiSerif Regular" w:hAnsi="StobiSerif Regular"/>
                <w:sz w:val="22"/>
                <w:szCs w:val="22"/>
              </w:rPr>
              <w:t>со</w:t>
            </w:r>
            <w:r w:rsidRPr="00CA4EB0">
              <w:rPr>
                <w:rFonts w:ascii="StobiSerif Regular" w:hAnsi="StobiSerif Regular" w:cs="Arial"/>
                <w:sz w:val="22"/>
                <w:szCs w:val="22"/>
              </w:rPr>
              <w:t xml:space="preserve"> коефициент на сложеност</w:t>
            </w:r>
            <w:r w:rsidR="00CA4EB0">
              <w:rPr>
                <w:rFonts w:ascii="StobiSerif Regular" w:hAnsi="StobiSerif Regular" w:cs="Arial"/>
                <w:sz w:val="22"/>
                <w:szCs w:val="22"/>
              </w:rPr>
              <w:t xml:space="preserve"> </w:t>
            </w:r>
            <w:r w:rsidRPr="00CA4EB0">
              <w:rPr>
                <w:rFonts w:ascii="StobiSerif Regular" w:hAnsi="StobiSerif Regular" w:cs="Arial"/>
                <w:sz w:val="22"/>
                <w:szCs w:val="22"/>
              </w:rPr>
              <w:t>3.</w:t>
            </w:r>
          </w:p>
          <w:p w:rsidR="000849C8" w:rsidRPr="000849C8" w:rsidRDefault="000849C8" w:rsidP="000849C8">
            <w:pPr>
              <w:tabs>
                <w:tab w:val="left" w:pos="360"/>
              </w:tabs>
              <w:rPr>
                <w:rStyle w:val="StyleMGaramond14ptLatinBold"/>
                <w:rFonts w:ascii="StobiSerif Regular" w:eastAsiaTheme="minorHAnsi" w:hAnsi="StobiSerif Regular" w:cs="Arial"/>
                <w:sz w:val="22"/>
                <w:szCs w:val="22"/>
              </w:rPr>
            </w:pPr>
            <w:r w:rsidRPr="000849C8">
              <w:rPr>
                <w:rFonts w:ascii="StobiSerif Regular" w:hAnsi="StobiSerif Regular" w:cs="Arial"/>
                <w:sz w:val="22"/>
                <w:szCs w:val="22"/>
              </w:rPr>
              <w:tab/>
              <w:t>Оттука може да се заклучи дека во извештајниот период, инспекторите за култура постапија во врска со сите поднесени иницијативи, издадени наредби и налози од Инспекцискиот совет до МК,</w:t>
            </w:r>
            <w:r w:rsidR="00CA4EB0">
              <w:rPr>
                <w:rFonts w:ascii="StobiSerif Regular" w:hAnsi="StobiSerif Regular" w:cs="Arial"/>
                <w:sz w:val="22"/>
                <w:szCs w:val="22"/>
              </w:rPr>
              <w:t xml:space="preserve"> </w:t>
            </w:r>
            <w:r w:rsidRPr="000849C8">
              <w:rPr>
                <w:rFonts w:ascii="StobiSerif Regular" w:hAnsi="StobiSerif Regular" w:cs="Arial"/>
                <w:sz w:val="22"/>
                <w:szCs w:val="22"/>
              </w:rPr>
              <w:t>а со исклучок на два планирани редовни инспекциски надзори, извршени се преостанатите планирани редовни инспекциски надзори за првото полугодие кај субјектите утврдени во согласност со донесената Методологија за проценка на ризик при планирање на инспекциски надзори во областа на културата од 29.4.2021 година.</w:t>
            </w:r>
          </w:p>
          <w:p w:rsidR="000849C8" w:rsidRDefault="000849C8" w:rsidP="000849C8">
            <w:pPr>
              <w:tabs>
                <w:tab w:val="left" w:pos="360"/>
              </w:tabs>
              <w:rPr>
                <w:rFonts w:ascii="StobiSerif Regular" w:hAnsi="StobiSerif Regular" w:cs="Arial"/>
                <w:sz w:val="22"/>
                <w:szCs w:val="22"/>
              </w:rPr>
            </w:pPr>
            <w:r w:rsidRPr="000849C8">
              <w:rPr>
                <w:rFonts w:ascii="StobiSerif Regular" w:hAnsi="StobiSerif Regular" w:cs="Arial"/>
                <w:sz w:val="22"/>
                <w:szCs w:val="22"/>
              </w:rPr>
              <w:tab/>
              <w:t>Како и во претходниот период, останува проблемот поради неусогласеноста на Законотза културата, како системски законски пропис од областа на културата, во делот на неговите прекршочни одредби, што според законската обврска требало да се изврши во рок од шест месеци од денот на влегувањето во сила на новиот Закон за прекршоците („Службен весник на РСМ“ бр. 96/19 од 17.5.2019 г.), како и неусогласеноста на Законот за културата,</w:t>
            </w:r>
            <w:r w:rsidR="00CA4EB0">
              <w:rPr>
                <w:rFonts w:ascii="StobiSerif Regular" w:hAnsi="StobiSerif Regular" w:cs="Arial"/>
                <w:sz w:val="22"/>
                <w:szCs w:val="22"/>
              </w:rPr>
              <w:t xml:space="preserve"> </w:t>
            </w:r>
            <w:r w:rsidRPr="000849C8">
              <w:rPr>
                <w:rFonts w:ascii="StobiSerif Regular" w:hAnsi="StobiSerif Regular" w:cs="Arial"/>
                <w:sz w:val="22"/>
                <w:szCs w:val="22"/>
              </w:rPr>
              <w:t>во согласност со</w:t>
            </w:r>
            <w:r w:rsidR="00CA4EB0">
              <w:rPr>
                <w:rFonts w:ascii="StobiSerif Regular" w:hAnsi="StobiSerif Regular" w:cs="Arial"/>
                <w:sz w:val="22"/>
                <w:szCs w:val="22"/>
              </w:rPr>
              <w:t xml:space="preserve"> </w:t>
            </w:r>
            <w:r w:rsidRPr="000849C8">
              <w:rPr>
                <w:rFonts w:ascii="StobiSerif Regular" w:hAnsi="StobiSerif Regular" w:cs="Arial"/>
                <w:sz w:val="22"/>
                <w:szCs w:val="22"/>
              </w:rPr>
              <w:t xml:space="preserve">постојниот Закон за инспекциски надзор, а што претставува ризик во однос на соодветен надзор и санкционирање според материјалниот закон, иако за 2025 г. се очекува да биде донесен нов закон за инспекциски надзор, </w:t>
            </w:r>
          </w:p>
          <w:p w:rsidR="00711126" w:rsidRPr="000849C8" w:rsidRDefault="00711126" w:rsidP="000849C8">
            <w:pPr>
              <w:tabs>
                <w:tab w:val="left" w:pos="360"/>
              </w:tabs>
              <w:rPr>
                <w:rFonts w:ascii="StobiSerif Regular" w:hAnsi="StobiSerif Regular" w:cs="Arial"/>
                <w:sz w:val="22"/>
                <w:szCs w:val="22"/>
              </w:rPr>
            </w:pPr>
          </w:p>
          <w:p w:rsidR="000849C8" w:rsidRPr="000849C8" w:rsidRDefault="000849C8" w:rsidP="000849C8">
            <w:pPr>
              <w:pStyle w:val="Obr-Tekst1"/>
              <w:tabs>
                <w:tab w:val="left" w:pos="360"/>
              </w:tabs>
              <w:ind w:firstLine="0"/>
              <w:rPr>
                <w:rFonts w:ascii="StobiSerif Regular" w:hAnsi="StobiSerif Regular" w:cs="Arial"/>
                <w:b/>
              </w:rPr>
            </w:pPr>
            <w:r w:rsidRPr="000849C8">
              <w:rPr>
                <w:rFonts w:ascii="StobiSerif Regular" w:hAnsi="StobiSerif Regular" w:cs="Arial"/>
                <w:b/>
              </w:rPr>
              <w:t>Организација и раководење</w:t>
            </w:r>
          </w:p>
          <w:p w:rsidR="000849C8" w:rsidRPr="000849C8" w:rsidRDefault="000849C8" w:rsidP="000849C8">
            <w:pPr>
              <w:tabs>
                <w:tab w:val="left" w:pos="360"/>
              </w:tabs>
              <w:spacing w:after="60"/>
              <w:rPr>
                <w:rFonts w:ascii="StobiSerif Regular" w:hAnsi="StobiSerif Regular" w:cs="Arial"/>
                <w:sz w:val="22"/>
                <w:szCs w:val="22"/>
              </w:rPr>
            </w:pPr>
            <w:r w:rsidRPr="000849C8">
              <w:rPr>
                <w:rFonts w:ascii="StobiSerif Regular" w:hAnsi="StobiSerif Regular" w:cs="Arial"/>
                <w:sz w:val="22"/>
                <w:szCs w:val="22"/>
              </w:rPr>
              <w:tab/>
              <w:t>Работите на инспекцискиот надзор од надлежност на Министерството за култура и туризам на РСМ ги вршат инспектори за култура при организационата единица Сектор за управен и инспекциски надзор. Рaботата во Секторот е организирана во 2 одделенија (Одделение за инспекциски надзор и Одделение за управен надзор и контрола</w:t>
            </w:r>
            <w:r w:rsidRPr="000849C8">
              <w:rPr>
                <w:rFonts w:ascii="StobiSerif Regular" w:hAnsi="StobiSerif Regular" w:cs="Arial"/>
                <w:bCs/>
                <w:color w:val="000000"/>
                <w:sz w:val="22"/>
                <w:szCs w:val="22"/>
              </w:rPr>
              <w:t xml:space="preserve"> над наменското користење на буџетски средства</w:t>
            </w:r>
            <w:r w:rsidRPr="000849C8">
              <w:rPr>
                <w:rFonts w:ascii="StobiSerif Regular" w:hAnsi="StobiSerif Regular" w:cs="Arial"/>
                <w:sz w:val="22"/>
                <w:szCs w:val="22"/>
              </w:rPr>
              <w:t>), со 12 систематизирани работни места и вкупно 12 извршители, од кои, почнувајќи од 1.6.2023 г., 5 работни места се пополнети со петмина извршители, и тоа: раководител на Секторот – главен инспектор (дипл. правник), двајца виши инспектори (еден дипл. правник и еден дипл. економист), еден советник – инспектор (дипл. економист), еден соработник за обработка и евиденција на поднесоци – помошник инспектор (дипл. правник),додека еден извршител –  самостоен референт за техничка обработка на документација (со ССП) – од 1.6.2023 година не е веќе во работен однос во Министерството, со што во Секторот, освен инспектори, нема друг вработен кадар, а заклучно со 28.6.2024 г. е прекинат ангажман на лице, претходно ангажирано со договор за дело, за техничка обработка на документација за потребите на инспекциската служба.</w:t>
            </w:r>
          </w:p>
          <w:p w:rsidR="000849C8" w:rsidRPr="000849C8" w:rsidRDefault="000849C8" w:rsidP="000849C8">
            <w:pPr>
              <w:tabs>
                <w:tab w:val="left" w:pos="360"/>
              </w:tabs>
              <w:spacing w:after="60"/>
              <w:rPr>
                <w:rFonts w:ascii="StobiSerif Regular" w:hAnsi="StobiSerif Regular" w:cs="Arial"/>
                <w:b/>
                <w:sz w:val="22"/>
                <w:szCs w:val="22"/>
              </w:rPr>
            </w:pPr>
            <w:r w:rsidRPr="000849C8">
              <w:rPr>
                <w:rFonts w:ascii="StobiSerif Regular" w:hAnsi="StobiSerif Regular" w:cs="Arial"/>
                <w:sz w:val="22"/>
                <w:szCs w:val="22"/>
              </w:rPr>
              <w:tab/>
              <w:t>Во согласност со член 34 од Законот за инспекциски надзор, предвидено е директорот, односно раководителот на инспекциската служба од член 26 од законот, врз основа на годишниот план за работа на инспекциската служба, најдоцна до почетокот на месецот да донесе месечен план за работа на секој инспектор и во рок од 10 дена од денот на донесувањето да го достави до Инспекцискиот совет за информирање, во електронска форма.</w:t>
            </w:r>
          </w:p>
          <w:p w:rsidR="000849C8" w:rsidRPr="000849C8" w:rsidRDefault="000849C8" w:rsidP="000849C8">
            <w:pPr>
              <w:tabs>
                <w:tab w:val="left" w:pos="360"/>
              </w:tabs>
              <w:spacing w:after="60"/>
              <w:rPr>
                <w:rFonts w:ascii="StobiSerif Regular" w:hAnsi="StobiSerif Regular" w:cs="Arial"/>
                <w:b/>
                <w:sz w:val="22"/>
                <w:szCs w:val="22"/>
              </w:rPr>
            </w:pPr>
            <w:r w:rsidRPr="000849C8">
              <w:rPr>
                <w:rFonts w:ascii="StobiSerif Regular" w:hAnsi="StobiSerif Regular" w:cs="Arial"/>
                <w:sz w:val="22"/>
                <w:szCs w:val="22"/>
              </w:rPr>
              <w:lastRenderedPageBreak/>
              <w:tab/>
              <w:t xml:space="preserve">Додека во согласност со извршените измени и дополнувања на членот 35 од Законот за инспекциски надзор, објавен во „Службен весник на РСМ“ бр. 272 од 27.12.2024 г., во ставот (1) од истиот член е предвидено дека „директорот кој раководи со државниот инспекторат во состав на министерството е должен до ресорниот министер да достави на одобрување полугодишен извештај, најдоцна до 31 јули и </w:t>
            </w:r>
            <w:r w:rsidRPr="005B37CB">
              <w:rPr>
                <w:rFonts w:ascii="StobiSerif Regular" w:hAnsi="StobiSerif Regular" w:cs="Arial"/>
                <w:sz w:val="22"/>
                <w:szCs w:val="22"/>
              </w:rPr>
              <w:t>годишен извештај за работа на органот најдоцна до 31. јануари за претходната година“.</w:t>
            </w:r>
          </w:p>
          <w:p w:rsidR="000849C8" w:rsidRPr="000849C8" w:rsidRDefault="000849C8" w:rsidP="000849C8">
            <w:pPr>
              <w:tabs>
                <w:tab w:val="left" w:pos="360"/>
              </w:tabs>
              <w:spacing w:before="120"/>
              <w:rPr>
                <w:rFonts w:ascii="StobiSerif Regular" w:hAnsi="StobiSerif Regular" w:cs="Arial"/>
                <w:sz w:val="22"/>
                <w:szCs w:val="22"/>
              </w:rPr>
            </w:pPr>
            <w:r w:rsidRPr="000849C8">
              <w:rPr>
                <w:rFonts w:ascii="StobiSerif Regular" w:hAnsi="StobiSerif Regular" w:cs="Arial"/>
                <w:sz w:val="22"/>
                <w:szCs w:val="22"/>
              </w:rPr>
              <w:tab/>
              <w:t>Раководниот инспектор во извештајниот период, покрај вршење</w:t>
            </w:r>
            <w:r w:rsidR="005B37CB">
              <w:rPr>
                <w:rFonts w:ascii="StobiSerif Regular" w:hAnsi="StobiSerif Regular" w:cs="Arial"/>
                <w:sz w:val="22"/>
                <w:szCs w:val="22"/>
              </w:rPr>
              <w:t xml:space="preserve"> </w:t>
            </w:r>
            <w:r w:rsidRPr="000849C8">
              <w:rPr>
                <w:rFonts w:ascii="StobiSerif Regular" w:hAnsi="StobiSerif Regular" w:cs="Arial"/>
                <w:sz w:val="22"/>
                <w:szCs w:val="22"/>
              </w:rPr>
              <w:t xml:space="preserve">инспекциски надзори, има вршено и други работни задача, и тоа: организирање, координирање и насочување на работата со Секторот; распоредување на задачите на извршителите и давање упатства за нивно спроведување; предлагање и подготвување месечен план за работа и грижа за негово реализирање; надзор над реализацијата на програмата; стручно обработување на прашањата од надзорен карактер во областа на културата;водење </w:t>
            </w:r>
            <w:r w:rsidRPr="000849C8">
              <w:rPr>
                <w:rFonts w:ascii="StobiSerif Regular" w:hAnsi="StobiSerif Regular" w:cs="Arial"/>
                <w:color w:val="000000"/>
                <w:sz w:val="22"/>
                <w:szCs w:val="22"/>
              </w:rPr>
              <w:t xml:space="preserve">преписка со </w:t>
            </w:r>
            <w:r w:rsidRPr="000849C8">
              <w:rPr>
                <w:rFonts w:ascii="StobiSerif Regular" w:hAnsi="StobiSerif Regular" w:cs="Arial"/>
                <w:sz w:val="22"/>
                <w:szCs w:val="22"/>
              </w:rPr>
              <w:t xml:space="preserve">Инспекцискиот совет; по потреба и по налог, вршење преписка со Основното јавно обвинителство, Министерството за финансии, Државната комисија за спречување на корупцијата, судски органи и други органи на државната управа (за барање податоци, мислења и појаснувања упатени до СУИН на МК);  давање мислења за законски и подзаконски прописи од областа на културата; произнесување во однос на новинарски прашања; изготвување прашања </w:t>
            </w:r>
            <w:r w:rsidRPr="000849C8">
              <w:rPr>
                <w:rStyle w:val="PageNumber"/>
                <w:rFonts w:ascii="StobiSerif Regular" w:hAnsi="StobiSerif Regular"/>
                <w:sz w:val="22"/>
                <w:szCs w:val="22"/>
              </w:rPr>
              <w:t xml:space="preserve">од областа на културата за посебниот (стручен) дел од испитот </w:t>
            </w:r>
            <w:r w:rsidRPr="000849C8">
              <w:rPr>
                <w:rFonts w:ascii="StobiSerif Regular" w:hAnsi="StobiSerif Regular" w:cs="Arial"/>
                <w:sz w:val="22"/>
                <w:szCs w:val="22"/>
              </w:rPr>
              <w:t xml:space="preserve">за вработување </w:t>
            </w:r>
            <w:r w:rsidRPr="000849C8">
              <w:rPr>
                <w:rStyle w:val="PageNumber"/>
                <w:rFonts w:ascii="StobiSerif Regular" w:hAnsi="StobiSerif Regular"/>
                <w:sz w:val="22"/>
                <w:szCs w:val="22"/>
              </w:rPr>
              <w:t>на административни службеници –инспектори за култура при Секторот за управен и инспекциски надзор на Министерството за култура</w:t>
            </w:r>
            <w:r w:rsidRPr="000849C8">
              <w:rPr>
                <w:rFonts w:ascii="StobiSerif Regular" w:hAnsi="StobiSerif Regular" w:cs="Arial"/>
                <w:sz w:val="22"/>
                <w:szCs w:val="22"/>
              </w:rPr>
              <w:t xml:space="preserve"> (по барање на МИОА),претставки и друго. </w:t>
            </w:r>
          </w:p>
          <w:p w:rsidR="000849C8" w:rsidRPr="000849C8" w:rsidRDefault="000849C8" w:rsidP="000849C8">
            <w:pPr>
              <w:tabs>
                <w:tab w:val="left" w:pos="360"/>
              </w:tabs>
              <w:spacing w:before="120"/>
              <w:rPr>
                <w:rFonts w:ascii="StobiSerif Regular" w:hAnsi="StobiSerif Regular" w:cs="Arial"/>
                <w:sz w:val="22"/>
                <w:szCs w:val="22"/>
              </w:rPr>
            </w:pPr>
            <w:r w:rsidRPr="000849C8">
              <w:rPr>
                <w:rFonts w:ascii="StobiSerif Regular" w:hAnsi="StobiSerif Regular" w:cs="Arial"/>
                <w:sz w:val="22"/>
                <w:szCs w:val="22"/>
              </w:rPr>
              <w:tab/>
              <w:t xml:space="preserve">И во текот на 2024 година, раководниот инспектор, во согласност со решенијата од 2020 година, со кои е определенза одговорно службено лице во Министерството за култураза водење предмети и вршење работи за комуникација по предмети кои произлегуваат од надлежност на Државното правобранителство на РСМ, продолжи да ги извршува и овие работни задолженија(предмети за судски и извршни постапки, по различни основи), </w:t>
            </w:r>
            <w:r w:rsidRPr="000849C8">
              <w:rPr>
                <w:rStyle w:val="StyleMGaramond14ptLatinBold"/>
                <w:rFonts w:ascii="StobiSerif Regular" w:eastAsiaTheme="minorHAnsi" w:hAnsi="StobiSerif Regular" w:cs="Arial"/>
                <w:sz w:val="22"/>
                <w:szCs w:val="22"/>
              </w:rPr>
              <w:t>д</w:t>
            </w:r>
            <w:r w:rsidRPr="000849C8">
              <w:rPr>
                <w:rFonts w:ascii="StobiSerif Regular" w:hAnsi="StobiSerif Regular" w:cs="Arial"/>
                <w:sz w:val="22"/>
                <w:szCs w:val="22"/>
              </w:rPr>
              <w:t xml:space="preserve">одека еден од </w:t>
            </w:r>
            <w:r w:rsidRPr="000849C8">
              <w:rPr>
                <w:rFonts w:ascii="StobiSerif Regular" w:hAnsi="StobiSerif Regular"/>
                <w:sz w:val="22"/>
                <w:szCs w:val="22"/>
              </w:rPr>
              <w:t>вишите инспектори од 2022 година е овластено лице за заштитено внатрешно пријавување во Министерство за култура во согласност со Законот за заштита на укажувачи.</w:t>
            </w:r>
          </w:p>
          <w:p w:rsidR="000849C8" w:rsidRDefault="000849C8" w:rsidP="000849C8">
            <w:pPr>
              <w:pStyle w:val="Obr-Tekst1"/>
              <w:tabs>
                <w:tab w:val="left" w:pos="360"/>
              </w:tabs>
              <w:ind w:firstLine="0"/>
              <w:rPr>
                <w:rFonts w:ascii="StobiSerif Regular" w:hAnsi="StobiSerif Regular" w:cs="Arial"/>
                <w:lang w:val="en-US"/>
              </w:rPr>
            </w:pPr>
            <w:r w:rsidRPr="000849C8">
              <w:rPr>
                <w:rFonts w:ascii="StobiSerif Regular" w:hAnsi="StobiSerif Regular" w:cs="Arial"/>
              </w:rPr>
              <w:tab/>
              <w:t>Во извештајниот период, инспекциски надзори се вршени од страна на вкупно пет инспектори, при што не се вршени унапредувања, уназадувања, прераспоредувања или нови вработувања, со забелешка дека последното унапредување на инспекторите е извршено во последниот квартал од 2019 година, кога со распишувањето Интерен оглас бр. 03/2019 од 18.12.2019 г., на работнитеместа: раководител на Одделение за инспекциски надзор – виш инспектор и раководител на Одделение за управен надзор и надзор над наменското користење на буџетски средства – виш инспектор, се избрани и распоредени административните службенициод Секторот</w:t>
            </w:r>
            <w:r w:rsidRPr="000849C8">
              <w:rPr>
                <w:rFonts w:ascii="StobiSerif Regular" w:hAnsi="StobiSerif Regular" w:cstheme="minorHAnsi"/>
              </w:rPr>
              <w:t xml:space="preserve"> за управен и инспекциски надзор</w:t>
            </w:r>
            <w:r w:rsidRPr="000849C8">
              <w:rPr>
                <w:rFonts w:ascii="StobiSerif Regular" w:hAnsi="StobiSerif Regular" w:cs="Arial"/>
              </w:rPr>
              <w:t>.</w:t>
            </w:r>
          </w:p>
          <w:p w:rsidR="006720AA" w:rsidRDefault="006720AA" w:rsidP="000849C8">
            <w:pPr>
              <w:pStyle w:val="Obr-Tekst1"/>
              <w:tabs>
                <w:tab w:val="left" w:pos="360"/>
              </w:tabs>
              <w:ind w:firstLine="0"/>
              <w:rPr>
                <w:rFonts w:ascii="StobiSerif Regular" w:hAnsi="StobiSerif Regular" w:cs="Arial"/>
                <w:lang w:val="en-US"/>
              </w:rPr>
            </w:pPr>
          </w:p>
          <w:p w:rsidR="006720AA" w:rsidRDefault="006720AA" w:rsidP="000849C8">
            <w:pPr>
              <w:pStyle w:val="Obr-Tekst1"/>
              <w:tabs>
                <w:tab w:val="left" w:pos="360"/>
              </w:tabs>
              <w:ind w:firstLine="0"/>
              <w:rPr>
                <w:rFonts w:ascii="StobiSerif Regular" w:hAnsi="StobiSerif Regular" w:cs="Arial"/>
                <w:lang w:val="en-US"/>
              </w:rPr>
            </w:pPr>
          </w:p>
          <w:p w:rsidR="006720AA" w:rsidRPr="006720AA" w:rsidRDefault="006720AA" w:rsidP="000849C8">
            <w:pPr>
              <w:pStyle w:val="Obr-Tekst1"/>
              <w:tabs>
                <w:tab w:val="left" w:pos="360"/>
              </w:tabs>
              <w:ind w:firstLine="0"/>
              <w:rPr>
                <w:rFonts w:ascii="StobiSerif Regular" w:hAnsi="StobiSerif Regular" w:cs="Arial"/>
                <w:lang w:val="en-US"/>
              </w:rPr>
            </w:pPr>
          </w:p>
          <w:p w:rsidR="000849C8" w:rsidRDefault="000849C8" w:rsidP="000849C8">
            <w:pPr>
              <w:tabs>
                <w:tab w:val="left" w:pos="360"/>
              </w:tabs>
              <w:rPr>
                <w:rFonts w:ascii="StobiSerif Regular" w:hAnsi="StobiSerif Regular" w:cs="Arial"/>
                <w:b/>
                <w:sz w:val="22"/>
                <w:szCs w:val="22"/>
                <w:lang w:val="en-US"/>
              </w:rPr>
            </w:pPr>
            <w:r w:rsidRPr="000849C8">
              <w:rPr>
                <w:rFonts w:ascii="StobiSerif Regular" w:hAnsi="StobiSerif Regular" w:cs="Arial"/>
                <w:b/>
                <w:sz w:val="22"/>
                <w:szCs w:val="22"/>
              </w:rPr>
              <w:t xml:space="preserve">Табела </w:t>
            </w:r>
            <w:r w:rsidR="00000594" w:rsidRPr="000849C8">
              <w:rPr>
                <w:rFonts w:ascii="StobiSerif Regular" w:hAnsi="StobiSerif Regular" w:cs="Arial"/>
                <w:b/>
                <w:sz w:val="22"/>
                <w:szCs w:val="22"/>
              </w:rPr>
              <w:fldChar w:fldCharType="begin"/>
            </w:r>
            <w:r w:rsidRPr="000849C8">
              <w:rPr>
                <w:rFonts w:ascii="StobiSerif Regular" w:hAnsi="StobiSerif Regular" w:cs="Arial"/>
                <w:b/>
                <w:sz w:val="22"/>
                <w:szCs w:val="22"/>
              </w:rPr>
              <w:instrText xml:space="preserve"> SEQ Табела \* ARABIC </w:instrText>
            </w:r>
            <w:r w:rsidR="00000594" w:rsidRPr="000849C8">
              <w:rPr>
                <w:rFonts w:ascii="StobiSerif Regular" w:hAnsi="StobiSerif Regular" w:cs="Arial"/>
                <w:b/>
                <w:sz w:val="22"/>
                <w:szCs w:val="22"/>
              </w:rPr>
              <w:fldChar w:fldCharType="separate"/>
            </w:r>
            <w:r w:rsidRPr="000849C8">
              <w:rPr>
                <w:rFonts w:ascii="StobiSerif Regular" w:hAnsi="StobiSerif Regular" w:cs="Arial"/>
                <w:b/>
                <w:noProof/>
                <w:sz w:val="22"/>
                <w:szCs w:val="22"/>
              </w:rPr>
              <w:t>1</w:t>
            </w:r>
            <w:r w:rsidR="00000594" w:rsidRPr="000849C8">
              <w:rPr>
                <w:rFonts w:ascii="StobiSerif Regular" w:hAnsi="StobiSerif Regular" w:cs="Arial"/>
                <w:b/>
                <w:sz w:val="22"/>
                <w:szCs w:val="22"/>
              </w:rPr>
              <w:fldChar w:fldCharType="end"/>
            </w:r>
            <w:r w:rsidRPr="000849C8">
              <w:rPr>
                <w:rFonts w:ascii="StobiSerif Regular" w:hAnsi="StobiSerif Regular" w:cs="Arial"/>
                <w:b/>
                <w:sz w:val="22"/>
                <w:szCs w:val="22"/>
              </w:rPr>
              <w:t>. Преглед на бројот на инспектори кои вршеле инспекциски надзор</w:t>
            </w:r>
            <w:r w:rsidRPr="000849C8">
              <w:rPr>
                <w:rFonts w:ascii="StobiSerif Regular" w:hAnsi="StobiSerif Regular" w:cs="Arial"/>
                <w:b/>
                <w:i/>
                <w:sz w:val="22"/>
                <w:szCs w:val="22"/>
              </w:rPr>
              <w:t xml:space="preserve"> во </w:t>
            </w:r>
            <w:r w:rsidRPr="000849C8">
              <w:rPr>
                <w:rFonts w:ascii="StobiSerif Regular" w:hAnsi="StobiSerif Regular" w:cs="Arial"/>
                <w:b/>
                <w:sz w:val="22"/>
                <w:szCs w:val="22"/>
              </w:rPr>
              <w:t>2024 година, по вид, возраст и звање</w:t>
            </w:r>
          </w:p>
          <w:p w:rsidR="006720AA" w:rsidRDefault="006720AA" w:rsidP="000849C8">
            <w:pPr>
              <w:tabs>
                <w:tab w:val="left" w:pos="360"/>
              </w:tabs>
              <w:rPr>
                <w:rFonts w:ascii="StobiSerif Regular" w:hAnsi="StobiSerif Regular" w:cs="Arial"/>
                <w:b/>
                <w:sz w:val="22"/>
                <w:szCs w:val="22"/>
                <w:lang w:val="en-US"/>
              </w:rPr>
            </w:pPr>
          </w:p>
          <w:p w:rsidR="006720AA" w:rsidRDefault="006720AA" w:rsidP="000849C8">
            <w:pPr>
              <w:tabs>
                <w:tab w:val="left" w:pos="360"/>
              </w:tabs>
              <w:rPr>
                <w:rFonts w:ascii="StobiSerif Regular" w:hAnsi="StobiSerif Regular" w:cs="Arial"/>
                <w:b/>
                <w:sz w:val="22"/>
                <w:szCs w:val="22"/>
                <w:lang w:val="en-US"/>
              </w:rPr>
            </w:pPr>
          </w:p>
          <w:tbl>
            <w:tblPr>
              <w:tblW w:w="7679" w:type="dxa"/>
              <w:jc w:val="center"/>
              <w:tblLayout w:type="fixed"/>
              <w:tblCellMar>
                <w:left w:w="0" w:type="dxa"/>
                <w:right w:w="0" w:type="dxa"/>
              </w:tblCellMar>
              <w:tblLook w:val="04A0" w:firstRow="1" w:lastRow="0" w:firstColumn="1" w:lastColumn="0" w:noHBand="0" w:noVBand="1"/>
            </w:tblPr>
            <w:tblGrid>
              <w:gridCol w:w="1805"/>
              <w:gridCol w:w="361"/>
              <w:gridCol w:w="515"/>
              <w:gridCol w:w="515"/>
              <w:gridCol w:w="516"/>
              <w:gridCol w:w="515"/>
              <w:gridCol w:w="515"/>
              <w:gridCol w:w="362"/>
              <w:gridCol w:w="515"/>
              <w:gridCol w:w="515"/>
              <w:gridCol w:w="515"/>
              <w:gridCol w:w="515"/>
              <w:gridCol w:w="515"/>
            </w:tblGrid>
            <w:tr w:rsidR="00C13849" w:rsidRPr="00E150E5" w:rsidTr="005855F0">
              <w:trPr>
                <w:trHeight w:val="315"/>
                <w:jc w:val="center"/>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3849" w:rsidRPr="00E150E5" w:rsidRDefault="00C13849" w:rsidP="005855F0">
                  <w:pPr>
                    <w:pStyle w:val="Obr-TabNaslov"/>
                    <w:tabs>
                      <w:tab w:val="left" w:pos="360"/>
                    </w:tabs>
                    <w:rPr>
                      <w:rFonts w:ascii="StobiSerif Regular" w:hAnsi="StobiSerif Regular" w:cs="Arial"/>
                      <w:b/>
                      <w:sz w:val="22"/>
                      <w:szCs w:val="22"/>
                      <w:lang w:eastAsia="mk-MK"/>
                    </w:rPr>
                  </w:pPr>
                  <w:r w:rsidRPr="00E150E5">
                    <w:rPr>
                      <w:rFonts w:ascii="StobiSerif Regular" w:hAnsi="StobiSerif Regular" w:cs="Arial"/>
                      <w:b/>
                      <w:sz w:val="22"/>
                      <w:szCs w:val="22"/>
                      <w:lang w:eastAsia="mk-MK"/>
                    </w:rPr>
                    <w:t>Вид</w:t>
                  </w:r>
                </w:p>
              </w:tc>
              <w:tc>
                <w:tcPr>
                  <w:tcW w:w="2937" w:type="dxa"/>
                  <w:gridSpan w:val="6"/>
                  <w:tcBorders>
                    <w:top w:val="single" w:sz="4" w:space="0" w:color="auto"/>
                    <w:left w:val="nil"/>
                    <w:bottom w:val="single" w:sz="4" w:space="0" w:color="auto"/>
                    <w:right w:val="single" w:sz="4" w:space="0" w:color="000000"/>
                  </w:tcBorders>
                  <w:shd w:val="clear" w:color="000000" w:fill="EBF1DE"/>
                  <w:noWrap/>
                  <w:vAlign w:val="center"/>
                  <w:hideMark/>
                </w:tcPr>
                <w:p w:rsidR="00C13849" w:rsidRPr="00E150E5" w:rsidRDefault="00C13849" w:rsidP="005855F0">
                  <w:pPr>
                    <w:pStyle w:val="Obr-TabNaslov"/>
                    <w:tabs>
                      <w:tab w:val="left" w:pos="360"/>
                    </w:tabs>
                    <w:rPr>
                      <w:rFonts w:ascii="StobiSerif Regular" w:hAnsi="StobiSerif Regular" w:cs="Arial"/>
                      <w:sz w:val="22"/>
                      <w:szCs w:val="22"/>
                    </w:rPr>
                  </w:pPr>
                  <w:r w:rsidRPr="00E150E5">
                    <w:rPr>
                      <w:rFonts w:ascii="StobiSerif Regular" w:hAnsi="StobiSerif Regular" w:cs="Arial"/>
                      <w:b/>
                      <w:sz w:val="22"/>
                      <w:szCs w:val="22"/>
                    </w:rPr>
                    <w:t>Инспектор за култура</w:t>
                  </w:r>
                  <w:r w:rsidRPr="00E150E5">
                    <w:rPr>
                      <w:rFonts w:ascii="StobiSerif Regular" w:hAnsi="StobiSerif Regular" w:cs="Arial"/>
                      <w:sz w:val="22"/>
                      <w:szCs w:val="22"/>
                    </w:rPr>
                    <w:t>[вид 1]</w:t>
                  </w:r>
                </w:p>
              </w:tc>
              <w:tc>
                <w:tcPr>
                  <w:tcW w:w="2937" w:type="dxa"/>
                  <w:gridSpan w:val="6"/>
                  <w:tcBorders>
                    <w:top w:val="single" w:sz="4" w:space="0" w:color="auto"/>
                    <w:left w:val="nil"/>
                    <w:bottom w:val="single" w:sz="4" w:space="0" w:color="auto"/>
                    <w:right w:val="single" w:sz="4" w:space="0" w:color="000000"/>
                  </w:tcBorders>
                  <w:shd w:val="clear" w:color="auto" w:fill="auto"/>
                  <w:noWrap/>
                  <w:vAlign w:val="center"/>
                  <w:hideMark/>
                </w:tcPr>
                <w:p w:rsidR="00C13849" w:rsidRPr="00E150E5" w:rsidRDefault="00C13849" w:rsidP="005855F0">
                  <w:pPr>
                    <w:pStyle w:val="Obr-TabNaslov"/>
                    <w:tabs>
                      <w:tab w:val="left" w:pos="360"/>
                    </w:tabs>
                    <w:rPr>
                      <w:rFonts w:ascii="StobiSerif Regular" w:hAnsi="StobiSerif Regular" w:cs="Arial"/>
                      <w:sz w:val="22"/>
                      <w:szCs w:val="22"/>
                    </w:rPr>
                  </w:pPr>
                  <w:r w:rsidRPr="00E150E5">
                    <w:rPr>
                      <w:rFonts w:ascii="StobiSerif Regular" w:hAnsi="StobiSerif Regular" w:cs="Arial"/>
                      <w:sz w:val="22"/>
                      <w:szCs w:val="22"/>
                    </w:rPr>
                    <w:t>Вкупно инспектори</w:t>
                  </w:r>
                </w:p>
              </w:tc>
            </w:tr>
            <w:tr w:rsidR="00C13849" w:rsidRPr="00E150E5" w:rsidTr="005855F0">
              <w:trPr>
                <w:cantSplit/>
                <w:trHeight w:val="1134"/>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C13849" w:rsidRPr="00E150E5" w:rsidRDefault="00C13849" w:rsidP="005855F0">
                  <w:pPr>
                    <w:pStyle w:val="Obr-TabNaslov2"/>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Ниво</w:t>
                  </w:r>
                  <w:r>
                    <w:rPr>
                      <w:rFonts w:ascii="StobiSerif Regular" w:hAnsi="StobiSerif Regular" w:cs="Arial"/>
                      <w:sz w:val="22"/>
                      <w:szCs w:val="22"/>
                      <w:lang w:eastAsia="mk-MK"/>
                    </w:rPr>
                    <w:t xml:space="preserve"> –З</w:t>
                  </w:r>
                  <w:r w:rsidRPr="00E150E5">
                    <w:rPr>
                      <w:rFonts w:ascii="StobiSerif Regular" w:hAnsi="StobiSerif Regular" w:cs="Arial"/>
                      <w:sz w:val="22"/>
                      <w:szCs w:val="22"/>
                      <w:lang w:eastAsia="mk-MK"/>
                    </w:rPr>
                    <w:t>вање/</w:t>
                  </w:r>
                  <w:r>
                    <w:rPr>
                      <w:rFonts w:ascii="StobiSerif Regular" w:hAnsi="StobiSerif Regular" w:cs="Arial"/>
                      <w:sz w:val="22"/>
                      <w:szCs w:val="22"/>
                      <w:lang w:eastAsia="mk-MK"/>
                    </w:rPr>
                    <w:t>В</w:t>
                  </w:r>
                  <w:r w:rsidRPr="00E150E5">
                    <w:rPr>
                      <w:rFonts w:ascii="StobiSerif Regular" w:hAnsi="StobiSerif Regular" w:cs="Arial"/>
                      <w:sz w:val="22"/>
                      <w:szCs w:val="22"/>
                      <w:lang w:eastAsia="mk-MK"/>
                    </w:rPr>
                    <w:t>озраст</w:t>
                  </w:r>
                </w:p>
              </w:tc>
              <w:tc>
                <w:tcPr>
                  <w:tcW w:w="361" w:type="dxa"/>
                  <w:tcBorders>
                    <w:top w:val="nil"/>
                    <w:left w:val="nil"/>
                    <w:bottom w:val="single" w:sz="4" w:space="0" w:color="auto"/>
                    <w:right w:val="single" w:sz="4" w:space="0" w:color="auto"/>
                  </w:tcBorders>
                  <w:shd w:val="clear" w:color="000000" w:fill="EBF1DE"/>
                  <w:noWrap/>
                  <w:textDirection w:val="btLr"/>
                  <w:vAlign w:val="center"/>
                  <w:hideMark/>
                </w:tcPr>
                <w:p w:rsidR="00C13849" w:rsidRPr="00E150E5" w:rsidRDefault="00C13849" w:rsidP="005855F0">
                  <w:pPr>
                    <w:pStyle w:val="Obr-TabNaslov"/>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&lt;30 г.</w:t>
                  </w:r>
                </w:p>
              </w:tc>
              <w:tc>
                <w:tcPr>
                  <w:tcW w:w="515" w:type="dxa"/>
                  <w:tcBorders>
                    <w:top w:val="nil"/>
                    <w:left w:val="nil"/>
                    <w:bottom w:val="single" w:sz="4" w:space="0" w:color="auto"/>
                    <w:right w:val="single" w:sz="4" w:space="0" w:color="auto"/>
                  </w:tcBorders>
                  <w:shd w:val="clear" w:color="000000" w:fill="EBF1DE"/>
                  <w:noWrap/>
                  <w:textDirection w:val="btLr"/>
                  <w:vAlign w:val="center"/>
                  <w:hideMark/>
                </w:tcPr>
                <w:p w:rsidR="00C13849" w:rsidRPr="00E150E5" w:rsidRDefault="00C13849" w:rsidP="005855F0">
                  <w:pPr>
                    <w:pStyle w:val="Obr-TabNaslov"/>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31-40 г.</w:t>
                  </w:r>
                </w:p>
              </w:tc>
              <w:tc>
                <w:tcPr>
                  <w:tcW w:w="515" w:type="dxa"/>
                  <w:tcBorders>
                    <w:top w:val="nil"/>
                    <w:left w:val="nil"/>
                    <w:bottom w:val="single" w:sz="4" w:space="0" w:color="auto"/>
                    <w:right w:val="single" w:sz="4" w:space="0" w:color="auto"/>
                  </w:tcBorders>
                  <w:shd w:val="clear" w:color="000000" w:fill="EBF1DE"/>
                  <w:noWrap/>
                  <w:textDirection w:val="btLr"/>
                  <w:vAlign w:val="center"/>
                  <w:hideMark/>
                </w:tcPr>
                <w:p w:rsidR="00C13849" w:rsidRPr="00E150E5" w:rsidRDefault="00C13849" w:rsidP="005855F0">
                  <w:pPr>
                    <w:pStyle w:val="Obr-TabNaslov"/>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41-50 г.</w:t>
                  </w:r>
                </w:p>
              </w:tc>
              <w:tc>
                <w:tcPr>
                  <w:tcW w:w="516" w:type="dxa"/>
                  <w:tcBorders>
                    <w:top w:val="nil"/>
                    <w:left w:val="nil"/>
                    <w:bottom w:val="single" w:sz="4" w:space="0" w:color="auto"/>
                    <w:right w:val="single" w:sz="4" w:space="0" w:color="auto"/>
                  </w:tcBorders>
                  <w:shd w:val="clear" w:color="000000" w:fill="EBF1DE"/>
                  <w:noWrap/>
                  <w:textDirection w:val="btLr"/>
                  <w:vAlign w:val="center"/>
                  <w:hideMark/>
                </w:tcPr>
                <w:p w:rsidR="00C13849" w:rsidRPr="00E150E5" w:rsidRDefault="00C13849" w:rsidP="005855F0">
                  <w:pPr>
                    <w:pStyle w:val="Obr-TabNaslov"/>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51-60 г.</w:t>
                  </w:r>
                </w:p>
              </w:tc>
              <w:tc>
                <w:tcPr>
                  <w:tcW w:w="515" w:type="dxa"/>
                  <w:tcBorders>
                    <w:top w:val="nil"/>
                    <w:left w:val="nil"/>
                    <w:bottom w:val="single" w:sz="4" w:space="0" w:color="auto"/>
                    <w:right w:val="single" w:sz="4" w:space="0" w:color="auto"/>
                  </w:tcBorders>
                  <w:shd w:val="clear" w:color="000000" w:fill="EBF1DE"/>
                  <w:noWrap/>
                  <w:textDirection w:val="btLr"/>
                  <w:vAlign w:val="center"/>
                  <w:hideMark/>
                </w:tcPr>
                <w:p w:rsidR="00C13849" w:rsidRPr="00E150E5" w:rsidRDefault="00C13849" w:rsidP="005855F0">
                  <w:pPr>
                    <w:pStyle w:val="Obr-TabNaslov"/>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&gt;60 г.</w:t>
                  </w:r>
                </w:p>
              </w:tc>
              <w:tc>
                <w:tcPr>
                  <w:tcW w:w="515" w:type="dxa"/>
                  <w:tcBorders>
                    <w:top w:val="nil"/>
                    <w:left w:val="nil"/>
                    <w:bottom w:val="nil"/>
                    <w:right w:val="single" w:sz="4" w:space="0" w:color="auto"/>
                  </w:tcBorders>
                  <w:shd w:val="clear" w:color="000000" w:fill="EBF1DE"/>
                  <w:noWrap/>
                  <w:textDirection w:val="btLr"/>
                  <w:vAlign w:val="center"/>
                  <w:hideMark/>
                </w:tcPr>
                <w:p w:rsidR="00C13849" w:rsidRPr="00E150E5" w:rsidRDefault="00C13849" w:rsidP="005855F0">
                  <w:pPr>
                    <w:pStyle w:val="Obr-TabNaslov"/>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Вкупно</w:t>
                  </w:r>
                </w:p>
              </w:tc>
              <w:tc>
                <w:tcPr>
                  <w:tcW w:w="362" w:type="dxa"/>
                  <w:tcBorders>
                    <w:top w:val="nil"/>
                    <w:left w:val="nil"/>
                    <w:bottom w:val="single" w:sz="4" w:space="0" w:color="auto"/>
                    <w:right w:val="single" w:sz="4" w:space="0" w:color="auto"/>
                  </w:tcBorders>
                  <w:shd w:val="clear" w:color="auto" w:fill="auto"/>
                  <w:noWrap/>
                  <w:textDirection w:val="btLr"/>
                  <w:vAlign w:val="center"/>
                  <w:hideMark/>
                </w:tcPr>
                <w:p w:rsidR="00C13849" w:rsidRPr="00E150E5" w:rsidRDefault="00C13849" w:rsidP="005855F0">
                  <w:pPr>
                    <w:pStyle w:val="Obr-TabNaslov"/>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&lt;30 г.</w:t>
                  </w:r>
                </w:p>
              </w:tc>
              <w:tc>
                <w:tcPr>
                  <w:tcW w:w="515" w:type="dxa"/>
                  <w:tcBorders>
                    <w:top w:val="nil"/>
                    <w:left w:val="nil"/>
                    <w:bottom w:val="single" w:sz="4" w:space="0" w:color="auto"/>
                    <w:right w:val="single" w:sz="4" w:space="0" w:color="auto"/>
                  </w:tcBorders>
                  <w:shd w:val="clear" w:color="auto" w:fill="auto"/>
                  <w:noWrap/>
                  <w:textDirection w:val="btLr"/>
                  <w:vAlign w:val="center"/>
                  <w:hideMark/>
                </w:tcPr>
                <w:p w:rsidR="00C13849" w:rsidRPr="00E150E5" w:rsidRDefault="00C13849" w:rsidP="005855F0">
                  <w:pPr>
                    <w:pStyle w:val="Obr-TabNaslov"/>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31-40 г.</w:t>
                  </w:r>
                </w:p>
              </w:tc>
              <w:tc>
                <w:tcPr>
                  <w:tcW w:w="515" w:type="dxa"/>
                  <w:tcBorders>
                    <w:top w:val="nil"/>
                    <w:left w:val="nil"/>
                    <w:bottom w:val="single" w:sz="4" w:space="0" w:color="auto"/>
                    <w:right w:val="single" w:sz="4" w:space="0" w:color="auto"/>
                  </w:tcBorders>
                  <w:shd w:val="clear" w:color="auto" w:fill="auto"/>
                  <w:noWrap/>
                  <w:textDirection w:val="btLr"/>
                  <w:vAlign w:val="center"/>
                  <w:hideMark/>
                </w:tcPr>
                <w:p w:rsidR="00C13849" w:rsidRPr="00E150E5" w:rsidRDefault="00C13849" w:rsidP="005855F0">
                  <w:pPr>
                    <w:pStyle w:val="Obr-TabNaslov"/>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41-50 г.</w:t>
                  </w:r>
                </w:p>
              </w:tc>
              <w:tc>
                <w:tcPr>
                  <w:tcW w:w="515" w:type="dxa"/>
                  <w:tcBorders>
                    <w:top w:val="nil"/>
                    <w:left w:val="nil"/>
                    <w:bottom w:val="single" w:sz="4" w:space="0" w:color="auto"/>
                    <w:right w:val="single" w:sz="4" w:space="0" w:color="auto"/>
                  </w:tcBorders>
                  <w:shd w:val="clear" w:color="auto" w:fill="auto"/>
                  <w:noWrap/>
                  <w:textDirection w:val="btLr"/>
                  <w:vAlign w:val="center"/>
                  <w:hideMark/>
                </w:tcPr>
                <w:p w:rsidR="00C13849" w:rsidRPr="00E150E5" w:rsidRDefault="00C13849" w:rsidP="005855F0">
                  <w:pPr>
                    <w:pStyle w:val="Obr-TabNaslov"/>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51-60 г.</w:t>
                  </w:r>
                </w:p>
              </w:tc>
              <w:tc>
                <w:tcPr>
                  <w:tcW w:w="515" w:type="dxa"/>
                  <w:tcBorders>
                    <w:top w:val="nil"/>
                    <w:left w:val="nil"/>
                    <w:bottom w:val="single" w:sz="4" w:space="0" w:color="auto"/>
                    <w:right w:val="single" w:sz="4" w:space="0" w:color="auto"/>
                  </w:tcBorders>
                  <w:shd w:val="clear" w:color="auto" w:fill="auto"/>
                  <w:noWrap/>
                  <w:textDirection w:val="btLr"/>
                  <w:vAlign w:val="center"/>
                  <w:hideMark/>
                </w:tcPr>
                <w:p w:rsidR="00C13849" w:rsidRPr="00E150E5" w:rsidRDefault="00C13849" w:rsidP="005855F0">
                  <w:pPr>
                    <w:pStyle w:val="Obr-TabNaslov"/>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&gt;60 г.</w:t>
                  </w:r>
                </w:p>
              </w:tc>
              <w:tc>
                <w:tcPr>
                  <w:tcW w:w="515" w:type="dxa"/>
                  <w:tcBorders>
                    <w:top w:val="nil"/>
                    <w:left w:val="nil"/>
                    <w:bottom w:val="nil"/>
                    <w:right w:val="single" w:sz="4" w:space="0" w:color="auto"/>
                  </w:tcBorders>
                  <w:shd w:val="clear" w:color="auto" w:fill="auto"/>
                  <w:noWrap/>
                  <w:textDirection w:val="btLr"/>
                  <w:vAlign w:val="center"/>
                  <w:hideMark/>
                </w:tcPr>
                <w:p w:rsidR="00C13849" w:rsidRPr="00E150E5" w:rsidRDefault="00C13849" w:rsidP="005855F0">
                  <w:pPr>
                    <w:pStyle w:val="Obr-TabNaslov"/>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Вкупно</w:t>
                  </w:r>
                </w:p>
              </w:tc>
            </w:tr>
            <w:tr w:rsidR="00C13849" w:rsidRPr="00E150E5" w:rsidTr="005855F0">
              <w:trPr>
                <w:trHeight w:val="315"/>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C13849" w:rsidRPr="00E150E5" w:rsidRDefault="00C13849" w:rsidP="005855F0">
                  <w:pPr>
                    <w:pStyle w:val="Obr-TabNaslov2"/>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Б1 – генерален инспектор</w:t>
                  </w:r>
                </w:p>
              </w:tc>
              <w:tc>
                <w:tcPr>
                  <w:tcW w:w="361"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516"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515" w:type="dxa"/>
                  <w:tcBorders>
                    <w:top w:val="single" w:sz="4" w:space="0" w:color="auto"/>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0</w:t>
                  </w:r>
                </w:p>
              </w:tc>
              <w:tc>
                <w:tcPr>
                  <w:tcW w:w="362"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single" w:sz="4" w:space="0" w:color="auto"/>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0</w:t>
                  </w:r>
                </w:p>
              </w:tc>
            </w:tr>
            <w:tr w:rsidR="00C13849" w:rsidRPr="00E150E5" w:rsidTr="005855F0">
              <w:trPr>
                <w:trHeight w:val="315"/>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C13849" w:rsidRPr="00E150E5" w:rsidRDefault="00C13849" w:rsidP="005855F0">
                  <w:pPr>
                    <w:pStyle w:val="Obr-TabNaslov2"/>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Б2 – главен инспектор</w:t>
                  </w:r>
                </w:p>
              </w:tc>
              <w:tc>
                <w:tcPr>
                  <w:tcW w:w="361"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516"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1  </w:t>
                  </w: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1</w:t>
                  </w:r>
                </w:p>
              </w:tc>
              <w:tc>
                <w:tcPr>
                  <w:tcW w:w="362"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2"/>
                    <w:tabs>
                      <w:tab w:val="left" w:pos="360"/>
                    </w:tabs>
                    <w:rPr>
                      <w:rFonts w:ascii="StobiSerif Regular" w:hAnsi="StobiSerif Regular" w:cs="Arial"/>
                      <w:szCs w:val="22"/>
                      <w:lang w:val="en-US"/>
                    </w:rPr>
                  </w:pPr>
                  <w:r w:rsidRPr="00E150E5">
                    <w:rPr>
                      <w:rFonts w:ascii="StobiSerif Regular" w:hAnsi="StobiSerif Regular" w:cs="Arial"/>
                      <w:szCs w:val="22"/>
                      <w:lang w:val="en-US"/>
                    </w:rPr>
                    <w:t>1</w:t>
                  </w:r>
                </w:p>
              </w:tc>
            </w:tr>
            <w:tr w:rsidR="00C13849" w:rsidRPr="00E150E5" w:rsidTr="005855F0">
              <w:trPr>
                <w:trHeight w:val="315"/>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C13849" w:rsidRPr="00E150E5" w:rsidRDefault="00C13849" w:rsidP="005855F0">
                  <w:pPr>
                    <w:pStyle w:val="Obr-TabNaslov2"/>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Б3 – пом. главен инспектор</w:t>
                  </w:r>
                </w:p>
              </w:tc>
              <w:tc>
                <w:tcPr>
                  <w:tcW w:w="361"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516"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0</w:t>
                  </w:r>
                </w:p>
              </w:tc>
              <w:tc>
                <w:tcPr>
                  <w:tcW w:w="362"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0</w:t>
                  </w:r>
                </w:p>
              </w:tc>
            </w:tr>
            <w:tr w:rsidR="00C13849" w:rsidRPr="00E150E5" w:rsidTr="005855F0">
              <w:trPr>
                <w:trHeight w:val="315"/>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C13849" w:rsidRPr="00E150E5" w:rsidRDefault="00C13849" w:rsidP="005855F0">
                  <w:pPr>
                    <w:pStyle w:val="Obr-TabNaslov2"/>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Б4 – виш инспектор</w:t>
                  </w:r>
                </w:p>
              </w:tc>
              <w:tc>
                <w:tcPr>
                  <w:tcW w:w="361"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1</w:t>
                  </w:r>
                </w:p>
              </w:tc>
              <w:tc>
                <w:tcPr>
                  <w:tcW w:w="516"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1</w:t>
                  </w: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2</w:t>
                  </w:r>
                </w:p>
              </w:tc>
              <w:tc>
                <w:tcPr>
                  <w:tcW w:w="362"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2"/>
                    <w:tabs>
                      <w:tab w:val="left" w:pos="360"/>
                    </w:tabs>
                    <w:rPr>
                      <w:rFonts w:ascii="StobiSerif Regular" w:hAnsi="StobiSerif Regular" w:cs="Arial"/>
                      <w:szCs w:val="22"/>
                      <w:lang w:val="en-US"/>
                    </w:rPr>
                  </w:pPr>
                  <w:r w:rsidRPr="00E150E5">
                    <w:rPr>
                      <w:rFonts w:ascii="StobiSerif Regular" w:hAnsi="StobiSerif Regular" w:cs="Arial"/>
                      <w:szCs w:val="22"/>
                      <w:lang w:val="en-US"/>
                    </w:rPr>
                    <w:t>2</w:t>
                  </w:r>
                </w:p>
              </w:tc>
            </w:tr>
            <w:tr w:rsidR="00C13849" w:rsidRPr="00E150E5" w:rsidTr="005855F0">
              <w:trPr>
                <w:trHeight w:val="315"/>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C13849" w:rsidRPr="00E150E5" w:rsidRDefault="00C13849" w:rsidP="005855F0">
                  <w:pPr>
                    <w:pStyle w:val="Obr-TabNaslov2"/>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xml:space="preserve">В1 – советник инспектор </w:t>
                  </w:r>
                </w:p>
              </w:tc>
              <w:tc>
                <w:tcPr>
                  <w:tcW w:w="361"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1</w:t>
                  </w:r>
                </w:p>
              </w:tc>
              <w:tc>
                <w:tcPr>
                  <w:tcW w:w="516"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1</w:t>
                  </w:r>
                </w:p>
              </w:tc>
              <w:tc>
                <w:tcPr>
                  <w:tcW w:w="362"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2"/>
                    <w:tabs>
                      <w:tab w:val="left" w:pos="360"/>
                    </w:tabs>
                    <w:rPr>
                      <w:rFonts w:ascii="StobiSerif Regular" w:hAnsi="StobiSerif Regular" w:cs="Arial"/>
                      <w:szCs w:val="22"/>
                      <w:lang w:val="en-US"/>
                    </w:rPr>
                  </w:pPr>
                  <w:r w:rsidRPr="00E150E5">
                    <w:rPr>
                      <w:rFonts w:ascii="StobiSerif Regular" w:hAnsi="StobiSerif Regular" w:cs="Arial"/>
                      <w:szCs w:val="22"/>
                      <w:lang w:val="en-US"/>
                    </w:rPr>
                    <w:t>1</w:t>
                  </w:r>
                </w:p>
              </w:tc>
            </w:tr>
            <w:tr w:rsidR="00C13849" w:rsidRPr="00E150E5" w:rsidTr="005855F0">
              <w:trPr>
                <w:trHeight w:val="315"/>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C13849" w:rsidRPr="00E150E5" w:rsidRDefault="00C13849" w:rsidP="005855F0">
                  <w:pPr>
                    <w:pStyle w:val="Obr-TabNaslov2"/>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В2 – самостоен инспектор</w:t>
                  </w:r>
                </w:p>
              </w:tc>
              <w:tc>
                <w:tcPr>
                  <w:tcW w:w="361"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516"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0</w:t>
                  </w:r>
                </w:p>
              </w:tc>
              <w:tc>
                <w:tcPr>
                  <w:tcW w:w="362"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0</w:t>
                  </w:r>
                </w:p>
              </w:tc>
            </w:tr>
            <w:tr w:rsidR="00C13849" w:rsidRPr="00E150E5" w:rsidTr="005855F0">
              <w:trPr>
                <w:trHeight w:val="315"/>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C13849" w:rsidRPr="00E150E5" w:rsidRDefault="00C13849" w:rsidP="005855F0">
                  <w:pPr>
                    <w:pStyle w:val="Obr-TabNaslov2"/>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В3 – помошник инспектор*</w:t>
                  </w:r>
                </w:p>
              </w:tc>
              <w:tc>
                <w:tcPr>
                  <w:tcW w:w="361"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1  </w:t>
                  </w: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516"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1</w:t>
                  </w:r>
                </w:p>
              </w:tc>
              <w:tc>
                <w:tcPr>
                  <w:tcW w:w="362"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2"/>
                    <w:tabs>
                      <w:tab w:val="left" w:pos="360"/>
                    </w:tabs>
                    <w:rPr>
                      <w:rFonts w:ascii="StobiSerif Regular" w:hAnsi="StobiSerif Regular" w:cs="Arial"/>
                      <w:szCs w:val="22"/>
                      <w:lang w:val="en-US"/>
                    </w:rPr>
                  </w:pPr>
                  <w:r w:rsidRPr="00E150E5">
                    <w:rPr>
                      <w:rFonts w:ascii="StobiSerif Regular" w:hAnsi="StobiSerif Regular" w:cs="Arial"/>
                      <w:szCs w:val="22"/>
                      <w:lang w:val="en-US"/>
                    </w:rPr>
                    <w:t>1</w:t>
                  </w:r>
                </w:p>
              </w:tc>
            </w:tr>
            <w:tr w:rsidR="00C13849" w:rsidRPr="00E150E5" w:rsidTr="005855F0">
              <w:trPr>
                <w:trHeight w:val="315"/>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C13849" w:rsidRPr="00E150E5" w:rsidRDefault="00C13849" w:rsidP="005855F0">
                  <w:pPr>
                    <w:pStyle w:val="Obr-TabNaslov2"/>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В4 – помлад инспектор</w:t>
                  </w:r>
                </w:p>
              </w:tc>
              <w:tc>
                <w:tcPr>
                  <w:tcW w:w="361"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516"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0</w:t>
                  </w:r>
                </w:p>
              </w:tc>
              <w:tc>
                <w:tcPr>
                  <w:tcW w:w="362"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0</w:t>
                  </w:r>
                </w:p>
              </w:tc>
            </w:tr>
            <w:tr w:rsidR="00C13849" w:rsidRPr="00E150E5" w:rsidTr="005855F0">
              <w:trPr>
                <w:trHeight w:val="552"/>
                <w:jc w:val="center"/>
              </w:trPr>
              <w:tc>
                <w:tcPr>
                  <w:tcW w:w="1805" w:type="dxa"/>
                  <w:tcBorders>
                    <w:top w:val="nil"/>
                    <w:left w:val="single" w:sz="4" w:space="0" w:color="auto"/>
                    <w:bottom w:val="single" w:sz="4" w:space="0" w:color="auto"/>
                    <w:right w:val="single" w:sz="4" w:space="0" w:color="auto"/>
                  </w:tcBorders>
                  <w:shd w:val="clear" w:color="auto" w:fill="auto"/>
                  <w:noWrap/>
                  <w:vAlign w:val="center"/>
                  <w:hideMark/>
                </w:tcPr>
                <w:p w:rsidR="00C13849" w:rsidRPr="00E150E5" w:rsidRDefault="00C13849" w:rsidP="005855F0">
                  <w:pPr>
                    <w:tabs>
                      <w:tab w:val="left" w:pos="360"/>
                    </w:tabs>
                    <w:rPr>
                      <w:rFonts w:cs="Arial"/>
                      <w:color w:val="000000"/>
                      <w:lang w:eastAsia="mk-MK"/>
                    </w:rPr>
                  </w:pPr>
                  <w:r w:rsidRPr="00E150E5">
                    <w:rPr>
                      <w:rFonts w:cs="Arial"/>
                      <w:color w:val="000000"/>
                      <w:lang w:eastAsia="mk-MK"/>
                    </w:rPr>
                    <w:t>Вкупно</w:t>
                  </w:r>
                </w:p>
              </w:tc>
              <w:tc>
                <w:tcPr>
                  <w:tcW w:w="361"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0</w:t>
                  </w: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1</w:t>
                  </w: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2</w:t>
                  </w:r>
                </w:p>
              </w:tc>
              <w:tc>
                <w:tcPr>
                  <w:tcW w:w="516"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1</w:t>
                  </w: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1</w:t>
                  </w:r>
                </w:p>
              </w:tc>
              <w:tc>
                <w:tcPr>
                  <w:tcW w:w="515"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5</w:t>
                  </w:r>
                </w:p>
              </w:tc>
              <w:tc>
                <w:tcPr>
                  <w:tcW w:w="362"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0</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2"/>
                    <w:tabs>
                      <w:tab w:val="left" w:pos="360"/>
                    </w:tabs>
                    <w:rPr>
                      <w:rFonts w:ascii="StobiSerif Regular" w:hAnsi="StobiSerif Regular" w:cs="Arial"/>
                      <w:szCs w:val="22"/>
                      <w:lang w:val="en-US"/>
                    </w:rPr>
                  </w:pPr>
                  <w:r w:rsidRPr="00E150E5">
                    <w:rPr>
                      <w:rFonts w:ascii="StobiSerif Regular" w:hAnsi="StobiSerif Regular" w:cs="Arial"/>
                      <w:szCs w:val="22"/>
                      <w:lang w:val="en-US"/>
                    </w:rPr>
                    <w:t>1</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2"/>
                    <w:tabs>
                      <w:tab w:val="left" w:pos="360"/>
                    </w:tabs>
                    <w:rPr>
                      <w:rFonts w:ascii="StobiSerif Regular" w:hAnsi="StobiSerif Regular" w:cs="Arial"/>
                      <w:szCs w:val="22"/>
                      <w:lang w:val="en-US"/>
                    </w:rPr>
                  </w:pPr>
                  <w:r w:rsidRPr="00E150E5">
                    <w:rPr>
                      <w:rFonts w:ascii="StobiSerif Regular" w:hAnsi="StobiSerif Regular" w:cs="Arial"/>
                      <w:szCs w:val="22"/>
                      <w:lang w:val="en-US"/>
                    </w:rPr>
                    <w:t>2</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2"/>
                    <w:tabs>
                      <w:tab w:val="left" w:pos="360"/>
                    </w:tabs>
                    <w:rPr>
                      <w:rFonts w:ascii="StobiSerif Regular" w:hAnsi="StobiSerif Regular" w:cs="Arial"/>
                      <w:szCs w:val="22"/>
                      <w:lang w:val="en-US"/>
                    </w:rPr>
                  </w:pPr>
                  <w:r w:rsidRPr="00E150E5">
                    <w:rPr>
                      <w:rFonts w:ascii="StobiSerif Regular" w:hAnsi="StobiSerif Regular" w:cs="Arial"/>
                      <w:szCs w:val="22"/>
                      <w:lang w:val="en-US"/>
                    </w:rPr>
                    <w:t>1</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2"/>
                    <w:tabs>
                      <w:tab w:val="left" w:pos="360"/>
                    </w:tabs>
                    <w:rPr>
                      <w:rFonts w:ascii="StobiSerif Regular" w:hAnsi="StobiSerif Regular" w:cs="Arial"/>
                      <w:szCs w:val="22"/>
                      <w:lang w:val="en-US"/>
                    </w:rPr>
                  </w:pPr>
                  <w:r w:rsidRPr="00E150E5">
                    <w:rPr>
                      <w:rFonts w:ascii="StobiSerif Regular" w:hAnsi="StobiSerif Regular" w:cs="Arial"/>
                      <w:szCs w:val="22"/>
                      <w:lang w:val="en-US"/>
                    </w:rPr>
                    <w:t>1</w:t>
                  </w:r>
                </w:p>
              </w:tc>
              <w:tc>
                <w:tcPr>
                  <w:tcW w:w="515"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2"/>
                    <w:tabs>
                      <w:tab w:val="left" w:pos="360"/>
                    </w:tabs>
                    <w:rPr>
                      <w:rFonts w:ascii="StobiSerif Regular" w:hAnsi="StobiSerif Regular" w:cs="Arial"/>
                      <w:szCs w:val="22"/>
                      <w:lang w:val="en-US"/>
                    </w:rPr>
                  </w:pPr>
                  <w:r w:rsidRPr="00E150E5">
                    <w:rPr>
                      <w:rFonts w:ascii="StobiSerif Regular" w:hAnsi="StobiSerif Regular" w:cs="Arial"/>
                      <w:szCs w:val="22"/>
                      <w:lang w:val="en-US"/>
                    </w:rPr>
                    <w:t>5</w:t>
                  </w:r>
                </w:p>
              </w:tc>
            </w:tr>
          </w:tbl>
          <w:p w:rsidR="006720AA" w:rsidRDefault="006720AA" w:rsidP="000849C8">
            <w:pPr>
              <w:tabs>
                <w:tab w:val="left" w:pos="360"/>
              </w:tabs>
              <w:rPr>
                <w:rFonts w:ascii="StobiSerif Regular" w:hAnsi="StobiSerif Regular" w:cs="Arial"/>
                <w:b/>
                <w:sz w:val="22"/>
                <w:szCs w:val="22"/>
                <w:lang w:val="en-US"/>
              </w:rPr>
            </w:pPr>
          </w:p>
          <w:p w:rsidR="006720AA" w:rsidRDefault="006720AA" w:rsidP="000849C8">
            <w:pPr>
              <w:tabs>
                <w:tab w:val="left" w:pos="360"/>
              </w:tabs>
              <w:rPr>
                <w:rFonts w:ascii="StobiSerif Regular" w:hAnsi="StobiSerif Regular" w:cs="Arial"/>
                <w:b/>
                <w:sz w:val="22"/>
                <w:szCs w:val="22"/>
                <w:lang w:val="en-US"/>
              </w:rPr>
            </w:pPr>
          </w:p>
          <w:p w:rsidR="006720AA" w:rsidRDefault="006720AA" w:rsidP="000849C8">
            <w:pPr>
              <w:tabs>
                <w:tab w:val="left" w:pos="360"/>
              </w:tabs>
              <w:rPr>
                <w:rFonts w:ascii="StobiSerif Regular" w:hAnsi="StobiSerif Regular" w:cs="Arial"/>
                <w:b/>
                <w:sz w:val="22"/>
                <w:szCs w:val="22"/>
                <w:lang w:val="en-US"/>
              </w:rPr>
            </w:pPr>
          </w:p>
          <w:p w:rsidR="006720AA" w:rsidRDefault="006720AA" w:rsidP="000849C8">
            <w:pPr>
              <w:tabs>
                <w:tab w:val="left" w:pos="360"/>
              </w:tabs>
              <w:rPr>
                <w:rFonts w:ascii="StobiSerif Regular" w:hAnsi="StobiSerif Regular" w:cs="Arial"/>
                <w:b/>
                <w:sz w:val="22"/>
                <w:szCs w:val="22"/>
                <w:lang w:val="en-US"/>
              </w:rPr>
            </w:pPr>
          </w:p>
          <w:p w:rsidR="006720AA" w:rsidRDefault="006720AA" w:rsidP="000849C8">
            <w:pPr>
              <w:tabs>
                <w:tab w:val="left" w:pos="360"/>
              </w:tabs>
              <w:rPr>
                <w:rFonts w:ascii="StobiSerif Regular" w:hAnsi="StobiSerif Regular" w:cs="Arial"/>
                <w:b/>
                <w:sz w:val="22"/>
                <w:szCs w:val="22"/>
                <w:lang w:val="en-US"/>
              </w:rPr>
            </w:pPr>
          </w:p>
          <w:p w:rsidR="006720AA" w:rsidRDefault="006720AA" w:rsidP="000849C8">
            <w:pPr>
              <w:tabs>
                <w:tab w:val="left" w:pos="360"/>
              </w:tabs>
              <w:rPr>
                <w:rFonts w:ascii="StobiSerif Regular" w:hAnsi="StobiSerif Regular" w:cs="Arial"/>
                <w:b/>
                <w:sz w:val="22"/>
                <w:szCs w:val="22"/>
                <w:lang w:val="en-US"/>
              </w:rPr>
            </w:pPr>
          </w:p>
          <w:p w:rsidR="006720AA" w:rsidRDefault="006720AA" w:rsidP="000849C8">
            <w:pPr>
              <w:tabs>
                <w:tab w:val="left" w:pos="360"/>
              </w:tabs>
              <w:rPr>
                <w:rFonts w:ascii="StobiSerif Regular" w:hAnsi="StobiSerif Regular" w:cs="Arial"/>
                <w:b/>
                <w:sz w:val="22"/>
                <w:szCs w:val="22"/>
                <w:lang w:val="en-US"/>
              </w:rPr>
            </w:pPr>
          </w:p>
          <w:p w:rsidR="006720AA" w:rsidRDefault="006720AA" w:rsidP="000849C8">
            <w:pPr>
              <w:tabs>
                <w:tab w:val="left" w:pos="360"/>
              </w:tabs>
              <w:rPr>
                <w:rFonts w:ascii="StobiSerif Regular" w:hAnsi="StobiSerif Regular" w:cs="Arial"/>
                <w:b/>
                <w:sz w:val="22"/>
                <w:szCs w:val="22"/>
                <w:lang w:val="en-US"/>
              </w:rPr>
            </w:pPr>
          </w:p>
          <w:p w:rsidR="006720AA" w:rsidRDefault="006720AA" w:rsidP="000849C8">
            <w:pPr>
              <w:tabs>
                <w:tab w:val="left" w:pos="360"/>
              </w:tabs>
              <w:rPr>
                <w:rFonts w:ascii="StobiSerif Regular" w:hAnsi="StobiSerif Regular" w:cs="Arial"/>
                <w:b/>
                <w:sz w:val="22"/>
                <w:szCs w:val="22"/>
                <w:lang w:val="en-US"/>
              </w:rPr>
            </w:pPr>
          </w:p>
          <w:p w:rsidR="006720AA" w:rsidRDefault="006720AA" w:rsidP="000849C8">
            <w:pPr>
              <w:tabs>
                <w:tab w:val="left" w:pos="360"/>
              </w:tabs>
              <w:rPr>
                <w:rFonts w:ascii="StobiSerif Regular" w:hAnsi="StobiSerif Regular" w:cs="Arial"/>
                <w:b/>
                <w:sz w:val="22"/>
                <w:szCs w:val="22"/>
                <w:lang w:val="en-US"/>
              </w:rPr>
            </w:pPr>
          </w:p>
          <w:p w:rsidR="006720AA" w:rsidRDefault="006720AA" w:rsidP="000849C8">
            <w:pPr>
              <w:tabs>
                <w:tab w:val="left" w:pos="360"/>
              </w:tabs>
              <w:rPr>
                <w:rFonts w:ascii="StobiSerif Regular" w:hAnsi="StobiSerif Regular" w:cs="Arial"/>
                <w:b/>
                <w:sz w:val="22"/>
                <w:szCs w:val="22"/>
                <w:lang w:val="en-US"/>
              </w:rPr>
            </w:pPr>
          </w:p>
          <w:p w:rsidR="006720AA" w:rsidRDefault="006720AA" w:rsidP="000849C8">
            <w:pPr>
              <w:tabs>
                <w:tab w:val="left" w:pos="360"/>
              </w:tabs>
              <w:rPr>
                <w:rFonts w:ascii="StobiSerif Regular" w:hAnsi="StobiSerif Regular" w:cs="Arial"/>
                <w:b/>
                <w:sz w:val="22"/>
                <w:szCs w:val="22"/>
                <w:lang w:val="en-US"/>
              </w:rPr>
            </w:pPr>
          </w:p>
          <w:p w:rsidR="006720AA" w:rsidRDefault="006720AA" w:rsidP="000849C8">
            <w:pPr>
              <w:tabs>
                <w:tab w:val="left" w:pos="360"/>
              </w:tabs>
              <w:rPr>
                <w:rFonts w:ascii="StobiSerif Regular" w:hAnsi="StobiSerif Regular" w:cs="Arial"/>
                <w:b/>
                <w:sz w:val="22"/>
                <w:szCs w:val="22"/>
                <w:lang w:val="en-US"/>
              </w:rPr>
            </w:pPr>
          </w:p>
          <w:p w:rsidR="00C13849" w:rsidRDefault="00C13849" w:rsidP="000849C8">
            <w:pPr>
              <w:tabs>
                <w:tab w:val="left" w:pos="360"/>
              </w:tabs>
              <w:rPr>
                <w:rFonts w:ascii="StobiSerif Regular" w:hAnsi="StobiSerif Regular" w:cs="Arial"/>
                <w:b/>
                <w:sz w:val="22"/>
                <w:szCs w:val="22"/>
                <w:lang w:val="en-US"/>
              </w:rPr>
            </w:pPr>
          </w:p>
          <w:p w:rsidR="005B37CB" w:rsidRDefault="005B37CB" w:rsidP="000849C8">
            <w:pPr>
              <w:tabs>
                <w:tab w:val="left" w:pos="360"/>
              </w:tabs>
              <w:rPr>
                <w:rFonts w:ascii="StobiSerif Regular" w:hAnsi="StobiSerif Regular" w:cs="Arial"/>
                <w:b/>
                <w:sz w:val="22"/>
                <w:szCs w:val="22"/>
                <w:lang w:val="en-US"/>
              </w:rPr>
            </w:pPr>
            <w:r>
              <w:rPr>
                <w:rFonts w:ascii="StobiSerif Regular" w:hAnsi="StobiSerif Regular" w:cs="Arial"/>
                <w:b/>
                <w:sz w:val="22"/>
                <w:szCs w:val="22"/>
              </w:rPr>
              <w:t>Табела 2. Преглед на нови вработувања и пензионирања на инспектори во 2024 година</w:t>
            </w:r>
          </w:p>
          <w:p w:rsidR="006720AA" w:rsidRDefault="006720AA" w:rsidP="000849C8">
            <w:pPr>
              <w:tabs>
                <w:tab w:val="left" w:pos="360"/>
              </w:tabs>
              <w:rPr>
                <w:rFonts w:ascii="StobiSerif Regular" w:hAnsi="StobiSerif Regular" w:cs="Arial"/>
                <w:b/>
                <w:sz w:val="22"/>
                <w:szCs w:val="22"/>
                <w:lang w:val="en-US"/>
              </w:rPr>
            </w:pPr>
          </w:p>
          <w:p w:rsidR="00952A17" w:rsidRDefault="00952A17" w:rsidP="000849C8">
            <w:pPr>
              <w:tabs>
                <w:tab w:val="left" w:pos="360"/>
              </w:tabs>
              <w:rPr>
                <w:rFonts w:ascii="StobiSerif Regular" w:hAnsi="StobiSerif Regular" w:cs="Arial"/>
                <w:b/>
                <w:sz w:val="22"/>
                <w:szCs w:val="22"/>
                <w:lang w:val="en-US"/>
              </w:rPr>
            </w:pPr>
          </w:p>
          <w:tbl>
            <w:tblPr>
              <w:tblW w:w="7779" w:type="dxa"/>
              <w:jc w:val="center"/>
              <w:tblLayout w:type="fixed"/>
              <w:tblLook w:val="04A0" w:firstRow="1" w:lastRow="0" w:firstColumn="1" w:lastColumn="0" w:noHBand="0" w:noVBand="1"/>
            </w:tblPr>
            <w:tblGrid>
              <w:gridCol w:w="2360"/>
              <w:gridCol w:w="793"/>
              <w:gridCol w:w="803"/>
              <w:gridCol w:w="1114"/>
              <w:gridCol w:w="793"/>
              <w:gridCol w:w="803"/>
              <w:gridCol w:w="1113"/>
            </w:tblGrid>
            <w:tr w:rsidR="00C13849" w:rsidRPr="00E150E5" w:rsidTr="005855F0">
              <w:trPr>
                <w:trHeight w:val="315"/>
                <w:jc w:val="center"/>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3849" w:rsidRPr="00E150E5" w:rsidRDefault="00C13849" w:rsidP="005855F0">
                  <w:pPr>
                    <w:pStyle w:val="Obr-TabNaslov2"/>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Вид</w:t>
                  </w:r>
                </w:p>
              </w:tc>
              <w:tc>
                <w:tcPr>
                  <w:tcW w:w="2710" w:type="dxa"/>
                  <w:gridSpan w:val="3"/>
                  <w:tcBorders>
                    <w:top w:val="single" w:sz="4" w:space="0" w:color="auto"/>
                    <w:left w:val="nil"/>
                    <w:bottom w:val="single" w:sz="4" w:space="0" w:color="auto"/>
                    <w:right w:val="single" w:sz="4" w:space="0" w:color="000000"/>
                  </w:tcBorders>
                  <w:shd w:val="clear" w:color="000000" w:fill="EBF1DE"/>
                  <w:noWrap/>
                  <w:vAlign w:val="center"/>
                  <w:hideMark/>
                </w:tcPr>
                <w:p w:rsidR="00C13849" w:rsidRPr="00E150E5" w:rsidRDefault="00C13849" w:rsidP="005855F0">
                  <w:pPr>
                    <w:pStyle w:val="Obr-TabNaslov"/>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Инспектор за култура [вид 1]</w:t>
                  </w:r>
                </w:p>
              </w:tc>
              <w:tc>
                <w:tcPr>
                  <w:tcW w:w="270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13849" w:rsidRPr="00E150E5" w:rsidRDefault="00C13849" w:rsidP="005855F0">
                  <w:pPr>
                    <w:pStyle w:val="Obr-TabNaslov"/>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Вкупно инспектори</w:t>
                  </w:r>
                </w:p>
              </w:tc>
            </w:tr>
            <w:tr w:rsidR="00C13849" w:rsidRPr="00E150E5" w:rsidTr="005855F0">
              <w:trPr>
                <w:trHeight w:val="315"/>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C13849" w:rsidRPr="00E150E5" w:rsidRDefault="00C13849" w:rsidP="005855F0">
                  <w:pPr>
                    <w:pStyle w:val="Obr-TabNaslov2"/>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Ниво</w:t>
                  </w:r>
                  <w:r>
                    <w:rPr>
                      <w:rFonts w:ascii="StobiSerif Regular" w:hAnsi="StobiSerif Regular" w:cs="Arial"/>
                      <w:sz w:val="22"/>
                      <w:szCs w:val="22"/>
                      <w:lang w:eastAsia="mk-MK"/>
                    </w:rPr>
                    <w:t xml:space="preserve"> – </w:t>
                  </w:r>
                  <w:r w:rsidRPr="00E150E5">
                    <w:rPr>
                      <w:rFonts w:ascii="StobiSerif Regular" w:hAnsi="StobiSerif Regular" w:cs="Arial"/>
                      <w:sz w:val="22"/>
                      <w:szCs w:val="22"/>
                      <w:lang w:eastAsia="mk-MK"/>
                    </w:rPr>
                    <w:t>Звање/Возраст</w:t>
                  </w:r>
                </w:p>
              </w:tc>
              <w:tc>
                <w:tcPr>
                  <w:tcW w:w="793" w:type="dxa"/>
                  <w:tcBorders>
                    <w:top w:val="nil"/>
                    <w:left w:val="nil"/>
                    <w:bottom w:val="single" w:sz="4" w:space="0" w:color="auto"/>
                    <w:right w:val="single" w:sz="4" w:space="0" w:color="auto"/>
                  </w:tcBorders>
                  <w:shd w:val="clear" w:color="000000" w:fill="EBF1DE"/>
                  <w:noWrap/>
                  <w:vAlign w:val="center"/>
                  <w:hideMark/>
                </w:tcPr>
                <w:p w:rsidR="00C13849" w:rsidRPr="00E150E5" w:rsidRDefault="00C13849" w:rsidP="005855F0">
                  <w:pPr>
                    <w:pStyle w:val="Obr-TabNaslov"/>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Враб.</w:t>
                  </w:r>
                </w:p>
              </w:tc>
              <w:tc>
                <w:tcPr>
                  <w:tcW w:w="803" w:type="dxa"/>
                  <w:tcBorders>
                    <w:top w:val="nil"/>
                    <w:left w:val="nil"/>
                    <w:bottom w:val="single" w:sz="4" w:space="0" w:color="auto"/>
                    <w:right w:val="single" w:sz="4" w:space="0" w:color="auto"/>
                  </w:tcBorders>
                  <w:shd w:val="clear" w:color="000000" w:fill="EBF1DE"/>
                  <w:noWrap/>
                  <w:vAlign w:val="center"/>
                  <w:hideMark/>
                </w:tcPr>
                <w:p w:rsidR="00C13849" w:rsidRPr="00E150E5" w:rsidRDefault="00C13849" w:rsidP="005855F0">
                  <w:pPr>
                    <w:pStyle w:val="Obr-TabNaslov"/>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Пенз.</w:t>
                  </w:r>
                </w:p>
              </w:tc>
              <w:tc>
                <w:tcPr>
                  <w:tcW w:w="1114" w:type="dxa"/>
                  <w:tcBorders>
                    <w:top w:val="nil"/>
                    <w:left w:val="nil"/>
                    <w:bottom w:val="nil"/>
                    <w:right w:val="single" w:sz="4" w:space="0" w:color="auto"/>
                  </w:tcBorders>
                  <w:shd w:val="clear" w:color="000000" w:fill="EBF1DE"/>
                  <w:noWrap/>
                  <w:vAlign w:val="center"/>
                  <w:hideMark/>
                </w:tcPr>
                <w:p w:rsidR="00C13849" w:rsidRPr="00E150E5" w:rsidRDefault="00C13849" w:rsidP="005855F0">
                  <w:pPr>
                    <w:pStyle w:val="Obr-TabNaslov"/>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Разлика</w:t>
                  </w:r>
                </w:p>
              </w:tc>
              <w:tc>
                <w:tcPr>
                  <w:tcW w:w="793" w:type="dxa"/>
                  <w:tcBorders>
                    <w:top w:val="nil"/>
                    <w:left w:val="nil"/>
                    <w:bottom w:val="single" w:sz="4" w:space="0" w:color="auto"/>
                    <w:right w:val="single" w:sz="4" w:space="0" w:color="auto"/>
                  </w:tcBorders>
                  <w:shd w:val="clear" w:color="auto" w:fill="auto"/>
                  <w:noWrap/>
                  <w:vAlign w:val="center"/>
                  <w:hideMark/>
                </w:tcPr>
                <w:p w:rsidR="00C13849" w:rsidRPr="00E150E5" w:rsidRDefault="00C13849" w:rsidP="005855F0">
                  <w:pPr>
                    <w:pStyle w:val="Obr-TabNaslov"/>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Враб.</w:t>
                  </w:r>
                </w:p>
              </w:tc>
              <w:tc>
                <w:tcPr>
                  <w:tcW w:w="803" w:type="dxa"/>
                  <w:tcBorders>
                    <w:top w:val="nil"/>
                    <w:left w:val="nil"/>
                    <w:bottom w:val="single" w:sz="4" w:space="0" w:color="auto"/>
                    <w:right w:val="single" w:sz="4" w:space="0" w:color="auto"/>
                  </w:tcBorders>
                  <w:shd w:val="clear" w:color="auto" w:fill="auto"/>
                  <w:noWrap/>
                  <w:vAlign w:val="center"/>
                  <w:hideMark/>
                </w:tcPr>
                <w:p w:rsidR="00C13849" w:rsidRPr="00E150E5" w:rsidRDefault="00C13849" w:rsidP="005855F0">
                  <w:pPr>
                    <w:pStyle w:val="Obr-TabNaslov"/>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Пенз.</w:t>
                  </w:r>
                </w:p>
              </w:tc>
              <w:tc>
                <w:tcPr>
                  <w:tcW w:w="1113" w:type="dxa"/>
                  <w:tcBorders>
                    <w:top w:val="nil"/>
                    <w:left w:val="nil"/>
                    <w:bottom w:val="nil"/>
                    <w:right w:val="single" w:sz="4" w:space="0" w:color="auto"/>
                  </w:tcBorders>
                  <w:shd w:val="clear" w:color="auto" w:fill="auto"/>
                  <w:noWrap/>
                  <w:vAlign w:val="center"/>
                  <w:hideMark/>
                </w:tcPr>
                <w:p w:rsidR="00C13849" w:rsidRPr="00E150E5" w:rsidRDefault="00C13849" w:rsidP="005855F0">
                  <w:pPr>
                    <w:pStyle w:val="Obr-TabNaslov"/>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Разлика</w:t>
                  </w:r>
                </w:p>
              </w:tc>
            </w:tr>
            <w:tr w:rsidR="00C13849" w:rsidRPr="00E150E5" w:rsidTr="005855F0">
              <w:trPr>
                <w:trHeight w:val="315"/>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C13849" w:rsidRPr="00E150E5" w:rsidRDefault="00C13849" w:rsidP="005855F0">
                  <w:pPr>
                    <w:pStyle w:val="Obr-TabNaslov2"/>
                    <w:tabs>
                      <w:tab w:val="left" w:pos="360"/>
                    </w:tabs>
                    <w:rPr>
                      <w:rFonts w:ascii="StobiSerif Regular" w:eastAsia="Times New Roman" w:hAnsi="StobiSerif Regular" w:cs="Arial"/>
                      <w:color w:val="000000"/>
                      <w:sz w:val="22"/>
                      <w:szCs w:val="22"/>
                      <w:lang w:eastAsia="mk-MK"/>
                    </w:rPr>
                  </w:pPr>
                  <w:r w:rsidRPr="00E150E5">
                    <w:rPr>
                      <w:rFonts w:ascii="StobiSerif Regular" w:eastAsia="Times New Roman" w:hAnsi="StobiSerif Regular" w:cs="Arial"/>
                      <w:color w:val="000000"/>
                      <w:sz w:val="22"/>
                      <w:szCs w:val="22"/>
                      <w:lang w:eastAsia="mk-MK"/>
                    </w:rPr>
                    <w:t>Б1 – генерален инспектор</w:t>
                  </w:r>
                </w:p>
              </w:tc>
              <w:tc>
                <w:tcPr>
                  <w:tcW w:w="793"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803"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1114" w:type="dxa"/>
                  <w:tcBorders>
                    <w:top w:val="single" w:sz="4" w:space="0" w:color="auto"/>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0</w:t>
                  </w:r>
                </w:p>
              </w:tc>
              <w:tc>
                <w:tcPr>
                  <w:tcW w:w="793"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803"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0</w:t>
                  </w:r>
                </w:p>
              </w:tc>
            </w:tr>
            <w:tr w:rsidR="00C13849" w:rsidRPr="00E150E5" w:rsidTr="005855F0">
              <w:trPr>
                <w:trHeight w:val="315"/>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C13849" w:rsidRPr="00E150E5" w:rsidRDefault="00C13849" w:rsidP="005855F0">
                  <w:pPr>
                    <w:pStyle w:val="Obr-TabNaslov2"/>
                    <w:tabs>
                      <w:tab w:val="left" w:pos="360"/>
                    </w:tabs>
                    <w:rPr>
                      <w:rFonts w:ascii="StobiSerif Regular" w:eastAsia="Times New Roman" w:hAnsi="StobiSerif Regular" w:cs="Arial"/>
                      <w:color w:val="000000"/>
                      <w:sz w:val="22"/>
                      <w:szCs w:val="22"/>
                      <w:lang w:eastAsia="mk-MK"/>
                    </w:rPr>
                  </w:pPr>
                  <w:r w:rsidRPr="00E150E5">
                    <w:rPr>
                      <w:rFonts w:ascii="StobiSerif Regular" w:eastAsia="Times New Roman" w:hAnsi="StobiSerif Regular" w:cs="Arial"/>
                      <w:color w:val="000000"/>
                      <w:sz w:val="22"/>
                      <w:szCs w:val="22"/>
                      <w:lang w:eastAsia="mk-MK"/>
                    </w:rPr>
                    <w:t>Б2 – главен инспектор</w:t>
                  </w:r>
                </w:p>
              </w:tc>
              <w:tc>
                <w:tcPr>
                  <w:tcW w:w="793"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803"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1114"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0</w:t>
                  </w:r>
                </w:p>
              </w:tc>
              <w:tc>
                <w:tcPr>
                  <w:tcW w:w="793"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803"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1113"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0</w:t>
                  </w:r>
                </w:p>
              </w:tc>
            </w:tr>
            <w:tr w:rsidR="00C13849" w:rsidRPr="00E150E5" w:rsidTr="005855F0">
              <w:trPr>
                <w:trHeight w:val="315"/>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C13849" w:rsidRPr="00E150E5" w:rsidRDefault="00C13849" w:rsidP="005855F0">
                  <w:pPr>
                    <w:pStyle w:val="Obr-TabNaslov2"/>
                    <w:tabs>
                      <w:tab w:val="left" w:pos="360"/>
                    </w:tabs>
                    <w:rPr>
                      <w:rFonts w:ascii="StobiSerif Regular" w:eastAsia="Times New Roman" w:hAnsi="StobiSerif Regular" w:cs="Arial"/>
                      <w:color w:val="000000"/>
                      <w:sz w:val="22"/>
                      <w:szCs w:val="22"/>
                      <w:lang w:eastAsia="mk-MK"/>
                    </w:rPr>
                  </w:pPr>
                  <w:r w:rsidRPr="00E150E5">
                    <w:rPr>
                      <w:rFonts w:ascii="StobiSerif Regular" w:eastAsia="Times New Roman" w:hAnsi="StobiSerif Regular" w:cs="Arial"/>
                      <w:color w:val="000000"/>
                      <w:sz w:val="22"/>
                      <w:szCs w:val="22"/>
                      <w:lang w:eastAsia="mk-MK"/>
                    </w:rPr>
                    <w:t>Б3 – пом. глав. инспектор</w:t>
                  </w:r>
                </w:p>
              </w:tc>
              <w:tc>
                <w:tcPr>
                  <w:tcW w:w="793"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803"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1114"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0</w:t>
                  </w:r>
                </w:p>
              </w:tc>
              <w:tc>
                <w:tcPr>
                  <w:tcW w:w="793"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803"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1113"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0</w:t>
                  </w:r>
                </w:p>
              </w:tc>
            </w:tr>
            <w:tr w:rsidR="00C13849" w:rsidRPr="00E150E5" w:rsidTr="005855F0">
              <w:trPr>
                <w:trHeight w:val="315"/>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C13849" w:rsidRPr="00E150E5" w:rsidRDefault="00C13849" w:rsidP="005855F0">
                  <w:pPr>
                    <w:pStyle w:val="Obr-TabNaslov2"/>
                    <w:tabs>
                      <w:tab w:val="left" w:pos="360"/>
                    </w:tabs>
                    <w:rPr>
                      <w:rFonts w:ascii="StobiSerif Regular" w:eastAsia="Times New Roman" w:hAnsi="StobiSerif Regular" w:cs="Arial"/>
                      <w:color w:val="000000"/>
                      <w:sz w:val="22"/>
                      <w:szCs w:val="22"/>
                      <w:lang w:eastAsia="mk-MK"/>
                    </w:rPr>
                  </w:pPr>
                  <w:r w:rsidRPr="00E150E5">
                    <w:rPr>
                      <w:rFonts w:ascii="StobiSerif Regular" w:eastAsia="Times New Roman" w:hAnsi="StobiSerif Regular" w:cs="Arial"/>
                      <w:color w:val="000000"/>
                      <w:sz w:val="22"/>
                      <w:szCs w:val="22"/>
                      <w:lang w:eastAsia="mk-MK"/>
                    </w:rPr>
                    <w:t>Б4 – виш инспектор</w:t>
                  </w:r>
                </w:p>
              </w:tc>
              <w:tc>
                <w:tcPr>
                  <w:tcW w:w="793"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803"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1114"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0</w:t>
                  </w:r>
                </w:p>
              </w:tc>
              <w:tc>
                <w:tcPr>
                  <w:tcW w:w="793"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803"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1113"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0</w:t>
                  </w:r>
                </w:p>
              </w:tc>
            </w:tr>
            <w:tr w:rsidR="00C13849" w:rsidRPr="00E150E5" w:rsidTr="005855F0">
              <w:trPr>
                <w:trHeight w:val="315"/>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C13849" w:rsidRPr="00E150E5" w:rsidRDefault="00C13849" w:rsidP="005855F0">
                  <w:pPr>
                    <w:pStyle w:val="Obr-TabNaslov2"/>
                    <w:tabs>
                      <w:tab w:val="left" w:pos="360"/>
                    </w:tabs>
                    <w:rPr>
                      <w:rFonts w:ascii="StobiSerif Regular" w:eastAsia="Times New Roman" w:hAnsi="StobiSerif Regular" w:cs="Arial"/>
                      <w:color w:val="000000"/>
                      <w:sz w:val="22"/>
                      <w:szCs w:val="22"/>
                      <w:lang w:eastAsia="mk-MK"/>
                    </w:rPr>
                  </w:pPr>
                  <w:r w:rsidRPr="00E150E5">
                    <w:rPr>
                      <w:rFonts w:ascii="StobiSerif Regular" w:eastAsia="Times New Roman" w:hAnsi="StobiSerif Regular" w:cs="Arial"/>
                      <w:color w:val="000000"/>
                      <w:sz w:val="22"/>
                      <w:szCs w:val="22"/>
                      <w:lang w:eastAsia="mk-MK"/>
                    </w:rPr>
                    <w:t xml:space="preserve">В1 – советник инспектор </w:t>
                  </w:r>
                </w:p>
              </w:tc>
              <w:tc>
                <w:tcPr>
                  <w:tcW w:w="793"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803"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1114"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0</w:t>
                  </w:r>
                </w:p>
              </w:tc>
              <w:tc>
                <w:tcPr>
                  <w:tcW w:w="793"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803"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1113"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0</w:t>
                  </w:r>
                </w:p>
              </w:tc>
            </w:tr>
            <w:tr w:rsidR="00C13849" w:rsidRPr="00E150E5" w:rsidTr="005855F0">
              <w:trPr>
                <w:trHeight w:val="315"/>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C13849" w:rsidRPr="00E150E5" w:rsidRDefault="00C13849" w:rsidP="005855F0">
                  <w:pPr>
                    <w:pStyle w:val="Obr-TabNaslov2"/>
                    <w:tabs>
                      <w:tab w:val="left" w:pos="360"/>
                    </w:tabs>
                    <w:rPr>
                      <w:rFonts w:ascii="StobiSerif Regular" w:eastAsia="Times New Roman" w:hAnsi="StobiSerif Regular" w:cs="Arial"/>
                      <w:color w:val="000000"/>
                      <w:sz w:val="22"/>
                      <w:szCs w:val="22"/>
                      <w:lang w:eastAsia="mk-MK"/>
                    </w:rPr>
                  </w:pPr>
                  <w:r w:rsidRPr="00E150E5">
                    <w:rPr>
                      <w:rFonts w:ascii="StobiSerif Regular" w:eastAsia="Times New Roman" w:hAnsi="StobiSerif Regular" w:cs="Arial"/>
                      <w:color w:val="000000"/>
                      <w:sz w:val="22"/>
                      <w:szCs w:val="22"/>
                      <w:lang w:eastAsia="mk-MK"/>
                    </w:rPr>
                    <w:t>В2 – самостоен инспектор</w:t>
                  </w:r>
                </w:p>
              </w:tc>
              <w:tc>
                <w:tcPr>
                  <w:tcW w:w="793"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803"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1114"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0</w:t>
                  </w:r>
                </w:p>
              </w:tc>
              <w:tc>
                <w:tcPr>
                  <w:tcW w:w="793"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803"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1113"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0</w:t>
                  </w:r>
                </w:p>
              </w:tc>
            </w:tr>
            <w:tr w:rsidR="00C13849" w:rsidRPr="00E150E5" w:rsidTr="005855F0">
              <w:trPr>
                <w:trHeight w:val="315"/>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C13849" w:rsidRPr="00E150E5" w:rsidRDefault="00C13849" w:rsidP="005855F0">
                  <w:pPr>
                    <w:pStyle w:val="Obr-TabNaslov2"/>
                    <w:tabs>
                      <w:tab w:val="left" w:pos="360"/>
                    </w:tabs>
                    <w:rPr>
                      <w:rFonts w:ascii="StobiSerif Regular" w:eastAsia="Times New Roman" w:hAnsi="StobiSerif Regular" w:cs="Arial"/>
                      <w:color w:val="000000"/>
                      <w:sz w:val="22"/>
                      <w:szCs w:val="22"/>
                      <w:lang w:eastAsia="mk-MK"/>
                    </w:rPr>
                  </w:pPr>
                  <w:r w:rsidRPr="00E150E5">
                    <w:rPr>
                      <w:rFonts w:ascii="StobiSerif Regular" w:eastAsia="Times New Roman" w:hAnsi="StobiSerif Regular" w:cs="Arial"/>
                      <w:color w:val="000000"/>
                      <w:sz w:val="22"/>
                      <w:szCs w:val="22"/>
                      <w:lang w:eastAsia="mk-MK"/>
                    </w:rPr>
                    <w:t>В3 – помошник инспектор</w:t>
                  </w:r>
                </w:p>
              </w:tc>
              <w:tc>
                <w:tcPr>
                  <w:tcW w:w="793"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803"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1114"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0</w:t>
                  </w:r>
                </w:p>
              </w:tc>
              <w:tc>
                <w:tcPr>
                  <w:tcW w:w="793"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803"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1113"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0</w:t>
                  </w:r>
                </w:p>
              </w:tc>
            </w:tr>
            <w:tr w:rsidR="00C13849" w:rsidRPr="00E150E5" w:rsidTr="005855F0">
              <w:trPr>
                <w:trHeight w:val="315"/>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C13849" w:rsidRPr="00E150E5" w:rsidRDefault="00C13849" w:rsidP="005855F0">
                  <w:pPr>
                    <w:pStyle w:val="Obr-TabNaslov2"/>
                    <w:tabs>
                      <w:tab w:val="left" w:pos="360"/>
                    </w:tabs>
                    <w:rPr>
                      <w:rFonts w:ascii="StobiSerif Regular" w:eastAsia="Times New Roman" w:hAnsi="StobiSerif Regular" w:cs="Arial"/>
                      <w:color w:val="000000"/>
                      <w:sz w:val="22"/>
                      <w:szCs w:val="22"/>
                      <w:lang w:eastAsia="mk-MK"/>
                    </w:rPr>
                  </w:pPr>
                  <w:r w:rsidRPr="00E150E5">
                    <w:rPr>
                      <w:rFonts w:ascii="StobiSerif Regular" w:eastAsia="Times New Roman" w:hAnsi="StobiSerif Regular" w:cs="Arial"/>
                      <w:color w:val="000000"/>
                      <w:sz w:val="22"/>
                      <w:szCs w:val="22"/>
                      <w:lang w:eastAsia="mk-MK"/>
                    </w:rPr>
                    <w:t>В4 – помлад инспектор</w:t>
                  </w:r>
                </w:p>
              </w:tc>
              <w:tc>
                <w:tcPr>
                  <w:tcW w:w="793"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803"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 </w:t>
                  </w:r>
                </w:p>
              </w:tc>
              <w:tc>
                <w:tcPr>
                  <w:tcW w:w="1114"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0</w:t>
                  </w:r>
                </w:p>
              </w:tc>
              <w:tc>
                <w:tcPr>
                  <w:tcW w:w="793"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803"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1"/>
                    <w:tabs>
                      <w:tab w:val="left" w:pos="360"/>
                    </w:tabs>
                    <w:rPr>
                      <w:rFonts w:ascii="StobiSerif Regular" w:hAnsi="StobiSerif Regular" w:cs="Arial"/>
                      <w:sz w:val="22"/>
                      <w:szCs w:val="22"/>
                      <w:lang w:eastAsia="mk-MK"/>
                    </w:rPr>
                  </w:pPr>
                  <w:r w:rsidRPr="00E150E5">
                    <w:rPr>
                      <w:rFonts w:ascii="StobiSerif Regular" w:hAnsi="StobiSerif Regular" w:cs="Arial"/>
                      <w:sz w:val="22"/>
                      <w:szCs w:val="22"/>
                      <w:lang w:eastAsia="mk-MK"/>
                    </w:rPr>
                    <w:t>0</w:t>
                  </w:r>
                </w:p>
              </w:tc>
              <w:tc>
                <w:tcPr>
                  <w:tcW w:w="1113"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0</w:t>
                  </w:r>
                </w:p>
              </w:tc>
            </w:tr>
            <w:tr w:rsidR="00C13849" w:rsidRPr="00E150E5" w:rsidTr="005855F0">
              <w:trPr>
                <w:trHeight w:val="453"/>
                <w:jc w:val="center"/>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C13849" w:rsidRPr="00E150E5" w:rsidRDefault="00C13849" w:rsidP="005855F0">
                  <w:pPr>
                    <w:tabs>
                      <w:tab w:val="left" w:pos="360"/>
                    </w:tabs>
                    <w:rPr>
                      <w:rFonts w:cs="Arial"/>
                      <w:color w:val="000000"/>
                      <w:lang w:eastAsia="mk-MK"/>
                    </w:rPr>
                  </w:pPr>
                  <w:r w:rsidRPr="00E150E5">
                    <w:rPr>
                      <w:rFonts w:cs="Arial"/>
                      <w:color w:val="000000"/>
                      <w:lang w:eastAsia="mk-MK"/>
                    </w:rPr>
                    <w:t>Вкупно</w:t>
                  </w:r>
                </w:p>
              </w:tc>
              <w:tc>
                <w:tcPr>
                  <w:tcW w:w="793"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0</w:t>
                  </w:r>
                </w:p>
              </w:tc>
              <w:tc>
                <w:tcPr>
                  <w:tcW w:w="803"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0</w:t>
                  </w:r>
                </w:p>
              </w:tc>
              <w:tc>
                <w:tcPr>
                  <w:tcW w:w="1114" w:type="dxa"/>
                  <w:tcBorders>
                    <w:top w:val="nil"/>
                    <w:left w:val="nil"/>
                    <w:bottom w:val="single" w:sz="4" w:space="0" w:color="auto"/>
                    <w:right w:val="single" w:sz="4" w:space="0" w:color="auto"/>
                  </w:tcBorders>
                  <w:shd w:val="clear" w:color="000000" w:fill="EBF1DE"/>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0</w:t>
                  </w:r>
                </w:p>
              </w:tc>
              <w:tc>
                <w:tcPr>
                  <w:tcW w:w="793"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0</w:t>
                  </w:r>
                </w:p>
              </w:tc>
              <w:tc>
                <w:tcPr>
                  <w:tcW w:w="803"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0</w:t>
                  </w:r>
                </w:p>
              </w:tc>
              <w:tc>
                <w:tcPr>
                  <w:tcW w:w="1113" w:type="dxa"/>
                  <w:tcBorders>
                    <w:top w:val="nil"/>
                    <w:left w:val="nil"/>
                    <w:bottom w:val="single" w:sz="4" w:space="0" w:color="auto"/>
                    <w:right w:val="single" w:sz="4" w:space="0" w:color="auto"/>
                  </w:tcBorders>
                  <w:shd w:val="clear" w:color="auto" w:fill="auto"/>
                  <w:vAlign w:val="center"/>
                  <w:hideMark/>
                </w:tcPr>
                <w:p w:rsidR="00C13849" w:rsidRPr="00E150E5" w:rsidRDefault="00C13849" w:rsidP="005855F0">
                  <w:pPr>
                    <w:pStyle w:val="Obr-TabText2"/>
                    <w:tabs>
                      <w:tab w:val="left" w:pos="360"/>
                    </w:tabs>
                    <w:rPr>
                      <w:rFonts w:ascii="StobiSerif Regular" w:hAnsi="StobiSerif Regular" w:cs="Arial"/>
                      <w:szCs w:val="22"/>
                    </w:rPr>
                  </w:pPr>
                  <w:r w:rsidRPr="00E150E5">
                    <w:rPr>
                      <w:rFonts w:ascii="StobiSerif Regular" w:hAnsi="StobiSerif Regular" w:cs="Arial"/>
                      <w:szCs w:val="22"/>
                    </w:rPr>
                    <w:t>0</w:t>
                  </w:r>
                </w:p>
              </w:tc>
            </w:tr>
          </w:tbl>
          <w:p w:rsidR="00952A17" w:rsidRDefault="00952A17" w:rsidP="000849C8">
            <w:pPr>
              <w:tabs>
                <w:tab w:val="left" w:pos="360"/>
              </w:tabs>
              <w:rPr>
                <w:rFonts w:ascii="StobiSerif Regular" w:hAnsi="StobiSerif Regular" w:cs="Arial"/>
                <w:b/>
                <w:sz w:val="22"/>
                <w:szCs w:val="22"/>
                <w:lang w:val="en-US"/>
              </w:rPr>
            </w:pPr>
          </w:p>
          <w:p w:rsidR="00952A17" w:rsidRDefault="00952A17" w:rsidP="000849C8">
            <w:pPr>
              <w:tabs>
                <w:tab w:val="left" w:pos="360"/>
              </w:tabs>
              <w:rPr>
                <w:rFonts w:ascii="StobiSerif Regular" w:hAnsi="StobiSerif Regular" w:cs="Arial"/>
                <w:b/>
                <w:sz w:val="22"/>
                <w:szCs w:val="22"/>
                <w:lang w:val="en-US"/>
              </w:rPr>
            </w:pPr>
          </w:p>
          <w:p w:rsidR="00952A17" w:rsidRDefault="00952A17" w:rsidP="000849C8">
            <w:pPr>
              <w:tabs>
                <w:tab w:val="left" w:pos="360"/>
              </w:tabs>
              <w:rPr>
                <w:rFonts w:ascii="StobiSerif Regular" w:hAnsi="StobiSerif Regular" w:cs="Arial"/>
                <w:b/>
                <w:sz w:val="22"/>
                <w:szCs w:val="22"/>
                <w:lang w:val="en-US"/>
              </w:rPr>
            </w:pPr>
          </w:p>
          <w:p w:rsidR="00952A17" w:rsidRDefault="00952A17" w:rsidP="000849C8">
            <w:pPr>
              <w:tabs>
                <w:tab w:val="left" w:pos="360"/>
              </w:tabs>
              <w:rPr>
                <w:rFonts w:ascii="StobiSerif Regular" w:hAnsi="StobiSerif Regular" w:cs="Arial"/>
                <w:b/>
                <w:sz w:val="22"/>
                <w:szCs w:val="22"/>
                <w:lang w:val="en-US"/>
              </w:rPr>
            </w:pPr>
          </w:p>
          <w:p w:rsidR="00952A17" w:rsidRDefault="00952A17" w:rsidP="000849C8">
            <w:pPr>
              <w:tabs>
                <w:tab w:val="left" w:pos="360"/>
              </w:tabs>
              <w:rPr>
                <w:rFonts w:ascii="StobiSerif Regular" w:hAnsi="StobiSerif Regular" w:cs="Arial"/>
                <w:b/>
                <w:sz w:val="22"/>
                <w:szCs w:val="22"/>
                <w:lang w:val="en-US"/>
              </w:rPr>
            </w:pPr>
          </w:p>
          <w:p w:rsidR="00952A17" w:rsidRDefault="00952A17" w:rsidP="000849C8">
            <w:pPr>
              <w:tabs>
                <w:tab w:val="left" w:pos="360"/>
              </w:tabs>
              <w:rPr>
                <w:rFonts w:ascii="StobiSerif Regular" w:hAnsi="StobiSerif Regular" w:cs="Arial"/>
                <w:b/>
                <w:sz w:val="22"/>
                <w:szCs w:val="22"/>
                <w:lang w:val="en-US"/>
              </w:rPr>
            </w:pPr>
          </w:p>
          <w:p w:rsidR="00952A17" w:rsidRDefault="00952A17" w:rsidP="000849C8">
            <w:pPr>
              <w:tabs>
                <w:tab w:val="left" w:pos="360"/>
              </w:tabs>
              <w:rPr>
                <w:rFonts w:ascii="StobiSerif Regular" w:hAnsi="StobiSerif Regular" w:cs="Arial"/>
                <w:b/>
                <w:sz w:val="22"/>
                <w:szCs w:val="22"/>
                <w:lang w:val="en-US"/>
              </w:rPr>
            </w:pPr>
          </w:p>
          <w:p w:rsidR="00952A17" w:rsidRDefault="00952A17" w:rsidP="000849C8">
            <w:pPr>
              <w:tabs>
                <w:tab w:val="left" w:pos="360"/>
              </w:tabs>
              <w:rPr>
                <w:rFonts w:ascii="StobiSerif Regular" w:hAnsi="StobiSerif Regular" w:cs="Arial"/>
                <w:b/>
                <w:sz w:val="22"/>
                <w:szCs w:val="22"/>
                <w:lang w:val="en-US"/>
              </w:rPr>
            </w:pPr>
          </w:p>
          <w:p w:rsidR="00952A17" w:rsidRDefault="00952A17" w:rsidP="000849C8">
            <w:pPr>
              <w:tabs>
                <w:tab w:val="left" w:pos="360"/>
              </w:tabs>
              <w:rPr>
                <w:rFonts w:ascii="StobiSerif Regular" w:hAnsi="StobiSerif Regular" w:cs="Arial"/>
                <w:b/>
                <w:sz w:val="22"/>
                <w:szCs w:val="22"/>
                <w:lang w:val="en-US"/>
              </w:rPr>
            </w:pPr>
          </w:p>
          <w:p w:rsidR="00952A17" w:rsidRDefault="00952A17" w:rsidP="000849C8">
            <w:pPr>
              <w:tabs>
                <w:tab w:val="left" w:pos="360"/>
              </w:tabs>
              <w:rPr>
                <w:rFonts w:ascii="StobiSerif Regular" w:hAnsi="StobiSerif Regular" w:cs="Arial"/>
                <w:b/>
                <w:sz w:val="22"/>
                <w:szCs w:val="22"/>
                <w:lang w:val="en-US"/>
              </w:rPr>
            </w:pPr>
          </w:p>
          <w:p w:rsidR="00952A17" w:rsidRDefault="00952A17" w:rsidP="000849C8">
            <w:pPr>
              <w:tabs>
                <w:tab w:val="left" w:pos="360"/>
              </w:tabs>
              <w:rPr>
                <w:rFonts w:ascii="StobiSerif Regular" w:hAnsi="StobiSerif Regular" w:cs="Arial"/>
                <w:b/>
                <w:sz w:val="22"/>
                <w:szCs w:val="22"/>
                <w:lang w:val="en-US"/>
              </w:rPr>
            </w:pPr>
          </w:p>
          <w:p w:rsidR="00952A17" w:rsidRDefault="00952A17" w:rsidP="000849C8">
            <w:pPr>
              <w:tabs>
                <w:tab w:val="left" w:pos="360"/>
              </w:tabs>
              <w:rPr>
                <w:rFonts w:ascii="StobiSerif Regular" w:hAnsi="StobiSerif Regular" w:cs="Arial"/>
                <w:b/>
                <w:sz w:val="22"/>
                <w:szCs w:val="22"/>
                <w:lang w:val="en-US"/>
              </w:rPr>
            </w:pPr>
          </w:p>
          <w:p w:rsidR="00952A17" w:rsidRDefault="00952A17" w:rsidP="000849C8">
            <w:pPr>
              <w:tabs>
                <w:tab w:val="left" w:pos="360"/>
              </w:tabs>
              <w:rPr>
                <w:rFonts w:ascii="StobiSerif Regular" w:hAnsi="StobiSerif Regular" w:cs="Arial"/>
                <w:b/>
                <w:sz w:val="22"/>
                <w:szCs w:val="22"/>
                <w:lang w:val="en-US"/>
              </w:rPr>
            </w:pPr>
          </w:p>
          <w:p w:rsidR="000849C8" w:rsidRPr="005B37CB" w:rsidRDefault="000849C8" w:rsidP="00711126">
            <w:pPr>
              <w:pStyle w:val="Obr-Naslov1"/>
              <w:ind w:left="0"/>
              <w:jc w:val="both"/>
              <w:rPr>
                <w:rFonts w:ascii="StobiSerif Regular" w:hAnsi="StobiSerif Regular"/>
                <w:sz w:val="22"/>
              </w:rPr>
            </w:pPr>
            <w:r w:rsidRPr="005B37CB">
              <w:rPr>
                <w:rFonts w:ascii="StobiSerif Regular" w:hAnsi="StobiSerif Regular"/>
                <w:sz w:val="22"/>
              </w:rPr>
              <w:lastRenderedPageBreak/>
              <w:t>Инспекциски надзор</w:t>
            </w:r>
          </w:p>
          <w:p w:rsidR="000849C8" w:rsidRPr="005B37CB" w:rsidRDefault="000849C8" w:rsidP="005B37CB">
            <w:pPr>
              <w:widowControl w:val="0"/>
              <w:tabs>
                <w:tab w:val="left" w:pos="360"/>
                <w:tab w:val="left" w:pos="450"/>
              </w:tabs>
              <w:autoSpaceDE w:val="0"/>
              <w:autoSpaceDN w:val="0"/>
              <w:spacing w:line="278" w:lineRule="auto"/>
              <w:rPr>
                <w:rFonts w:ascii="StobiSerif Regular" w:eastAsia="Microsoft Sans Serif" w:hAnsi="StobiSerif Regular" w:cs="Microsoft Sans Serif"/>
                <w:sz w:val="22"/>
                <w:szCs w:val="22"/>
              </w:rPr>
            </w:pPr>
            <w:r w:rsidRPr="005B37CB">
              <w:rPr>
                <w:rFonts w:ascii="StobiSerif Regular" w:hAnsi="StobiSerif Regular" w:cs="Arial"/>
                <w:sz w:val="22"/>
                <w:szCs w:val="22"/>
              </w:rPr>
              <w:tab/>
              <w:t xml:space="preserve">Според евиденцијата на Секторот за управен и инспекциски надзор при Министерството за култура и туризам, во текот на </w:t>
            </w:r>
            <w:r w:rsidRPr="005B37CB">
              <w:rPr>
                <w:rFonts w:ascii="StobiSerif Regular" w:hAnsi="StobiSerif Regular" w:cs="Arial"/>
                <w:sz w:val="22"/>
                <w:szCs w:val="22"/>
                <w:lang w:val="ru-RU"/>
              </w:rPr>
              <w:t xml:space="preserve">2024 година беа </w:t>
            </w:r>
            <w:r w:rsidRPr="005B37CB">
              <w:rPr>
                <w:rFonts w:ascii="StobiSerif Regular" w:eastAsia="Microsoft Sans Serif" w:hAnsi="StobiSerif Regular" w:cs="Microsoft Sans Serif"/>
                <w:sz w:val="22"/>
                <w:szCs w:val="22"/>
              </w:rPr>
              <w:t>извршени</w:t>
            </w:r>
            <w:r w:rsidR="005B37CB">
              <w:rPr>
                <w:rFonts w:ascii="StobiSerif Regular" w:eastAsia="Microsoft Sans Serif" w:hAnsi="StobiSerif Regular" w:cs="Microsoft Sans Serif"/>
                <w:sz w:val="22"/>
                <w:szCs w:val="22"/>
              </w:rPr>
              <w:t xml:space="preserve"> </w:t>
            </w:r>
            <w:r w:rsidRPr="005B37CB">
              <w:rPr>
                <w:rFonts w:ascii="StobiSerif Regular" w:eastAsia="Microsoft Sans Serif" w:hAnsi="StobiSerif Regular" w:cs="Microsoft Sans Serif"/>
                <w:b/>
                <w:sz w:val="22"/>
                <w:szCs w:val="22"/>
              </w:rPr>
              <w:t>113</w:t>
            </w:r>
            <w:r w:rsidR="005B37CB">
              <w:rPr>
                <w:rFonts w:ascii="StobiSerif Regular" w:eastAsia="Microsoft Sans Serif" w:hAnsi="StobiSerif Regular" w:cs="Microsoft Sans Serif"/>
                <w:b/>
                <w:sz w:val="22"/>
                <w:szCs w:val="22"/>
              </w:rPr>
              <w:t xml:space="preserve"> </w:t>
            </w:r>
            <w:r w:rsidRPr="005B37CB">
              <w:rPr>
                <w:rFonts w:ascii="StobiSerif Regular" w:eastAsia="Microsoft Sans Serif" w:hAnsi="StobiSerif Regular" w:cs="Microsoft Sans Serif"/>
                <w:b/>
                <w:sz w:val="22"/>
                <w:szCs w:val="22"/>
              </w:rPr>
              <w:t>инспекциски</w:t>
            </w:r>
            <w:r w:rsidR="005B37CB">
              <w:rPr>
                <w:rFonts w:ascii="StobiSerif Regular" w:eastAsia="Microsoft Sans Serif" w:hAnsi="StobiSerif Regular" w:cs="Microsoft Sans Serif"/>
                <w:b/>
                <w:sz w:val="22"/>
                <w:szCs w:val="22"/>
              </w:rPr>
              <w:t xml:space="preserve"> </w:t>
            </w:r>
            <w:r w:rsidRPr="005B37CB">
              <w:rPr>
                <w:rFonts w:ascii="StobiSerif Regular" w:eastAsia="Microsoft Sans Serif" w:hAnsi="StobiSerif Regular" w:cs="Microsoft Sans Serif"/>
                <w:b/>
                <w:sz w:val="22"/>
                <w:szCs w:val="22"/>
              </w:rPr>
              <w:t>надзори</w:t>
            </w:r>
            <w:r w:rsidR="005B37CB">
              <w:rPr>
                <w:rFonts w:ascii="StobiSerif Regular" w:eastAsia="Microsoft Sans Serif" w:hAnsi="StobiSerif Regular" w:cs="Microsoft Sans Serif"/>
                <w:b/>
                <w:sz w:val="22"/>
                <w:szCs w:val="22"/>
              </w:rPr>
              <w:t xml:space="preserve"> </w:t>
            </w:r>
            <w:r w:rsidRPr="005B37CB">
              <w:rPr>
                <w:rFonts w:ascii="StobiSerif Regular" w:eastAsia="Microsoft Sans Serif" w:hAnsi="StobiSerif Regular" w:cs="Microsoft Sans Serif"/>
                <w:sz w:val="22"/>
                <w:szCs w:val="22"/>
              </w:rPr>
              <w:t>(а беа планирани 106),</w:t>
            </w:r>
            <w:r w:rsidR="005B37CB">
              <w:rPr>
                <w:rFonts w:ascii="StobiSerif Regular" w:eastAsia="Microsoft Sans Serif" w:hAnsi="StobiSerif Regular" w:cs="Microsoft Sans Serif"/>
                <w:sz w:val="22"/>
                <w:szCs w:val="22"/>
              </w:rPr>
              <w:t xml:space="preserve"> </w:t>
            </w:r>
            <w:r w:rsidRPr="005B37CB">
              <w:rPr>
                <w:rFonts w:ascii="StobiSerif Regular" w:eastAsia="Microsoft Sans Serif" w:hAnsi="StobiSerif Regular" w:cs="Microsoft Sans Serif"/>
                <w:sz w:val="22"/>
                <w:szCs w:val="22"/>
              </w:rPr>
              <w:t>од</w:t>
            </w:r>
            <w:r w:rsidR="005B37CB">
              <w:rPr>
                <w:rFonts w:ascii="StobiSerif Regular" w:eastAsia="Microsoft Sans Serif" w:hAnsi="StobiSerif Regular" w:cs="Microsoft Sans Serif"/>
                <w:sz w:val="22"/>
                <w:szCs w:val="22"/>
              </w:rPr>
              <w:t xml:space="preserve"> </w:t>
            </w:r>
            <w:r w:rsidRPr="005B37CB">
              <w:rPr>
                <w:rFonts w:ascii="StobiSerif Regular" w:eastAsia="Microsoft Sans Serif" w:hAnsi="StobiSerif Regular" w:cs="Microsoft Sans Serif"/>
                <w:sz w:val="22"/>
                <w:szCs w:val="22"/>
              </w:rPr>
              <w:t>кои</w:t>
            </w:r>
            <w:r w:rsidR="005B37CB">
              <w:rPr>
                <w:rFonts w:ascii="StobiSerif Regular" w:eastAsia="Microsoft Sans Serif" w:hAnsi="StobiSerif Regular" w:cs="Microsoft Sans Serif"/>
                <w:sz w:val="22"/>
                <w:szCs w:val="22"/>
              </w:rPr>
              <w:t xml:space="preserve"> </w:t>
            </w:r>
            <w:r w:rsidRPr="005B37CB">
              <w:rPr>
                <w:rFonts w:ascii="StobiSerif Regular" w:eastAsia="Microsoft Sans Serif" w:hAnsi="StobiSerif Regular" w:cs="Microsoft Sans Serif"/>
                <w:sz w:val="22"/>
                <w:szCs w:val="22"/>
              </w:rPr>
              <w:t>8 редовни, 73 вонредни и 32контролни</w:t>
            </w:r>
            <w:r w:rsidR="005B37CB">
              <w:rPr>
                <w:rFonts w:ascii="StobiSerif Regular" w:eastAsia="Microsoft Sans Serif" w:hAnsi="StobiSerif Regular" w:cs="Microsoft Sans Serif"/>
                <w:sz w:val="22"/>
                <w:szCs w:val="22"/>
              </w:rPr>
              <w:t xml:space="preserve"> </w:t>
            </w:r>
            <w:r w:rsidRPr="005B37CB">
              <w:rPr>
                <w:rFonts w:ascii="StobiSerif Regular" w:eastAsia="Microsoft Sans Serif" w:hAnsi="StobiSerif Regular" w:cs="Microsoft Sans Serif"/>
                <w:sz w:val="22"/>
                <w:szCs w:val="22"/>
              </w:rPr>
              <w:t>инспекциски</w:t>
            </w:r>
            <w:r w:rsidR="005B37CB">
              <w:rPr>
                <w:rFonts w:ascii="StobiSerif Regular" w:eastAsia="Microsoft Sans Serif" w:hAnsi="StobiSerif Regular" w:cs="Microsoft Sans Serif"/>
                <w:sz w:val="22"/>
                <w:szCs w:val="22"/>
              </w:rPr>
              <w:t xml:space="preserve"> </w:t>
            </w:r>
            <w:r w:rsidRPr="005B37CB">
              <w:rPr>
                <w:rFonts w:ascii="StobiSerif Regular" w:eastAsia="Microsoft Sans Serif" w:hAnsi="StobiSerif Regular" w:cs="Microsoft Sans Serif"/>
                <w:sz w:val="22"/>
                <w:szCs w:val="22"/>
              </w:rPr>
              <w:t>надзори,</w:t>
            </w:r>
            <w:r w:rsidR="005B37CB">
              <w:rPr>
                <w:rFonts w:ascii="StobiSerif Regular" w:eastAsia="Microsoft Sans Serif" w:hAnsi="StobiSerif Regular" w:cs="Microsoft Sans Serif"/>
                <w:sz w:val="22"/>
                <w:szCs w:val="22"/>
              </w:rPr>
              <w:t xml:space="preserve"> </w:t>
            </w:r>
            <w:r w:rsidRPr="005B37CB">
              <w:rPr>
                <w:rFonts w:ascii="StobiSerif Regular" w:eastAsia="Microsoft Sans Serif" w:hAnsi="StobiSerif Regular" w:cs="Microsoft Sans Serif"/>
                <w:sz w:val="22"/>
                <w:szCs w:val="22"/>
              </w:rPr>
              <w:t>од</w:t>
            </w:r>
            <w:r w:rsidR="005B37CB">
              <w:rPr>
                <w:rFonts w:ascii="StobiSerif Regular" w:eastAsia="Microsoft Sans Serif" w:hAnsi="StobiSerif Regular" w:cs="Microsoft Sans Serif"/>
                <w:sz w:val="22"/>
                <w:szCs w:val="22"/>
              </w:rPr>
              <w:t xml:space="preserve"> </w:t>
            </w:r>
            <w:r w:rsidRPr="005B37CB">
              <w:rPr>
                <w:rFonts w:ascii="StobiSerif Regular" w:eastAsia="Microsoft Sans Serif" w:hAnsi="StobiSerif Regular" w:cs="Microsoft Sans Serif"/>
                <w:sz w:val="22"/>
                <w:szCs w:val="22"/>
              </w:rPr>
              <w:t>аспект</w:t>
            </w:r>
            <w:r w:rsidR="005B37CB">
              <w:rPr>
                <w:rFonts w:ascii="StobiSerif Regular" w:eastAsia="Microsoft Sans Serif" w:hAnsi="StobiSerif Regular" w:cs="Microsoft Sans Serif"/>
                <w:sz w:val="22"/>
                <w:szCs w:val="22"/>
              </w:rPr>
              <w:t xml:space="preserve"> </w:t>
            </w:r>
            <w:r w:rsidRPr="005B37CB">
              <w:rPr>
                <w:rFonts w:ascii="StobiSerif Regular" w:eastAsia="Microsoft Sans Serif" w:hAnsi="StobiSerif Regular" w:cs="Microsoft Sans Serif"/>
                <w:sz w:val="22"/>
                <w:szCs w:val="22"/>
              </w:rPr>
              <w:t>на</w:t>
            </w:r>
            <w:r w:rsidR="005B37CB">
              <w:rPr>
                <w:rFonts w:ascii="StobiSerif Regular" w:eastAsia="Microsoft Sans Serif" w:hAnsi="StobiSerif Regular" w:cs="Microsoft Sans Serif"/>
                <w:sz w:val="22"/>
                <w:szCs w:val="22"/>
              </w:rPr>
              <w:t xml:space="preserve"> </w:t>
            </w:r>
            <w:r w:rsidRPr="005B37CB">
              <w:rPr>
                <w:rFonts w:ascii="StobiSerif Regular" w:eastAsia="Microsoft Sans Serif" w:hAnsi="StobiSerif Regular" w:cs="Microsoft Sans Serif"/>
                <w:sz w:val="22"/>
                <w:szCs w:val="22"/>
              </w:rPr>
              <w:t>примена</w:t>
            </w:r>
            <w:r w:rsidR="005B37CB">
              <w:rPr>
                <w:rFonts w:ascii="StobiSerif Regular" w:eastAsia="Microsoft Sans Serif" w:hAnsi="StobiSerif Regular" w:cs="Microsoft Sans Serif"/>
                <w:sz w:val="22"/>
                <w:szCs w:val="22"/>
              </w:rPr>
              <w:t xml:space="preserve"> </w:t>
            </w:r>
            <w:r w:rsidRPr="005B37CB">
              <w:rPr>
                <w:rFonts w:ascii="StobiSerif Regular" w:eastAsia="Microsoft Sans Serif" w:hAnsi="StobiSerif Regular" w:cs="Microsoft Sans Serif"/>
                <w:sz w:val="22"/>
                <w:szCs w:val="22"/>
              </w:rPr>
              <w:t>на</w:t>
            </w:r>
            <w:r w:rsidR="005B37CB">
              <w:rPr>
                <w:rFonts w:ascii="StobiSerif Regular" w:eastAsia="Microsoft Sans Serif" w:hAnsi="StobiSerif Regular" w:cs="Microsoft Sans Serif"/>
                <w:sz w:val="22"/>
                <w:szCs w:val="22"/>
              </w:rPr>
              <w:t xml:space="preserve"> </w:t>
            </w:r>
            <w:r w:rsidRPr="005B37CB">
              <w:rPr>
                <w:rFonts w:ascii="StobiSerif Regular" w:eastAsia="Microsoft Sans Serif" w:hAnsi="StobiSerif Regular" w:cs="Microsoft Sans Serif"/>
                <w:sz w:val="22"/>
                <w:szCs w:val="22"/>
              </w:rPr>
              <w:t>пет закони</w:t>
            </w:r>
            <w:r w:rsidR="005B37CB">
              <w:rPr>
                <w:rFonts w:ascii="StobiSerif Regular" w:eastAsia="Microsoft Sans Serif" w:hAnsi="StobiSerif Regular" w:cs="Microsoft Sans Serif"/>
                <w:sz w:val="22"/>
                <w:szCs w:val="22"/>
              </w:rPr>
              <w:t xml:space="preserve"> </w:t>
            </w:r>
            <w:r w:rsidRPr="005B37CB">
              <w:rPr>
                <w:rFonts w:ascii="StobiSerif Regular" w:eastAsia="Microsoft Sans Serif" w:hAnsi="StobiSerif Regular" w:cs="Microsoft Sans Serif"/>
                <w:sz w:val="22"/>
                <w:szCs w:val="22"/>
              </w:rPr>
              <w:t>од</w:t>
            </w:r>
            <w:r w:rsidR="005B37CB">
              <w:rPr>
                <w:rFonts w:ascii="StobiSerif Regular" w:eastAsia="Microsoft Sans Serif" w:hAnsi="StobiSerif Regular" w:cs="Microsoft Sans Serif"/>
                <w:sz w:val="22"/>
                <w:szCs w:val="22"/>
              </w:rPr>
              <w:t xml:space="preserve"> </w:t>
            </w:r>
            <w:r w:rsidRPr="005B37CB">
              <w:rPr>
                <w:rFonts w:ascii="StobiSerif Regular" w:eastAsia="Microsoft Sans Serif" w:hAnsi="StobiSerif Regular" w:cs="Microsoft Sans Serif"/>
                <w:sz w:val="22"/>
                <w:szCs w:val="22"/>
              </w:rPr>
              <w:t>областа</w:t>
            </w:r>
            <w:r w:rsidR="005B37CB">
              <w:rPr>
                <w:rFonts w:ascii="StobiSerif Regular" w:eastAsia="Microsoft Sans Serif" w:hAnsi="StobiSerif Regular" w:cs="Microsoft Sans Serif"/>
                <w:sz w:val="22"/>
                <w:szCs w:val="22"/>
              </w:rPr>
              <w:t xml:space="preserve"> </w:t>
            </w:r>
            <w:r w:rsidRPr="005B37CB">
              <w:rPr>
                <w:rFonts w:ascii="StobiSerif Regular" w:eastAsia="Microsoft Sans Serif" w:hAnsi="StobiSerif Regular" w:cs="Microsoft Sans Serif"/>
                <w:sz w:val="22"/>
                <w:szCs w:val="22"/>
              </w:rPr>
              <w:t>на културата, и тоа:</w:t>
            </w:r>
          </w:p>
          <w:p w:rsidR="000849C8" w:rsidRPr="000849C8" w:rsidRDefault="000849C8" w:rsidP="005B37CB">
            <w:pPr>
              <w:widowControl w:val="0"/>
              <w:tabs>
                <w:tab w:val="left" w:pos="360"/>
                <w:tab w:val="left" w:pos="450"/>
              </w:tabs>
              <w:autoSpaceDE w:val="0"/>
              <w:autoSpaceDN w:val="0"/>
              <w:spacing w:line="280" w:lineRule="auto"/>
              <w:rPr>
                <w:rFonts w:ascii="StobiSerif Regular" w:eastAsia="Microsoft Sans Serif" w:hAnsi="StobiSerif Regular" w:cs="Microsoft Sans Serif"/>
                <w:sz w:val="22"/>
                <w:szCs w:val="22"/>
              </w:rPr>
            </w:pPr>
            <w:r w:rsidRPr="005B37CB">
              <w:rPr>
                <w:rFonts w:ascii="StobiSerif Regular" w:eastAsia="Microsoft Sans Serif" w:hAnsi="StobiSerif Regular" w:cs="Microsoft Sans Serif"/>
                <w:b/>
                <w:sz w:val="22"/>
                <w:szCs w:val="22"/>
              </w:rPr>
              <w:tab/>
              <w:t>– 95</w:t>
            </w:r>
            <w:r w:rsidR="005B37CB">
              <w:rPr>
                <w:rFonts w:ascii="StobiSerif Regular" w:eastAsia="Microsoft Sans Serif" w:hAnsi="StobiSerif Regular" w:cs="Microsoft Sans Serif"/>
                <w:b/>
                <w:sz w:val="22"/>
                <w:szCs w:val="22"/>
              </w:rPr>
              <w:t xml:space="preserve"> </w:t>
            </w:r>
            <w:r w:rsidRPr="005B37CB">
              <w:rPr>
                <w:rFonts w:ascii="StobiSerif Regular" w:eastAsia="Microsoft Sans Serif" w:hAnsi="StobiSerif Regular" w:cs="Microsoft Sans Serif"/>
                <w:sz w:val="22"/>
                <w:szCs w:val="22"/>
              </w:rPr>
              <w:t>инспекциски надзори (од кои еден редовен,</w:t>
            </w:r>
            <w:r w:rsidR="005B37CB">
              <w:rPr>
                <w:rFonts w:ascii="StobiSerif Regular" w:eastAsia="Microsoft Sans Serif" w:hAnsi="StobiSerif Regular" w:cs="Microsoft Sans Serif"/>
                <w:sz w:val="22"/>
                <w:szCs w:val="22"/>
              </w:rPr>
              <w:t xml:space="preserve"> </w:t>
            </w:r>
            <w:r w:rsidRPr="005B37CB">
              <w:rPr>
                <w:rFonts w:ascii="StobiSerif Regular" w:eastAsia="Microsoft Sans Serif" w:hAnsi="StobiSerif Regular" w:cs="Microsoft Sans Serif"/>
                <w:sz w:val="22"/>
                <w:szCs w:val="22"/>
              </w:rPr>
              <w:t xml:space="preserve">68 вонредни и 26 контролни инспекциски надзори, извршени во согласност со одредбите од </w:t>
            </w:r>
            <w:r w:rsidRPr="005B37CB">
              <w:rPr>
                <w:rFonts w:ascii="StobiSerif Regular" w:eastAsia="Microsoft Sans Serif" w:hAnsi="StobiSerif Regular" w:cs="Microsoft Sans Serif"/>
                <w:b/>
                <w:sz w:val="22"/>
                <w:szCs w:val="22"/>
              </w:rPr>
              <w:t xml:space="preserve">Законот за културата, </w:t>
            </w:r>
            <w:r w:rsidRPr="005B37CB">
              <w:rPr>
                <w:rFonts w:ascii="StobiSerif Regular" w:eastAsia="Microsoft Sans Serif" w:hAnsi="StobiSerif Regular" w:cs="Microsoft Sans Serif"/>
                <w:sz w:val="22"/>
                <w:szCs w:val="22"/>
              </w:rPr>
              <w:t>од аспект на работењето и наменското користење на средствата обезбедени преку Министерството за култура и туризам од Буџетот на РСМ, за програми/проекти од национален интерес во културата, кај национални и општинско-градски установи од областа на културата, единици на локалната самоуправа, здруженија на граѓани и кај други правни лица регистрирани за вршење соодветна дејност од областа на културата,</w:t>
            </w:r>
            <w:r w:rsidR="005B37CB">
              <w:rPr>
                <w:rFonts w:ascii="StobiSerif Regular" w:eastAsia="Microsoft Sans Serif" w:hAnsi="StobiSerif Regular" w:cs="Microsoft Sans Serif"/>
                <w:sz w:val="22"/>
                <w:szCs w:val="22"/>
              </w:rPr>
              <w:t xml:space="preserve"> </w:t>
            </w:r>
            <w:r w:rsidRPr="005B37CB">
              <w:rPr>
                <w:rFonts w:ascii="StobiSerif Regular" w:eastAsia="Microsoft Sans Serif" w:hAnsi="StobiSerif Regular" w:cs="Microsoft Sans Serif"/>
                <w:sz w:val="22"/>
                <w:szCs w:val="22"/>
              </w:rPr>
              <w:t>како</w:t>
            </w:r>
            <w:r w:rsidR="005B37CB">
              <w:rPr>
                <w:rFonts w:ascii="StobiSerif Regular" w:eastAsia="Microsoft Sans Serif" w:hAnsi="StobiSerif Regular" w:cs="Microsoft Sans Serif"/>
                <w:sz w:val="22"/>
                <w:szCs w:val="22"/>
              </w:rPr>
              <w:t xml:space="preserve"> </w:t>
            </w:r>
            <w:r w:rsidRPr="005B37CB">
              <w:rPr>
                <w:rFonts w:ascii="StobiSerif Regular" w:eastAsia="Microsoft Sans Serif" w:hAnsi="StobiSerif Regular" w:cs="Microsoft Sans Serif"/>
                <w:sz w:val="22"/>
                <w:szCs w:val="22"/>
              </w:rPr>
              <w:t>и</w:t>
            </w:r>
            <w:r w:rsidR="005B37CB">
              <w:rPr>
                <w:rFonts w:ascii="StobiSerif Regular" w:eastAsia="Microsoft Sans Serif" w:hAnsi="StobiSerif Regular" w:cs="Microsoft Sans Serif"/>
                <w:sz w:val="22"/>
                <w:szCs w:val="22"/>
              </w:rPr>
              <w:t xml:space="preserve"> </w:t>
            </w:r>
            <w:r w:rsidRPr="005B37CB">
              <w:rPr>
                <w:rFonts w:ascii="StobiSerif Regular" w:eastAsia="Microsoft Sans Serif" w:hAnsi="StobiSerif Regular" w:cs="Microsoft Sans Serif"/>
                <w:sz w:val="22"/>
                <w:szCs w:val="22"/>
              </w:rPr>
              <w:t>кај</w:t>
            </w:r>
            <w:r w:rsidR="005B37CB">
              <w:rPr>
                <w:rFonts w:ascii="StobiSerif Regular" w:eastAsia="Microsoft Sans Serif" w:hAnsi="StobiSerif Regular" w:cs="Microsoft Sans Serif"/>
                <w:sz w:val="22"/>
                <w:szCs w:val="22"/>
              </w:rPr>
              <w:t xml:space="preserve"> </w:t>
            </w:r>
            <w:r w:rsidRPr="005B37CB">
              <w:rPr>
                <w:rFonts w:ascii="StobiSerif Regular" w:eastAsia="Microsoft Sans Serif" w:hAnsi="StobiSerif Regular" w:cs="Microsoft Sans Serif"/>
                <w:sz w:val="22"/>
                <w:szCs w:val="22"/>
              </w:rPr>
              <w:t>физички</w:t>
            </w:r>
            <w:r w:rsidR="005B37CB">
              <w:rPr>
                <w:rFonts w:ascii="StobiSerif Regular" w:eastAsia="Microsoft Sans Serif" w:hAnsi="StobiSerif Regular" w:cs="Microsoft Sans Serif"/>
                <w:sz w:val="22"/>
                <w:szCs w:val="22"/>
              </w:rPr>
              <w:t xml:space="preserve"> </w:t>
            </w:r>
            <w:r w:rsidRPr="005B37CB">
              <w:rPr>
                <w:rFonts w:ascii="StobiSerif Regular" w:eastAsia="Microsoft Sans Serif" w:hAnsi="StobiSerif Regular" w:cs="Microsoft Sans Serif"/>
                <w:sz w:val="22"/>
                <w:szCs w:val="22"/>
              </w:rPr>
              <w:t>лица,</w:t>
            </w:r>
            <w:r w:rsidR="005B37CB">
              <w:rPr>
                <w:rFonts w:ascii="StobiSerif Regular" w:eastAsia="Microsoft Sans Serif" w:hAnsi="StobiSerif Regular" w:cs="Microsoft Sans Serif"/>
                <w:sz w:val="22"/>
                <w:szCs w:val="22"/>
              </w:rPr>
              <w:t xml:space="preserve"> </w:t>
            </w:r>
            <w:r w:rsidRPr="005B37CB">
              <w:rPr>
                <w:rFonts w:ascii="StobiSerif Regular" w:eastAsia="Microsoft Sans Serif" w:hAnsi="StobiSerif Regular" w:cs="Microsoft Sans Serif"/>
                <w:sz w:val="22"/>
                <w:szCs w:val="22"/>
              </w:rPr>
              <w:t>корисницина</w:t>
            </w:r>
            <w:r w:rsidR="005B37CB">
              <w:rPr>
                <w:rFonts w:ascii="StobiSerif Regular" w:eastAsia="Microsoft Sans Serif" w:hAnsi="StobiSerif Regular" w:cs="Microsoft Sans Serif"/>
                <w:sz w:val="22"/>
                <w:szCs w:val="22"/>
              </w:rPr>
              <w:t xml:space="preserve"> </w:t>
            </w:r>
            <w:r w:rsidRPr="005B37CB">
              <w:rPr>
                <w:rFonts w:ascii="StobiSerif Regular" w:eastAsia="Microsoft Sans Serif" w:hAnsi="StobiSerif Regular" w:cs="Microsoft Sans Serif"/>
                <w:sz w:val="22"/>
                <w:szCs w:val="22"/>
              </w:rPr>
              <w:t>средствата</w:t>
            </w:r>
            <w:r w:rsidR="005B37CB">
              <w:rPr>
                <w:rFonts w:ascii="StobiSerif Regular" w:eastAsia="Microsoft Sans Serif" w:hAnsi="StobiSerif Regular" w:cs="Microsoft Sans Serif"/>
                <w:sz w:val="22"/>
                <w:szCs w:val="22"/>
              </w:rPr>
              <w:t xml:space="preserve"> </w:t>
            </w:r>
            <w:r w:rsidRPr="005B37CB">
              <w:rPr>
                <w:rFonts w:ascii="StobiSerif Regular" w:eastAsia="Microsoft Sans Serif" w:hAnsi="StobiSerif Regular" w:cs="Microsoft Sans Serif"/>
                <w:sz w:val="22"/>
                <w:szCs w:val="22"/>
              </w:rPr>
              <w:t>од</w:t>
            </w:r>
            <w:r w:rsidR="005B37CB">
              <w:rPr>
                <w:rFonts w:ascii="StobiSerif Regular" w:eastAsia="Microsoft Sans Serif" w:hAnsi="StobiSerif Regular" w:cs="Microsoft Sans Serif"/>
                <w:sz w:val="22"/>
                <w:szCs w:val="22"/>
              </w:rPr>
              <w:t xml:space="preserve"> </w:t>
            </w:r>
            <w:r w:rsidRPr="005B37CB">
              <w:rPr>
                <w:rFonts w:ascii="StobiSerif Regular" w:eastAsia="Microsoft Sans Serif" w:hAnsi="StobiSerif Regular" w:cs="Microsoft Sans Serif"/>
                <w:sz w:val="22"/>
                <w:szCs w:val="22"/>
              </w:rPr>
              <w:t>Буџетот</w:t>
            </w:r>
            <w:r w:rsidR="005B37CB">
              <w:rPr>
                <w:rFonts w:ascii="StobiSerif Regular" w:eastAsia="Microsoft Sans Serif" w:hAnsi="StobiSerif Regular" w:cs="Microsoft Sans Serif"/>
                <w:sz w:val="22"/>
                <w:szCs w:val="22"/>
              </w:rPr>
              <w:t xml:space="preserve"> </w:t>
            </w:r>
            <w:r w:rsidRPr="005B37CB">
              <w:rPr>
                <w:rFonts w:ascii="StobiSerif Regular" w:eastAsia="Microsoft Sans Serif" w:hAnsi="StobiSerif Regular" w:cs="Microsoft Sans Serif"/>
                <w:sz w:val="22"/>
                <w:szCs w:val="22"/>
              </w:rPr>
              <w:t>на</w:t>
            </w:r>
            <w:r w:rsidR="005B37CB">
              <w:rPr>
                <w:rFonts w:ascii="StobiSerif Regular" w:eastAsia="Microsoft Sans Serif" w:hAnsi="StobiSerif Regular" w:cs="Microsoft Sans Serif"/>
                <w:sz w:val="22"/>
                <w:szCs w:val="22"/>
              </w:rPr>
              <w:t xml:space="preserve"> </w:t>
            </w:r>
            <w:r w:rsidRPr="005B37CB">
              <w:rPr>
                <w:rFonts w:ascii="StobiSerif Regular" w:eastAsia="Microsoft Sans Serif" w:hAnsi="StobiSerif Regular" w:cs="Microsoft Sans Serif"/>
                <w:sz w:val="22"/>
                <w:szCs w:val="22"/>
              </w:rPr>
              <w:t>РСМ</w:t>
            </w:r>
            <w:r w:rsidRPr="000849C8">
              <w:rPr>
                <w:rFonts w:ascii="StobiSerif Regular" w:eastAsia="Microsoft Sans Serif" w:hAnsi="StobiSerif Regular" w:cs="Microsoft Sans Serif"/>
                <w:sz w:val="22"/>
                <w:szCs w:val="22"/>
              </w:rPr>
              <w:t>,</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преку</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МКТ, а чие работење подлежи на надзор во согласност со истиот Закон;</w:t>
            </w:r>
          </w:p>
          <w:p w:rsidR="000849C8" w:rsidRPr="000849C8" w:rsidRDefault="000849C8" w:rsidP="005B37CB">
            <w:pPr>
              <w:widowControl w:val="0"/>
              <w:tabs>
                <w:tab w:val="left" w:pos="360"/>
                <w:tab w:val="left" w:pos="450"/>
              </w:tabs>
              <w:autoSpaceDE w:val="0"/>
              <w:autoSpaceDN w:val="0"/>
              <w:spacing w:line="280" w:lineRule="auto"/>
              <w:rPr>
                <w:rFonts w:ascii="StobiSerif Regular" w:eastAsia="Microsoft Sans Serif" w:hAnsi="StobiSerif Regular" w:cs="Microsoft Sans Serif"/>
                <w:sz w:val="22"/>
                <w:szCs w:val="22"/>
              </w:rPr>
            </w:pPr>
            <w:r w:rsidRPr="000849C8">
              <w:rPr>
                <w:rFonts w:ascii="StobiSerif Regular" w:eastAsia="Microsoft Sans Serif" w:hAnsi="StobiSerif Regular" w:cs="Microsoft Sans Serif"/>
                <w:b/>
                <w:sz w:val="22"/>
                <w:szCs w:val="22"/>
              </w:rPr>
              <w:tab/>
              <w:t>– 8</w:t>
            </w:r>
            <w:r w:rsidR="005B37CB">
              <w:rPr>
                <w:rFonts w:ascii="StobiSerif Regular" w:eastAsia="Microsoft Sans Serif" w:hAnsi="StobiSerif Regular" w:cs="Microsoft Sans Serif"/>
                <w:b/>
                <w:sz w:val="22"/>
                <w:szCs w:val="22"/>
              </w:rPr>
              <w:t xml:space="preserve"> </w:t>
            </w:r>
            <w:r w:rsidRPr="000849C8">
              <w:rPr>
                <w:rFonts w:ascii="StobiSerif Regular" w:eastAsia="Microsoft Sans Serif" w:hAnsi="StobiSerif Regular" w:cs="Microsoft Sans Serif"/>
                <w:sz w:val="22"/>
                <w:szCs w:val="22"/>
              </w:rPr>
              <w:t>инспекциски</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надзори,од</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кои</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3 редовни и</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 xml:space="preserve">5 контролни, извршени кај национални установи од областа на културата во согласност со </w:t>
            </w:r>
            <w:r w:rsidRPr="000849C8">
              <w:rPr>
                <w:rFonts w:ascii="StobiSerif Regular" w:eastAsia="Microsoft Sans Serif" w:hAnsi="StobiSerif Regular" w:cs="Microsoft Sans Serif"/>
                <w:b/>
                <w:sz w:val="22"/>
                <w:szCs w:val="22"/>
              </w:rPr>
              <w:t>Законот за музеите и подзаконските прописи</w:t>
            </w:r>
            <w:r w:rsidRPr="000849C8">
              <w:rPr>
                <w:rFonts w:ascii="StobiSerif Regular" w:eastAsia="Microsoft Sans Serif" w:hAnsi="StobiSerif Regular" w:cs="Microsoft Sans Serif"/>
                <w:sz w:val="22"/>
                <w:szCs w:val="22"/>
              </w:rPr>
              <w:t>;</w:t>
            </w:r>
          </w:p>
          <w:p w:rsidR="000849C8" w:rsidRPr="000849C8" w:rsidRDefault="000849C8" w:rsidP="005B37CB">
            <w:pPr>
              <w:widowControl w:val="0"/>
              <w:tabs>
                <w:tab w:val="left" w:pos="360"/>
                <w:tab w:val="left" w:pos="450"/>
                <w:tab w:val="left" w:pos="1067"/>
              </w:tabs>
              <w:autoSpaceDE w:val="0"/>
              <w:autoSpaceDN w:val="0"/>
              <w:spacing w:line="278" w:lineRule="auto"/>
              <w:rPr>
                <w:rFonts w:ascii="StobiSerif Regular" w:eastAsia="Microsoft Sans Serif" w:hAnsi="StobiSerif Regular" w:cs="Microsoft Sans Serif"/>
                <w:sz w:val="22"/>
                <w:szCs w:val="22"/>
              </w:rPr>
            </w:pPr>
            <w:r w:rsidRPr="000849C8">
              <w:rPr>
                <w:rFonts w:ascii="StobiSerif Regular" w:eastAsia="Microsoft Sans Serif" w:hAnsi="StobiSerif Regular" w:cs="Microsoft Sans Serif"/>
                <w:b/>
                <w:sz w:val="22"/>
                <w:szCs w:val="22"/>
              </w:rPr>
              <w:tab/>
              <w:t>– 3</w:t>
            </w:r>
            <w:r w:rsidR="005B37CB">
              <w:rPr>
                <w:rFonts w:ascii="StobiSerif Regular" w:eastAsia="Microsoft Sans Serif" w:hAnsi="StobiSerif Regular" w:cs="Microsoft Sans Serif"/>
                <w:b/>
                <w:sz w:val="22"/>
                <w:szCs w:val="22"/>
              </w:rPr>
              <w:t xml:space="preserve"> </w:t>
            </w:r>
            <w:r w:rsidRPr="000849C8">
              <w:rPr>
                <w:rFonts w:ascii="StobiSerif Regular" w:eastAsia="Microsoft Sans Serif" w:hAnsi="StobiSerif Regular" w:cs="Microsoft Sans Serif"/>
                <w:sz w:val="22"/>
                <w:szCs w:val="22"/>
              </w:rPr>
              <w:t>инспекциски надзори, од кои 2 вонредни и 1 контролен,</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 xml:space="preserve">извршени во согласност со </w:t>
            </w:r>
            <w:r w:rsidRPr="000849C8">
              <w:rPr>
                <w:rFonts w:ascii="StobiSerif Regular" w:eastAsia="Microsoft Sans Serif" w:hAnsi="StobiSerif Regular" w:cs="Microsoft Sans Serif"/>
                <w:b/>
                <w:sz w:val="22"/>
                <w:szCs w:val="22"/>
              </w:rPr>
              <w:t>Законот за меморијалните споменици и спомен-обележјата</w:t>
            </w:r>
            <w:r w:rsidRPr="000849C8">
              <w:rPr>
                <w:rFonts w:ascii="StobiSerif Regular" w:eastAsia="Microsoft Sans Serif" w:hAnsi="StobiSerif Regular" w:cs="Microsoft Sans Serif"/>
                <w:sz w:val="22"/>
                <w:szCs w:val="22"/>
              </w:rPr>
              <w:t>;</w:t>
            </w:r>
          </w:p>
          <w:p w:rsidR="000849C8" w:rsidRPr="000849C8" w:rsidRDefault="000849C8" w:rsidP="005B37CB">
            <w:pPr>
              <w:widowControl w:val="0"/>
              <w:tabs>
                <w:tab w:val="left" w:pos="360"/>
                <w:tab w:val="left" w:pos="450"/>
                <w:tab w:val="left" w:pos="1074"/>
              </w:tabs>
              <w:autoSpaceDE w:val="0"/>
              <w:autoSpaceDN w:val="0"/>
              <w:rPr>
                <w:rFonts w:ascii="StobiSerif Regular" w:eastAsia="Microsoft Sans Serif" w:hAnsi="StobiSerif Regular" w:cs="Microsoft Sans Serif"/>
                <w:sz w:val="22"/>
                <w:szCs w:val="22"/>
              </w:rPr>
            </w:pPr>
            <w:r w:rsidRPr="000849C8">
              <w:rPr>
                <w:rFonts w:ascii="StobiSerif Regular" w:eastAsia="Microsoft Sans Serif" w:hAnsi="StobiSerif Regular" w:cs="Microsoft Sans Serif"/>
                <w:b/>
                <w:sz w:val="22"/>
                <w:szCs w:val="22"/>
              </w:rPr>
              <w:tab/>
              <w:t>– 5</w:t>
            </w:r>
            <w:r w:rsidRPr="000849C8">
              <w:rPr>
                <w:rFonts w:ascii="StobiSerif Regular" w:eastAsia="Microsoft Sans Serif" w:hAnsi="StobiSerif Regular" w:cs="Microsoft Sans Serif"/>
                <w:sz w:val="22"/>
                <w:szCs w:val="22"/>
              </w:rPr>
              <w:t xml:space="preserve"> инспекциски надзори, од кои 4 редовни и 1 вонреден,</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 xml:space="preserve">извршени во согласност со </w:t>
            </w:r>
            <w:r w:rsidRPr="000849C8">
              <w:rPr>
                <w:rFonts w:ascii="StobiSerif Regular" w:eastAsia="Microsoft Sans Serif" w:hAnsi="StobiSerif Regular" w:cs="Microsoft Sans Serif"/>
                <w:b/>
                <w:sz w:val="22"/>
                <w:szCs w:val="22"/>
              </w:rPr>
              <w:t>Законот за издавачката дејност и подзаконските прописи</w:t>
            </w:r>
            <w:r w:rsidRPr="000849C8">
              <w:rPr>
                <w:rFonts w:ascii="StobiSerif Regular" w:eastAsia="Microsoft Sans Serif" w:hAnsi="StobiSerif Regular" w:cs="Microsoft Sans Serif"/>
                <w:sz w:val="22"/>
                <w:szCs w:val="22"/>
              </w:rPr>
              <w:t xml:space="preserve"> и</w:t>
            </w:r>
          </w:p>
          <w:p w:rsidR="000849C8" w:rsidRPr="000849C8" w:rsidRDefault="000849C8" w:rsidP="005B37CB">
            <w:pPr>
              <w:widowControl w:val="0"/>
              <w:tabs>
                <w:tab w:val="left" w:pos="360"/>
                <w:tab w:val="left" w:pos="450"/>
                <w:tab w:val="left" w:pos="1074"/>
              </w:tabs>
              <w:autoSpaceDE w:val="0"/>
              <w:autoSpaceDN w:val="0"/>
              <w:rPr>
                <w:rFonts w:ascii="StobiSerif Regular" w:eastAsia="Microsoft Sans Serif" w:hAnsi="StobiSerif Regular" w:cs="Microsoft Sans Serif"/>
                <w:sz w:val="22"/>
                <w:szCs w:val="22"/>
              </w:rPr>
            </w:pPr>
            <w:r w:rsidRPr="000849C8">
              <w:rPr>
                <w:rFonts w:ascii="StobiSerif Regular" w:eastAsia="Microsoft Sans Serif" w:hAnsi="StobiSerif Regular" w:cs="Microsoft Sans Serif"/>
                <w:b/>
                <w:sz w:val="22"/>
                <w:szCs w:val="22"/>
              </w:rPr>
              <w:tab/>
              <w:t>– 2</w:t>
            </w:r>
            <w:r w:rsidR="005B37CB">
              <w:rPr>
                <w:rFonts w:ascii="StobiSerif Regular" w:eastAsia="Microsoft Sans Serif" w:hAnsi="StobiSerif Regular" w:cs="Microsoft Sans Serif"/>
                <w:b/>
                <w:sz w:val="22"/>
                <w:szCs w:val="22"/>
              </w:rPr>
              <w:t xml:space="preserve"> </w:t>
            </w:r>
            <w:r w:rsidRPr="000849C8">
              <w:rPr>
                <w:rFonts w:ascii="StobiSerif Regular" w:eastAsia="Microsoft Sans Serif" w:hAnsi="StobiSerif Regular" w:cs="Microsoft Sans Serif"/>
                <w:sz w:val="22"/>
                <w:szCs w:val="22"/>
              </w:rPr>
              <w:t xml:space="preserve">вонредни инспекциски надзори, извршени во согласност со </w:t>
            </w:r>
            <w:r w:rsidRPr="000849C8">
              <w:rPr>
                <w:rFonts w:ascii="StobiSerif Regular" w:eastAsia="Microsoft Sans Serif" w:hAnsi="StobiSerif Regular" w:cs="Microsoft Sans Serif"/>
                <w:b/>
                <w:sz w:val="22"/>
                <w:szCs w:val="22"/>
              </w:rPr>
              <w:t>Законот за употребата на македонскиот јазик</w:t>
            </w:r>
            <w:r w:rsidRPr="000849C8">
              <w:rPr>
                <w:rFonts w:ascii="StobiSerif Regular" w:eastAsia="Microsoft Sans Serif" w:hAnsi="StobiSerif Regular" w:cs="Microsoft Sans Serif"/>
                <w:sz w:val="22"/>
                <w:szCs w:val="22"/>
              </w:rPr>
              <w:t>.</w:t>
            </w:r>
          </w:p>
          <w:p w:rsidR="000849C8" w:rsidRPr="000849C8" w:rsidRDefault="000849C8" w:rsidP="005B37CB">
            <w:pPr>
              <w:tabs>
                <w:tab w:val="left" w:pos="360"/>
              </w:tabs>
              <w:rPr>
                <w:rFonts w:ascii="StobiSerif Regular" w:hAnsi="StobiSerif Regular"/>
                <w:sz w:val="22"/>
                <w:szCs w:val="22"/>
              </w:rPr>
            </w:pPr>
            <w:r w:rsidRPr="000849C8">
              <w:rPr>
                <w:rFonts w:ascii="StobiSerif Regular" w:hAnsi="StobiSerif Regular"/>
                <w:sz w:val="22"/>
                <w:szCs w:val="22"/>
              </w:rPr>
              <w:tab/>
              <w:t>Во извештајниот период се извршени вкупно 66 инспекциски надзори (редовни во согласност со Годишниот план за работа за 2024 г., вонредни</w:t>
            </w:r>
            <w:r w:rsidR="005B37CB">
              <w:rPr>
                <w:rFonts w:ascii="StobiSerif Regular" w:hAnsi="StobiSerif Regular"/>
                <w:sz w:val="22"/>
                <w:szCs w:val="22"/>
              </w:rPr>
              <w:t xml:space="preserve"> </w:t>
            </w:r>
            <w:r w:rsidRPr="005B37CB">
              <w:rPr>
                <w:rStyle w:val="StyleMGaramond14ptLatinBold"/>
                <w:rFonts w:ascii="StobiSerif Regular" w:eastAsiaTheme="minorHAnsi" w:hAnsi="StobiSerif Regular" w:cs="Cambria"/>
                <w:b w:val="0"/>
                <w:sz w:val="22"/>
                <w:szCs w:val="22"/>
              </w:rPr>
              <w:t>по</w:t>
            </w:r>
            <w:r w:rsidR="005B37CB" w:rsidRPr="005B37CB">
              <w:rPr>
                <w:rStyle w:val="StyleMGaramond14ptLatinBold"/>
                <w:rFonts w:ascii="StobiSerif Regular" w:eastAsiaTheme="minorHAnsi" w:hAnsi="StobiSerif Regular" w:cs="Cambria"/>
                <w:b w:val="0"/>
                <w:sz w:val="22"/>
                <w:szCs w:val="22"/>
              </w:rPr>
              <w:t xml:space="preserve"> </w:t>
            </w:r>
            <w:r w:rsidRPr="005B37CB">
              <w:rPr>
                <w:rStyle w:val="StyleMGaramond14ptLatinBold"/>
                <w:rFonts w:ascii="StobiSerif Regular" w:eastAsiaTheme="minorHAnsi" w:hAnsi="StobiSerif Regular" w:cs="Cambria"/>
                <w:b w:val="0"/>
                <w:sz w:val="22"/>
                <w:szCs w:val="22"/>
              </w:rPr>
              <w:t>службена</w:t>
            </w:r>
            <w:r w:rsidR="005B37CB">
              <w:rPr>
                <w:rStyle w:val="StyleMGaramond14ptLatinBold"/>
                <w:rFonts w:ascii="StobiSerif Regular" w:eastAsiaTheme="minorHAnsi" w:hAnsi="StobiSerif Regular" w:cs="Cambria"/>
                <w:sz w:val="22"/>
                <w:szCs w:val="22"/>
              </w:rPr>
              <w:t xml:space="preserve"> </w:t>
            </w:r>
            <w:r w:rsidRPr="005B37CB">
              <w:rPr>
                <w:rStyle w:val="StyleMGaramond14ptLatinBold"/>
                <w:rFonts w:ascii="StobiSerif Regular" w:eastAsiaTheme="minorHAnsi" w:hAnsi="StobiSerif Regular" w:cs="Cambria"/>
                <w:b w:val="0"/>
                <w:sz w:val="22"/>
                <w:szCs w:val="22"/>
              </w:rPr>
              <w:t>должност</w:t>
            </w:r>
            <w:r w:rsidRPr="005B37CB">
              <w:rPr>
                <w:rStyle w:val="StyleMGaramond14ptLatinBold"/>
                <w:rFonts w:ascii="StobiSerif Regular" w:eastAsiaTheme="minorHAnsi" w:hAnsi="StobiSerif Regular" w:cs="Arial"/>
                <w:b w:val="0"/>
                <w:sz w:val="22"/>
                <w:szCs w:val="22"/>
              </w:rPr>
              <w:t>–</w:t>
            </w:r>
            <w:r w:rsidR="005B37CB" w:rsidRPr="005B37CB">
              <w:rPr>
                <w:rStyle w:val="StyleMGaramond14ptLatinBold"/>
                <w:rFonts w:ascii="StobiSerif Regular" w:eastAsiaTheme="minorHAnsi" w:hAnsi="StobiSerif Regular" w:cs="Arial"/>
                <w:b w:val="0"/>
                <w:sz w:val="22"/>
                <w:szCs w:val="22"/>
              </w:rPr>
              <w:t>и</w:t>
            </w:r>
            <w:r w:rsidRPr="005B37CB">
              <w:rPr>
                <w:rStyle w:val="StyleMGaramond14ptLatinBold"/>
                <w:rFonts w:ascii="StobiSerif Regular" w:eastAsiaTheme="minorHAnsi" w:hAnsi="StobiSerif Regular" w:cs="Cambria"/>
                <w:b w:val="0"/>
                <w:sz w:val="22"/>
                <w:szCs w:val="22"/>
              </w:rPr>
              <w:t>ницијативи</w:t>
            </w:r>
            <w:r w:rsidRPr="005B37CB">
              <w:rPr>
                <w:rStyle w:val="StyleMGaramond14ptLatinBold"/>
                <w:rFonts w:ascii="StobiSerif Regular" w:eastAsiaTheme="minorHAnsi" w:hAnsi="StobiSerif Regular" w:cs="Arial"/>
                <w:b w:val="0"/>
                <w:sz w:val="22"/>
                <w:szCs w:val="22"/>
              </w:rPr>
              <w:t>/</w:t>
            </w:r>
            <w:r w:rsidRPr="005B37CB">
              <w:rPr>
                <w:rStyle w:val="StyleMGaramond14ptLatinBold"/>
                <w:rFonts w:ascii="StobiSerif Regular" w:eastAsiaTheme="minorHAnsi" w:hAnsi="StobiSerif Regular" w:cs="Cambria"/>
                <w:b w:val="0"/>
                <w:sz w:val="22"/>
                <w:szCs w:val="22"/>
              </w:rPr>
              <w:t>писмени</w:t>
            </w:r>
            <w:r w:rsidR="005B37CB" w:rsidRPr="005B37CB">
              <w:rPr>
                <w:rStyle w:val="StyleMGaramond14ptLatinBold"/>
                <w:rFonts w:ascii="StobiSerif Regular" w:eastAsiaTheme="minorHAnsi" w:hAnsi="StobiSerif Regular" w:cs="Cambria"/>
                <w:b w:val="0"/>
                <w:sz w:val="22"/>
                <w:szCs w:val="22"/>
              </w:rPr>
              <w:t xml:space="preserve"> </w:t>
            </w:r>
            <w:r w:rsidRPr="005B37CB">
              <w:rPr>
                <w:rStyle w:val="StyleMGaramond14ptLatinBold"/>
                <w:rFonts w:ascii="StobiSerif Regular" w:eastAsiaTheme="minorHAnsi" w:hAnsi="StobiSerif Regular" w:cs="Cambria"/>
                <w:b w:val="0"/>
                <w:sz w:val="22"/>
                <w:szCs w:val="22"/>
              </w:rPr>
              <w:t>наредби</w:t>
            </w:r>
            <w:r w:rsidR="005B37CB" w:rsidRPr="005B37CB">
              <w:rPr>
                <w:rStyle w:val="StyleMGaramond14ptLatinBold"/>
                <w:rFonts w:ascii="StobiSerif Regular" w:eastAsiaTheme="minorHAnsi" w:hAnsi="StobiSerif Regular" w:cs="Cambria"/>
                <w:b w:val="0"/>
                <w:sz w:val="22"/>
                <w:szCs w:val="22"/>
              </w:rPr>
              <w:t xml:space="preserve"> </w:t>
            </w:r>
            <w:r w:rsidRPr="005B37CB">
              <w:rPr>
                <w:rStyle w:val="StyleMGaramond14ptLatinBold"/>
                <w:rFonts w:ascii="StobiSerif Regular" w:eastAsiaTheme="minorHAnsi" w:hAnsi="StobiSerif Regular" w:cs="Cambria"/>
                <w:b w:val="0"/>
                <w:sz w:val="22"/>
                <w:szCs w:val="22"/>
              </w:rPr>
              <w:t>од</w:t>
            </w:r>
            <w:r w:rsidR="005B37CB" w:rsidRPr="005B37CB">
              <w:rPr>
                <w:rStyle w:val="StyleMGaramond14ptLatinBold"/>
                <w:rFonts w:ascii="StobiSerif Regular" w:eastAsiaTheme="minorHAnsi" w:hAnsi="StobiSerif Regular" w:cs="Cambria"/>
                <w:b w:val="0"/>
                <w:sz w:val="22"/>
                <w:szCs w:val="22"/>
              </w:rPr>
              <w:t xml:space="preserve"> </w:t>
            </w:r>
            <w:r w:rsidRPr="005B37CB">
              <w:rPr>
                <w:rStyle w:val="StyleMGaramond14ptLatinBold"/>
                <w:rFonts w:ascii="StobiSerif Regular" w:eastAsiaTheme="minorHAnsi" w:hAnsi="StobiSerif Regular" w:cs="Cambria"/>
                <w:b w:val="0"/>
                <w:sz w:val="22"/>
                <w:szCs w:val="22"/>
              </w:rPr>
              <w:t>министерот</w:t>
            </w:r>
            <w:r w:rsidR="005B37CB" w:rsidRPr="005B37CB">
              <w:rPr>
                <w:rStyle w:val="StyleMGaramond14ptLatinBold"/>
                <w:rFonts w:ascii="StobiSerif Regular" w:eastAsiaTheme="minorHAnsi" w:hAnsi="StobiSerif Regular" w:cs="Cambria"/>
                <w:b w:val="0"/>
                <w:sz w:val="22"/>
                <w:szCs w:val="22"/>
              </w:rPr>
              <w:t xml:space="preserve"> </w:t>
            </w:r>
            <w:r w:rsidRPr="005B37CB">
              <w:rPr>
                <w:rStyle w:val="StyleMGaramond14ptLatinBold"/>
                <w:rFonts w:ascii="StobiSerif Regular" w:eastAsiaTheme="minorHAnsi" w:hAnsi="StobiSerif Regular" w:cs="Cambria"/>
                <w:b w:val="0"/>
                <w:sz w:val="22"/>
                <w:szCs w:val="22"/>
              </w:rPr>
              <w:t>за</w:t>
            </w:r>
            <w:r w:rsidR="005B37CB" w:rsidRPr="005B37CB">
              <w:rPr>
                <w:rStyle w:val="StyleMGaramond14ptLatinBold"/>
                <w:rFonts w:ascii="StobiSerif Regular" w:eastAsiaTheme="minorHAnsi" w:hAnsi="StobiSerif Regular" w:cs="Cambria"/>
                <w:b w:val="0"/>
                <w:sz w:val="22"/>
                <w:szCs w:val="22"/>
              </w:rPr>
              <w:t xml:space="preserve"> </w:t>
            </w:r>
            <w:r w:rsidRPr="005B37CB">
              <w:rPr>
                <w:rStyle w:val="StyleMGaramond14ptLatinBold"/>
                <w:rFonts w:ascii="StobiSerif Regular" w:eastAsiaTheme="minorHAnsi" w:hAnsi="StobiSerif Regular" w:cs="Cambria"/>
                <w:b w:val="0"/>
                <w:sz w:val="22"/>
                <w:szCs w:val="22"/>
              </w:rPr>
              <w:t>култураи</w:t>
            </w:r>
            <w:r w:rsidR="005B37CB" w:rsidRPr="005B37CB">
              <w:rPr>
                <w:rStyle w:val="StyleMGaramond14ptLatinBold"/>
                <w:rFonts w:ascii="StobiSerif Regular" w:eastAsiaTheme="minorHAnsi" w:hAnsi="StobiSerif Regular" w:cs="Cambria"/>
                <w:b w:val="0"/>
                <w:sz w:val="22"/>
                <w:szCs w:val="22"/>
              </w:rPr>
              <w:t xml:space="preserve"> </w:t>
            </w:r>
            <w:r w:rsidRPr="005B37CB">
              <w:rPr>
                <w:rStyle w:val="StyleMGaramond14ptLatinBold"/>
                <w:rFonts w:ascii="StobiSerif Regular" w:eastAsiaTheme="minorHAnsi" w:hAnsi="StobiSerif Regular" w:cs="Cambria"/>
                <w:b w:val="0"/>
                <w:sz w:val="22"/>
                <w:szCs w:val="22"/>
              </w:rPr>
              <w:t>туризам</w:t>
            </w:r>
            <w:r w:rsidRPr="005B37CB">
              <w:rPr>
                <w:rStyle w:val="StyleMGaramond14ptLatinBold"/>
                <w:rFonts w:ascii="StobiSerif Regular" w:eastAsiaTheme="minorHAnsi" w:hAnsi="StobiSerif Regular" w:cs="Arial"/>
                <w:b w:val="0"/>
                <w:sz w:val="22"/>
                <w:szCs w:val="22"/>
              </w:rPr>
              <w:t>/</w:t>
            </w:r>
            <w:r w:rsidRPr="005B37CB">
              <w:rPr>
                <w:rStyle w:val="StyleMGaramond14ptLatinBold"/>
                <w:rFonts w:ascii="StobiSerif Regular" w:eastAsiaTheme="minorHAnsi" w:hAnsi="StobiSerif Regular" w:cs="Cambria"/>
                <w:b w:val="0"/>
                <w:sz w:val="22"/>
                <w:szCs w:val="22"/>
              </w:rPr>
              <w:t>налози</w:t>
            </w:r>
            <w:r w:rsidR="005B37CB" w:rsidRPr="005B37CB">
              <w:rPr>
                <w:rStyle w:val="StyleMGaramond14ptLatinBold"/>
                <w:rFonts w:ascii="StobiSerif Regular" w:eastAsiaTheme="minorHAnsi" w:hAnsi="StobiSerif Regular" w:cs="Cambria"/>
                <w:b w:val="0"/>
                <w:sz w:val="22"/>
                <w:szCs w:val="22"/>
              </w:rPr>
              <w:t xml:space="preserve"> </w:t>
            </w:r>
            <w:r w:rsidRPr="005B37CB">
              <w:rPr>
                <w:rStyle w:val="StyleMGaramond14ptLatinBold"/>
                <w:rFonts w:ascii="StobiSerif Regular" w:eastAsiaTheme="minorHAnsi" w:hAnsi="StobiSerif Regular" w:cs="Cambria"/>
                <w:b w:val="0"/>
                <w:sz w:val="22"/>
                <w:szCs w:val="22"/>
              </w:rPr>
              <w:t>од</w:t>
            </w:r>
            <w:r w:rsidR="005B37CB" w:rsidRPr="005B37CB">
              <w:rPr>
                <w:rStyle w:val="StyleMGaramond14ptLatinBold"/>
                <w:rFonts w:ascii="StobiSerif Regular" w:eastAsiaTheme="minorHAnsi" w:hAnsi="StobiSerif Regular" w:cs="Cambria"/>
                <w:b w:val="0"/>
                <w:sz w:val="22"/>
                <w:szCs w:val="22"/>
              </w:rPr>
              <w:t xml:space="preserve"> </w:t>
            </w:r>
            <w:r w:rsidRPr="005B37CB">
              <w:rPr>
                <w:rStyle w:val="StyleMGaramond14ptLatinBold"/>
                <w:rFonts w:ascii="StobiSerif Regular" w:eastAsiaTheme="minorHAnsi" w:hAnsi="StobiSerif Regular" w:cs="Cambria"/>
                <w:b w:val="0"/>
                <w:sz w:val="22"/>
                <w:szCs w:val="22"/>
              </w:rPr>
              <w:t>Инспекциски</w:t>
            </w:r>
            <w:r w:rsidR="005B37CB" w:rsidRPr="005B37CB">
              <w:rPr>
                <w:rStyle w:val="StyleMGaramond14ptLatinBold"/>
                <w:rFonts w:ascii="StobiSerif Regular" w:eastAsiaTheme="minorHAnsi" w:hAnsi="StobiSerif Regular" w:cs="Cambria"/>
                <w:b w:val="0"/>
                <w:sz w:val="22"/>
                <w:szCs w:val="22"/>
              </w:rPr>
              <w:t xml:space="preserve"> </w:t>
            </w:r>
            <w:r w:rsidRPr="005B37CB">
              <w:rPr>
                <w:rStyle w:val="StyleMGaramond14ptLatinBold"/>
                <w:rFonts w:ascii="StobiSerif Regular" w:eastAsiaTheme="minorHAnsi" w:hAnsi="StobiSerif Regular" w:cs="Cambria"/>
                <w:b w:val="0"/>
                <w:sz w:val="22"/>
                <w:szCs w:val="22"/>
              </w:rPr>
              <w:t>совет</w:t>
            </w:r>
            <w:r w:rsidR="005B37CB" w:rsidRPr="005B37CB">
              <w:rPr>
                <w:rStyle w:val="StyleMGaramond14ptLatinBold"/>
                <w:rFonts w:ascii="StobiSerif Regular" w:eastAsiaTheme="minorHAnsi" w:hAnsi="StobiSerif Regular" w:cs="Cambria"/>
                <w:b w:val="0"/>
                <w:sz w:val="22"/>
                <w:szCs w:val="22"/>
              </w:rPr>
              <w:t xml:space="preserve"> </w:t>
            </w:r>
            <w:r w:rsidRPr="005B37CB">
              <w:rPr>
                <w:rStyle w:val="StyleMGaramond14ptLatinBold"/>
                <w:rFonts w:ascii="StobiSerif Regular" w:eastAsiaTheme="minorHAnsi" w:hAnsi="StobiSerif Regular" w:cs="Cambria"/>
                <w:b w:val="0"/>
                <w:sz w:val="22"/>
                <w:szCs w:val="22"/>
              </w:rPr>
              <w:t>на</w:t>
            </w:r>
            <w:r w:rsidR="005B37CB" w:rsidRPr="005B37CB">
              <w:rPr>
                <w:rStyle w:val="StyleMGaramond14ptLatinBold"/>
                <w:rFonts w:ascii="StobiSerif Regular" w:eastAsiaTheme="minorHAnsi" w:hAnsi="StobiSerif Regular" w:cs="Cambria"/>
                <w:b w:val="0"/>
                <w:sz w:val="22"/>
                <w:szCs w:val="22"/>
              </w:rPr>
              <w:t xml:space="preserve"> </w:t>
            </w:r>
            <w:r w:rsidRPr="005B37CB">
              <w:rPr>
                <w:rStyle w:val="StyleMGaramond14ptLatinBold"/>
                <w:rFonts w:ascii="StobiSerif Regular" w:eastAsiaTheme="minorHAnsi" w:hAnsi="StobiSerif Regular" w:cs="Cambria"/>
                <w:b w:val="0"/>
                <w:sz w:val="22"/>
                <w:szCs w:val="22"/>
              </w:rPr>
              <w:t>РСМ</w:t>
            </w:r>
            <w:r w:rsidRPr="005B37CB">
              <w:rPr>
                <w:rStyle w:val="StyleMGaramond14ptLatinBold"/>
                <w:rFonts w:ascii="StobiSerif Regular" w:eastAsiaTheme="minorHAnsi" w:hAnsi="StobiSerif Regular" w:cs="Arial"/>
                <w:b w:val="0"/>
                <w:sz w:val="22"/>
                <w:szCs w:val="22"/>
              </w:rPr>
              <w:t xml:space="preserve">, </w:t>
            </w:r>
            <w:r w:rsidRPr="005B37CB">
              <w:rPr>
                <w:rStyle w:val="StyleMGaramond14ptLatinBold"/>
                <w:rFonts w:ascii="StobiSerif Regular" w:eastAsiaTheme="minorHAnsi" w:hAnsi="StobiSerif Regular" w:cs="Cambria"/>
                <w:b w:val="0"/>
                <w:sz w:val="22"/>
                <w:szCs w:val="22"/>
              </w:rPr>
              <w:t>Скопје</w:t>
            </w:r>
            <w:r w:rsidRPr="005B37CB">
              <w:rPr>
                <w:rFonts w:ascii="StobiSerif Regular" w:hAnsi="StobiSerif Regular"/>
                <w:b/>
                <w:sz w:val="22"/>
                <w:szCs w:val="22"/>
              </w:rPr>
              <w:t xml:space="preserve"> </w:t>
            </w:r>
            <w:r w:rsidRPr="005B37CB">
              <w:rPr>
                <w:rFonts w:ascii="StobiSerif Regular" w:hAnsi="StobiSerif Regular"/>
                <w:sz w:val="22"/>
                <w:szCs w:val="22"/>
              </w:rPr>
              <w:t>и контролни надзори),</w:t>
            </w:r>
            <w:r w:rsidRPr="005B37CB">
              <w:rPr>
                <w:rFonts w:ascii="StobiSerif Regular" w:hAnsi="StobiSerif Regular"/>
                <w:b/>
                <w:sz w:val="22"/>
                <w:szCs w:val="22"/>
              </w:rPr>
              <w:t xml:space="preserve"> </w:t>
            </w:r>
            <w:r w:rsidRPr="005B37CB">
              <w:rPr>
                <w:rFonts w:ascii="StobiSerif Regular" w:hAnsi="StobiSerif Regular"/>
                <w:sz w:val="22"/>
                <w:szCs w:val="22"/>
              </w:rPr>
              <w:t>кај следните 38</w:t>
            </w:r>
            <w:r w:rsidR="005B37CB" w:rsidRPr="005B37CB">
              <w:rPr>
                <w:rFonts w:ascii="StobiSerif Regular" w:hAnsi="StobiSerif Regular"/>
                <w:b/>
                <w:sz w:val="22"/>
                <w:szCs w:val="22"/>
              </w:rPr>
              <w:t xml:space="preserve"> </w:t>
            </w:r>
            <w:r w:rsidRPr="005B37CB">
              <w:rPr>
                <w:rFonts w:ascii="StobiSerif Regular" w:hAnsi="StobiSerif Regular"/>
                <w:sz w:val="22"/>
                <w:szCs w:val="22"/>
              </w:rPr>
              <w:t>национални установи</w:t>
            </w:r>
            <w:r w:rsidRPr="000849C8">
              <w:rPr>
                <w:rFonts w:ascii="StobiSerif Regular" w:hAnsi="StobiSerif Regular"/>
                <w:sz w:val="22"/>
                <w:szCs w:val="22"/>
              </w:rPr>
              <w:t xml:space="preserve"> од областа на културата – единки корисници на средствата од Буџетот на РСМ, преку Министерството за култура и туризам: </w:t>
            </w:r>
          </w:p>
          <w:tbl>
            <w:tblPr>
              <w:tblW w:w="15821" w:type="dxa"/>
              <w:tblInd w:w="98" w:type="dxa"/>
              <w:tblLayout w:type="fixed"/>
              <w:tblLook w:val="04A0" w:firstRow="1" w:lastRow="0" w:firstColumn="1" w:lastColumn="0" w:noHBand="0" w:noVBand="1"/>
            </w:tblPr>
            <w:tblGrid>
              <w:gridCol w:w="13651"/>
              <w:gridCol w:w="2170"/>
            </w:tblGrid>
            <w:tr w:rsidR="000849C8" w:rsidRPr="000849C8" w:rsidTr="000849C8">
              <w:trPr>
                <w:trHeight w:val="300"/>
              </w:trPr>
              <w:tc>
                <w:tcPr>
                  <w:tcW w:w="13651" w:type="dxa"/>
                  <w:tcBorders>
                    <w:top w:val="nil"/>
                    <w:left w:val="nil"/>
                    <w:bottom w:val="nil"/>
                    <w:right w:val="nil"/>
                  </w:tcBorders>
                  <w:shd w:val="clear" w:color="auto" w:fill="auto"/>
                  <w:noWrap/>
                  <w:vAlign w:val="bottom"/>
                  <w:hideMark/>
                </w:tcPr>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НУМакедонски народен театар – Скопје,</w:t>
                  </w:r>
                </w:p>
              </w:tc>
              <w:tc>
                <w:tcPr>
                  <w:tcW w:w="2170" w:type="dxa"/>
                  <w:tcBorders>
                    <w:top w:val="nil"/>
                    <w:left w:val="nil"/>
                    <w:bottom w:val="nil"/>
                    <w:right w:val="nil"/>
                  </w:tcBorders>
                  <w:shd w:val="clear" w:color="auto" w:fill="auto"/>
                  <w:noWrap/>
                  <w:vAlign w:val="bottom"/>
                  <w:hideMark/>
                </w:tcPr>
                <w:p w:rsidR="000849C8" w:rsidRPr="000849C8" w:rsidRDefault="000849C8" w:rsidP="000849C8">
                  <w:pPr>
                    <w:tabs>
                      <w:tab w:val="left" w:pos="360"/>
                      <w:tab w:val="left" w:pos="450"/>
                    </w:tabs>
                    <w:rPr>
                      <w:rFonts w:ascii="StobiSerif Regular" w:hAnsi="StobiSerif Regular" w:cs="Calibri"/>
                      <w:color w:val="000000"/>
                      <w:sz w:val="22"/>
                      <w:szCs w:val="22"/>
                    </w:rPr>
                  </w:pPr>
                </w:p>
              </w:tc>
            </w:tr>
            <w:tr w:rsidR="000849C8" w:rsidRPr="000849C8" w:rsidTr="000849C8">
              <w:trPr>
                <w:trHeight w:val="300"/>
              </w:trPr>
              <w:tc>
                <w:tcPr>
                  <w:tcW w:w="15821" w:type="dxa"/>
                  <w:gridSpan w:val="2"/>
                  <w:tcBorders>
                    <w:top w:val="nil"/>
                    <w:left w:val="nil"/>
                    <w:bottom w:val="nil"/>
                    <w:right w:val="nil"/>
                  </w:tcBorders>
                  <w:shd w:val="clear" w:color="auto" w:fill="auto"/>
                  <w:noWrap/>
                  <w:vAlign w:val="bottom"/>
                  <w:hideMark/>
                </w:tcPr>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НУ Национален конзерваторски центар – Скопје,</w:t>
                  </w:r>
                </w:p>
              </w:tc>
            </w:tr>
            <w:tr w:rsidR="000849C8" w:rsidRPr="000849C8" w:rsidTr="000849C8">
              <w:trPr>
                <w:trHeight w:val="300"/>
              </w:trPr>
              <w:tc>
                <w:tcPr>
                  <w:tcW w:w="15821" w:type="dxa"/>
                  <w:gridSpan w:val="2"/>
                  <w:tcBorders>
                    <w:top w:val="nil"/>
                    <w:left w:val="nil"/>
                    <w:bottom w:val="nil"/>
                    <w:right w:val="nil"/>
                  </w:tcBorders>
                  <w:shd w:val="clear" w:color="auto" w:fill="auto"/>
                  <w:noWrap/>
                  <w:vAlign w:val="bottom"/>
                  <w:hideMark/>
                </w:tcPr>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НУНационална опера и балет – Скопје,</w:t>
                  </w:r>
                </w:p>
              </w:tc>
            </w:tr>
            <w:tr w:rsidR="000849C8" w:rsidRPr="000849C8" w:rsidTr="000849C8">
              <w:trPr>
                <w:trHeight w:val="300"/>
              </w:trPr>
              <w:tc>
                <w:tcPr>
                  <w:tcW w:w="15821" w:type="dxa"/>
                  <w:gridSpan w:val="2"/>
                  <w:tcBorders>
                    <w:top w:val="nil"/>
                    <w:left w:val="nil"/>
                    <w:bottom w:val="nil"/>
                    <w:right w:val="nil"/>
                  </w:tcBorders>
                  <w:shd w:val="clear" w:color="auto" w:fill="auto"/>
                  <w:noWrap/>
                  <w:vAlign w:val="bottom"/>
                  <w:hideMark/>
                </w:tcPr>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НУГрадски конзерваторски центар – Скопје,</w:t>
                  </w:r>
                </w:p>
              </w:tc>
            </w:tr>
            <w:tr w:rsidR="000849C8" w:rsidRPr="000849C8" w:rsidTr="000849C8">
              <w:trPr>
                <w:trHeight w:val="300"/>
              </w:trPr>
              <w:tc>
                <w:tcPr>
                  <w:tcW w:w="15821" w:type="dxa"/>
                  <w:gridSpan w:val="2"/>
                  <w:tcBorders>
                    <w:top w:val="nil"/>
                    <w:left w:val="nil"/>
                    <w:bottom w:val="nil"/>
                    <w:right w:val="nil"/>
                  </w:tcBorders>
                  <w:shd w:val="clear" w:color="auto" w:fill="auto"/>
                  <w:noWrap/>
                  <w:vAlign w:val="bottom"/>
                  <w:hideMark/>
                </w:tcPr>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НУМузеј  на современата уметност – Скопје,</w:t>
                  </w:r>
                </w:p>
              </w:tc>
            </w:tr>
            <w:tr w:rsidR="000849C8" w:rsidRPr="000849C8" w:rsidTr="000849C8">
              <w:trPr>
                <w:trHeight w:val="300"/>
              </w:trPr>
              <w:tc>
                <w:tcPr>
                  <w:tcW w:w="13651" w:type="dxa"/>
                  <w:tcBorders>
                    <w:top w:val="nil"/>
                    <w:left w:val="nil"/>
                    <w:bottom w:val="nil"/>
                    <w:right w:val="nil"/>
                  </w:tcBorders>
                  <w:shd w:val="clear" w:color="auto" w:fill="auto"/>
                  <w:noWrap/>
                  <w:vAlign w:val="bottom"/>
                  <w:hideMark/>
                </w:tcPr>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НУ Театар за деца и младинци – Скопје,</w:t>
                  </w:r>
                </w:p>
              </w:tc>
              <w:tc>
                <w:tcPr>
                  <w:tcW w:w="2170" w:type="dxa"/>
                  <w:tcBorders>
                    <w:top w:val="nil"/>
                    <w:left w:val="nil"/>
                    <w:bottom w:val="nil"/>
                    <w:right w:val="nil"/>
                  </w:tcBorders>
                  <w:shd w:val="clear" w:color="auto" w:fill="auto"/>
                  <w:noWrap/>
                  <w:vAlign w:val="bottom"/>
                  <w:hideMark/>
                </w:tcPr>
                <w:p w:rsidR="000849C8" w:rsidRPr="000849C8" w:rsidRDefault="000849C8" w:rsidP="000849C8">
                  <w:pPr>
                    <w:tabs>
                      <w:tab w:val="left" w:pos="360"/>
                      <w:tab w:val="left" w:pos="450"/>
                    </w:tabs>
                    <w:rPr>
                      <w:rFonts w:ascii="StobiSerif Regular" w:hAnsi="StobiSerif Regular" w:cs="Calibri"/>
                      <w:color w:val="000000"/>
                      <w:sz w:val="22"/>
                      <w:szCs w:val="22"/>
                    </w:rPr>
                  </w:pPr>
                </w:p>
              </w:tc>
            </w:tr>
            <w:tr w:rsidR="000849C8" w:rsidRPr="000849C8" w:rsidTr="000849C8">
              <w:trPr>
                <w:trHeight w:val="300"/>
              </w:trPr>
              <w:tc>
                <w:tcPr>
                  <w:tcW w:w="15821" w:type="dxa"/>
                  <w:gridSpan w:val="2"/>
                  <w:tcBorders>
                    <w:top w:val="nil"/>
                    <w:left w:val="nil"/>
                    <w:bottom w:val="nil"/>
                    <w:right w:val="nil"/>
                  </w:tcBorders>
                  <w:shd w:val="clear" w:color="auto" w:fill="auto"/>
                  <w:noWrap/>
                  <w:vAlign w:val="bottom"/>
                  <w:hideMark/>
                </w:tcPr>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lastRenderedPageBreak/>
                    <w:t>– НУФилхармонија на РСМ – Скопје,</w:t>
                  </w:r>
                </w:p>
              </w:tc>
            </w:tr>
            <w:tr w:rsidR="000849C8" w:rsidRPr="000849C8" w:rsidTr="000849C8">
              <w:trPr>
                <w:trHeight w:val="300"/>
              </w:trPr>
              <w:tc>
                <w:tcPr>
                  <w:tcW w:w="15821" w:type="dxa"/>
                  <w:gridSpan w:val="2"/>
                  <w:tcBorders>
                    <w:top w:val="nil"/>
                    <w:left w:val="nil"/>
                    <w:bottom w:val="nil"/>
                    <w:right w:val="nil"/>
                  </w:tcBorders>
                  <w:shd w:val="clear" w:color="auto" w:fill="auto"/>
                  <w:noWrap/>
                  <w:vAlign w:val="bottom"/>
                  <w:hideMark/>
                </w:tcPr>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НУ Драмски театар – Скопје,</w:t>
                  </w:r>
                </w:p>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НУ Природонаучен музеј на РСМ – Скопје,</w:t>
                  </w:r>
                </w:p>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НУ НУБ „Свети Климент Охридски“ – Скопје,</w:t>
                  </w:r>
                </w:p>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xml:space="preserve">– НУ Ансамбл на албански народни ора и песни во РСМ – Скопје, </w:t>
                  </w:r>
                </w:p>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НУ Музеј на македонската борба за самостојност – Скопје,</w:t>
                  </w:r>
                </w:p>
              </w:tc>
            </w:tr>
            <w:tr w:rsidR="000849C8" w:rsidRPr="000849C8" w:rsidTr="000849C8">
              <w:trPr>
                <w:trHeight w:val="300"/>
              </w:trPr>
              <w:tc>
                <w:tcPr>
                  <w:tcW w:w="15821" w:type="dxa"/>
                  <w:gridSpan w:val="2"/>
                  <w:tcBorders>
                    <w:top w:val="nil"/>
                    <w:left w:val="nil"/>
                    <w:bottom w:val="nil"/>
                    <w:right w:val="nil"/>
                  </w:tcBorders>
                  <w:shd w:val="clear" w:color="auto" w:fill="auto"/>
                  <w:noWrap/>
                  <w:vAlign w:val="bottom"/>
                  <w:hideMark/>
                </w:tcPr>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НУ Центар за култура – Тетово,</w:t>
                  </w:r>
                </w:p>
              </w:tc>
            </w:tr>
            <w:tr w:rsidR="000849C8" w:rsidRPr="000849C8" w:rsidTr="000849C8">
              <w:trPr>
                <w:trHeight w:val="300"/>
              </w:trPr>
              <w:tc>
                <w:tcPr>
                  <w:tcW w:w="15821" w:type="dxa"/>
                  <w:gridSpan w:val="2"/>
                  <w:tcBorders>
                    <w:top w:val="nil"/>
                    <w:left w:val="nil"/>
                    <w:bottom w:val="nil"/>
                    <w:right w:val="nil"/>
                  </w:tcBorders>
                  <w:shd w:val="clear" w:color="auto" w:fill="auto"/>
                  <w:noWrap/>
                  <w:vAlign w:val="bottom"/>
                  <w:hideMark/>
                </w:tcPr>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НУ Тетовски театар–Тетово,</w:t>
                  </w:r>
                </w:p>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НУ Уметничка галерија – Тетово,</w:t>
                  </w:r>
                </w:p>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НУ Библиотека „Кочо Рацин“ – Тетово,</w:t>
                  </w:r>
                </w:p>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НУ Музички ансамбл во РСМ – Тетово,</w:t>
                  </w:r>
                </w:p>
                <w:p w:rsidR="000849C8" w:rsidRPr="000849C8" w:rsidRDefault="000849C8" w:rsidP="000849C8">
                  <w:pPr>
                    <w:rPr>
                      <w:rFonts w:ascii="StobiSerif Regular" w:hAnsi="StobiSerif Regular"/>
                      <w:sz w:val="22"/>
                      <w:szCs w:val="22"/>
                    </w:rPr>
                  </w:pPr>
                  <w:r w:rsidRPr="000849C8">
                    <w:rPr>
                      <w:rFonts w:ascii="StobiSerif Regular" w:hAnsi="StobiSerif Regular" w:cs="Calibri"/>
                      <w:color w:val="000000"/>
                      <w:sz w:val="22"/>
                      <w:szCs w:val="22"/>
                    </w:rPr>
                    <w:t>– НУ Музеј на тетовски крај – Тетово,</w:t>
                  </w:r>
                </w:p>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НУ Спомен-куќа на Тодор Проески – Крушево,</w:t>
                  </w:r>
                </w:p>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НУ Историски музеј – Крушево,</w:t>
                  </w:r>
                </w:p>
              </w:tc>
            </w:tr>
            <w:tr w:rsidR="000849C8" w:rsidRPr="000849C8" w:rsidTr="000849C8">
              <w:trPr>
                <w:trHeight w:val="300"/>
              </w:trPr>
              <w:tc>
                <w:tcPr>
                  <w:tcW w:w="15821" w:type="dxa"/>
                  <w:gridSpan w:val="2"/>
                  <w:tcBorders>
                    <w:top w:val="nil"/>
                    <w:left w:val="nil"/>
                    <w:bottom w:val="nil"/>
                    <w:right w:val="nil"/>
                  </w:tcBorders>
                  <w:shd w:val="clear" w:color="auto" w:fill="auto"/>
                  <w:noWrap/>
                  <w:vAlign w:val="bottom"/>
                  <w:hideMark/>
                </w:tcPr>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НУЦентар за култура – Битола,</w:t>
                  </w:r>
                </w:p>
                <w:tbl>
                  <w:tblPr>
                    <w:tblW w:w="13125" w:type="dxa"/>
                    <w:tblLayout w:type="fixed"/>
                    <w:tblLook w:val="04A0" w:firstRow="1" w:lastRow="0" w:firstColumn="1" w:lastColumn="0" w:noHBand="0" w:noVBand="1"/>
                  </w:tblPr>
                  <w:tblGrid>
                    <w:gridCol w:w="13125"/>
                  </w:tblGrid>
                  <w:tr w:rsidR="000849C8" w:rsidRPr="000849C8" w:rsidTr="00C13849">
                    <w:trPr>
                      <w:trHeight w:val="300"/>
                    </w:trPr>
                    <w:tc>
                      <w:tcPr>
                        <w:tcW w:w="13125" w:type="dxa"/>
                        <w:tcBorders>
                          <w:top w:val="nil"/>
                          <w:left w:val="nil"/>
                          <w:bottom w:val="nil"/>
                          <w:right w:val="nil"/>
                        </w:tcBorders>
                        <w:shd w:val="clear" w:color="auto" w:fill="auto"/>
                        <w:noWrap/>
                        <w:vAlign w:val="bottom"/>
                        <w:hideMark/>
                      </w:tcPr>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xml:space="preserve">– НУ Завод за заштита на спомениците на културата и музеј – Битола, </w:t>
                        </w:r>
                      </w:p>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НУ Народен театар –Битола,</w:t>
                        </w:r>
                      </w:p>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НУ Музеј на албанската азбука – Битола,</w:t>
                        </w:r>
                      </w:p>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НУЗавод за заштита на спомениците на културата и музеј – Прилеп,</w:t>
                        </w:r>
                      </w:p>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НУ Центар за култура „Антон Панов“ – Струмица,</w:t>
                        </w:r>
                      </w:p>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НУЗавод за заштита на спомениците на културата и музеј – Струмица,</w:t>
                        </w:r>
                      </w:p>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НУЗавод за заштита на спомениците на културата и музеј – Охрид,</w:t>
                        </w:r>
                      </w:p>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НУ Охридско лето – Охрид,</w:t>
                        </w:r>
                      </w:p>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НУЦентар за култура„Григор Прличев“ – Охрид,</w:t>
                        </w:r>
                      </w:p>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НУЦентар за култура АСНОМ – Гостивар,</w:t>
                        </w:r>
                      </w:p>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НУ Конзерваторски центар – Гостивар,</w:t>
                        </w:r>
                      </w:p>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НУУниверзитетска библиотека „Гоце Делчев“ – Штип,</w:t>
                        </w:r>
                      </w:p>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НУЗавод за заштита на спомениците на културата и музеј – Штип,</w:t>
                        </w:r>
                      </w:p>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НУ за управување со археолошкиот локалитет Стоби – Градско,</w:t>
                        </w:r>
                      </w:p>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НУЦентар за култура „Бели мугри“–Кочани,</w:t>
                        </w:r>
                      </w:p>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НУЦентар за култура„Ацо Ѓорчев“ – Неготино,</w:t>
                        </w:r>
                      </w:p>
                      <w:p w:rsidR="000849C8" w:rsidRPr="000849C8" w:rsidRDefault="000849C8" w:rsidP="000849C8">
                        <w:pPr>
                          <w:tabs>
                            <w:tab w:val="left" w:pos="360"/>
                            <w:tab w:val="left" w:pos="450"/>
                          </w:tabs>
                          <w:rPr>
                            <w:rFonts w:ascii="StobiSerif Regular" w:hAnsi="StobiSerif Regular" w:cs="Calibri"/>
                            <w:color w:val="000000"/>
                            <w:sz w:val="22"/>
                            <w:szCs w:val="22"/>
                          </w:rPr>
                        </w:pPr>
                        <w:r w:rsidRPr="000849C8">
                          <w:rPr>
                            <w:rFonts w:ascii="StobiSerif Regular" w:hAnsi="StobiSerif Regular" w:cs="Calibri"/>
                            <w:color w:val="000000"/>
                            <w:sz w:val="22"/>
                            <w:szCs w:val="22"/>
                          </w:rPr>
                          <w:t>–  НУ Центар за култура – Дебар.</w:t>
                        </w:r>
                      </w:p>
                      <w:tbl>
                        <w:tblPr>
                          <w:tblW w:w="12811" w:type="dxa"/>
                          <w:tblInd w:w="98" w:type="dxa"/>
                          <w:tblLayout w:type="fixed"/>
                          <w:tblLook w:val="04A0" w:firstRow="1" w:lastRow="0" w:firstColumn="1" w:lastColumn="0" w:noHBand="0" w:noVBand="1"/>
                        </w:tblPr>
                        <w:tblGrid>
                          <w:gridCol w:w="12811"/>
                        </w:tblGrid>
                        <w:tr w:rsidR="000849C8" w:rsidRPr="000849C8" w:rsidTr="000849C8">
                          <w:trPr>
                            <w:trHeight w:val="300"/>
                          </w:trPr>
                          <w:tc>
                            <w:tcPr>
                              <w:tcW w:w="12811" w:type="dxa"/>
                              <w:tcBorders>
                                <w:top w:val="nil"/>
                                <w:left w:val="nil"/>
                                <w:bottom w:val="nil"/>
                                <w:right w:val="nil"/>
                              </w:tcBorders>
                              <w:shd w:val="clear" w:color="auto" w:fill="auto"/>
                              <w:noWrap/>
                              <w:vAlign w:val="bottom"/>
                              <w:hideMark/>
                            </w:tcPr>
                            <w:p w:rsidR="000849C8" w:rsidRPr="000849C8" w:rsidRDefault="000849C8" w:rsidP="000849C8">
                              <w:pPr>
                                <w:tabs>
                                  <w:tab w:val="left" w:pos="360"/>
                                  <w:tab w:val="left" w:pos="450"/>
                                </w:tabs>
                                <w:rPr>
                                  <w:rFonts w:ascii="StobiSerif Regular" w:hAnsi="StobiSerif Regular" w:cs="Calibri"/>
                                  <w:color w:val="000000"/>
                                  <w:sz w:val="22"/>
                                  <w:szCs w:val="22"/>
                                </w:rPr>
                              </w:pPr>
                            </w:p>
                          </w:tc>
                        </w:tr>
                      </w:tbl>
                      <w:p w:rsidR="000849C8" w:rsidRPr="000849C8" w:rsidRDefault="000849C8" w:rsidP="000849C8">
                        <w:pPr>
                          <w:tabs>
                            <w:tab w:val="left" w:pos="360"/>
                            <w:tab w:val="left" w:pos="450"/>
                          </w:tabs>
                          <w:rPr>
                            <w:rFonts w:ascii="StobiSerif Regular" w:hAnsi="StobiSerif Regular" w:cs="Calibri"/>
                            <w:color w:val="000000"/>
                            <w:sz w:val="22"/>
                            <w:szCs w:val="22"/>
                          </w:rPr>
                        </w:pPr>
                      </w:p>
                    </w:tc>
                  </w:tr>
                </w:tbl>
                <w:p w:rsidR="000849C8" w:rsidRPr="000849C8" w:rsidRDefault="000849C8" w:rsidP="000849C8">
                  <w:pPr>
                    <w:tabs>
                      <w:tab w:val="left" w:pos="360"/>
                      <w:tab w:val="left" w:pos="450"/>
                    </w:tabs>
                    <w:rPr>
                      <w:rFonts w:ascii="StobiSerif Regular" w:hAnsi="StobiSerif Regular" w:cs="Calibri"/>
                      <w:color w:val="000000"/>
                      <w:sz w:val="22"/>
                      <w:szCs w:val="22"/>
                    </w:rPr>
                  </w:pPr>
                </w:p>
              </w:tc>
            </w:tr>
          </w:tbl>
          <w:p w:rsidR="000849C8" w:rsidRPr="000849C8" w:rsidRDefault="000849C8" w:rsidP="000849C8">
            <w:pPr>
              <w:widowControl w:val="0"/>
              <w:tabs>
                <w:tab w:val="left" w:pos="360"/>
                <w:tab w:val="left" w:pos="450"/>
                <w:tab w:val="left" w:pos="1074"/>
              </w:tabs>
              <w:autoSpaceDE w:val="0"/>
              <w:autoSpaceDN w:val="0"/>
              <w:rPr>
                <w:rFonts w:ascii="StobiSerif Regular" w:hAnsi="StobiSerif Regular"/>
                <w:sz w:val="22"/>
                <w:szCs w:val="22"/>
              </w:rPr>
            </w:pPr>
            <w:r w:rsidRPr="000849C8">
              <w:rPr>
                <w:rFonts w:ascii="StobiSerif Regular" w:hAnsi="StobiSerif Regular"/>
                <w:sz w:val="22"/>
                <w:szCs w:val="22"/>
              </w:rPr>
              <w:tab/>
              <w:t>Со Годишниот план за работа на Секторот за управен и инспекциски надзор при МК за 2024 година, меѓудругото, беа планирани и редовни инспекциски надзори по Законот за употребата на македонскиот јазик, кои не беа извршенибидејќи во меѓувреме е донесен нов Закон за употребата на македонскиот јазик, објавен во „Службен весник на РСМ“ бр. 21/2024, со чиешто влегување во сила на ден 6.2.2024 година, престана да важи Законот од 1998 г., а со тоа и надлежноста на инспекторите за култура за вршење инспекциски надзор над примената на одредбите од стариот Закон. Според новиот Закон, предвидено е надлежноста да премине кај инспектори за македонски јазик при Инспекторатот за употребата на македонскиот стандарден јазик, орган во состав на Министерството за култура и туризам.</w:t>
            </w:r>
          </w:p>
          <w:p w:rsidR="000849C8" w:rsidRPr="000849C8" w:rsidRDefault="000849C8" w:rsidP="000849C8">
            <w:pPr>
              <w:widowControl w:val="0"/>
              <w:tabs>
                <w:tab w:val="left" w:pos="360"/>
                <w:tab w:val="left" w:pos="450"/>
                <w:tab w:val="left" w:pos="1074"/>
              </w:tabs>
              <w:autoSpaceDE w:val="0"/>
              <w:autoSpaceDN w:val="0"/>
              <w:rPr>
                <w:rFonts w:ascii="StobiSerif Regular" w:hAnsi="StobiSerif Regular" w:cs="Arial"/>
                <w:sz w:val="22"/>
                <w:szCs w:val="22"/>
                <w:lang w:val="ru-RU"/>
              </w:rPr>
            </w:pPr>
            <w:r w:rsidRPr="000849C8">
              <w:rPr>
                <w:rFonts w:ascii="StobiSerif Regular" w:hAnsi="StobiSerif Regular"/>
                <w:sz w:val="22"/>
                <w:szCs w:val="22"/>
              </w:rPr>
              <w:lastRenderedPageBreak/>
              <w:tab/>
            </w:r>
            <w:r w:rsidRPr="000849C8">
              <w:rPr>
                <w:rFonts w:ascii="StobiSerif Regular" w:eastAsia="Microsoft Sans Serif" w:hAnsi="StobiSerif Regular" w:cs="Microsoft Sans Serif"/>
                <w:sz w:val="22"/>
                <w:szCs w:val="22"/>
              </w:rPr>
              <w:t xml:space="preserve">Од аспект на примена на прописите од областа на културата, во текот на 2024 г. од страна на инспекторите за култура се издадени </w:t>
            </w:r>
            <w:r w:rsidRPr="005B37CB">
              <w:rPr>
                <w:rFonts w:ascii="StobiSerif Regular" w:eastAsia="Microsoft Sans Serif" w:hAnsi="StobiSerif Regular" w:cs="Microsoft Sans Serif"/>
                <w:sz w:val="22"/>
                <w:szCs w:val="22"/>
              </w:rPr>
              <w:t>41</w:t>
            </w:r>
            <w:r w:rsidR="005B37CB" w:rsidRPr="005B37CB">
              <w:rPr>
                <w:rFonts w:ascii="StobiSerif Regular" w:eastAsia="Microsoft Sans Serif" w:hAnsi="StobiSerif Regular" w:cs="Microsoft Sans Serif"/>
                <w:sz w:val="22"/>
                <w:szCs w:val="22"/>
              </w:rPr>
              <w:t xml:space="preserve"> </w:t>
            </w:r>
            <w:r w:rsidRPr="005B37CB">
              <w:rPr>
                <w:rFonts w:ascii="StobiSerif Regular" w:eastAsia="Microsoft Sans Serif" w:hAnsi="StobiSerif Regular" w:cs="Microsoft Sans Serif"/>
                <w:sz w:val="22"/>
                <w:szCs w:val="22"/>
              </w:rPr>
              <w:t>решение</w:t>
            </w:r>
            <w:r w:rsidRPr="000849C8">
              <w:rPr>
                <w:rFonts w:ascii="StobiSerif Regular" w:eastAsia="Microsoft Sans Serif" w:hAnsi="StobiSerif Regular" w:cs="Microsoft Sans Serif"/>
                <w:b/>
                <w:sz w:val="22"/>
                <w:szCs w:val="22"/>
              </w:rPr>
              <w:t xml:space="preserve"> </w:t>
            </w:r>
            <w:r w:rsidRPr="000849C8">
              <w:rPr>
                <w:rFonts w:ascii="StobiSerif Regular" w:eastAsia="Microsoft Sans Serif" w:hAnsi="StobiSerif Regular" w:cs="Microsoft Sans Serif"/>
                <w:sz w:val="22"/>
                <w:szCs w:val="22"/>
              </w:rPr>
              <w:t>со опомена/наредба за</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отстранување</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на</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утврдените</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недостатоци</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и неправилности</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во</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определен</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рок</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врз</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основа</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на</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Законот</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за културата</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и</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Законот</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за</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инспекцискинадзор,од</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кои</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36</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по</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Законот</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за</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културата,</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3 по</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Законот</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за</w:t>
            </w:r>
            <w:r w:rsidR="005B37CB">
              <w:rPr>
                <w:rFonts w:ascii="StobiSerif Regular" w:eastAsia="Microsoft Sans Serif" w:hAnsi="StobiSerif Regular" w:cs="Microsoft Sans Serif"/>
                <w:sz w:val="22"/>
                <w:szCs w:val="22"/>
              </w:rPr>
              <w:t xml:space="preserve"> </w:t>
            </w:r>
            <w:r w:rsidRPr="000849C8">
              <w:rPr>
                <w:rFonts w:ascii="StobiSerif Regular" w:eastAsia="Microsoft Sans Serif" w:hAnsi="StobiSerif Regular" w:cs="Microsoft Sans Serif"/>
                <w:sz w:val="22"/>
                <w:szCs w:val="22"/>
              </w:rPr>
              <w:t xml:space="preserve">музеите и 2 по Законот за меморијалните споменици и спомен-обележјата, како </w:t>
            </w:r>
            <w:r w:rsidRPr="005B37CB">
              <w:rPr>
                <w:rFonts w:ascii="StobiSerif Regular" w:eastAsia="Microsoft Sans Serif" w:hAnsi="StobiSerif Regular" w:cs="Microsoft Sans Serif"/>
                <w:sz w:val="22"/>
                <w:szCs w:val="22"/>
              </w:rPr>
              <w:t xml:space="preserve">и </w:t>
            </w:r>
            <w:r w:rsidRPr="005B37CB">
              <w:rPr>
                <w:rFonts w:ascii="StobiSerif Regular" w:hAnsi="StobiSerif Regular" w:cs="Arial"/>
                <w:sz w:val="22"/>
                <w:szCs w:val="22"/>
                <w:lang w:val="ru-RU"/>
              </w:rPr>
              <w:t>32 прекршочни платни налози</w:t>
            </w:r>
            <w:r w:rsidR="005B37CB">
              <w:rPr>
                <w:rFonts w:ascii="StobiSerif Regular" w:hAnsi="StobiSerif Regular" w:cs="Arial"/>
                <w:b/>
                <w:sz w:val="22"/>
                <w:szCs w:val="22"/>
                <w:lang w:val="ru-RU"/>
              </w:rPr>
              <w:t xml:space="preserve"> </w:t>
            </w:r>
            <w:r w:rsidRPr="000849C8">
              <w:rPr>
                <w:rFonts w:ascii="StobiSerif Regular" w:hAnsi="StobiSerif Regular" w:cs="Arial"/>
                <w:sz w:val="22"/>
                <w:szCs w:val="22"/>
                <w:lang w:val="ru-RU"/>
              </w:rPr>
              <w:t>(за правни лица – национални установи и здруженија на граѓани и за физички лица, како и за одговорните лица),а</w:t>
            </w:r>
            <w:r w:rsidRPr="000849C8">
              <w:rPr>
                <w:rFonts w:ascii="StobiSerif Regular" w:eastAsia="Microsoft Sans Serif" w:hAnsi="StobiSerif Regular" w:cs="Microsoft Sans Serif"/>
                <w:sz w:val="22"/>
                <w:szCs w:val="22"/>
              </w:rPr>
              <w:t xml:space="preserve">се поднесени </w:t>
            </w:r>
            <w:r w:rsidRPr="000849C8">
              <w:rPr>
                <w:rFonts w:ascii="StobiSerif Regular" w:hAnsi="StobiSerif Regular" w:cs="Arial"/>
                <w:b/>
                <w:sz w:val="22"/>
                <w:szCs w:val="22"/>
              </w:rPr>
              <w:t xml:space="preserve">6 </w:t>
            </w:r>
            <w:r w:rsidRPr="000849C8">
              <w:rPr>
                <w:rFonts w:ascii="StobiSerif Regular" w:hAnsi="StobiSerif Regular" w:cs="Arial"/>
                <w:b/>
                <w:sz w:val="22"/>
                <w:szCs w:val="22"/>
                <w:lang w:val="ru-RU"/>
              </w:rPr>
              <w:t>барања</w:t>
            </w:r>
            <w:r w:rsidR="005B37CB">
              <w:rPr>
                <w:rFonts w:ascii="StobiSerif Regular" w:hAnsi="StobiSerif Regular" w:cs="Arial"/>
                <w:b/>
                <w:sz w:val="22"/>
                <w:szCs w:val="22"/>
                <w:lang w:val="ru-RU"/>
              </w:rPr>
              <w:t xml:space="preserve"> </w:t>
            </w:r>
            <w:r w:rsidRPr="000849C8">
              <w:rPr>
                <w:rFonts w:ascii="StobiSerif Regular" w:eastAsia="Microsoft Sans Serif" w:hAnsi="StobiSerif Regular" w:cs="Microsoft Sans Serif"/>
                <w:b/>
                <w:sz w:val="22"/>
                <w:szCs w:val="22"/>
              </w:rPr>
              <w:t>за поведување прекршочни постапки</w:t>
            </w:r>
            <w:r w:rsidRPr="000849C8">
              <w:rPr>
                <w:rFonts w:ascii="StobiSerif Regular" w:hAnsi="StobiSerif Regular" w:cs="Arial"/>
                <w:sz w:val="22"/>
                <w:szCs w:val="22"/>
                <w:lang w:val="ru-RU"/>
              </w:rPr>
              <w:t>за сторени прекршоци според Законот за културата,</w:t>
            </w:r>
            <w:r w:rsidRPr="000849C8">
              <w:rPr>
                <w:rFonts w:ascii="StobiSerif Regular" w:hAnsi="StobiSerif Regular" w:cs="Arial"/>
                <w:sz w:val="22"/>
                <w:szCs w:val="22"/>
              </w:rPr>
              <w:t xml:space="preserve">од кои </w:t>
            </w:r>
            <w:r w:rsidRPr="000849C8">
              <w:rPr>
                <w:rFonts w:ascii="StobiSerif Regular" w:hAnsi="StobiSerif Regular" w:cs="Arial"/>
                <w:b/>
                <w:sz w:val="22"/>
                <w:szCs w:val="22"/>
              </w:rPr>
              <w:t xml:space="preserve">5 </w:t>
            </w:r>
            <w:r w:rsidRPr="000849C8">
              <w:rPr>
                <w:rFonts w:ascii="StobiSerif Regular" w:hAnsi="StobiSerif Regular" w:cs="Arial"/>
                <w:sz w:val="22"/>
                <w:szCs w:val="22"/>
              </w:rPr>
              <w:t xml:space="preserve">до надлежнитеосновни (кривични) судови и </w:t>
            </w:r>
            <w:r w:rsidRPr="000849C8">
              <w:rPr>
                <w:rFonts w:ascii="StobiSerif Regular" w:hAnsi="StobiSerif Regular" w:cs="Arial"/>
                <w:b/>
                <w:sz w:val="22"/>
                <w:szCs w:val="22"/>
              </w:rPr>
              <w:t xml:space="preserve">едно </w:t>
            </w:r>
            <w:r w:rsidRPr="000849C8">
              <w:rPr>
                <w:rFonts w:ascii="StobiSerif Regular" w:eastAsia="Microsoft Sans Serif" w:hAnsi="StobiSerif Regular" w:cs="Microsoft Sans Serif"/>
                <w:b/>
                <w:sz w:val="22"/>
                <w:szCs w:val="22"/>
              </w:rPr>
              <w:t xml:space="preserve">прекршочно барање </w:t>
            </w:r>
            <w:r w:rsidRPr="000849C8">
              <w:rPr>
                <w:rFonts w:ascii="StobiSerif Regular" w:hAnsi="StobiSerif Regular" w:cs="Arial"/>
                <w:sz w:val="22"/>
                <w:szCs w:val="22"/>
              </w:rPr>
              <w:t>до Комисијата за одлучување по прекршок, при Министерството за култура и туризам, како прекршочен орган.Во с</w:t>
            </w:r>
            <w:r w:rsidRPr="000849C8">
              <w:rPr>
                <w:rFonts w:ascii="StobiSerif Regular" w:hAnsi="StobiSerif Regular" w:cs="Arial"/>
                <w:sz w:val="22"/>
                <w:szCs w:val="22"/>
                <w:lang w:val="ru-RU"/>
              </w:rPr>
              <w:t>огласност со извршените вонредни инспекциски надзори во текот на 2024 година, од страна на субјектите кај кои беше извршен инспекциски надзор</w:t>
            </w:r>
            <w:r w:rsidR="005B37CB">
              <w:rPr>
                <w:rFonts w:ascii="StobiSerif Regular" w:hAnsi="StobiSerif Regular" w:cs="Arial"/>
                <w:sz w:val="22"/>
                <w:szCs w:val="22"/>
                <w:lang w:val="ru-RU"/>
              </w:rPr>
              <w:t xml:space="preserve"> </w:t>
            </w:r>
            <w:r w:rsidRPr="000849C8">
              <w:rPr>
                <w:rFonts w:ascii="StobiSerif Regular" w:hAnsi="StobiSerif Regular" w:cs="Arial"/>
                <w:b/>
                <w:sz w:val="22"/>
                <w:szCs w:val="22"/>
                <w:lang w:val="ru-RU"/>
              </w:rPr>
              <w:t>се вратени средства во вкупен износ од 367.582,00 денари</w:t>
            </w:r>
            <w:r w:rsidR="005B37CB">
              <w:rPr>
                <w:rFonts w:ascii="StobiSerif Regular" w:hAnsi="StobiSerif Regular" w:cs="Arial"/>
                <w:b/>
                <w:sz w:val="22"/>
                <w:szCs w:val="22"/>
                <w:lang w:val="ru-RU"/>
              </w:rPr>
              <w:t xml:space="preserve"> </w:t>
            </w:r>
            <w:r w:rsidRPr="000849C8">
              <w:rPr>
                <w:rFonts w:ascii="StobiSerif Regular" w:hAnsi="StobiSerif Regular" w:cs="Arial"/>
                <w:sz w:val="22"/>
                <w:szCs w:val="22"/>
                <w:lang w:val="ru-RU"/>
              </w:rPr>
              <w:t xml:space="preserve">во Буџетот на РСМ, а во согласност со издадените прекршочни платни налози на инспекторите за култура, во Буџетот на РСМ се прибрани средства врз основа на </w:t>
            </w:r>
            <w:r w:rsidRPr="000849C8">
              <w:rPr>
                <w:rFonts w:ascii="StobiSerif Regular" w:hAnsi="StobiSerif Regular" w:cs="Arial"/>
                <w:b/>
                <w:sz w:val="22"/>
                <w:szCs w:val="22"/>
                <w:lang w:val="ru-RU"/>
              </w:rPr>
              <w:t>платена глоба во вкупен износ од 435.591,00 денар</w:t>
            </w:r>
            <w:r w:rsidRPr="000849C8">
              <w:rPr>
                <w:rFonts w:ascii="StobiSerif Regular" w:hAnsi="StobiSerif Regular" w:cs="Arial"/>
                <w:sz w:val="22"/>
                <w:szCs w:val="22"/>
                <w:lang w:val="ru-RU"/>
              </w:rPr>
              <w:t>.</w:t>
            </w:r>
          </w:p>
          <w:p w:rsidR="000849C8" w:rsidRPr="000849C8" w:rsidRDefault="000849C8" w:rsidP="005B37CB">
            <w:pPr>
              <w:pStyle w:val="BodyText"/>
              <w:tabs>
                <w:tab w:val="left" w:pos="360"/>
                <w:tab w:val="left" w:pos="540"/>
                <w:tab w:val="left" w:pos="720"/>
              </w:tabs>
              <w:jc w:val="both"/>
              <w:rPr>
                <w:rFonts w:ascii="StobiSerif Regular" w:hAnsi="StobiSerif Regular" w:cs="Arial"/>
                <w:sz w:val="22"/>
                <w:szCs w:val="22"/>
              </w:rPr>
            </w:pPr>
            <w:r w:rsidRPr="000849C8">
              <w:rPr>
                <w:rFonts w:ascii="StobiSerif Regular" w:hAnsi="StobiSerif Regular" w:cs="Arial"/>
                <w:sz w:val="22"/>
                <w:szCs w:val="22"/>
                <w:lang w:val="ru-RU"/>
              </w:rPr>
              <w:tab/>
              <w:t xml:space="preserve">Во извештајниот период, во врска со поднесените прекршочни барања на инспекторите за култура, од страна на надлежните судови се донесени7 пресуди/решенија (од кои 4 првостепени и 3 второстепени), и тоа: </w:t>
            </w:r>
            <w:r w:rsidRPr="000849C8">
              <w:rPr>
                <w:rFonts w:ascii="StobiSerif Regular" w:hAnsi="StobiSerif Regular" w:cs="Arial"/>
                <w:sz w:val="22"/>
                <w:szCs w:val="22"/>
              </w:rPr>
              <w:t xml:space="preserve">Решение на Основниот кривичен суд Скопје ПРК бр. </w:t>
            </w:r>
            <w:proofErr w:type="gramStart"/>
            <w:r w:rsidRPr="000849C8">
              <w:rPr>
                <w:rFonts w:ascii="StobiSerif Regular" w:hAnsi="StobiSerif Regular" w:cs="Arial"/>
                <w:sz w:val="22"/>
                <w:szCs w:val="22"/>
              </w:rPr>
              <w:t>0-47/2024 од 10.01.2024 г., со коешто Барањето за поведување прекршочна постапка поднесено од МК, Сектор за управен и инспекциски надзор, против трговското друштво од Скопје и одговорното лице во правното лицее вратено на подносителот за спроведување  постапка за порамнување и посредување(забелешка: укинато во согласностсо Пресудата на Апелациониот суд Скопје ПРКЖ бр. 396/24 од 10.7.2024 г.);Пресуда на Основниот суд Тетово ПРК бр.</w:t>
            </w:r>
            <w:proofErr w:type="gramEnd"/>
            <w:r w:rsidRPr="000849C8">
              <w:rPr>
                <w:rFonts w:ascii="StobiSerif Regular" w:hAnsi="StobiSerif Regular" w:cs="Arial"/>
                <w:sz w:val="22"/>
                <w:szCs w:val="22"/>
              </w:rPr>
              <w:t xml:space="preserve"> 14/24-0 од 12.2.2024 г., со којашто е изречена прекршочна санкција –опомена во согласност со член 24 став 1 и член 35 од Законот за прекршоците, на одговорното лице и правното лице (Здружениена граѓании одговорно лице во правното лице); Пресуда на Основниот суд Тетово ПРК бр. 128/24-0 од 4.6.2024 г., со којашто е изречена  прекршочна санкција–опомена,во согласност со член 24 став 1 од Законот за прекршоците, на одговорното лице во правното лице – Б.С. од Тетово; Пресуда УПР бр. 53/2024 од 16.4.2024 г. на Управниот суд Скопје, со којашто е одбиена како неоснована Тужбата на тужителот Т. И. од Скопје против Решението на Комисијата за одлучување по прекршок по Законот за културата на МК бр. 66-10616/9 од 21.12.2023 г.</w:t>
            </w:r>
            <w:proofErr w:type="gramStart"/>
            <w:r w:rsidRPr="000849C8">
              <w:rPr>
                <w:rFonts w:ascii="StobiSerif Regular" w:hAnsi="StobiSerif Regular" w:cs="Arial"/>
                <w:sz w:val="22"/>
                <w:szCs w:val="22"/>
              </w:rPr>
              <w:t>;Пресуда</w:t>
            </w:r>
            <w:proofErr w:type="gramEnd"/>
            <w:r w:rsidRPr="000849C8">
              <w:rPr>
                <w:rFonts w:ascii="StobiSerif Regular" w:hAnsi="StobiSerif Regular" w:cs="Arial"/>
                <w:sz w:val="22"/>
                <w:szCs w:val="22"/>
              </w:rPr>
              <w:t xml:space="preserve"> на Апелациониот суд Гостивар ПРКЖ бр. 124/24 од 14.3.2024 </w:t>
            </w:r>
            <w:proofErr w:type="gramStart"/>
            <w:r w:rsidRPr="000849C8">
              <w:rPr>
                <w:rFonts w:ascii="StobiSerif Regular" w:hAnsi="StobiSerif Regular" w:cs="Arial"/>
                <w:sz w:val="22"/>
                <w:szCs w:val="22"/>
              </w:rPr>
              <w:t>г.,</w:t>
            </w:r>
            <w:proofErr w:type="gramEnd"/>
            <w:r w:rsidRPr="000849C8">
              <w:rPr>
                <w:rFonts w:ascii="StobiSerif Regular" w:hAnsi="StobiSerif Regular" w:cs="Arial"/>
                <w:sz w:val="22"/>
                <w:szCs w:val="22"/>
              </w:rPr>
              <w:t xml:space="preserve"> со којашто како неоснована е одбиена Жалбата на обвинетиот А.А. од с. Здуње, а е потврдена Пресудата ПРК бр. 43/2023 од 14.9.2023 г. на Основниот суд Гостивар</w:t>
            </w:r>
            <w:proofErr w:type="gramStart"/>
            <w:r w:rsidRPr="000849C8">
              <w:rPr>
                <w:rFonts w:ascii="StobiSerif Regular" w:hAnsi="StobiSerif Regular" w:cs="Arial"/>
                <w:sz w:val="22"/>
                <w:szCs w:val="22"/>
              </w:rPr>
              <w:t>;</w:t>
            </w:r>
            <w:proofErr w:type="gramEnd"/>
            <w:r w:rsidRPr="000849C8">
              <w:rPr>
                <w:rFonts w:ascii="StobiSerif Regular" w:hAnsi="StobiSerif Regular" w:cs="Arial"/>
                <w:sz w:val="22"/>
                <w:szCs w:val="22"/>
              </w:rPr>
              <w:t xml:space="preserve"> Пресуда на Апелациониот суд Скопје ПРКЖ бр. 396/24 од 10.7.2024 </w:t>
            </w:r>
            <w:proofErr w:type="gramStart"/>
            <w:r w:rsidRPr="000849C8">
              <w:rPr>
                <w:rFonts w:ascii="StobiSerif Regular" w:hAnsi="StobiSerif Regular" w:cs="Arial"/>
                <w:sz w:val="22"/>
                <w:szCs w:val="22"/>
              </w:rPr>
              <w:t>г.,</w:t>
            </w:r>
            <w:proofErr w:type="gramEnd"/>
            <w:r w:rsidRPr="000849C8">
              <w:rPr>
                <w:rFonts w:ascii="StobiSerif Regular" w:hAnsi="StobiSerif Regular" w:cs="Arial"/>
                <w:sz w:val="22"/>
                <w:szCs w:val="22"/>
              </w:rPr>
              <w:t xml:space="preserve"> со којашто е уважена Жалбата на подносителот на Барањето за поведување прекршочна постапка – МК, Сектор за управен и инспекциски надзор, а Решението на Основниот кривичен суд Скопје ПРК бр. 0-47/2024 од 10.1.2024 г. се укинува и предметот се враќа пред првостепениот суд на повторно постапување и одлучување </w:t>
            </w:r>
            <w:r w:rsidRPr="000849C8">
              <w:rPr>
                <w:rFonts w:ascii="StobiSerif Regular" w:hAnsi="StobiSerif Regular" w:cs="Arial"/>
                <w:sz w:val="22"/>
                <w:szCs w:val="22"/>
              </w:rPr>
              <w:lastRenderedPageBreak/>
              <w:t>(трговско друштво од Скопје)</w:t>
            </w:r>
            <w:proofErr w:type="gramStart"/>
            <w:r w:rsidRPr="000849C8">
              <w:rPr>
                <w:rFonts w:ascii="StobiSerif Regular" w:hAnsi="StobiSerif Regular" w:cs="Arial"/>
                <w:sz w:val="22"/>
                <w:szCs w:val="22"/>
              </w:rPr>
              <w:t>;Пресуда</w:t>
            </w:r>
            <w:proofErr w:type="gramEnd"/>
            <w:r w:rsidRPr="000849C8">
              <w:rPr>
                <w:rFonts w:ascii="StobiSerif Regular" w:hAnsi="StobiSerif Regular" w:cs="Arial"/>
                <w:sz w:val="22"/>
                <w:szCs w:val="22"/>
              </w:rPr>
              <w:t xml:space="preserve"> на Апелациониот суд Скопје ПРКЖ бр. 1141/24 од 16.10.2024 </w:t>
            </w:r>
            <w:proofErr w:type="gramStart"/>
            <w:r w:rsidRPr="000849C8">
              <w:rPr>
                <w:rFonts w:ascii="StobiSerif Regular" w:hAnsi="StobiSerif Regular" w:cs="Arial"/>
                <w:sz w:val="22"/>
                <w:szCs w:val="22"/>
              </w:rPr>
              <w:t>г.,</w:t>
            </w:r>
            <w:proofErr w:type="gramEnd"/>
            <w:r w:rsidRPr="000849C8">
              <w:rPr>
                <w:rFonts w:ascii="StobiSerif Regular" w:hAnsi="StobiSerif Regular" w:cs="Arial"/>
                <w:sz w:val="22"/>
                <w:szCs w:val="22"/>
              </w:rPr>
              <w:t xml:space="preserve"> со којашто е уважена Жалбата на подносителот на Барањето за поведување  прекршочна постапка – МК, Сектор за управен и инспекциски надзор, а Решението на Основниот кривичен суд Скопје ПРК бр. 0-1520/2024 од 12.12.2023 г. се укинува и предметот се враќа пред првостепениот суд на повторно постапување и одлучување (Т.И., како одговорно лице во правното лице од Скопје). Во текот на 2024 година, од страна на ОЈО Скопје и ОЈО Битола се донесени решенија за отфрлање на две кривични пријави, поднесени од СУИН на МК по вонредните инспекциски надзори, извршени во текот на 2023 година, бидејќи пријавените дела  (непостапување по судска пресудаи несовесно работење)  не  се кривични дела за кое се гони по службена должност. </w:t>
            </w:r>
          </w:p>
          <w:p w:rsidR="000849C8" w:rsidRPr="000849C8" w:rsidRDefault="000849C8" w:rsidP="000849C8">
            <w:pPr>
              <w:widowControl w:val="0"/>
              <w:tabs>
                <w:tab w:val="left" w:pos="450"/>
              </w:tabs>
              <w:autoSpaceDE w:val="0"/>
              <w:autoSpaceDN w:val="0"/>
              <w:spacing w:before="199" w:line="280" w:lineRule="auto"/>
              <w:rPr>
                <w:rFonts w:ascii="StobiSerif Regular" w:eastAsia="Microsoft Sans Serif" w:hAnsi="StobiSerif Regular" w:cs="Microsoft Sans Serif"/>
                <w:sz w:val="22"/>
                <w:szCs w:val="22"/>
                <w:lang w:val="ru-RU"/>
              </w:rPr>
            </w:pPr>
            <w:r w:rsidRPr="000849C8">
              <w:rPr>
                <w:rFonts w:ascii="StobiSerif Regular" w:eastAsia="Microsoft Sans Serif" w:hAnsi="StobiSerif Regular" w:cs="Microsoft Sans Serif"/>
                <w:sz w:val="22"/>
                <w:szCs w:val="22"/>
                <w:lang w:val="ru-RU"/>
              </w:rPr>
              <w:tab/>
              <w:t>Во извештајниот период се вршени инспекциски надзори над субјекти од целата територија на РСМ, и тоа во Скопје (Центар, Аеродром,</w:t>
            </w:r>
            <w:r w:rsidR="005B37CB">
              <w:rPr>
                <w:rFonts w:ascii="StobiSerif Regular" w:eastAsia="Microsoft Sans Serif" w:hAnsi="StobiSerif Regular" w:cs="Microsoft Sans Serif"/>
                <w:sz w:val="22"/>
                <w:szCs w:val="22"/>
                <w:lang w:val="ru-RU"/>
              </w:rPr>
              <w:t xml:space="preserve"> </w:t>
            </w:r>
            <w:r w:rsidRPr="000849C8">
              <w:rPr>
                <w:rFonts w:ascii="StobiSerif Regular" w:eastAsia="Microsoft Sans Serif" w:hAnsi="StobiSerif Regular" w:cs="Microsoft Sans Serif"/>
                <w:sz w:val="22"/>
                <w:szCs w:val="22"/>
                <w:lang w:val="ru-RU"/>
              </w:rPr>
              <w:t>Чаир, Карпош, Кисела Вода и</w:t>
            </w:r>
            <w:r w:rsidR="005B37CB">
              <w:rPr>
                <w:rFonts w:ascii="StobiSerif Regular" w:eastAsia="Microsoft Sans Serif" w:hAnsi="StobiSerif Regular" w:cs="Microsoft Sans Serif"/>
                <w:sz w:val="22"/>
                <w:szCs w:val="22"/>
                <w:lang w:val="ru-RU"/>
              </w:rPr>
              <w:t xml:space="preserve"> </w:t>
            </w:r>
            <w:r w:rsidRPr="000849C8">
              <w:rPr>
                <w:rFonts w:ascii="StobiSerif Regular" w:eastAsia="Microsoft Sans Serif" w:hAnsi="StobiSerif Regular" w:cs="Microsoft Sans Serif"/>
                <w:sz w:val="22"/>
                <w:szCs w:val="22"/>
                <w:lang w:val="ru-RU"/>
              </w:rPr>
              <w:t>Ѓорче Петров), како и во Битола, Гостивар,</w:t>
            </w:r>
            <w:r w:rsidR="005B37CB">
              <w:rPr>
                <w:rFonts w:ascii="StobiSerif Regular" w:eastAsia="Microsoft Sans Serif" w:hAnsi="StobiSerif Regular" w:cs="Microsoft Sans Serif"/>
                <w:sz w:val="22"/>
                <w:szCs w:val="22"/>
                <w:lang w:val="ru-RU"/>
              </w:rPr>
              <w:t xml:space="preserve"> </w:t>
            </w:r>
            <w:r w:rsidRPr="000849C8">
              <w:rPr>
                <w:rFonts w:ascii="StobiSerif Regular" w:eastAsia="Microsoft Sans Serif" w:hAnsi="StobiSerif Regular" w:cs="Microsoft Sans Serif"/>
                <w:sz w:val="22"/>
                <w:szCs w:val="22"/>
                <w:lang w:val="ru-RU"/>
              </w:rPr>
              <w:t>Тетово,</w:t>
            </w:r>
            <w:r w:rsidR="005B37CB">
              <w:rPr>
                <w:rFonts w:ascii="StobiSerif Regular" w:eastAsia="Microsoft Sans Serif" w:hAnsi="StobiSerif Regular" w:cs="Microsoft Sans Serif"/>
                <w:sz w:val="22"/>
                <w:szCs w:val="22"/>
                <w:lang w:val="ru-RU"/>
              </w:rPr>
              <w:t xml:space="preserve"> </w:t>
            </w:r>
            <w:r w:rsidRPr="000849C8">
              <w:rPr>
                <w:rFonts w:ascii="StobiSerif Regular" w:eastAsia="Microsoft Sans Serif" w:hAnsi="StobiSerif Regular" w:cs="Microsoft Sans Serif"/>
                <w:sz w:val="22"/>
                <w:szCs w:val="22"/>
                <w:lang w:val="ru-RU"/>
              </w:rPr>
              <w:t>Теарце, Прилеп, Неготино, Дебар, Штип,</w:t>
            </w:r>
            <w:r w:rsidR="005B37CB">
              <w:rPr>
                <w:rFonts w:ascii="StobiSerif Regular" w:eastAsia="Microsoft Sans Serif" w:hAnsi="StobiSerif Regular" w:cs="Microsoft Sans Serif"/>
                <w:sz w:val="22"/>
                <w:szCs w:val="22"/>
                <w:lang w:val="ru-RU"/>
              </w:rPr>
              <w:t xml:space="preserve"> </w:t>
            </w:r>
            <w:r w:rsidRPr="000849C8">
              <w:rPr>
                <w:rFonts w:ascii="StobiSerif Regular" w:eastAsia="Microsoft Sans Serif" w:hAnsi="StobiSerif Regular" w:cs="Microsoft Sans Serif"/>
                <w:sz w:val="22"/>
                <w:szCs w:val="22"/>
                <w:lang w:val="ru-RU"/>
              </w:rPr>
              <w:t>Крушево, Куманово, Кочани,</w:t>
            </w:r>
            <w:r w:rsidR="005B37CB">
              <w:rPr>
                <w:rFonts w:ascii="StobiSerif Regular" w:eastAsia="Microsoft Sans Serif" w:hAnsi="StobiSerif Regular" w:cs="Microsoft Sans Serif"/>
                <w:sz w:val="22"/>
                <w:szCs w:val="22"/>
                <w:lang w:val="ru-RU"/>
              </w:rPr>
              <w:t xml:space="preserve"> </w:t>
            </w:r>
            <w:r w:rsidRPr="000849C8">
              <w:rPr>
                <w:rFonts w:ascii="StobiSerif Regular" w:eastAsia="Microsoft Sans Serif" w:hAnsi="StobiSerif Regular" w:cs="Microsoft Sans Serif"/>
                <w:sz w:val="22"/>
                <w:szCs w:val="22"/>
                <w:lang w:val="ru-RU"/>
              </w:rPr>
              <w:t>Охрид,</w:t>
            </w:r>
            <w:r w:rsidR="005B37CB">
              <w:rPr>
                <w:rFonts w:ascii="StobiSerif Regular" w:eastAsia="Microsoft Sans Serif" w:hAnsi="StobiSerif Regular" w:cs="Microsoft Sans Serif"/>
                <w:sz w:val="22"/>
                <w:szCs w:val="22"/>
                <w:lang w:val="ru-RU"/>
              </w:rPr>
              <w:t xml:space="preserve"> </w:t>
            </w:r>
            <w:r w:rsidRPr="000849C8">
              <w:rPr>
                <w:rFonts w:ascii="StobiSerif Regular" w:eastAsia="Microsoft Sans Serif" w:hAnsi="StobiSerif Regular" w:cs="Microsoft Sans Serif"/>
                <w:sz w:val="22"/>
                <w:szCs w:val="22"/>
                <w:lang w:val="ru-RU"/>
              </w:rPr>
              <w:t>Струга, Струмица, Кичево, Галичник, Градско, Липково, Виница, Карбинци и Радовиш, при што најголем број инспекциски надзори се извршени во Скопје,</w:t>
            </w:r>
            <w:r w:rsidR="005B37CB">
              <w:rPr>
                <w:rFonts w:ascii="StobiSerif Regular" w:eastAsia="Microsoft Sans Serif" w:hAnsi="StobiSerif Regular" w:cs="Microsoft Sans Serif"/>
                <w:sz w:val="22"/>
                <w:szCs w:val="22"/>
                <w:lang w:val="ru-RU"/>
              </w:rPr>
              <w:t xml:space="preserve"> </w:t>
            </w:r>
            <w:r w:rsidRPr="000849C8">
              <w:rPr>
                <w:rFonts w:ascii="StobiSerif Regular" w:eastAsia="Microsoft Sans Serif" w:hAnsi="StobiSerif Regular" w:cs="Microsoft Sans Serif"/>
                <w:sz w:val="22"/>
                <w:szCs w:val="22"/>
                <w:lang w:val="ru-RU"/>
              </w:rPr>
              <w:t>Битола и во Тетово.</w:t>
            </w:r>
          </w:p>
          <w:p w:rsidR="000849C8" w:rsidRPr="000849C8" w:rsidRDefault="000849C8" w:rsidP="000849C8">
            <w:pPr>
              <w:pStyle w:val="Obr-Tekst1"/>
              <w:tabs>
                <w:tab w:val="left" w:pos="360"/>
              </w:tabs>
              <w:ind w:firstLine="0"/>
              <w:rPr>
                <w:rFonts w:ascii="StobiSerif Regular" w:hAnsi="StobiSerif Regular" w:cs="Arial"/>
              </w:rPr>
            </w:pPr>
            <w:r w:rsidRPr="000849C8">
              <w:rPr>
                <w:rFonts w:ascii="StobiSerif Regular" w:hAnsi="StobiSerif Regular" w:cs="Arial"/>
              </w:rPr>
              <w:tab/>
              <w:t>Приказ на реализацијата на годишниот и на месечните планови за инспекциски надзор на инспекторите за култура при Секторот за управен и инспекциски надзор на МКТ во текот на 2024 година, односно статистичките информации и податоци се прикажани во форма на табеларен преглед.</w:t>
            </w:r>
          </w:p>
          <w:tbl>
            <w:tblPr>
              <w:tblW w:w="7380" w:type="dxa"/>
              <w:tblInd w:w="10" w:type="dxa"/>
              <w:tblBorders>
                <w:bottom w:val="single" w:sz="4" w:space="0" w:color="auto"/>
              </w:tblBorders>
              <w:tblLayout w:type="fixed"/>
              <w:tblLook w:val="04A0" w:firstRow="1" w:lastRow="0" w:firstColumn="1" w:lastColumn="0" w:noHBand="0" w:noVBand="1"/>
            </w:tblPr>
            <w:tblGrid>
              <w:gridCol w:w="7380"/>
            </w:tblGrid>
            <w:tr w:rsidR="000849C8" w:rsidRPr="000849C8" w:rsidTr="000849C8">
              <w:trPr>
                <w:trHeight w:val="1200"/>
              </w:trPr>
              <w:tc>
                <w:tcPr>
                  <w:tcW w:w="7380" w:type="dxa"/>
                  <w:shd w:val="clear" w:color="auto" w:fill="auto"/>
                  <w:vAlign w:val="center"/>
                  <w:hideMark/>
                </w:tcPr>
                <w:p w:rsidR="000849C8" w:rsidRPr="000849C8" w:rsidRDefault="000849C8" w:rsidP="000849C8">
                  <w:pPr>
                    <w:tabs>
                      <w:tab w:val="left" w:pos="360"/>
                    </w:tabs>
                    <w:rPr>
                      <w:rFonts w:ascii="StobiSerif Regular" w:hAnsi="StobiSerif Regular" w:cs="Arial"/>
                      <w:b/>
                      <w:noProof/>
                      <w:sz w:val="22"/>
                      <w:szCs w:val="22"/>
                    </w:rPr>
                  </w:pPr>
                  <w:r w:rsidRPr="000849C8">
                    <w:rPr>
                      <w:rFonts w:ascii="StobiSerif Regular" w:hAnsi="StobiSerif Regular" w:cs="Arial"/>
                      <w:b/>
                      <w:sz w:val="22"/>
                      <w:szCs w:val="22"/>
                    </w:rPr>
                    <w:t xml:space="preserve">Табела </w:t>
                  </w:r>
                  <w:r w:rsidR="00000594" w:rsidRPr="000849C8">
                    <w:rPr>
                      <w:rFonts w:ascii="StobiSerif Regular" w:hAnsi="StobiSerif Regular" w:cs="Arial"/>
                      <w:b/>
                      <w:sz w:val="22"/>
                      <w:szCs w:val="22"/>
                    </w:rPr>
                    <w:fldChar w:fldCharType="begin"/>
                  </w:r>
                  <w:r w:rsidRPr="000849C8">
                    <w:rPr>
                      <w:rFonts w:ascii="StobiSerif Regular" w:hAnsi="StobiSerif Regular" w:cs="Arial"/>
                      <w:b/>
                      <w:sz w:val="22"/>
                      <w:szCs w:val="22"/>
                    </w:rPr>
                    <w:instrText xml:space="preserve"> SEQ Табела \* ARABIC </w:instrText>
                  </w:r>
                  <w:r w:rsidR="00000594" w:rsidRPr="000849C8">
                    <w:rPr>
                      <w:rFonts w:ascii="StobiSerif Regular" w:hAnsi="StobiSerif Regular" w:cs="Arial"/>
                      <w:b/>
                      <w:sz w:val="22"/>
                      <w:szCs w:val="22"/>
                    </w:rPr>
                    <w:fldChar w:fldCharType="separate"/>
                  </w:r>
                  <w:r w:rsidRPr="000849C8">
                    <w:rPr>
                      <w:rFonts w:ascii="StobiSerif Regular" w:hAnsi="StobiSerif Regular" w:cs="Arial"/>
                      <w:b/>
                      <w:noProof/>
                      <w:sz w:val="22"/>
                      <w:szCs w:val="22"/>
                    </w:rPr>
                    <w:t>3</w:t>
                  </w:r>
                  <w:r w:rsidR="00000594" w:rsidRPr="000849C8">
                    <w:rPr>
                      <w:rFonts w:ascii="StobiSerif Regular" w:hAnsi="StobiSerif Regular" w:cs="Arial"/>
                      <w:b/>
                      <w:noProof/>
                      <w:sz w:val="22"/>
                      <w:szCs w:val="22"/>
                    </w:rPr>
                    <w:fldChar w:fldCharType="end"/>
                  </w:r>
                  <w:r w:rsidRPr="000849C8">
                    <w:rPr>
                      <w:rFonts w:ascii="StobiSerif Regular" w:hAnsi="StobiSerif Regular" w:cs="Arial"/>
                      <w:b/>
                      <w:noProof/>
                      <w:sz w:val="22"/>
                      <w:szCs w:val="22"/>
                    </w:rPr>
                    <w:t>.</w:t>
                  </w:r>
                </w:p>
                <w:p w:rsidR="000849C8" w:rsidRPr="000849C8" w:rsidRDefault="000849C8" w:rsidP="000849C8">
                  <w:pPr>
                    <w:tabs>
                      <w:tab w:val="left" w:pos="360"/>
                    </w:tabs>
                    <w:rPr>
                      <w:rFonts w:ascii="StobiSerif Regular" w:hAnsi="StobiSerif Regular" w:cs="Arial"/>
                      <w:b/>
                      <w:sz w:val="22"/>
                      <w:szCs w:val="22"/>
                    </w:rPr>
                  </w:pPr>
                  <w:r w:rsidRPr="000849C8">
                    <w:rPr>
                      <w:rFonts w:ascii="StobiSerif Regular" w:hAnsi="StobiSerif Regular" w:cs="Arial"/>
                      <w:b/>
                      <w:sz w:val="22"/>
                      <w:szCs w:val="22"/>
                    </w:rPr>
                    <w:t>Преглед на вкупниот број на откриени неправилности и спроведени инспекциски надзори според вид во 2024 година по региони и општини</w:t>
                  </w:r>
                </w:p>
                <w:p w:rsidR="000849C8" w:rsidRPr="000849C8" w:rsidRDefault="000849C8" w:rsidP="000849C8">
                  <w:pPr>
                    <w:tabs>
                      <w:tab w:val="left" w:pos="360"/>
                    </w:tabs>
                    <w:rPr>
                      <w:rFonts w:ascii="StobiSerif Regular" w:hAnsi="StobiSerif Regular" w:cs="Arial"/>
                      <w:b/>
                      <w:sz w:val="22"/>
                      <w:szCs w:val="22"/>
                    </w:rPr>
                  </w:pPr>
                </w:p>
                <w:tbl>
                  <w:tblPr>
                    <w:tblW w:w="7154" w:type="dxa"/>
                    <w:tblLayout w:type="fixed"/>
                    <w:tblLook w:val="04A0" w:firstRow="1" w:lastRow="0" w:firstColumn="1" w:lastColumn="0" w:noHBand="0" w:noVBand="1"/>
                  </w:tblPr>
                  <w:tblGrid>
                    <w:gridCol w:w="962"/>
                    <w:gridCol w:w="2092"/>
                    <w:gridCol w:w="981"/>
                    <w:gridCol w:w="659"/>
                    <w:gridCol w:w="820"/>
                    <w:gridCol w:w="820"/>
                    <w:gridCol w:w="820"/>
                  </w:tblGrid>
                  <w:tr w:rsidR="000849C8" w:rsidRPr="000849C8" w:rsidTr="000849C8">
                    <w:trPr>
                      <w:trHeight w:val="402"/>
                    </w:trPr>
                    <w:tc>
                      <w:tcPr>
                        <w:tcW w:w="96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Ред.бр.</w:t>
                        </w:r>
                      </w:p>
                    </w:tc>
                    <w:tc>
                      <w:tcPr>
                        <w:tcW w:w="209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Регион/Општина</w:t>
                        </w:r>
                      </w:p>
                    </w:tc>
                    <w:tc>
                      <w:tcPr>
                        <w:tcW w:w="2460" w:type="dxa"/>
                        <w:gridSpan w:val="3"/>
                        <w:tcBorders>
                          <w:top w:val="single" w:sz="4" w:space="0" w:color="auto"/>
                          <w:left w:val="nil"/>
                          <w:bottom w:val="single" w:sz="4" w:space="0" w:color="auto"/>
                          <w:right w:val="single" w:sz="4" w:space="0" w:color="auto"/>
                        </w:tcBorders>
                        <w:shd w:val="clear" w:color="000000" w:fill="EBF1DE"/>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Вид на надзор</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EBF1DE"/>
                        <w:textDirection w:val="btLr"/>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Вкупно надзори</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EBF1DE"/>
                        <w:textDirection w:val="btLr"/>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Вкупно неправилн.</w:t>
                        </w:r>
                      </w:p>
                    </w:tc>
                  </w:tr>
                  <w:tr w:rsidR="000849C8" w:rsidRPr="000849C8" w:rsidTr="000849C8">
                    <w:trPr>
                      <w:trHeight w:val="1119"/>
                    </w:trPr>
                    <w:tc>
                      <w:tcPr>
                        <w:tcW w:w="962" w:type="dxa"/>
                        <w:vMerge/>
                        <w:tcBorders>
                          <w:top w:val="single" w:sz="4" w:space="0" w:color="auto"/>
                          <w:left w:val="single" w:sz="4" w:space="0" w:color="auto"/>
                          <w:bottom w:val="single" w:sz="4" w:space="0" w:color="auto"/>
                          <w:right w:val="single" w:sz="4" w:space="0" w:color="auto"/>
                        </w:tcBorders>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p>
                    </w:tc>
                    <w:tc>
                      <w:tcPr>
                        <w:tcW w:w="2092" w:type="dxa"/>
                        <w:vMerge/>
                        <w:tcBorders>
                          <w:top w:val="single" w:sz="4" w:space="0" w:color="auto"/>
                          <w:left w:val="single" w:sz="4" w:space="0" w:color="auto"/>
                          <w:bottom w:val="single" w:sz="4" w:space="0" w:color="auto"/>
                          <w:right w:val="single" w:sz="4" w:space="0" w:color="auto"/>
                        </w:tcBorders>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p>
                    </w:tc>
                    <w:tc>
                      <w:tcPr>
                        <w:tcW w:w="981" w:type="dxa"/>
                        <w:tcBorders>
                          <w:top w:val="nil"/>
                          <w:left w:val="nil"/>
                          <w:bottom w:val="single" w:sz="4" w:space="0" w:color="auto"/>
                          <w:right w:val="single" w:sz="4" w:space="0" w:color="auto"/>
                        </w:tcBorders>
                        <w:shd w:val="clear" w:color="000000" w:fill="EBF1DE"/>
                        <w:textDirection w:val="btLr"/>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Редовен надзор</w:t>
                        </w:r>
                      </w:p>
                    </w:tc>
                    <w:tc>
                      <w:tcPr>
                        <w:tcW w:w="659" w:type="dxa"/>
                        <w:tcBorders>
                          <w:top w:val="nil"/>
                          <w:left w:val="nil"/>
                          <w:bottom w:val="single" w:sz="4" w:space="0" w:color="auto"/>
                          <w:right w:val="single" w:sz="4" w:space="0" w:color="auto"/>
                        </w:tcBorders>
                        <w:shd w:val="clear" w:color="000000" w:fill="EBF1DE"/>
                        <w:textDirection w:val="btLr"/>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Вонред. надзор</w:t>
                        </w:r>
                      </w:p>
                    </w:tc>
                    <w:tc>
                      <w:tcPr>
                        <w:tcW w:w="820" w:type="dxa"/>
                        <w:tcBorders>
                          <w:top w:val="nil"/>
                          <w:left w:val="nil"/>
                          <w:bottom w:val="single" w:sz="4" w:space="0" w:color="auto"/>
                          <w:right w:val="single" w:sz="4" w:space="0" w:color="auto"/>
                        </w:tcBorders>
                        <w:shd w:val="clear" w:color="000000" w:fill="EBF1DE"/>
                        <w:textDirection w:val="btLr"/>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Контрол. надзор</w:t>
                        </w: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000000" w:fill="F2F2F2"/>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 </w:t>
                        </w:r>
                      </w:p>
                    </w:tc>
                    <w:tc>
                      <w:tcPr>
                        <w:tcW w:w="2092" w:type="dxa"/>
                        <w:tcBorders>
                          <w:top w:val="nil"/>
                          <w:left w:val="nil"/>
                          <w:bottom w:val="single" w:sz="4" w:space="0" w:color="auto"/>
                          <w:right w:val="single" w:sz="4" w:space="0" w:color="auto"/>
                        </w:tcBorders>
                        <w:shd w:val="clear" w:color="000000" w:fill="F2F2F2"/>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 xml:space="preserve">Вардарски  </w:t>
                        </w:r>
                        <w:r w:rsidRPr="000849C8">
                          <w:rPr>
                            <w:rFonts w:ascii="StobiSerif Regular" w:hAnsi="StobiSerif Regular" w:cs="Arial"/>
                            <w:color w:val="000000"/>
                            <w:sz w:val="22"/>
                            <w:szCs w:val="22"/>
                          </w:rPr>
                          <w:t>Р</w:t>
                        </w:r>
                        <w:r w:rsidRPr="000849C8">
                          <w:rPr>
                            <w:rFonts w:ascii="StobiSerif Regular" w:hAnsi="StobiSerif Regular" w:cs="Arial"/>
                            <w:color w:val="000000"/>
                            <w:sz w:val="22"/>
                            <w:szCs w:val="22"/>
                            <w:lang w:val="en-US"/>
                          </w:rPr>
                          <w:t>егион</w:t>
                        </w:r>
                      </w:p>
                    </w:tc>
                    <w:tc>
                      <w:tcPr>
                        <w:tcW w:w="981" w:type="dxa"/>
                        <w:tcBorders>
                          <w:top w:val="nil"/>
                          <w:left w:val="nil"/>
                          <w:bottom w:val="single" w:sz="4" w:space="0" w:color="auto"/>
                          <w:right w:val="single" w:sz="4" w:space="0" w:color="auto"/>
                        </w:tcBorders>
                        <w:shd w:val="clear" w:color="000000" w:fill="F2F2F2"/>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659" w:type="dxa"/>
                        <w:tcBorders>
                          <w:top w:val="nil"/>
                          <w:left w:val="nil"/>
                          <w:bottom w:val="single" w:sz="4" w:space="0" w:color="auto"/>
                          <w:right w:val="single" w:sz="4" w:space="0" w:color="auto"/>
                        </w:tcBorders>
                        <w:shd w:val="clear" w:color="000000" w:fill="F2F2F2"/>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2</w:t>
                        </w:r>
                      </w:p>
                    </w:tc>
                    <w:tc>
                      <w:tcPr>
                        <w:tcW w:w="820" w:type="dxa"/>
                        <w:tcBorders>
                          <w:top w:val="nil"/>
                          <w:left w:val="nil"/>
                          <w:bottom w:val="single" w:sz="4" w:space="0" w:color="auto"/>
                          <w:right w:val="single" w:sz="4" w:space="0" w:color="auto"/>
                        </w:tcBorders>
                        <w:shd w:val="clear" w:color="000000" w:fill="F2F2F2"/>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000000" w:fill="F2F2F2"/>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4</w:t>
                        </w:r>
                      </w:p>
                    </w:tc>
                    <w:tc>
                      <w:tcPr>
                        <w:tcW w:w="820" w:type="dxa"/>
                        <w:tcBorders>
                          <w:top w:val="nil"/>
                          <w:left w:val="nil"/>
                          <w:bottom w:val="single" w:sz="4" w:space="0" w:color="auto"/>
                          <w:right w:val="single" w:sz="4" w:space="0" w:color="auto"/>
                        </w:tcBorders>
                        <w:shd w:val="clear" w:color="000000" w:fill="F2F2F2"/>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3</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1</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Велес</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2</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Градско</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3</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2</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3</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Демир Капија</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4</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Кавадарци</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5</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Лозово</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6</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Неготино</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lastRenderedPageBreak/>
                          <w:t>7</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Росоман</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8</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Свети Николе</w:t>
                        </w:r>
                      </w:p>
                    </w:tc>
                    <w:tc>
                      <w:tcPr>
                        <w:tcW w:w="981"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9</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Чашка</w:t>
                        </w:r>
                      </w:p>
                    </w:tc>
                    <w:tc>
                      <w:tcPr>
                        <w:tcW w:w="981"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000000" w:fill="F2F2F2"/>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 </w:t>
                        </w:r>
                      </w:p>
                    </w:tc>
                    <w:tc>
                      <w:tcPr>
                        <w:tcW w:w="2092" w:type="dxa"/>
                        <w:tcBorders>
                          <w:top w:val="nil"/>
                          <w:left w:val="nil"/>
                          <w:bottom w:val="single" w:sz="4" w:space="0" w:color="auto"/>
                          <w:right w:val="single" w:sz="4" w:space="0" w:color="auto"/>
                        </w:tcBorders>
                        <w:shd w:val="clear" w:color="000000" w:fill="F2F2F2"/>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 xml:space="preserve">Источен </w:t>
                        </w:r>
                        <w:r w:rsidRPr="000849C8">
                          <w:rPr>
                            <w:rFonts w:ascii="StobiSerif Regular" w:hAnsi="StobiSerif Regular" w:cs="Arial"/>
                            <w:color w:val="000000"/>
                            <w:sz w:val="22"/>
                            <w:szCs w:val="22"/>
                          </w:rPr>
                          <w:t>Р</w:t>
                        </w:r>
                        <w:r w:rsidRPr="000849C8">
                          <w:rPr>
                            <w:rFonts w:ascii="StobiSerif Regular" w:hAnsi="StobiSerif Regular" w:cs="Arial"/>
                            <w:color w:val="000000"/>
                            <w:sz w:val="22"/>
                            <w:szCs w:val="22"/>
                            <w:lang w:val="en-US"/>
                          </w:rPr>
                          <w:t>егион</w:t>
                        </w:r>
                      </w:p>
                    </w:tc>
                    <w:tc>
                      <w:tcPr>
                        <w:tcW w:w="981"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659"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9</w:t>
                        </w:r>
                      </w:p>
                    </w:tc>
                    <w:tc>
                      <w:tcPr>
                        <w:tcW w:w="820"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10</w:t>
                        </w:r>
                      </w:p>
                    </w:tc>
                    <w:tc>
                      <w:tcPr>
                        <w:tcW w:w="820"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4</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10</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Берово</w:t>
                        </w:r>
                      </w:p>
                    </w:tc>
                    <w:tc>
                      <w:tcPr>
                        <w:tcW w:w="981"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11</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Виница</w:t>
                        </w:r>
                      </w:p>
                    </w:tc>
                    <w:tc>
                      <w:tcPr>
                        <w:tcW w:w="981"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12</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Делчево</w:t>
                        </w:r>
                      </w:p>
                    </w:tc>
                    <w:tc>
                      <w:tcPr>
                        <w:tcW w:w="981"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13</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Зрновци</w:t>
                        </w:r>
                      </w:p>
                    </w:tc>
                    <w:tc>
                      <w:tcPr>
                        <w:tcW w:w="981"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14</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Карбинци</w:t>
                        </w:r>
                      </w:p>
                    </w:tc>
                    <w:tc>
                      <w:tcPr>
                        <w:tcW w:w="981"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15</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Кочани</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2</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2</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16</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Македонска Каменица</w:t>
                        </w:r>
                      </w:p>
                    </w:tc>
                    <w:tc>
                      <w:tcPr>
                        <w:tcW w:w="981"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17</w:t>
                        </w:r>
                      </w:p>
                    </w:tc>
                    <w:tc>
                      <w:tcPr>
                        <w:tcW w:w="2092" w:type="dxa"/>
                        <w:tcBorders>
                          <w:top w:val="single" w:sz="4" w:space="0" w:color="auto"/>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Пехчево</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single" w:sz="4" w:space="0" w:color="auto"/>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18</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Пробиштип</w:t>
                        </w:r>
                      </w:p>
                    </w:tc>
                    <w:tc>
                      <w:tcPr>
                        <w:tcW w:w="981"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19</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Чешиново</w:t>
                        </w:r>
                      </w:p>
                    </w:tc>
                    <w:tc>
                      <w:tcPr>
                        <w:tcW w:w="981"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20</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Штип</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6</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6</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3</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000000" w:fill="F2F2F2"/>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 </w:t>
                        </w:r>
                      </w:p>
                    </w:tc>
                    <w:tc>
                      <w:tcPr>
                        <w:tcW w:w="2092" w:type="dxa"/>
                        <w:tcBorders>
                          <w:top w:val="nil"/>
                          <w:left w:val="nil"/>
                          <w:bottom w:val="single" w:sz="4" w:space="0" w:color="auto"/>
                          <w:right w:val="single" w:sz="4" w:space="0" w:color="auto"/>
                        </w:tcBorders>
                        <w:shd w:val="clear" w:color="000000" w:fill="F2F2F2"/>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 xml:space="preserve">Југозападен </w:t>
                        </w:r>
                        <w:r w:rsidRPr="000849C8">
                          <w:rPr>
                            <w:rFonts w:ascii="StobiSerif Regular" w:hAnsi="StobiSerif Regular" w:cs="Arial"/>
                            <w:color w:val="000000"/>
                            <w:sz w:val="22"/>
                            <w:szCs w:val="22"/>
                          </w:rPr>
                          <w:t>Р</w:t>
                        </w:r>
                        <w:r w:rsidRPr="000849C8">
                          <w:rPr>
                            <w:rFonts w:ascii="StobiSerif Regular" w:hAnsi="StobiSerif Regular" w:cs="Arial"/>
                            <w:color w:val="000000"/>
                            <w:sz w:val="22"/>
                            <w:szCs w:val="22"/>
                            <w:lang w:val="en-US"/>
                          </w:rPr>
                          <w:t>егион</w:t>
                        </w:r>
                      </w:p>
                    </w:tc>
                    <w:tc>
                      <w:tcPr>
                        <w:tcW w:w="981"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659"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5</w:t>
                        </w:r>
                      </w:p>
                    </w:tc>
                    <w:tc>
                      <w:tcPr>
                        <w:tcW w:w="820"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4</w:t>
                        </w:r>
                      </w:p>
                    </w:tc>
                    <w:tc>
                      <w:tcPr>
                        <w:tcW w:w="820"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9</w:t>
                        </w:r>
                      </w:p>
                    </w:tc>
                    <w:tc>
                      <w:tcPr>
                        <w:tcW w:w="820"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5</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21</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Вевчани</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22</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Дебар</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23</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Дебрца</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24</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Кичево</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2</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25</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Македонски Брод</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26</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Охрид</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2</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3</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5</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3</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27</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Пласница</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28</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Струга</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29</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Центар Жупа</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000000" w:fill="F2F2F2"/>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 </w:t>
                        </w:r>
                      </w:p>
                    </w:tc>
                    <w:tc>
                      <w:tcPr>
                        <w:tcW w:w="2092" w:type="dxa"/>
                        <w:tcBorders>
                          <w:top w:val="nil"/>
                          <w:left w:val="nil"/>
                          <w:bottom w:val="single" w:sz="4" w:space="0" w:color="auto"/>
                          <w:right w:val="single" w:sz="4" w:space="0" w:color="auto"/>
                        </w:tcBorders>
                        <w:shd w:val="clear" w:color="000000" w:fill="F2F2F2"/>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 xml:space="preserve">Југоисточен </w:t>
                        </w:r>
                        <w:r w:rsidRPr="000849C8">
                          <w:rPr>
                            <w:rFonts w:ascii="StobiSerif Regular" w:hAnsi="StobiSerif Regular" w:cs="Arial"/>
                            <w:color w:val="000000"/>
                            <w:sz w:val="22"/>
                            <w:szCs w:val="22"/>
                          </w:rPr>
                          <w:t>Р</w:t>
                        </w:r>
                        <w:r w:rsidRPr="000849C8">
                          <w:rPr>
                            <w:rFonts w:ascii="StobiSerif Regular" w:hAnsi="StobiSerif Regular" w:cs="Arial"/>
                            <w:color w:val="000000"/>
                            <w:sz w:val="22"/>
                            <w:szCs w:val="22"/>
                            <w:lang w:val="en-US"/>
                          </w:rPr>
                          <w:t>егион</w:t>
                        </w:r>
                      </w:p>
                    </w:tc>
                    <w:tc>
                      <w:tcPr>
                        <w:tcW w:w="981"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659"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3</w:t>
                        </w:r>
                      </w:p>
                    </w:tc>
                    <w:tc>
                      <w:tcPr>
                        <w:tcW w:w="820"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2</w:t>
                        </w:r>
                      </w:p>
                    </w:tc>
                    <w:tc>
                      <w:tcPr>
                        <w:tcW w:w="820"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6</w:t>
                        </w:r>
                      </w:p>
                    </w:tc>
                    <w:tc>
                      <w:tcPr>
                        <w:tcW w:w="820"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3</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30</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Богданци</w:t>
                        </w:r>
                      </w:p>
                    </w:tc>
                    <w:tc>
                      <w:tcPr>
                        <w:tcW w:w="981"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31</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Босилово</w:t>
                        </w:r>
                      </w:p>
                    </w:tc>
                    <w:tc>
                      <w:tcPr>
                        <w:tcW w:w="981"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32</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Валандово</w:t>
                        </w:r>
                      </w:p>
                    </w:tc>
                    <w:tc>
                      <w:tcPr>
                        <w:tcW w:w="981"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33</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Василево</w:t>
                        </w:r>
                      </w:p>
                    </w:tc>
                    <w:tc>
                      <w:tcPr>
                        <w:tcW w:w="981"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34</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Гевгелија</w:t>
                        </w:r>
                      </w:p>
                    </w:tc>
                    <w:tc>
                      <w:tcPr>
                        <w:tcW w:w="981"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35</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Дојран</w:t>
                        </w:r>
                      </w:p>
                    </w:tc>
                    <w:tc>
                      <w:tcPr>
                        <w:tcW w:w="981"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36</w:t>
                        </w:r>
                      </w:p>
                    </w:tc>
                    <w:tc>
                      <w:tcPr>
                        <w:tcW w:w="2092" w:type="dxa"/>
                        <w:tcBorders>
                          <w:top w:val="single" w:sz="4" w:space="0" w:color="auto"/>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Конче</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single" w:sz="4" w:space="0" w:color="auto"/>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lastRenderedPageBreak/>
                          <w:t>37</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Ново Село</w:t>
                        </w:r>
                      </w:p>
                    </w:tc>
                    <w:tc>
                      <w:tcPr>
                        <w:tcW w:w="981"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38</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Радовиш</w:t>
                        </w:r>
                      </w:p>
                    </w:tc>
                    <w:tc>
                      <w:tcPr>
                        <w:tcW w:w="981"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2</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39</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Струмица</w:t>
                        </w:r>
                      </w:p>
                    </w:tc>
                    <w:tc>
                      <w:tcPr>
                        <w:tcW w:w="981"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2</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4</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2</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000000" w:fill="F2F2F2"/>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 </w:t>
                        </w:r>
                      </w:p>
                    </w:tc>
                    <w:tc>
                      <w:tcPr>
                        <w:tcW w:w="2092" w:type="dxa"/>
                        <w:tcBorders>
                          <w:top w:val="nil"/>
                          <w:left w:val="nil"/>
                          <w:bottom w:val="single" w:sz="4" w:space="0" w:color="auto"/>
                          <w:right w:val="single" w:sz="4" w:space="0" w:color="auto"/>
                        </w:tcBorders>
                        <w:shd w:val="clear" w:color="000000" w:fill="F2F2F2"/>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 xml:space="preserve">Пелагониски </w:t>
                        </w:r>
                        <w:r w:rsidRPr="000849C8">
                          <w:rPr>
                            <w:rFonts w:ascii="StobiSerif Regular" w:hAnsi="StobiSerif Regular" w:cs="Arial"/>
                            <w:color w:val="000000"/>
                            <w:sz w:val="22"/>
                            <w:szCs w:val="22"/>
                          </w:rPr>
                          <w:t>Р</w:t>
                        </w:r>
                        <w:r w:rsidRPr="000849C8">
                          <w:rPr>
                            <w:rFonts w:ascii="StobiSerif Regular" w:hAnsi="StobiSerif Regular" w:cs="Arial"/>
                            <w:color w:val="000000"/>
                            <w:sz w:val="22"/>
                            <w:szCs w:val="22"/>
                            <w:lang w:val="en-US"/>
                          </w:rPr>
                          <w:t>егион</w:t>
                        </w:r>
                      </w:p>
                    </w:tc>
                    <w:tc>
                      <w:tcPr>
                        <w:tcW w:w="981"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659"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15</w:t>
                        </w:r>
                      </w:p>
                    </w:tc>
                    <w:tc>
                      <w:tcPr>
                        <w:tcW w:w="820"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5</w:t>
                        </w:r>
                      </w:p>
                    </w:tc>
                    <w:tc>
                      <w:tcPr>
                        <w:tcW w:w="820"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20</w:t>
                        </w:r>
                      </w:p>
                    </w:tc>
                    <w:tc>
                      <w:tcPr>
                        <w:tcW w:w="820"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11</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40</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Битола</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11</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3</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14</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8</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41</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Демир Хисар</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42</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Долнени</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43</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Кривогаштани</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44</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Крушево</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2</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3</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2</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45</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Могила</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46</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Новаци</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47</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Прилеп</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2</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3</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48</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Ресен</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000000" w:fill="F2F2F2"/>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 </w:t>
                        </w:r>
                      </w:p>
                    </w:tc>
                    <w:tc>
                      <w:tcPr>
                        <w:tcW w:w="2092" w:type="dxa"/>
                        <w:tcBorders>
                          <w:top w:val="nil"/>
                          <w:left w:val="nil"/>
                          <w:bottom w:val="single" w:sz="4" w:space="0" w:color="auto"/>
                          <w:right w:val="single" w:sz="4" w:space="0" w:color="auto"/>
                        </w:tcBorders>
                        <w:shd w:val="clear" w:color="000000" w:fill="F2F2F2"/>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 xml:space="preserve">Полошки </w:t>
                        </w:r>
                        <w:r w:rsidRPr="000849C8">
                          <w:rPr>
                            <w:rFonts w:ascii="StobiSerif Regular" w:hAnsi="StobiSerif Regular" w:cs="Arial"/>
                            <w:color w:val="000000"/>
                            <w:sz w:val="22"/>
                            <w:szCs w:val="22"/>
                          </w:rPr>
                          <w:t>Р</w:t>
                        </w:r>
                        <w:r w:rsidRPr="000849C8">
                          <w:rPr>
                            <w:rFonts w:ascii="StobiSerif Regular" w:hAnsi="StobiSerif Regular" w:cs="Arial"/>
                            <w:color w:val="000000"/>
                            <w:sz w:val="22"/>
                            <w:szCs w:val="22"/>
                            <w:lang w:val="en-US"/>
                          </w:rPr>
                          <w:t>егион</w:t>
                        </w:r>
                      </w:p>
                    </w:tc>
                    <w:tc>
                      <w:tcPr>
                        <w:tcW w:w="981"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659"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14</w:t>
                        </w:r>
                      </w:p>
                    </w:tc>
                    <w:tc>
                      <w:tcPr>
                        <w:tcW w:w="820"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8</w:t>
                        </w:r>
                      </w:p>
                    </w:tc>
                    <w:tc>
                      <w:tcPr>
                        <w:tcW w:w="820"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22</w:t>
                        </w:r>
                      </w:p>
                    </w:tc>
                    <w:tc>
                      <w:tcPr>
                        <w:tcW w:w="820"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9</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49</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Боговиње</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50</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Брвеница</w:t>
                        </w:r>
                      </w:p>
                    </w:tc>
                    <w:tc>
                      <w:tcPr>
                        <w:tcW w:w="981"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51</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Врапчиште</w:t>
                        </w:r>
                      </w:p>
                    </w:tc>
                    <w:tc>
                      <w:tcPr>
                        <w:tcW w:w="981"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52</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Гостивар</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3</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4</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2</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53</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Желино</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54</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Јегуновце</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55</w:t>
                        </w:r>
                      </w:p>
                    </w:tc>
                    <w:tc>
                      <w:tcPr>
                        <w:tcW w:w="2092" w:type="dxa"/>
                        <w:tcBorders>
                          <w:top w:val="single" w:sz="4" w:space="0" w:color="auto"/>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Маврово и Ростуша</w:t>
                        </w: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single" w:sz="4" w:space="0" w:color="auto"/>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2</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56</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Теарце</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57</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Тетово</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9</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6</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15</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6</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000000" w:fill="F2F2F2"/>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 </w:t>
                        </w:r>
                      </w:p>
                    </w:tc>
                    <w:tc>
                      <w:tcPr>
                        <w:tcW w:w="2092" w:type="dxa"/>
                        <w:tcBorders>
                          <w:top w:val="nil"/>
                          <w:left w:val="nil"/>
                          <w:bottom w:val="single" w:sz="4" w:space="0" w:color="auto"/>
                          <w:right w:val="single" w:sz="4" w:space="0" w:color="auto"/>
                        </w:tcBorders>
                        <w:shd w:val="clear" w:color="000000" w:fill="F2F2F2"/>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 xml:space="preserve">Североисточен </w:t>
                        </w:r>
                        <w:r w:rsidRPr="000849C8">
                          <w:rPr>
                            <w:rFonts w:ascii="StobiSerif Regular" w:hAnsi="StobiSerif Regular" w:cs="Arial"/>
                            <w:color w:val="000000"/>
                            <w:sz w:val="22"/>
                            <w:szCs w:val="22"/>
                          </w:rPr>
                          <w:t>Р</w:t>
                        </w:r>
                        <w:r w:rsidRPr="000849C8">
                          <w:rPr>
                            <w:rFonts w:ascii="StobiSerif Regular" w:hAnsi="StobiSerif Regular" w:cs="Arial"/>
                            <w:color w:val="000000"/>
                            <w:sz w:val="22"/>
                            <w:szCs w:val="22"/>
                            <w:lang w:val="en-US"/>
                          </w:rPr>
                          <w:t>егион</w:t>
                        </w:r>
                      </w:p>
                    </w:tc>
                    <w:tc>
                      <w:tcPr>
                        <w:tcW w:w="981"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659"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2</w:t>
                        </w:r>
                      </w:p>
                    </w:tc>
                    <w:tc>
                      <w:tcPr>
                        <w:tcW w:w="820"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58</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Кратово</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59</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Крива Паланка</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60</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Куманово</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61</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Липково</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62</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Ранковце</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63</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Старо Нагоричане</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000000" w:fill="F2F2F2"/>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 </w:t>
                        </w:r>
                      </w:p>
                    </w:tc>
                    <w:tc>
                      <w:tcPr>
                        <w:tcW w:w="2092" w:type="dxa"/>
                        <w:tcBorders>
                          <w:top w:val="nil"/>
                          <w:left w:val="nil"/>
                          <w:bottom w:val="single" w:sz="4" w:space="0" w:color="auto"/>
                          <w:right w:val="single" w:sz="4" w:space="0" w:color="auto"/>
                        </w:tcBorders>
                        <w:shd w:val="clear" w:color="000000" w:fill="F2F2F2"/>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 xml:space="preserve">Скопски </w:t>
                        </w:r>
                        <w:r w:rsidRPr="000849C8">
                          <w:rPr>
                            <w:rFonts w:ascii="StobiSerif Regular" w:hAnsi="StobiSerif Regular" w:cs="Arial"/>
                            <w:color w:val="000000"/>
                            <w:sz w:val="22"/>
                            <w:szCs w:val="22"/>
                          </w:rPr>
                          <w:t>Р</w:t>
                        </w:r>
                        <w:r w:rsidRPr="000849C8">
                          <w:rPr>
                            <w:rFonts w:ascii="StobiSerif Regular" w:hAnsi="StobiSerif Regular" w:cs="Arial"/>
                            <w:color w:val="000000"/>
                            <w:sz w:val="22"/>
                            <w:szCs w:val="22"/>
                            <w:lang w:val="en-US"/>
                          </w:rPr>
                          <w:t>егион</w:t>
                        </w:r>
                      </w:p>
                    </w:tc>
                    <w:tc>
                      <w:tcPr>
                        <w:tcW w:w="981"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6</w:t>
                        </w:r>
                      </w:p>
                    </w:tc>
                    <w:tc>
                      <w:tcPr>
                        <w:tcW w:w="659"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24</w:t>
                        </w:r>
                      </w:p>
                    </w:tc>
                    <w:tc>
                      <w:tcPr>
                        <w:tcW w:w="820"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10</w:t>
                        </w:r>
                      </w:p>
                    </w:tc>
                    <w:tc>
                      <w:tcPr>
                        <w:tcW w:w="820"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40</w:t>
                        </w:r>
                      </w:p>
                    </w:tc>
                    <w:tc>
                      <w:tcPr>
                        <w:tcW w:w="820"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10</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64</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Аеродром</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65</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Арачиново</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lastRenderedPageBreak/>
                          <w:t>66</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Бутел</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67</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Гази Баба</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68</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Ѓорче Петров</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2</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69</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Зелениково</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70</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Илинден</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71</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Карпош</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2</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2</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5</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72</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Кисела Вода</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73</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Петровец</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74</w:t>
                        </w:r>
                      </w:p>
                    </w:tc>
                    <w:tc>
                      <w:tcPr>
                        <w:tcW w:w="2092" w:type="dxa"/>
                        <w:tcBorders>
                          <w:top w:val="single" w:sz="4" w:space="0" w:color="auto"/>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Сарај</w:t>
                        </w: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single" w:sz="4" w:space="0" w:color="auto"/>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75</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Сопиште</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76</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Студеничани</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77</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Центар</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4</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12</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6</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22</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6</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78</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Чаир</w:t>
                        </w:r>
                      </w:p>
                    </w:tc>
                    <w:tc>
                      <w:tcPr>
                        <w:tcW w:w="981"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8</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2</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10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2</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79</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Чучер-Сандево</w:t>
                        </w:r>
                      </w:p>
                    </w:tc>
                    <w:tc>
                      <w:tcPr>
                        <w:tcW w:w="981"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3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80</w:t>
                        </w:r>
                      </w:p>
                    </w:tc>
                    <w:tc>
                      <w:tcPr>
                        <w:tcW w:w="2092"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rPr>
                            <w:rFonts w:ascii="StobiSerif Regular" w:hAnsi="StobiSerif Regular" w:cs="Arial"/>
                            <w:color w:val="000000"/>
                            <w:sz w:val="22"/>
                            <w:szCs w:val="22"/>
                            <w:lang w:val="en-US"/>
                          </w:rPr>
                        </w:pPr>
                        <w:r w:rsidRPr="000849C8">
                          <w:rPr>
                            <w:rFonts w:ascii="StobiSerif Regular" w:hAnsi="StobiSerif Regular" w:cs="Arial"/>
                            <w:color w:val="000000"/>
                            <w:sz w:val="22"/>
                            <w:szCs w:val="22"/>
                            <w:lang w:val="en-US"/>
                          </w:rPr>
                          <w:t>Шуто Оризари</w:t>
                        </w:r>
                      </w:p>
                    </w:tc>
                    <w:tc>
                      <w:tcPr>
                        <w:tcW w:w="981"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659" w:type="dxa"/>
                        <w:tcBorders>
                          <w:top w:val="nil"/>
                          <w:left w:val="nil"/>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center"/>
                      </w:tcPr>
                      <w:p w:rsidR="000849C8" w:rsidRPr="000849C8" w:rsidRDefault="000849C8" w:rsidP="000849C8">
                        <w:pPr>
                          <w:tabs>
                            <w:tab w:val="left" w:pos="360"/>
                          </w:tabs>
                          <w:jc w:val="center"/>
                          <w:rPr>
                            <w:rFonts w:ascii="StobiSerif Regular" w:hAnsi="StobiSerif Regular" w:cs="Calibri"/>
                            <w:color w:val="000000"/>
                            <w:sz w:val="22"/>
                            <w:szCs w:val="22"/>
                          </w:rPr>
                        </w:pPr>
                        <w:r w:rsidRPr="000849C8">
                          <w:rPr>
                            <w:rFonts w:ascii="StobiSerif Regular" w:hAnsi="StobiSerif Regular" w:cs="Calibri"/>
                            <w:color w:val="000000"/>
                            <w:sz w:val="22"/>
                            <w:szCs w:val="22"/>
                          </w:rPr>
                          <w:t> </w:t>
                        </w:r>
                      </w:p>
                    </w:tc>
                  </w:tr>
                  <w:tr w:rsidR="000849C8" w:rsidRPr="000849C8" w:rsidTr="000849C8">
                    <w:trPr>
                      <w:trHeight w:val="593"/>
                    </w:trPr>
                    <w:tc>
                      <w:tcPr>
                        <w:tcW w:w="30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9C8" w:rsidRPr="000849C8" w:rsidRDefault="000849C8" w:rsidP="000849C8">
                        <w:pPr>
                          <w:tabs>
                            <w:tab w:val="left" w:pos="360"/>
                          </w:tabs>
                          <w:jc w:val="center"/>
                          <w:rPr>
                            <w:rFonts w:ascii="StobiSerif Regular" w:hAnsi="StobiSerif Regular" w:cs="Arial"/>
                            <w:b/>
                            <w:color w:val="000000"/>
                            <w:sz w:val="22"/>
                            <w:szCs w:val="22"/>
                            <w:lang w:val="en-US"/>
                          </w:rPr>
                        </w:pPr>
                        <w:r w:rsidRPr="000849C8">
                          <w:rPr>
                            <w:rFonts w:ascii="StobiSerif Regular" w:hAnsi="StobiSerif Regular" w:cs="Arial"/>
                            <w:b/>
                            <w:color w:val="000000"/>
                            <w:sz w:val="22"/>
                            <w:szCs w:val="22"/>
                            <w:lang w:val="en-US"/>
                          </w:rPr>
                          <w:t>ВКУПНО</w:t>
                        </w:r>
                      </w:p>
                    </w:tc>
                    <w:tc>
                      <w:tcPr>
                        <w:tcW w:w="981"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b/>
                            <w:color w:val="000000"/>
                            <w:sz w:val="22"/>
                            <w:szCs w:val="22"/>
                            <w:lang w:val="en-US"/>
                          </w:rPr>
                        </w:pPr>
                        <w:r w:rsidRPr="000849C8">
                          <w:rPr>
                            <w:rFonts w:ascii="StobiSerif Regular" w:hAnsi="StobiSerif Regular" w:cs="Calibri"/>
                            <w:b/>
                            <w:color w:val="000000"/>
                            <w:sz w:val="22"/>
                            <w:szCs w:val="22"/>
                            <w:lang w:val="en-US"/>
                          </w:rPr>
                          <w:t>8</w:t>
                        </w:r>
                      </w:p>
                    </w:tc>
                    <w:tc>
                      <w:tcPr>
                        <w:tcW w:w="659"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b/>
                            <w:color w:val="000000"/>
                            <w:sz w:val="22"/>
                            <w:szCs w:val="22"/>
                            <w:lang w:val="en-US"/>
                          </w:rPr>
                        </w:pPr>
                        <w:r w:rsidRPr="000849C8">
                          <w:rPr>
                            <w:rFonts w:ascii="StobiSerif Regular" w:hAnsi="StobiSerif Regular" w:cs="Calibri"/>
                            <w:b/>
                            <w:color w:val="000000"/>
                            <w:sz w:val="22"/>
                            <w:szCs w:val="22"/>
                            <w:lang w:val="en-US"/>
                          </w:rPr>
                          <w:t>73</w:t>
                        </w:r>
                      </w:p>
                    </w:tc>
                    <w:tc>
                      <w:tcPr>
                        <w:tcW w:w="820"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lang w:val="en-US"/>
                          </w:rPr>
                        </w:pPr>
                        <w:r w:rsidRPr="000849C8">
                          <w:rPr>
                            <w:rFonts w:ascii="StobiSerif Regular" w:hAnsi="StobiSerif Regular" w:cs="Calibri"/>
                            <w:color w:val="000000"/>
                            <w:sz w:val="22"/>
                            <w:szCs w:val="22"/>
                            <w:lang w:val="en-US"/>
                          </w:rPr>
                          <w:t>32</w:t>
                        </w:r>
                      </w:p>
                    </w:tc>
                    <w:tc>
                      <w:tcPr>
                        <w:tcW w:w="820"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lang w:val="en-US"/>
                          </w:rPr>
                        </w:pPr>
                        <w:r w:rsidRPr="000849C8">
                          <w:rPr>
                            <w:rFonts w:ascii="StobiSerif Regular" w:hAnsi="StobiSerif Regular" w:cs="Calibri"/>
                            <w:color w:val="000000"/>
                            <w:sz w:val="22"/>
                            <w:szCs w:val="22"/>
                            <w:lang w:val="en-US"/>
                          </w:rPr>
                          <w:t>113</w:t>
                        </w:r>
                      </w:p>
                    </w:tc>
                    <w:tc>
                      <w:tcPr>
                        <w:tcW w:w="820" w:type="dxa"/>
                        <w:tcBorders>
                          <w:top w:val="nil"/>
                          <w:left w:val="nil"/>
                          <w:bottom w:val="single" w:sz="4" w:space="0" w:color="auto"/>
                          <w:right w:val="single" w:sz="4" w:space="0" w:color="auto"/>
                        </w:tcBorders>
                        <w:shd w:val="clear" w:color="000000" w:fill="EBF1DE"/>
                        <w:noWrap/>
                        <w:vAlign w:val="center"/>
                      </w:tcPr>
                      <w:p w:rsidR="000849C8" w:rsidRPr="000849C8" w:rsidRDefault="000849C8" w:rsidP="000849C8">
                        <w:pPr>
                          <w:tabs>
                            <w:tab w:val="left" w:pos="360"/>
                          </w:tabs>
                          <w:jc w:val="center"/>
                          <w:rPr>
                            <w:rFonts w:ascii="StobiSerif Regular" w:hAnsi="StobiSerif Regular" w:cs="Calibri"/>
                            <w:color w:val="000000"/>
                            <w:sz w:val="22"/>
                            <w:szCs w:val="22"/>
                            <w:lang w:val="en-US"/>
                          </w:rPr>
                        </w:pPr>
                        <w:r w:rsidRPr="000849C8">
                          <w:rPr>
                            <w:rFonts w:ascii="StobiSerif Regular" w:hAnsi="StobiSerif Regular" w:cs="Calibri"/>
                            <w:color w:val="000000"/>
                            <w:sz w:val="22"/>
                            <w:szCs w:val="22"/>
                            <w:lang w:val="en-US"/>
                          </w:rPr>
                          <w:t>45</w:t>
                        </w:r>
                      </w:p>
                    </w:tc>
                  </w:tr>
                </w:tbl>
                <w:p w:rsidR="000849C8" w:rsidRPr="000849C8" w:rsidRDefault="000849C8" w:rsidP="000849C8">
                  <w:pPr>
                    <w:tabs>
                      <w:tab w:val="left" w:pos="360"/>
                    </w:tabs>
                    <w:rPr>
                      <w:rFonts w:ascii="StobiSerif Regular" w:hAnsi="StobiSerif Regular" w:cs="Arial"/>
                      <w:i/>
                      <w:iCs/>
                      <w:color w:val="000000"/>
                      <w:sz w:val="22"/>
                      <w:szCs w:val="22"/>
                      <w:lang w:val="en-US"/>
                    </w:rPr>
                  </w:pPr>
                </w:p>
              </w:tc>
            </w:tr>
          </w:tbl>
          <w:p w:rsidR="000849C8" w:rsidRPr="005B37CB" w:rsidRDefault="000849C8" w:rsidP="00711126">
            <w:pPr>
              <w:pStyle w:val="Obr-Naslov1"/>
              <w:ind w:left="0"/>
              <w:rPr>
                <w:rFonts w:ascii="StobiSerif Regular" w:hAnsi="StobiSerif Regular"/>
                <w:sz w:val="22"/>
              </w:rPr>
            </w:pPr>
            <w:r w:rsidRPr="005B37CB">
              <w:rPr>
                <w:rFonts w:ascii="StobiSerif Regular" w:hAnsi="StobiSerif Regular"/>
                <w:sz w:val="22"/>
              </w:rPr>
              <w:lastRenderedPageBreak/>
              <w:t>Обука на инспекторите и на административните службеници</w:t>
            </w:r>
          </w:p>
          <w:p w:rsidR="000849C8" w:rsidRPr="005B37CB" w:rsidRDefault="000849C8" w:rsidP="000849C8">
            <w:pPr>
              <w:widowControl w:val="0"/>
              <w:tabs>
                <w:tab w:val="left" w:pos="360"/>
                <w:tab w:val="left" w:pos="450"/>
              </w:tabs>
              <w:autoSpaceDE w:val="0"/>
              <w:autoSpaceDN w:val="0"/>
              <w:spacing w:before="81" w:line="278" w:lineRule="auto"/>
              <w:rPr>
                <w:rFonts w:ascii="StobiSerif Regular" w:hAnsi="StobiSerif Regular" w:cs="Arial"/>
                <w:sz w:val="22"/>
                <w:szCs w:val="22"/>
              </w:rPr>
            </w:pPr>
            <w:r w:rsidRPr="005B37CB">
              <w:rPr>
                <w:rFonts w:ascii="StobiSerif Regular" w:eastAsia="Microsoft Sans Serif" w:hAnsi="StobiSerif Regular" w:cs="Microsoft Sans Serif"/>
                <w:sz w:val="22"/>
                <w:szCs w:val="22"/>
                <w:lang w:val="ru-RU"/>
              </w:rPr>
              <w:tab/>
              <w:t xml:space="preserve">Во извештајниот период, инспекторите за култура поминаа онлајн обуки со користење на платформата за електронско учење од Годишната програма на Инспекцискиот совет за генерички обуки за 2024 година, и тоа на следниве теми: </w:t>
            </w:r>
            <w:r w:rsidRPr="005B37CB">
              <w:rPr>
                <w:rFonts w:ascii="StobiSerif Regular" w:eastAsia="Microsoft Sans Serif" w:hAnsi="StobiSerif Regular" w:cs="Microsoft Sans Serif"/>
                <w:b/>
                <w:sz w:val="22"/>
                <w:szCs w:val="22"/>
                <w:lang w:val="ru-RU"/>
              </w:rPr>
              <w:t>„</w:t>
            </w:r>
            <w:r w:rsidRPr="005B37CB">
              <w:rPr>
                <w:rFonts w:ascii="StobiSerif Regular" w:hAnsi="StobiSerif Regular" w:cs="Arial"/>
                <w:b/>
                <w:sz w:val="22"/>
                <w:szCs w:val="22"/>
              </w:rPr>
              <w:t>E</w:t>
            </w:r>
            <w:r w:rsidRPr="005B37CB">
              <w:rPr>
                <w:rFonts w:ascii="StobiSerif Regular" w:hAnsi="StobiSerif Regular" w:cs="Arial"/>
                <w:b/>
                <w:sz w:val="22"/>
                <w:szCs w:val="22"/>
                <w:lang w:val="ru-RU"/>
              </w:rPr>
              <w:t xml:space="preserve">тика“ </w:t>
            </w:r>
            <w:r w:rsidRPr="005B37CB">
              <w:rPr>
                <w:rFonts w:ascii="StobiSerif Regular" w:hAnsi="StobiSerif Regular" w:cs="Arial"/>
                <w:sz w:val="22"/>
                <w:szCs w:val="22"/>
              </w:rPr>
              <w:t xml:space="preserve">(кодекс на инспектори/службеници, спречување на корупција, конфликт на интереси и доверливост и заштита на лични податоци), </w:t>
            </w:r>
            <w:r w:rsidRPr="005B37CB">
              <w:rPr>
                <w:rFonts w:ascii="StobiSerif Regular" w:hAnsi="StobiSerif Regular" w:cs="Arial"/>
                <w:b/>
                <w:sz w:val="22"/>
                <w:szCs w:val="22"/>
              </w:rPr>
              <w:t>„</w:t>
            </w:r>
            <w:r w:rsidRPr="005B37CB">
              <w:rPr>
                <w:rFonts w:ascii="StobiSerif Regular" w:hAnsi="StobiSerif Regular" w:cs="Arial"/>
                <w:b/>
                <w:sz w:val="22"/>
                <w:szCs w:val="22"/>
                <w:lang w:val="ru-RU"/>
              </w:rPr>
              <w:t xml:space="preserve">Комуникација“ </w:t>
            </w:r>
            <w:r w:rsidRPr="005B37CB">
              <w:rPr>
                <w:rFonts w:ascii="StobiSerif Regular" w:hAnsi="StobiSerif Regular" w:cs="Arial"/>
                <w:sz w:val="22"/>
                <w:szCs w:val="22"/>
                <w:lang w:val="ru-RU"/>
              </w:rPr>
              <w:t xml:space="preserve">(водење состанок – активно слушање и водење белешки,вербална комуникација и невербална комуникација, писмена комуникација, прецизно и концизно известување (пишување извештаи, ненасилна комуникација, внатрешна комуникација, комуникација со донатори, вештини на преговарање и тимско работење) и </w:t>
            </w:r>
            <w:r w:rsidRPr="005B37CB">
              <w:rPr>
                <w:rFonts w:ascii="StobiSerif Regular" w:hAnsi="StobiSerif Regular" w:cs="Arial"/>
                <w:b/>
                <w:sz w:val="22"/>
                <w:szCs w:val="22"/>
                <w:lang w:val="ru-RU"/>
              </w:rPr>
              <w:t>„</w:t>
            </w:r>
            <w:r w:rsidRPr="005B37CB">
              <w:rPr>
                <w:rFonts w:ascii="StobiSerif Regular" w:hAnsi="StobiSerif Regular"/>
                <w:b/>
                <w:sz w:val="22"/>
                <w:szCs w:val="22"/>
                <w:lang w:val="ru-RU"/>
              </w:rPr>
              <w:t>Информатички систем за спроведување на инспекциски надзор – Е-инспектор“</w:t>
            </w:r>
            <w:r w:rsidRPr="005B37CB">
              <w:rPr>
                <w:rFonts w:ascii="StobiSerif Regular" w:hAnsi="StobiSerif Regular"/>
                <w:sz w:val="22"/>
                <w:szCs w:val="22"/>
                <w:lang w:val="ru-RU"/>
              </w:rPr>
              <w:t xml:space="preserve"> (најава на е-инспектор, главно мени, почетна страница, </w:t>
            </w:r>
            <w:r w:rsidRPr="005B37CB">
              <w:rPr>
                <w:rFonts w:ascii="StobiSerif Regular" w:hAnsi="StobiSerif Regular"/>
                <w:sz w:val="22"/>
                <w:szCs w:val="22"/>
              </w:rPr>
              <w:t>ITHelpDesk</w:t>
            </w:r>
            <w:r w:rsidRPr="005B37CB">
              <w:rPr>
                <w:rFonts w:ascii="StobiSerif Regular" w:hAnsi="StobiSerif Regular"/>
                <w:sz w:val="22"/>
                <w:szCs w:val="22"/>
                <w:lang w:val="ru-RU"/>
              </w:rPr>
              <w:t xml:space="preserve">, субјекти на надзор, инспекциска постапка, налози – пристап до компонента за креирање/модификација/преглед на налози, инспекциски предмети – пристап до главна компонента за креирање и менаџмент на инспекциски предмети, инспекциски записници, инспекциски решенија, листи за проверка, ризици, специфични елементи на ризици, критериуми на ризици, планови, годишни планови, месечни планови, распределба на тежина на надзор, пристап во зависност </w:t>
            </w:r>
            <w:r w:rsidRPr="005B37CB">
              <w:rPr>
                <w:rFonts w:ascii="StobiSerif Regular" w:hAnsi="StobiSerif Regular"/>
                <w:sz w:val="22"/>
                <w:szCs w:val="22"/>
                <w:lang w:val="ru-RU"/>
              </w:rPr>
              <w:lastRenderedPageBreak/>
              <w:t>од работната позиција)</w:t>
            </w:r>
            <w:r w:rsidRPr="005B37CB">
              <w:rPr>
                <w:rFonts w:ascii="StobiSerif Regular" w:eastAsia="Microsoft Sans Serif" w:hAnsi="StobiSerif Regular" w:cs="Microsoft Sans Serif"/>
                <w:sz w:val="22"/>
                <w:szCs w:val="22"/>
                <w:lang w:val="ru-RU"/>
              </w:rPr>
              <w:t>и се стекнаа со соодветни сертификати.</w:t>
            </w:r>
            <w:r w:rsidRPr="005B37CB">
              <w:rPr>
                <w:rFonts w:ascii="StobiSerif Regular" w:hAnsi="StobiSerif Regular" w:cs="Arial"/>
                <w:sz w:val="22"/>
                <w:szCs w:val="22"/>
              </w:rPr>
              <w:t xml:space="preserve">Во извештајниот период, </w:t>
            </w:r>
            <w:r w:rsidRPr="005B37CB">
              <w:rPr>
                <w:rFonts w:ascii="StobiSerif Regular" w:hAnsi="StobiSerif Regular"/>
                <w:sz w:val="22"/>
                <w:szCs w:val="22"/>
              </w:rPr>
              <w:t xml:space="preserve">инспекторите за култура немаат поминато други обуки, главно од причина што </w:t>
            </w:r>
            <w:r w:rsidRPr="005B37CB">
              <w:rPr>
                <w:rFonts w:ascii="StobiSerif Regular" w:hAnsi="StobiSerif Regular" w:cs="Arial"/>
                <w:sz w:val="22"/>
                <w:szCs w:val="22"/>
              </w:rPr>
              <w:t>понудените онлајн обуки не беа од интерес за работата на инспекторите за култура (како на пр. за јавни набавки, заштита на лични податоци, менаџирање и сл.) или инспекторите не беа целна група.</w:t>
            </w:r>
          </w:p>
          <w:p w:rsidR="000849C8" w:rsidRPr="005B37CB" w:rsidRDefault="000849C8" w:rsidP="00711126">
            <w:pPr>
              <w:pStyle w:val="Obr-Naslov1"/>
              <w:ind w:left="0"/>
              <w:rPr>
                <w:rFonts w:ascii="StobiSerif Regular" w:hAnsi="StobiSerif Regular"/>
                <w:sz w:val="22"/>
              </w:rPr>
            </w:pPr>
            <w:r w:rsidRPr="005B37CB">
              <w:rPr>
                <w:rFonts w:ascii="StobiSerif Regular" w:hAnsi="StobiSerif Regular"/>
                <w:sz w:val="22"/>
              </w:rPr>
              <w:t>Буџет и финансирање</w:t>
            </w:r>
          </w:p>
          <w:p w:rsidR="000849C8" w:rsidRPr="000849C8" w:rsidRDefault="000849C8" w:rsidP="000849C8">
            <w:pPr>
              <w:tabs>
                <w:tab w:val="left" w:pos="360"/>
              </w:tabs>
              <w:rPr>
                <w:rFonts w:ascii="StobiSerif Regular" w:hAnsi="StobiSerif Regular" w:cs="Arial"/>
                <w:sz w:val="22"/>
                <w:szCs w:val="22"/>
                <w:lang w:val="ru-RU"/>
              </w:rPr>
            </w:pPr>
            <w:r w:rsidRPr="000849C8">
              <w:rPr>
                <w:rFonts w:ascii="StobiSerif Regular" w:hAnsi="StobiSerif Regular" w:cs="Arial"/>
                <w:sz w:val="22"/>
                <w:szCs w:val="22"/>
              </w:rPr>
              <w:tab/>
              <w:t xml:space="preserve">Имајќи предвид дека Секторот за управен и инспекциски надзор е организациска единица во рамките на Министерството за култура и туризам, нема посебен буџет, туку расходите се намируваат во рамките на Буџетот на Министерството за култура и туризам (плати, трошоци за гориво, патарини, сервисирање на возило, набавка на гуми, канцелариски материјал и друго).  Секторот за управен и инспекциски надзор не врши дополнителни активности, односно не остварува дополнителни парични средства, со исклучок на прибраните средства </w:t>
            </w:r>
            <w:r w:rsidRPr="000849C8">
              <w:rPr>
                <w:rFonts w:ascii="StobiSerif Regular" w:hAnsi="StobiSerif Regular" w:cs="Arial"/>
                <w:sz w:val="22"/>
                <w:szCs w:val="22"/>
                <w:lang w:val="ru-RU"/>
              </w:rPr>
              <w:t>во Буџетот на РСМ</w:t>
            </w:r>
            <w:r w:rsidRPr="000849C8">
              <w:rPr>
                <w:rFonts w:ascii="StobiSerif Regular" w:hAnsi="StobiSerif Regular" w:cs="Arial"/>
                <w:sz w:val="22"/>
                <w:szCs w:val="22"/>
              </w:rPr>
              <w:t xml:space="preserve">. Врз основа на извршените </w:t>
            </w:r>
            <w:r w:rsidRPr="000849C8">
              <w:rPr>
                <w:rFonts w:ascii="StobiSerif Regular" w:hAnsi="StobiSerif Regular" w:cs="Arial"/>
                <w:sz w:val="22"/>
                <w:szCs w:val="22"/>
                <w:lang w:val="ru-RU"/>
              </w:rPr>
              <w:t>вонредни инспекциски</w:t>
            </w:r>
            <w:r w:rsidRPr="000849C8">
              <w:rPr>
                <w:rFonts w:ascii="StobiSerif Regular" w:hAnsi="StobiSerif Regular" w:cs="Arial"/>
                <w:sz w:val="22"/>
                <w:szCs w:val="22"/>
              </w:rPr>
              <w:t xml:space="preserve"> надзори </w:t>
            </w:r>
            <w:r w:rsidRPr="000849C8">
              <w:rPr>
                <w:rFonts w:ascii="StobiSerif Regular" w:hAnsi="StobiSerif Regular" w:cs="Arial"/>
                <w:sz w:val="22"/>
                <w:szCs w:val="22"/>
                <w:lang w:val="ru-RU"/>
              </w:rPr>
              <w:t>во текот на 2024 година,во Буџетот на РСМ се вратени средства во вкупен износ од 367.582,00 денари од страна на субјектите кај кои беше извршен инспекциски надзор, а врз основа на издадените прекршочни платни налози на инспекторите за култураи платената глоба,во Буџетот на РСМ се прибрани средствата во вкупен износ од435.591,00 денари).</w:t>
            </w:r>
          </w:p>
          <w:p w:rsidR="000849C8" w:rsidRPr="000849C8" w:rsidRDefault="000849C8" w:rsidP="000849C8">
            <w:pPr>
              <w:tabs>
                <w:tab w:val="left" w:pos="360"/>
              </w:tabs>
              <w:rPr>
                <w:rFonts w:ascii="StobiSerif Regular" w:hAnsi="StobiSerif Regular" w:cs="Arial"/>
                <w:sz w:val="22"/>
                <w:szCs w:val="22"/>
              </w:rPr>
            </w:pPr>
            <w:r w:rsidRPr="000849C8">
              <w:rPr>
                <w:rFonts w:ascii="StobiSerif Regular" w:hAnsi="StobiSerif Regular" w:cs="Arial"/>
                <w:sz w:val="22"/>
                <w:szCs w:val="22"/>
              </w:rPr>
              <w:tab/>
              <w:t>Според податоците од надлежниот Сектор за финансиски прашања при МКТ и евиденцијата на инспекцијата, вкупните расходи за Секторот за управен и инспекциски надзор за второто полугодие од 2024 годинасе прикажани во следниот табеларен преглед:</w:t>
            </w:r>
          </w:p>
          <w:tbl>
            <w:tblPr>
              <w:tblStyle w:val="TableGrid"/>
              <w:tblW w:w="0" w:type="auto"/>
              <w:tblLayout w:type="fixed"/>
              <w:tblLook w:val="04A0" w:firstRow="1" w:lastRow="0" w:firstColumn="1" w:lastColumn="0" w:noHBand="0" w:noVBand="1"/>
            </w:tblPr>
            <w:tblGrid>
              <w:gridCol w:w="686"/>
              <w:gridCol w:w="5453"/>
              <w:gridCol w:w="3147"/>
            </w:tblGrid>
            <w:tr w:rsidR="000849C8" w:rsidRPr="000849C8" w:rsidTr="000849C8">
              <w:tc>
                <w:tcPr>
                  <w:tcW w:w="686" w:type="dxa"/>
                </w:tcPr>
                <w:p w:rsidR="000849C8" w:rsidRPr="000849C8" w:rsidRDefault="000849C8" w:rsidP="000849C8">
                  <w:pPr>
                    <w:tabs>
                      <w:tab w:val="left" w:pos="360"/>
                    </w:tabs>
                    <w:rPr>
                      <w:rFonts w:ascii="StobiSerif Regular" w:hAnsi="StobiSerif Regular" w:cs="Arial"/>
                      <w:b/>
                      <w:sz w:val="22"/>
                      <w:szCs w:val="22"/>
                    </w:rPr>
                  </w:pPr>
                  <w:r w:rsidRPr="000849C8">
                    <w:rPr>
                      <w:rFonts w:ascii="StobiSerif Regular" w:hAnsi="StobiSerif Regular" w:cs="Arial"/>
                      <w:b/>
                      <w:sz w:val="22"/>
                      <w:szCs w:val="22"/>
                    </w:rPr>
                    <w:t xml:space="preserve">Ред. </w:t>
                  </w:r>
                </w:p>
                <w:p w:rsidR="000849C8" w:rsidRPr="000849C8" w:rsidRDefault="000849C8" w:rsidP="000849C8">
                  <w:pPr>
                    <w:tabs>
                      <w:tab w:val="left" w:pos="360"/>
                    </w:tabs>
                    <w:rPr>
                      <w:rFonts w:ascii="StobiSerif Regular" w:hAnsi="StobiSerif Regular" w:cs="Arial"/>
                      <w:b/>
                      <w:sz w:val="22"/>
                      <w:szCs w:val="22"/>
                    </w:rPr>
                  </w:pPr>
                  <w:r w:rsidRPr="000849C8">
                    <w:rPr>
                      <w:rFonts w:ascii="StobiSerif Regular" w:hAnsi="StobiSerif Regular" w:cs="Arial"/>
                      <w:b/>
                      <w:sz w:val="22"/>
                      <w:szCs w:val="22"/>
                    </w:rPr>
                    <w:t>бр.</w:t>
                  </w:r>
                </w:p>
              </w:tc>
              <w:tc>
                <w:tcPr>
                  <w:tcW w:w="5453" w:type="dxa"/>
                </w:tcPr>
                <w:p w:rsidR="000849C8" w:rsidRPr="000849C8" w:rsidRDefault="000849C8" w:rsidP="000849C8">
                  <w:pPr>
                    <w:tabs>
                      <w:tab w:val="left" w:pos="360"/>
                    </w:tabs>
                    <w:rPr>
                      <w:rFonts w:ascii="StobiSerif Regular" w:hAnsi="StobiSerif Regular" w:cs="Arial"/>
                      <w:b/>
                      <w:sz w:val="22"/>
                      <w:szCs w:val="22"/>
                    </w:rPr>
                  </w:pPr>
                  <w:r w:rsidRPr="000849C8">
                    <w:rPr>
                      <w:rFonts w:ascii="StobiSerif Regular" w:hAnsi="StobiSerif Regular" w:cs="Arial"/>
                      <w:b/>
                      <w:sz w:val="22"/>
                      <w:szCs w:val="22"/>
                    </w:rPr>
                    <w:t>Вид на трошок</w:t>
                  </w:r>
                </w:p>
              </w:tc>
              <w:tc>
                <w:tcPr>
                  <w:tcW w:w="3147" w:type="dxa"/>
                </w:tcPr>
                <w:p w:rsidR="000849C8" w:rsidRPr="000849C8" w:rsidRDefault="000849C8" w:rsidP="000849C8">
                  <w:pPr>
                    <w:tabs>
                      <w:tab w:val="left" w:pos="360"/>
                    </w:tabs>
                    <w:rPr>
                      <w:rFonts w:ascii="StobiSerif Regular" w:hAnsi="StobiSerif Regular" w:cs="Arial"/>
                      <w:b/>
                      <w:sz w:val="22"/>
                      <w:szCs w:val="22"/>
                    </w:rPr>
                  </w:pPr>
                  <w:r w:rsidRPr="000849C8">
                    <w:rPr>
                      <w:rFonts w:ascii="StobiSerif Regular" w:hAnsi="StobiSerif Regular" w:cs="Arial"/>
                      <w:b/>
                      <w:sz w:val="22"/>
                      <w:szCs w:val="22"/>
                    </w:rPr>
                    <w:t xml:space="preserve">Износ </w:t>
                  </w:r>
                </w:p>
              </w:tc>
            </w:tr>
            <w:tr w:rsidR="000849C8" w:rsidRPr="000849C8" w:rsidTr="000849C8">
              <w:trPr>
                <w:trHeight w:val="318"/>
              </w:trPr>
              <w:tc>
                <w:tcPr>
                  <w:tcW w:w="686" w:type="dxa"/>
                </w:tcPr>
                <w:p w:rsidR="000849C8" w:rsidRPr="000849C8" w:rsidRDefault="000849C8" w:rsidP="000849C8">
                  <w:pPr>
                    <w:tabs>
                      <w:tab w:val="left" w:pos="360"/>
                    </w:tabs>
                    <w:rPr>
                      <w:rFonts w:ascii="StobiSerif Regular" w:hAnsi="StobiSerif Regular" w:cs="Arial"/>
                      <w:b/>
                      <w:sz w:val="22"/>
                      <w:szCs w:val="22"/>
                    </w:rPr>
                  </w:pPr>
                  <w:r w:rsidRPr="000849C8">
                    <w:rPr>
                      <w:rFonts w:ascii="StobiSerif Regular" w:hAnsi="StobiSerif Regular" w:cs="Arial"/>
                      <w:b/>
                      <w:sz w:val="22"/>
                      <w:szCs w:val="22"/>
                    </w:rPr>
                    <w:t>1.</w:t>
                  </w:r>
                </w:p>
              </w:tc>
              <w:tc>
                <w:tcPr>
                  <w:tcW w:w="5453" w:type="dxa"/>
                </w:tcPr>
                <w:p w:rsidR="000849C8" w:rsidRPr="000849C8" w:rsidRDefault="000849C8" w:rsidP="000849C8">
                  <w:pPr>
                    <w:tabs>
                      <w:tab w:val="left" w:pos="360"/>
                    </w:tabs>
                    <w:rPr>
                      <w:rFonts w:ascii="StobiSerif Regular" w:hAnsi="StobiSerif Regular" w:cs="Arial"/>
                      <w:sz w:val="22"/>
                      <w:szCs w:val="22"/>
                    </w:rPr>
                  </w:pPr>
                  <w:r w:rsidRPr="000849C8">
                    <w:rPr>
                      <w:rFonts w:ascii="StobiSerif Regular" w:hAnsi="StobiSerif Regular" w:cs="Arial"/>
                      <w:sz w:val="22"/>
                      <w:szCs w:val="22"/>
                    </w:rPr>
                    <w:t>Бруто-плати за вработените во Секторот (за 5  инспекториза 2024 г.)</w:t>
                  </w:r>
                </w:p>
              </w:tc>
              <w:tc>
                <w:tcPr>
                  <w:tcW w:w="3147" w:type="dxa"/>
                </w:tcPr>
                <w:p w:rsidR="000849C8" w:rsidRPr="000849C8" w:rsidRDefault="000849C8" w:rsidP="000849C8">
                  <w:pPr>
                    <w:tabs>
                      <w:tab w:val="left" w:pos="360"/>
                    </w:tabs>
                    <w:rPr>
                      <w:rFonts w:ascii="StobiSerif Regular" w:hAnsi="StobiSerif Regular" w:cs="Arial"/>
                      <w:sz w:val="22"/>
                      <w:szCs w:val="22"/>
                    </w:rPr>
                  </w:pPr>
                  <w:r w:rsidRPr="000849C8">
                    <w:rPr>
                      <w:rFonts w:ascii="StobiSerif Regular" w:hAnsi="StobiSerif Regular" w:cs="Arial"/>
                      <w:sz w:val="22"/>
                      <w:szCs w:val="22"/>
                    </w:rPr>
                    <w:t>5.408.649,00денари</w:t>
                  </w:r>
                </w:p>
                <w:p w:rsidR="000849C8" w:rsidRPr="000849C8" w:rsidRDefault="000849C8" w:rsidP="000849C8">
                  <w:pPr>
                    <w:tabs>
                      <w:tab w:val="left" w:pos="360"/>
                    </w:tabs>
                    <w:rPr>
                      <w:rFonts w:ascii="StobiSerif Regular" w:hAnsi="StobiSerif Regular" w:cs="Arial"/>
                      <w:sz w:val="22"/>
                      <w:szCs w:val="22"/>
                    </w:rPr>
                  </w:pPr>
                </w:p>
              </w:tc>
            </w:tr>
            <w:tr w:rsidR="000849C8" w:rsidRPr="000849C8" w:rsidTr="000849C8">
              <w:tc>
                <w:tcPr>
                  <w:tcW w:w="686" w:type="dxa"/>
                </w:tcPr>
                <w:p w:rsidR="000849C8" w:rsidRPr="000849C8" w:rsidRDefault="000849C8" w:rsidP="000849C8">
                  <w:pPr>
                    <w:tabs>
                      <w:tab w:val="left" w:pos="360"/>
                    </w:tabs>
                    <w:rPr>
                      <w:rFonts w:ascii="StobiSerif Regular" w:hAnsi="StobiSerif Regular" w:cs="Arial"/>
                      <w:b/>
                      <w:sz w:val="22"/>
                      <w:szCs w:val="22"/>
                    </w:rPr>
                  </w:pPr>
                  <w:r w:rsidRPr="000849C8">
                    <w:rPr>
                      <w:rFonts w:ascii="StobiSerif Regular" w:hAnsi="StobiSerif Regular" w:cs="Arial"/>
                      <w:b/>
                      <w:sz w:val="22"/>
                      <w:szCs w:val="22"/>
                    </w:rPr>
                    <w:t>2.</w:t>
                  </w:r>
                </w:p>
              </w:tc>
              <w:tc>
                <w:tcPr>
                  <w:tcW w:w="5453" w:type="dxa"/>
                </w:tcPr>
                <w:p w:rsidR="000849C8" w:rsidRPr="000849C8" w:rsidRDefault="000849C8" w:rsidP="000849C8">
                  <w:pPr>
                    <w:tabs>
                      <w:tab w:val="left" w:pos="360"/>
                    </w:tabs>
                    <w:rPr>
                      <w:rFonts w:ascii="StobiSerif Regular" w:hAnsi="StobiSerif Regular" w:cs="Arial"/>
                      <w:sz w:val="22"/>
                      <w:szCs w:val="22"/>
                    </w:rPr>
                  </w:pPr>
                  <w:r w:rsidRPr="000849C8">
                    <w:rPr>
                      <w:rFonts w:ascii="StobiSerif Regular" w:hAnsi="StobiSerif Regular" w:cs="Arial"/>
                      <w:sz w:val="22"/>
                      <w:szCs w:val="22"/>
                    </w:rPr>
                    <w:t>Патарини</w:t>
                  </w:r>
                </w:p>
              </w:tc>
              <w:tc>
                <w:tcPr>
                  <w:tcW w:w="3147" w:type="dxa"/>
                </w:tcPr>
                <w:p w:rsidR="000849C8" w:rsidRPr="000849C8" w:rsidRDefault="000849C8" w:rsidP="000849C8">
                  <w:pPr>
                    <w:tabs>
                      <w:tab w:val="left" w:pos="360"/>
                    </w:tabs>
                    <w:rPr>
                      <w:rFonts w:ascii="StobiSerif Regular" w:hAnsi="StobiSerif Regular" w:cs="Arial"/>
                      <w:sz w:val="22"/>
                      <w:szCs w:val="22"/>
                    </w:rPr>
                  </w:pPr>
                  <w:r w:rsidRPr="000849C8">
                    <w:rPr>
                      <w:rFonts w:ascii="StobiSerif Regular" w:hAnsi="StobiSerif Regular" w:cs="Arial"/>
                      <w:sz w:val="22"/>
                      <w:szCs w:val="22"/>
                    </w:rPr>
                    <w:t>11.440,00 денари</w:t>
                  </w:r>
                </w:p>
              </w:tc>
            </w:tr>
            <w:tr w:rsidR="000849C8" w:rsidRPr="000849C8" w:rsidTr="000849C8">
              <w:tc>
                <w:tcPr>
                  <w:tcW w:w="686" w:type="dxa"/>
                </w:tcPr>
                <w:p w:rsidR="000849C8" w:rsidRPr="000849C8" w:rsidRDefault="000849C8" w:rsidP="000849C8">
                  <w:pPr>
                    <w:tabs>
                      <w:tab w:val="left" w:pos="360"/>
                    </w:tabs>
                    <w:rPr>
                      <w:rFonts w:ascii="StobiSerif Regular" w:hAnsi="StobiSerif Regular" w:cs="Arial"/>
                      <w:b/>
                      <w:sz w:val="22"/>
                      <w:szCs w:val="22"/>
                    </w:rPr>
                  </w:pPr>
                  <w:r w:rsidRPr="000849C8">
                    <w:rPr>
                      <w:rFonts w:ascii="StobiSerif Regular" w:hAnsi="StobiSerif Regular" w:cs="Arial"/>
                      <w:b/>
                      <w:sz w:val="22"/>
                      <w:szCs w:val="22"/>
                    </w:rPr>
                    <w:t>3.</w:t>
                  </w:r>
                </w:p>
              </w:tc>
              <w:tc>
                <w:tcPr>
                  <w:tcW w:w="5453" w:type="dxa"/>
                </w:tcPr>
                <w:p w:rsidR="000849C8" w:rsidRPr="000849C8" w:rsidRDefault="000849C8" w:rsidP="000849C8">
                  <w:pPr>
                    <w:tabs>
                      <w:tab w:val="left" w:pos="360"/>
                    </w:tabs>
                    <w:rPr>
                      <w:rFonts w:ascii="StobiSerif Regular" w:hAnsi="StobiSerif Regular" w:cs="Arial"/>
                      <w:sz w:val="22"/>
                      <w:szCs w:val="22"/>
                    </w:rPr>
                  </w:pPr>
                  <w:r w:rsidRPr="000849C8">
                    <w:rPr>
                      <w:rFonts w:ascii="StobiSerif Regular" w:hAnsi="StobiSerif Regular" w:cs="Arial"/>
                      <w:sz w:val="22"/>
                      <w:szCs w:val="22"/>
                    </w:rPr>
                    <w:t>Други трошоци</w:t>
                  </w:r>
                </w:p>
              </w:tc>
              <w:tc>
                <w:tcPr>
                  <w:tcW w:w="3147" w:type="dxa"/>
                </w:tcPr>
                <w:p w:rsidR="000849C8" w:rsidRPr="000849C8" w:rsidRDefault="000849C8" w:rsidP="000849C8">
                  <w:pPr>
                    <w:tabs>
                      <w:tab w:val="left" w:pos="360"/>
                    </w:tabs>
                    <w:rPr>
                      <w:rFonts w:ascii="StobiSerif Regular" w:hAnsi="StobiSerif Regular" w:cs="Arial"/>
                      <w:sz w:val="22"/>
                      <w:szCs w:val="22"/>
                    </w:rPr>
                  </w:pPr>
                  <w:r w:rsidRPr="000849C8">
                    <w:rPr>
                      <w:rFonts w:ascii="StobiSerif Regular" w:hAnsi="StobiSerif Regular" w:cs="Arial"/>
                      <w:sz w:val="22"/>
                      <w:szCs w:val="22"/>
                    </w:rPr>
                    <w:t>25.115,00 денари</w:t>
                  </w:r>
                </w:p>
              </w:tc>
            </w:tr>
            <w:tr w:rsidR="000849C8" w:rsidRPr="000849C8" w:rsidTr="000849C8">
              <w:tc>
                <w:tcPr>
                  <w:tcW w:w="686" w:type="dxa"/>
                </w:tcPr>
                <w:p w:rsidR="000849C8" w:rsidRPr="000849C8" w:rsidRDefault="000849C8" w:rsidP="000849C8">
                  <w:pPr>
                    <w:tabs>
                      <w:tab w:val="left" w:pos="360"/>
                    </w:tabs>
                    <w:rPr>
                      <w:rFonts w:ascii="StobiSerif Regular" w:hAnsi="StobiSerif Regular" w:cs="Arial"/>
                      <w:b/>
                      <w:sz w:val="22"/>
                      <w:szCs w:val="22"/>
                    </w:rPr>
                  </w:pPr>
                  <w:r w:rsidRPr="000849C8">
                    <w:rPr>
                      <w:rFonts w:ascii="StobiSerif Regular" w:hAnsi="StobiSerif Regular" w:cs="Arial"/>
                      <w:b/>
                      <w:sz w:val="22"/>
                      <w:szCs w:val="22"/>
                    </w:rPr>
                    <w:t>4.</w:t>
                  </w:r>
                </w:p>
              </w:tc>
              <w:tc>
                <w:tcPr>
                  <w:tcW w:w="5453" w:type="dxa"/>
                </w:tcPr>
                <w:p w:rsidR="000849C8" w:rsidRPr="000849C8" w:rsidRDefault="000849C8" w:rsidP="000849C8">
                  <w:pPr>
                    <w:tabs>
                      <w:tab w:val="left" w:pos="360"/>
                    </w:tabs>
                    <w:rPr>
                      <w:rFonts w:ascii="StobiSerif Regular" w:hAnsi="StobiSerif Regular" w:cs="Arial"/>
                      <w:sz w:val="22"/>
                      <w:szCs w:val="22"/>
                    </w:rPr>
                  </w:pPr>
                  <w:r w:rsidRPr="000849C8">
                    <w:rPr>
                      <w:rFonts w:ascii="StobiSerif Regular" w:hAnsi="StobiSerif Regular" w:cs="Arial"/>
                      <w:sz w:val="22"/>
                      <w:szCs w:val="22"/>
                    </w:rPr>
                    <w:t>За ангажман на еден надворешен соработник во првото полугодие</w:t>
                  </w:r>
                </w:p>
              </w:tc>
              <w:tc>
                <w:tcPr>
                  <w:tcW w:w="3147" w:type="dxa"/>
                </w:tcPr>
                <w:p w:rsidR="000849C8" w:rsidRPr="000849C8" w:rsidRDefault="000849C8" w:rsidP="000849C8">
                  <w:pPr>
                    <w:tabs>
                      <w:tab w:val="left" w:pos="360"/>
                    </w:tabs>
                    <w:rPr>
                      <w:rFonts w:ascii="StobiSerif Regular" w:hAnsi="StobiSerif Regular" w:cs="Arial"/>
                      <w:sz w:val="22"/>
                      <w:szCs w:val="22"/>
                    </w:rPr>
                  </w:pPr>
                  <w:r w:rsidRPr="000849C8">
                    <w:rPr>
                      <w:rFonts w:ascii="StobiSerif Regular" w:hAnsi="StobiSerif Regular" w:cs="Arial"/>
                      <w:sz w:val="22"/>
                      <w:szCs w:val="22"/>
                    </w:rPr>
                    <w:t>199.800,00 денари</w:t>
                  </w:r>
                </w:p>
              </w:tc>
            </w:tr>
            <w:tr w:rsidR="000849C8" w:rsidRPr="000849C8" w:rsidTr="000849C8">
              <w:tc>
                <w:tcPr>
                  <w:tcW w:w="6139" w:type="dxa"/>
                  <w:gridSpan w:val="2"/>
                </w:tcPr>
                <w:p w:rsidR="000849C8" w:rsidRPr="000849C8" w:rsidRDefault="000849C8" w:rsidP="000849C8">
                  <w:pPr>
                    <w:tabs>
                      <w:tab w:val="left" w:pos="360"/>
                    </w:tabs>
                    <w:rPr>
                      <w:rFonts w:ascii="StobiSerif Regular" w:hAnsi="StobiSerif Regular" w:cs="Arial"/>
                      <w:b/>
                      <w:sz w:val="22"/>
                      <w:szCs w:val="22"/>
                    </w:rPr>
                  </w:pPr>
                  <w:r w:rsidRPr="000849C8">
                    <w:rPr>
                      <w:rFonts w:ascii="StobiSerif Regular" w:hAnsi="StobiSerif Regular" w:cs="Arial"/>
                      <w:b/>
                      <w:sz w:val="22"/>
                      <w:szCs w:val="22"/>
                    </w:rPr>
                    <w:t>Вкупно</w:t>
                  </w:r>
                </w:p>
              </w:tc>
              <w:tc>
                <w:tcPr>
                  <w:tcW w:w="3147" w:type="dxa"/>
                </w:tcPr>
                <w:p w:rsidR="000849C8" w:rsidRPr="000849C8" w:rsidRDefault="000849C8" w:rsidP="000849C8">
                  <w:pPr>
                    <w:tabs>
                      <w:tab w:val="left" w:pos="360"/>
                    </w:tabs>
                    <w:rPr>
                      <w:rFonts w:ascii="StobiSerif Regular" w:hAnsi="StobiSerif Regular" w:cs="Arial"/>
                      <w:b/>
                      <w:sz w:val="22"/>
                      <w:szCs w:val="22"/>
                    </w:rPr>
                  </w:pPr>
                  <w:r w:rsidRPr="000849C8">
                    <w:rPr>
                      <w:rFonts w:ascii="StobiSerif Regular" w:hAnsi="StobiSerif Regular" w:cs="Arial"/>
                      <w:b/>
                      <w:sz w:val="22"/>
                      <w:szCs w:val="22"/>
                    </w:rPr>
                    <w:t>5.645.004,00 денари</w:t>
                  </w:r>
                </w:p>
              </w:tc>
            </w:tr>
          </w:tbl>
          <w:p w:rsidR="000849C8" w:rsidRPr="005B37CB" w:rsidRDefault="000849C8" w:rsidP="00711126">
            <w:pPr>
              <w:pStyle w:val="Obr-Naslov1"/>
              <w:ind w:left="0"/>
              <w:rPr>
                <w:rFonts w:ascii="StobiSerif Regular" w:hAnsi="StobiSerif Regular"/>
                <w:sz w:val="22"/>
              </w:rPr>
            </w:pPr>
            <w:r w:rsidRPr="005B37CB">
              <w:rPr>
                <w:rFonts w:ascii="StobiSerif Regular" w:hAnsi="StobiSerif Regular"/>
                <w:sz w:val="22"/>
              </w:rPr>
              <w:t>Меѓународна</w:t>
            </w:r>
            <w:r w:rsidR="005B37CB" w:rsidRPr="005B37CB">
              <w:rPr>
                <w:rFonts w:ascii="StobiSerif Regular" w:hAnsi="StobiSerif Regular"/>
                <w:sz w:val="22"/>
              </w:rPr>
              <w:t xml:space="preserve"> </w:t>
            </w:r>
            <w:r w:rsidRPr="005B37CB">
              <w:rPr>
                <w:rFonts w:ascii="StobiSerif Regular" w:hAnsi="StobiSerif Regular"/>
                <w:sz w:val="22"/>
              </w:rPr>
              <w:t>соработка</w:t>
            </w:r>
          </w:p>
          <w:p w:rsidR="000849C8" w:rsidRPr="000849C8" w:rsidRDefault="000849C8" w:rsidP="000849C8">
            <w:pPr>
              <w:tabs>
                <w:tab w:val="left" w:pos="360"/>
              </w:tabs>
              <w:rPr>
                <w:rFonts w:ascii="StobiSerif Regular" w:hAnsi="StobiSerif Regular" w:cs="Arial"/>
                <w:sz w:val="22"/>
                <w:szCs w:val="22"/>
              </w:rPr>
            </w:pPr>
            <w:r w:rsidRPr="000849C8">
              <w:rPr>
                <w:rFonts w:ascii="StobiSerif Regular" w:hAnsi="StobiSerif Regular" w:cs="Arial"/>
                <w:sz w:val="22"/>
                <w:szCs w:val="22"/>
              </w:rPr>
              <w:tab/>
              <w:t xml:space="preserve">Во извештајниот период не е остварена соработка на билатерална или мултилатерална основа. Усогласување, односно хармонизација на материјалните закони од областа на културата со законодавството на ЕУ и придонес кон евроинтеграциските процеси се врши преку другите надлежни организациски </w:t>
            </w:r>
            <w:r w:rsidRPr="000849C8">
              <w:rPr>
                <w:rFonts w:ascii="StobiSerif Regular" w:hAnsi="StobiSerif Regular" w:cs="Arial"/>
                <w:sz w:val="22"/>
                <w:szCs w:val="22"/>
              </w:rPr>
              <w:lastRenderedPageBreak/>
              <w:t xml:space="preserve">едници на Министерството за култура и туризам. </w:t>
            </w:r>
          </w:p>
          <w:p w:rsidR="000849C8" w:rsidRPr="005B37CB" w:rsidRDefault="000849C8" w:rsidP="00711126">
            <w:pPr>
              <w:pStyle w:val="Obr-Naslov1"/>
              <w:ind w:left="0"/>
              <w:rPr>
                <w:rFonts w:ascii="StobiSerif Regular" w:hAnsi="StobiSerif Regular"/>
                <w:sz w:val="22"/>
              </w:rPr>
            </w:pPr>
            <w:r w:rsidRPr="005B37CB">
              <w:rPr>
                <w:rFonts w:ascii="StobiSerif Regular" w:hAnsi="StobiSerif Regular"/>
                <w:sz w:val="22"/>
              </w:rPr>
              <w:t>Други активности на инспекциската служба</w:t>
            </w:r>
          </w:p>
          <w:p w:rsidR="000849C8" w:rsidRPr="000849C8" w:rsidRDefault="000849C8" w:rsidP="000849C8">
            <w:pPr>
              <w:tabs>
                <w:tab w:val="left" w:pos="360"/>
              </w:tabs>
              <w:spacing w:after="60"/>
              <w:rPr>
                <w:rFonts w:ascii="StobiSerif Regular" w:hAnsi="StobiSerif Regular" w:cs="Arial"/>
                <w:sz w:val="22"/>
                <w:szCs w:val="22"/>
              </w:rPr>
            </w:pPr>
            <w:r w:rsidRPr="000849C8">
              <w:rPr>
                <w:rFonts w:ascii="StobiSerif Regular" w:hAnsi="StobiSerif Regular" w:cs="Arial"/>
                <w:sz w:val="22"/>
                <w:szCs w:val="22"/>
              </w:rPr>
              <w:tab/>
              <w:t>Во насока на зголемување на транспарентноста во работењето и во согласност  со обврската од Законот за инспекциски надзор, и во текот на 2024 година на официјалната веб-страница на МКТ се објавуваа инспекциските акти(записници и решенија)</w:t>
            </w:r>
            <w:r w:rsidRPr="000849C8">
              <w:rPr>
                <w:rFonts w:ascii="StobiSerif Regular" w:hAnsi="StobiSerif Regular"/>
                <w:sz w:val="22"/>
                <w:szCs w:val="22"/>
              </w:rPr>
              <w:t>во „обезличена форма“</w:t>
            </w:r>
            <w:r w:rsidRPr="000849C8">
              <w:rPr>
                <w:rFonts w:ascii="StobiSerif Regular" w:hAnsi="StobiSerif Regular" w:cs="Arial"/>
                <w:sz w:val="22"/>
                <w:szCs w:val="22"/>
              </w:rPr>
              <w:t xml:space="preserve">, </w:t>
            </w:r>
            <w:r w:rsidRPr="000849C8">
              <w:rPr>
                <w:rFonts w:ascii="StobiSerif Regular" w:hAnsi="StobiSerif Regular"/>
                <w:sz w:val="22"/>
                <w:szCs w:val="22"/>
              </w:rPr>
              <w:t xml:space="preserve">во согласност со прописите за заштита на личните податоци. Инспекциските акти се скенираат, а потоа се бришат личните податоци, чие откривање би значело повреда на заштита на личните податоци, при што има одредено задоцнување, односно застој во нивното објавување од причина штона лицетошто беше </w:t>
            </w:r>
            <w:r w:rsidRPr="000849C8">
              <w:rPr>
                <w:rFonts w:ascii="StobiSerif Regular" w:hAnsi="StobiSerif Regular" w:cs="Arial"/>
                <w:sz w:val="22"/>
                <w:szCs w:val="22"/>
              </w:rPr>
              <w:t xml:space="preserve">ангажирано со договор за дело за техничка обработка на документација за потребите на инспекциската служба, вклучително и </w:t>
            </w:r>
            <w:r w:rsidRPr="000849C8">
              <w:rPr>
                <w:rFonts w:ascii="StobiSerif Regular" w:hAnsi="StobiSerif Regular"/>
                <w:sz w:val="22"/>
                <w:szCs w:val="22"/>
              </w:rPr>
              <w:t xml:space="preserve">за извршување на ова работно задолжение, </w:t>
            </w:r>
            <w:r w:rsidRPr="000849C8">
              <w:rPr>
                <w:rFonts w:ascii="StobiSerif Regular" w:hAnsi="StobiSerif Regular" w:cs="Arial"/>
                <w:sz w:val="22"/>
                <w:szCs w:val="22"/>
              </w:rPr>
              <w:t>му е прекинат ангажманот во Министерството за култура и туризам на 28.6.2024 година.</w:t>
            </w:r>
          </w:p>
          <w:p w:rsidR="000849C8" w:rsidRPr="000849C8" w:rsidRDefault="000849C8" w:rsidP="000849C8">
            <w:pPr>
              <w:tabs>
                <w:tab w:val="left" w:pos="360"/>
              </w:tabs>
              <w:spacing w:after="60"/>
              <w:rPr>
                <w:rFonts w:ascii="StobiSerif Regular" w:hAnsi="StobiSerif Regular" w:cs="Arial"/>
                <w:sz w:val="22"/>
                <w:szCs w:val="22"/>
              </w:rPr>
            </w:pPr>
            <w:r w:rsidRPr="000849C8">
              <w:rPr>
                <w:rFonts w:ascii="StobiSerif Regular" w:hAnsi="StobiSerif Regular" w:cs="Arial"/>
                <w:sz w:val="22"/>
                <w:szCs w:val="22"/>
              </w:rPr>
              <w:tab/>
              <w:t>Во извештајниот период, за потребите на Одделението за логистичка поддршка при Министерството за култура и туризам, давани се одговори на новинарски прашања во однос на извршените инспекциски надзори, преземените мерки и други прашања за работите од културата. Донесените решенија бр. 44-7916/1 од 29.7.2020 г. од заменик-министерот за култура и бр. 44-10269/1 од 7.10.2020 г. од тогашната министерка за култура, со коишто раководителката на Секторот за управен и инспекциски надзор – главен инспектор за култура е определена и за одговорно службено лице во МК за водење предмети и вршење работи како  одговорно службено лице за комуникација по предмети што произлегуваат од надлежност на Државното правобранителство на РСМ(спорови по различни основи – должничко-доверителски, работни односи и други, во коишто МКТ е тужител или тужена страна), и во извештајниот период имаше негативно влијание врз вкупниот број на планираните и реализираните инспекциски надзори, особено надзорите со повисоки коефициенти на сложеност (Q 4 и Q 5), кај национални установи од областа на културата по Законот за културата и Законот за музеите.В</w:t>
            </w:r>
            <w:r w:rsidRPr="000849C8">
              <w:rPr>
                <w:rFonts w:ascii="StobiSerif Regular" w:hAnsi="StobiSerif Regular"/>
                <w:sz w:val="22"/>
                <w:szCs w:val="22"/>
              </w:rPr>
              <w:t xml:space="preserve">ишиот инспектор – раководител на Одделението за управен надзор и надзор над наменско користење на средствата од буџетот, е овластено лице за заштитено внатрешно пријавување во Министерството за култура и туризамво согласност со Законот за заштита на укажувачи („Службен весник на РСМ“ бр. 196/15). Истовремено, врз основа на член 15 став (1) од Законот за заштита на укажувачи, овластеното лице, на секои шест месеци, до </w:t>
            </w:r>
            <w:r w:rsidRPr="000849C8">
              <w:rPr>
                <w:rFonts w:ascii="StobiSerif Regular" w:hAnsi="StobiSerif Regular" w:cs="Arial"/>
                <w:sz w:val="22"/>
                <w:szCs w:val="22"/>
              </w:rPr>
              <w:t>Државната комисија за спречување на корупцијата</w:t>
            </w:r>
            <w:r w:rsidRPr="000849C8">
              <w:rPr>
                <w:rFonts w:ascii="StobiSerif Regular" w:hAnsi="StobiSerif Regular"/>
                <w:sz w:val="22"/>
                <w:szCs w:val="22"/>
              </w:rPr>
              <w:t xml:space="preserve"> доставува полугодишни извештаи за примени пријави од укажувачи во Министерството за култура и туризам.</w:t>
            </w:r>
          </w:p>
          <w:p w:rsidR="000849C8" w:rsidRPr="000849C8" w:rsidRDefault="000849C8" w:rsidP="000849C8">
            <w:pPr>
              <w:tabs>
                <w:tab w:val="left" w:pos="360"/>
              </w:tabs>
              <w:rPr>
                <w:rFonts w:ascii="StobiSerif Regular" w:hAnsi="StobiSerif Regular" w:cs="Arial"/>
                <w:sz w:val="22"/>
                <w:szCs w:val="22"/>
              </w:rPr>
            </w:pPr>
            <w:r w:rsidRPr="000849C8">
              <w:rPr>
                <w:rFonts w:ascii="StobiSerif Regular" w:hAnsi="StobiSerif Regular" w:cs="Arial"/>
                <w:sz w:val="22"/>
                <w:szCs w:val="22"/>
              </w:rPr>
              <w:tab/>
              <w:t xml:space="preserve">Во извештајниот период, инспекторите за култура при Секторот за управен и инспекциски надзор, освен што учествуваа во судски постапки (забелешка: пред Основен граѓански суд Скопје) во својство на претставници од Министерството за култура и туризам и подносители на прекршочните барања, имаат остварено </w:t>
            </w:r>
            <w:r w:rsidRPr="000849C8">
              <w:rPr>
                <w:rFonts w:ascii="StobiSerif Regular" w:hAnsi="StobiSerif Regular" w:cs="Arial"/>
                <w:sz w:val="22"/>
                <w:szCs w:val="22"/>
              </w:rPr>
              <w:lastRenderedPageBreak/>
              <w:t>соработка и преписка со други органи на државната управа, како, на пример, со инспекциската служба на Министерството за финансии, Министерството за внатрешни работи, Бирото за јавна безбедност, Државната комисија за спречување на корупцијата, Основното јавно обвинителство, Државниот инспекторат за труд, Државниот управен инспекторат и други органи, со цел подготовка на мислења, достава на списи и податоци во судски, инспекциски и други постапки, водена е редовна инспекциска (статистичка) евиденција и друго.</w:t>
            </w:r>
          </w:p>
          <w:p w:rsidR="000849C8" w:rsidRPr="000849C8" w:rsidRDefault="000849C8" w:rsidP="000849C8">
            <w:pPr>
              <w:pStyle w:val="Obr-Tekst1"/>
              <w:tabs>
                <w:tab w:val="left" w:pos="360"/>
              </w:tabs>
              <w:ind w:firstLine="0"/>
              <w:rPr>
                <w:rFonts w:ascii="StobiSerif Regular" w:hAnsi="StobiSerif Regular" w:cs="Arial"/>
              </w:rPr>
            </w:pPr>
            <w:r w:rsidRPr="000849C8">
              <w:rPr>
                <w:rStyle w:val="StyleMGaramond14ptLatinBold"/>
                <w:rFonts w:ascii="StobiSerif Regular" w:hAnsi="StobiSerif Regular" w:cs="Arial"/>
                <w:sz w:val="22"/>
                <w:szCs w:val="22"/>
              </w:rPr>
              <w:tab/>
            </w:r>
            <w:r w:rsidRPr="005B37CB">
              <w:rPr>
                <w:rStyle w:val="StyleMGaramond14ptLatinBold"/>
                <w:rFonts w:ascii="StobiSerif Regular" w:hAnsi="StobiSerif Regular" w:cs="Arial"/>
                <w:b w:val="0"/>
                <w:sz w:val="22"/>
                <w:szCs w:val="22"/>
              </w:rPr>
              <w:t>Во извештајниот период, покрај извршување на надлежностите утврдени со законите од областа на културата, Законот за инспекциски надзор и актите за систематизација на работните места во МКТ, како и извршување на другите работни задачи,</w:t>
            </w:r>
            <w:r w:rsidRPr="000849C8">
              <w:rPr>
                <w:rStyle w:val="StyleMGaramond14ptLatinBold"/>
                <w:rFonts w:ascii="StobiSerif Regular" w:hAnsi="StobiSerif Regular" w:cs="Arial"/>
                <w:sz w:val="22"/>
                <w:szCs w:val="22"/>
              </w:rPr>
              <w:t xml:space="preserve"> </w:t>
            </w:r>
            <w:r w:rsidRPr="000849C8">
              <w:rPr>
                <w:rFonts w:ascii="StobiSerif Regular" w:hAnsi="StobiSerif Regular" w:cs="Arial"/>
              </w:rPr>
              <w:t>Секторот за управен и инспекциски надзор нема реализирано активности во насока на употреба или надградба на ИТ-системите.</w:t>
            </w:r>
          </w:p>
          <w:p w:rsidR="000849C8" w:rsidRPr="000849C8" w:rsidRDefault="000849C8" w:rsidP="000849C8">
            <w:pPr>
              <w:tabs>
                <w:tab w:val="left" w:pos="360"/>
              </w:tabs>
              <w:rPr>
                <w:rFonts w:ascii="StobiSerif Regular" w:hAnsi="StobiSerif Regular" w:cs="Arial"/>
                <w:b/>
                <w:sz w:val="22"/>
                <w:szCs w:val="22"/>
              </w:rPr>
            </w:pPr>
            <w:r w:rsidRPr="000849C8">
              <w:rPr>
                <w:rFonts w:ascii="StobiSerif Regular" w:hAnsi="StobiSerif Regular" w:cs="Arial"/>
                <w:b/>
                <w:sz w:val="22"/>
                <w:szCs w:val="22"/>
              </w:rPr>
              <w:t>Заклучоци и препораки</w:t>
            </w:r>
          </w:p>
          <w:p w:rsidR="000849C8" w:rsidRPr="00711126" w:rsidRDefault="000849C8" w:rsidP="000849C8">
            <w:pPr>
              <w:pStyle w:val="Obr-Tekst1"/>
              <w:tabs>
                <w:tab w:val="left" w:pos="360"/>
              </w:tabs>
              <w:spacing w:after="0"/>
              <w:ind w:firstLine="0"/>
              <w:rPr>
                <w:rStyle w:val="StyleMGaramond14ptLatinBold"/>
                <w:rFonts w:ascii="StobiSerif Regular" w:hAnsi="StobiSerif Regular" w:cs="Arial"/>
                <w:b w:val="0"/>
                <w:sz w:val="22"/>
                <w:szCs w:val="22"/>
              </w:rPr>
            </w:pPr>
            <w:r w:rsidRPr="000849C8">
              <w:rPr>
                <w:rFonts w:ascii="StobiSerif Regular" w:hAnsi="StobiSerif Regular" w:cs="Arial"/>
              </w:rPr>
              <w:tab/>
              <w:t>Имајќи ја предвид кризната состојба</w:t>
            </w:r>
            <w:r w:rsidR="00711126">
              <w:rPr>
                <w:rFonts w:ascii="StobiSerif Regular" w:hAnsi="StobiSerif Regular" w:cs="Arial"/>
              </w:rPr>
              <w:t xml:space="preserve"> </w:t>
            </w:r>
            <w:r w:rsidRPr="00711126">
              <w:rPr>
                <w:rStyle w:val="StyleMGaramond14ptLatinBold"/>
                <w:rFonts w:ascii="StobiSerif Regular" w:hAnsi="StobiSerif Regular" w:cs="Arial"/>
                <w:b w:val="0"/>
                <w:sz w:val="22"/>
                <w:szCs w:val="22"/>
              </w:rPr>
              <w:t>на светското ниво (безбедносна и економска), но и човечките ресурси во Секторот</w:t>
            </w:r>
            <w:r w:rsidRPr="000849C8">
              <w:rPr>
                <w:rStyle w:val="StyleMGaramond14ptLatinBold"/>
                <w:rFonts w:ascii="StobiSerif Regular" w:hAnsi="StobiSerif Regular" w:cs="Arial"/>
                <w:sz w:val="22"/>
                <w:szCs w:val="22"/>
              </w:rPr>
              <w:t xml:space="preserve"> (вкупно 5 инспектори за целата територија на РСМ), </w:t>
            </w:r>
            <w:r w:rsidRPr="00711126">
              <w:rPr>
                <w:rStyle w:val="StyleMGaramond14ptLatinBold"/>
                <w:rFonts w:ascii="StobiSerif Regular" w:hAnsi="StobiSerif Regular" w:cs="Arial"/>
                <w:b w:val="0"/>
                <w:sz w:val="22"/>
                <w:szCs w:val="22"/>
              </w:rPr>
              <w:t>општата оцена за</w:t>
            </w:r>
            <w:r w:rsidR="00711126">
              <w:rPr>
                <w:rStyle w:val="StyleMGaramond14ptLatinBold"/>
                <w:rFonts w:ascii="StobiSerif Regular" w:hAnsi="StobiSerif Regular" w:cs="Arial"/>
                <w:b w:val="0"/>
                <w:sz w:val="22"/>
                <w:szCs w:val="22"/>
              </w:rPr>
              <w:t xml:space="preserve"> </w:t>
            </w:r>
            <w:r w:rsidRPr="00711126">
              <w:rPr>
                <w:rFonts w:ascii="StobiSerif Regular" w:hAnsi="StobiSerif Regular" w:cs="Arial"/>
              </w:rPr>
              <w:t>остварувањето на утврдените цели и планови</w:t>
            </w:r>
            <w:r w:rsidRPr="00711126">
              <w:rPr>
                <w:rStyle w:val="StyleMGaramond14ptLatinBold"/>
                <w:rFonts w:ascii="StobiSerif Regular" w:hAnsi="StobiSerif Regular" w:cs="Arial"/>
                <w:b w:val="0"/>
                <w:sz w:val="22"/>
                <w:szCs w:val="22"/>
              </w:rPr>
              <w:t>на Сектороте исклучително добра (забелешка: во 2024 г. се извршени вкупно 113 надзори</w:t>
            </w:r>
            <w:r w:rsidR="00711126">
              <w:rPr>
                <w:rStyle w:val="StyleMGaramond14ptLatinBold"/>
                <w:rFonts w:ascii="StobiSerif Regular" w:hAnsi="StobiSerif Regular" w:cs="Arial"/>
                <w:b w:val="0"/>
                <w:sz w:val="22"/>
                <w:szCs w:val="22"/>
              </w:rPr>
              <w:t xml:space="preserve"> </w:t>
            </w:r>
            <w:r w:rsidRPr="00711126">
              <w:rPr>
                <w:rFonts w:ascii="StobiSerif Regular" w:hAnsi="StobiSerif Regular" w:cs="Arial"/>
                <w:lang w:val="ru-RU"/>
              </w:rPr>
              <w:t>од</w:t>
            </w:r>
            <w:r w:rsidRPr="000849C8">
              <w:rPr>
                <w:rFonts w:ascii="StobiSerif Regular" w:hAnsi="StobiSerif Regular" w:cs="Arial"/>
                <w:lang w:val="ru-RU"/>
              </w:rPr>
              <w:t xml:space="preserve"> аспект на примена на 5 закони од областа на културата, и тоа по: Законот за културата, </w:t>
            </w:r>
            <w:r w:rsidRPr="000849C8">
              <w:rPr>
                <w:rFonts w:ascii="StobiSerif Regular" w:hAnsi="StobiSerif Regular" w:cs="Arial"/>
              </w:rPr>
              <w:t>Законот за музеите, Законот за издавачката дејност, Законот за употребата на македонскиот јазик и</w:t>
            </w:r>
            <w:r w:rsidR="00711126">
              <w:rPr>
                <w:rFonts w:ascii="StobiSerif Regular" w:hAnsi="StobiSerif Regular" w:cs="Arial"/>
              </w:rPr>
              <w:t xml:space="preserve"> </w:t>
            </w:r>
            <w:r w:rsidRPr="000849C8">
              <w:rPr>
                <w:rFonts w:ascii="StobiSerif Regular" w:hAnsi="StobiSerif Regular" w:cs="Arial"/>
              </w:rPr>
              <w:t>Законот за меморијалните споменици и спомен-обележјата</w:t>
            </w:r>
            <w:r w:rsidRPr="000849C8">
              <w:rPr>
                <w:rStyle w:val="StyleMGaramond14ptLatinBold"/>
                <w:rFonts w:ascii="StobiSerif Regular" w:hAnsi="StobiSerif Regular" w:cs="Arial"/>
                <w:sz w:val="22"/>
                <w:szCs w:val="22"/>
              </w:rPr>
              <w:t>)</w:t>
            </w:r>
            <w:r w:rsidRPr="000849C8">
              <w:rPr>
                <w:rFonts w:ascii="StobiSerif Regular" w:hAnsi="StobiSerif Regular" w:cs="Arial"/>
                <w:b/>
              </w:rPr>
              <w:t>.</w:t>
            </w:r>
            <w:r w:rsidRPr="000849C8">
              <w:rPr>
                <w:rFonts w:ascii="StobiSerif Regular" w:hAnsi="StobiSerif Regular" w:cs="Arial"/>
              </w:rPr>
              <w:t xml:space="preserve"> Р</w:t>
            </w:r>
            <w:r w:rsidRPr="000849C8">
              <w:rPr>
                <w:rFonts w:ascii="StobiSerif Regular" w:hAnsi="StobiSerif Regular" w:cs="Arial"/>
                <w:lang w:val="ru-RU"/>
              </w:rPr>
              <w:t xml:space="preserve">еализацијата на месечните планови за работа во </w:t>
            </w:r>
            <w:r w:rsidRPr="000849C8">
              <w:rPr>
                <w:rFonts w:ascii="StobiSerif Regular" w:hAnsi="StobiSerif Regular" w:cs="Arial"/>
              </w:rPr>
              <w:t>првото</w:t>
            </w:r>
            <w:r w:rsidRPr="000849C8">
              <w:rPr>
                <w:rFonts w:ascii="StobiSerif Regular" w:hAnsi="StobiSerif Regular" w:cs="Arial"/>
                <w:lang w:val="ru-RU"/>
              </w:rPr>
              <w:t xml:space="preserve"> полугодие од 2025 годинаповторно ќе зависи од горенаведеното </w:t>
            </w:r>
            <w:r w:rsidRPr="00711126">
              <w:rPr>
                <w:rStyle w:val="StyleMGaramond14ptLatinBold"/>
                <w:rFonts w:ascii="StobiSerif Regular" w:hAnsi="StobiSerif Regular" w:cs="Arial"/>
                <w:b w:val="0"/>
                <w:sz w:val="22"/>
                <w:szCs w:val="22"/>
              </w:rPr>
              <w:t xml:space="preserve">и во согласност со тоа, ќе се почитуваат идните мерки и препораки што ќе бидат донесени во таа насока. </w:t>
            </w:r>
          </w:p>
          <w:p w:rsidR="000849C8" w:rsidRPr="000849C8" w:rsidRDefault="000849C8" w:rsidP="000849C8">
            <w:pPr>
              <w:pStyle w:val="Obr-Tekst1"/>
              <w:tabs>
                <w:tab w:val="left" w:pos="360"/>
              </w:tabs>
              <w:spacing w:after="0"/>
              <w:ind w:firstLine="0"/>
              <w:rPr>
                <w:rStyle w:val="StyleMGaramond14ptLatinBold"/>
                <w:rFonts w:ascii="StobiSerif Regular" w:hAnsi="StobiSerif Regular" w:cs="Arial"/>
                <w:sz w:val="22"/>
                <w:szCs w:val="22"/>
              </w:rPr>
            </w:pPr>
          </w:p>
          <w:p w:rsidR="000849C8" w:rsidRPr="000849C8" w:rsidRDefault="000849C8" w:rsidP="000849C8">
            <w:pPr>
              <w:tabs>
                <w:tab w:val="left" w:pos="360"/>
              </w:tabs>
              <w:rPr>
                <w:rFonts w:ascii="StobiSerif Regular" w:hAnsi="StobiSerif Regular" w:cs="Arial"/>
                <w:sz w:val="22"/>
                <w:szCs w:val="22"/>
              </w:rPr>
            </w:pPr>
            <w:r w:rsidRPr="000849C8">
              <w:rPr>
                <w:rFonts w:ascii="StobiSerif Regular" w:hAnsi="StobiSerif Regular" w:cs="Arial"/>
                <w:sz w:val="22"/>
                <w:szCs w:val="22"/>
              </w:rPr>
              <w:tab/>
              <w:t xml:space="preserve">Воедно, може да се заклучи дека поради малиот број инспектори за култура (вкупно 5 за целата територија на РСМ), и тековните (обемни) обврски на главниот инспектор со предметите од надлежност на Државното правобранителство на РСМ за целата територија на РСМ (во текот на 2024 г. се водени повеќе судски постапки, во коишто МКТ е тужен или тужител, по различни основи), поради што </w:t>
            </w:r>
            <w:r w:rsidRPr="00711126">
              <w:rPr>
                <w:rStyle w:val="StyleMGaramond14ptLatinBold"/>
                <w:rFonts w:ascii="StobiSerif Regular" w:eastAsiaTheme="minorHAnsi" w:hAnsi="StobiSerif Regular" w:cs="Arial"/>
                <w:b w:val="0"/>
                <w:sz w:val="22"/>
                <w:szCs w:val="22"/>
              </w:rPr>
              <w:t xml:space="preserve">останува и понатаму потреба </w:t>
            </w:r>
            <w:r w:rsidRPr="00711126">
              <w:rPr>
                <w:rFonts w:ascii="StobiSerif Regular" w:hAnsi="StobiSerif Regular" w:cs="Arial"/>
                <w:b/>
                <w:sz w:val="22"/>
                <w:szCs w:val="22"/>
              </w:rPr>
              <w:t>од зголемување на постојниот број на инспектори за култура</w:t>
            </w:r>
            <w:r w:rsidRPr="000849C8">
              <w:rPr>
                <w:rFonts w:ascii="StobiSerif Regular" w:hAnsi="StobiSerif Regular" w:cs="Arial"/>
                <w:sz w:val="22"/>
                <w:szCs w:val="22"/>
              </w:rPr>
              <w:t>, како и соодветни измени на постојниот акт за систематизација на работните места на МКТ (во однос на укинување на одредени работни задачи и обврски на вработените, зголемување на бројот на инспектори, укинување на одделни работни места, како инспектор за управен надзор итн.).</w:t>
            </w:r>
          </w:p>
          <w:p w:rsidR="000849C8" w:rsidRPr="00711126" w:rsidRDefault="000849C8" w:rsidP="000849C8">
            <w:pPr>
              <w:tabs>
                <w:tab w:val="left" w:pos="360"/>
              </w:tabs>
              <w:rPr>
                <w:rStyle w:val="StyleMGaramond14ptLatinBold"/>
                <w:rFonts w:ascii="StobiSerif Regular" w:eastAsiaTheme="minorHAnsi" w:hAnsi="StobiSerif Regular" w:cs="Arial"/>
                <w:b w:val="0"/>
                <w:sz w:val="22"/>
                <w:szCs w:val="22"/>
              </w:rPr>
            </w:pPr>
            <w:r w:rsidRPr="000849C8">
              <w:rPr>
                <w:rFonts w:ascii="StobiSerif Regular" w:hAnsi="StobiSerif Regular" w:cs="Arial"/>
                <w:sz w:val="22"/>
                <w:szCs w:val="22"/>
                <w:lang w:val="ru-RU"/>
              </w:rPr>
              <w:tab/>
              <w:t xml:space="preserve">Оттука, реализацијата на месечните планови за работа во првото полугодие од 2025 г. повторно најмногу ќе зависи од подобрување на </w:t>
            </w:r>
            <w:r w:rsidRPr="00711126">
              <w:rPr>
                <w:rStyle w:val="StyleMGaramond14ptLatinBold"/>
                <w:rFonts w:ascii="StobiSerif Regular" w:eastAsiaTheme="minorHAnsi" w:hAnsi="StobiSerif Regular" w:cs="Arial"/>
                <w:b w:val="0"/>
                <w:sz w:val="22"/>
                <w:szCs w:val="22"/>
              </w:rPr>
              <w:t>состојбата со човечките ресурси, односно покрај зголемување на бројот на инспектори, и тоа за минимум двајца извршители (еден дипл. правник и еден дипл. економист), има потреба за стручни усовршувања на инспекторите, прераспоредување на дополнителните работни обврски на други организациони единици во МКТ и соодветно вреднување на работата на инспекторите, како и подобрување на техничките</w:t>
            </w:r>
            <w:r w:rsidRPr="000849C8">
              <w:rPr>
                <w:rStyle w:val="StyleMGaramond14ptLatinBold"/>
                <w:rFonts w:ascii="StobiSerif Regular" w:eastAsiaTheme="minorHAnsi" w:hAnsi="StobiSerif Regular" w:cs="Arial"/>
                <w:sz w:val="22"/>
                <w:szCs w:val="22"/>
              </w:rPr>
              <w:t xml:space="preserve"> </w:t>
            </w:r>
            <w:r w:rsidRPr="00711126">
              <w:rPr>
                <w:rStyle w:val="StyleMGaramond14ptLatinBold"/>
                <w:rFonts w:ascii="StobiSerif Regular" w:eastAsiaTheme="minorHAnsi" w:hAnsi="StobiSerif Regular" w:cs="Arial"/>
                <w:b w:val="0"/>
                <w:sz w:val="22"/>
                <w:szCs w:val="22"/>
              </w:rPr>
              <w:t xml:space="preserve">ресурси на </w:t>
            </w:r>
            <w:r w:rsidRPr="00711126">
              <w:rPr>
                <w:rStyle w:val="StyleMGaramond14ptLatinBold"/>
                <w:rFonts w:ascii="StobiSerif Regular" w:eastAsiaTheme="minorHAnsi" w:hAnsi="StobiSerif Regular" w:cs="Arial"/>
                <w:b w:val="0"/>
                <w:sz w:val="22"/>
                <w:szCs w:val="22"/>
              </w:rPr>
              <w:lastRenderedPageBreak/>
              <w:t xml:space="preserve">Секторот за управен и инспекциски надзор, односно итна набавка на ново службено возило (постојното возило е со датум на производство од март 2004 г. и не ги задоволува потребите на Секторот, ниту од безбедносен аспект ниту за соодветно и навремено вршење инспекциски надзори на целата територија на РСМ). </w:t>
            </w:r>
          </w:p>
          <w:p w:rsidR="000849C8" w:rsidRPr="00711126" w:rsidRDefault="000849C8" w:rsidP="000849C8">
            <w:pPr>
              <w:tabs>
                <w:tab w:val="left" w:pos="360"/>
              </w:tabs>
              <w:rPr>
                <w:rStyle w:val="StyleMGaramond14ptLatinBold"/>
                <w:rFonts w:ascii="StobiSerif Regular" w:eastAsiaTheme="minorHAnsi" w:hAnsi="StobiSerif Regular" w:cs="Arial"/>
                <w:b w:val="0"/>
                <w:sz w:val="22"/>
                <w:szCs w:val="22"/>
              </w:rPr>
            </w:pPr>
            <w:r w:rsidRPr="000849C8">
              <w:rPr>
                <w:rStyle w:val="StyleMGaramond14ptLatinBold"/>
                <w:rFonts w:ascii="StobiSerif Regular" w:eastAsiaTheme="minorHAnsi" w:hAnsi="StobiSerif Regular" w:cs="Arial"/>
                <w:sz w:val="22"/>
                <w:szCs w:val="22"/>
              </w:rPr>
              <w:tab/>
            </w:r>
            <w:r w:rsidRPr="00711126">
              <w:rPr>
                <w:rStyle w:val="StyleMGaramond14ptLatinBold"/>
                <w:rFonts w:ascii="StobiSerif Regular" w:eastAsiaTheme="minorHAnsi" w:hAnsi="StobiSerif Regular" w:cs="Arial"/>
                <w:b w:val="0"/>
                <w:sz w:val="22"/>
                <w:szCs w:val="22"/>
              </w:rPr>
              <w:t>Предвид треба да се имаат последните измени и дополнувања</w:t>
            </w:r>
            <w:r w:rsidRPr="000849C8">
              <w:rPr>
                <w:rStyle w:val="StyleMGaramond14ptLatinBold"/>
                <w:rFonts w:ascii="StobiSerif Regular" w:eastAsiaTheme="minorHAnsi" w:hAnsi="StobiSerif Regular" w:cs="Arial"/>
                <w:sz w:val="22"/>
                <w:szCs w:val="22"/>
              </w:rPr>
              <w:t xml:space="preserve"> на </w:t>
            </w:r>
            <w:r w:rsidRPr="000849C8">
              <w:rPr>
                <w:rFonts w:ascii="StobiSerif Regular" w:hAnsi="StobiSerif Regular"/>
                <w:sz w:val="22"/>
                <w:szCs w:val="22"/>
              </w:rPr>
              <w:t>Законот за организација и работа на органите на државната управа (објавени во „Службен весник на РСМ“ бр. 121/24),</w:t>
            </w:r>
            <w:r w:rsidR="00711126">
              <w:rPr>
                <w:rFonts w:ascii="StobiSerif Regular" w:hAnsi="StobiSerif Regular"/>
                <w:sz w:val="22"/>
                <w:szCs w:val="22"/>
              </w:rPr>
              <w:t xml:space="preserve"> </w:t>
            </w:r>
            <w:r w:rsidRPr="00711126">
              <w:rPr>
                <w:rStyle w:val="StyleMGaramond14ptLatinBold"/>
                <w:rFonts w:ascii="StobiSerif Regular" w:eastAsiaTheme="minorHAnsi" w:hAnsi="StobiSerif Regular" w:cs="Arial"/>
                <w:b w:val="0"/>
                <w:sz w:val="22"/>
                <w:szCs w:val="22"/>
              </w:rPr>
              <w:t>со коишто се проширени надлежностите на Министерството за култура и во областа на туризмот и по што Министерството за култура продолжи да работи како Министерство за култура и туризам. Имено, во согласност со измените и дополнувањата на  членот 26 од Законот, надлежноста на Министерството се проширува и со:</w:t>
            </w:r>
            <w:r w:rsidRPr="000849C8">
              <w:rPr>
                <w:rStyle w:val="StyleMGaramond14ptLatinBold"/>
                <w:rFonts w:ascii="StobiSerif Regular" w:eastAsiaTheme="minorHAnsi" w:hAnsi="StobiSerif Regular" w:cs="Arial"/>
                <w:sz w:val="22"/>
                <w:szCs w:val="22"/>
              </w:rPr>
              <w:t xml:space="preserve"> „</w:t>
            </w:r>
            <w:r w:rsidRPr="000849C8">
              <w:rPr>
                <w:rFonts w:ascii="StobiSerif Regular" w:hAnsi="StobiSerif Regular"/>
                <w:sz w:val="22"/>
                <w:szCs w:val="22"/>
              </w:rPr>
              <w:t xml:space="preserve">интегрално планирање на развојот на туризмот и комплементарни активности; развој, прогласување и одржливо користење на туристички простор и туристички дестинации од значење за туризмот; промоција на туризмот во земјава и во странство; подобрување на системот на вредност и конкурентност на туристичките места и производи и истражувањето на туристичкиот пазар; развој на туристички информациски систем и условите и начинот на вршење на дејноста на туристичките агенции“. </w:t>
            </w:r>
            <w:r w:rsidRPr="00711126">
              <w:rPr>
                <w:rStyle w:val="StyleMGaramond14ptLatinBold"/>
                <w:rFonts w:ascii="StobiSerif Regular" w:eastAsiaTheme="minorHAnsi" w:hAnsi="StobiSerif Regular" w:cs="Arial"/>
                <w:b w:val="0"/>
                <w:sz w:val="22"/>
                <w:szCs w:val="22"/>
              </w:rPr>
              <w:t xml:space="preserve">Притоа, ќе треба да се имаат предвид и измените и дополнувањата на Законот за инспекциски надзор, објавени во „Службен весник на РСМ“ бр. 272 од 27.12.2024 г., но и предлогот на новиот Закон за инспекциски надзор, со суштински измени и дополнувања во однос на постојниот Закон за инспекциски надзор. </w:t>
            </w:r>
          </w:p>
          <w:p w:rsidR="003E77CC" w:rsidRPr="000849C8" w:rsidRDefault="003E77CC" w:rsidP="003E77CC">
            <w:pPr>
              <w:pStyle w:val="ListParagraph"/>
              <w:ind w:left="-53"/>
              <w:rPr>
                <w:rFonts w:ascii="StobiSerif Regular" w:hAnsi="StobiSerif Regular"/>
                <w:iCs/>
              </w:rPr>
            </w:pPr>
          </w:p>
          <w:p w:rsidR="003E77CC" w:rsidRPr="000849C8" w:rsidRDefault="003E77CC" w:rsidP="003E77CC">
            <w:pPr>
              <w:pStyle w:val="ListParagraph"/>
              <w:ind w:left="-53"/>
              <w:rPr>
                <w:rFonts w:ascii="StobiSerif Regular" w:hAnsi="StobiSerif Regular"/>
                <w:iCs/>
              </w:rPr>
            </w:pPr>
          </w:p>
          <w:p w:rsidR="003E77CC" w:rsidRPr="000849C8" w:rsidRDefault="003E77CC" w:rsidP="003E77CC">
            <w:pPr>
              <w:pStyle w:val="ListParagraph"/>
              <w:ind w:left="-53"/>
              <w:rPr>
                <w:rFonts w:ascii="StobiSerif Regular" w:hAnsi="StobiSerif Regular"/>
                <w:iCs/>
              </w:rPr>
            </w:pPr>
          </w:p>
          <w:p w:rsidR="003E77CC" w:rsidRPr="000849C8" w:rsidRDefault="003E77CC" w:rsidP="003E77CC">
            <w:pPr>
              <w:pStyle w:val="ListParagraph"/>
              <w:ind w:left="-53"/>
              <w:rPr>
                <w:rFonts w:ascii="StobiSerif Regular" w:hAnsi="StobiSerif Regular"/>
                <w:iCs/>
              </w:rPr>
            </w:pPr>
          </w:p>
          <w:p w:rsidR="003E77CC" w:rsidRPr="000849C8" w:rsidRDefault="003E77CC" w:rsidP="003E77CC">
            <w:pPr>
              <w:pStyle w:val="ListParagraph"/>
              <w:ind w:left="-53"/>
              <w:rPr>
                <w:rFonts w:ascii="StobiSerif Regular" w:hAnsi="StobiSerif Regular"/>
                <w:iCs/>
              </w:rPr>
            </w:pPr>
          </w:p>
          <w:p w:rsidR="003E77CC" w:rsidRPr="000849C8" w:rsidRDefault="003E77CC" w:rsidP="003E77CC">
            <w:pPr>
              <w:pStyle w:val="ListParagraph"/>
              <w:ind w:left="-53"/>
              <w:rPr>
                <w:rFonts w:ascii="StobiSerif Regular" w:hAnsi="StobiSerif Regular"/>
                <w:iCs/>
              </w:rPr>
            </w:pPr>
          </w:p>
          <w:p w:rsidR="003E77CC" w:rsidRPr="000849C8" w:rsidRDefault="003E77CC" w:rsidP="003E77CC">
            <w:pPr>
              <w:pStyle w:val="ListParagraph"/>
              <w:ind w:left="-53"/>
              <w:rPr>
                <w:rFonts w:ascii="StobiSerif Regular" w:hAnsi="StobiSerif Regular"/>
                <w:iCs/>
              </w:rPr>
            </w:pPr>
          </w:p>
          <w:p w:rsidR="003E77CC" w:rsidRPr="000849C8" w:rsidRDefault="003E77CC" w:rsidP="003E77CC">
            <w:pPr>
              <w:pStyle w:val="ListParagraph"/>
              <w:ind w:left="-53"/>
              <w:rPr>
                <w:rFonts w:ascii="StobiSerif Regular" w:hAnsi="StobiSerif Regular"/>
                <w:iCs/>
              </w:rPr>
            </w:pPr>
          </w:p>
          <w:p w:rsidR="003E77CC" w:rsidRPr="000849C8" w:rsidRDefault="003E77CC" w:rsidP="003E77CC">
            <w:pPr>
              <w:pStyle w:val="ListParagraph"/>
              <w:ind w:left="-53"/>
              <w:rPr>
                <w:rFonts w:ascii="StobiSerif Regular" w:hAnsi="StobiSerif Regular"/>
                <w:iCs/>
              </w:rPr>
            </w:pPr>
          </w:p>
          <w:p w:rsidR="003E77CC" w:rsidRPr="000849C8" w:rsidRDefault="003E77CC" w:rsidP="003E77CC">
            <w:pPr>
              <w:pStyle w:val="ListParagraph"/>
              <w:ind w:left="-53"/>
              <w:rPr>
                <w:rFonts w:ascii="StobiSerif Regular" w:hAnsi="StobiSerif Regular"/>
                <w:iCs/>
              </w:rPr>
            </w:pPr>
          </w:p>
          <w:p w:rsidR="003E77CC" w:rsidRPr="000849C8" w:rsidRDefault="003E77CC" w:rsidP="003E77CC">
            <w:pPr>
              <w:pStyle w:val="ListParagraph"/>
              <w:ind w:left="-53"/>
              <w:rPr>
                <w:rFonts w:ascii="StobiSerif Regular" w:hAnsi="StobiSerif Regular"/>
                <w:iCs/>
              </w:rPr>
            </w:pPr>
          </w:p>
          <w:p w:rsidR="00E523D3" w:rsidRPr="000849C8" w:rsidRDefault="00E523D3" w:rsidP="004D7091">
            <w:pPr>
              <w:rPr>
                <w:rFonts w:ascii="StobiSerif Regular" w:hAnsi="StobiSerif Regular"/>
                <w:sz w:val="22"/>
                <w:szCs w:val="22"/>
              </w:rPr>
            </w:pPr>
          </w:p>
          <w:p w:rsidR="00712A1B" w:rsidRPr="000849C8" w:rsidRDefault="00712A1B" w:rsidP="004D7091">
            <w:pPr>
              <w:pStyle w:val="Default"/>
              <w:jc w:val="both"/>
              <w:rPr>
                <w:rFonts w:ascii="StobiSerif Regular" w:hAnsi="StobiSerif Regular"/>
                <w:sz w:val="22"/>
                <w:szCs w:val="22"/>
                <w:lang w:val="mk-MK"/>
              </w:rPr>
            </w:pPr>
          </w:p>
        </w:tc>
      </w:tr>
    </w:tbl>
    <w:p w:rsidR="005C0349" w:rsidRPr="000849C8" w:rsidRDefault="005C0349" w:rsidP="007162D4">
      <w:pPr>
        <w:rPr>
          <w:rFonts w:ascii="StobiSerif Regular" w:hAnsi="StobiSerif Regular"/>
          <w:b/>
          <w:i/>
          <w:sz w:val="22"/>
          <w:szCs w:val="22"/>
        </w:rPr>
      </w:pPr>
    </w:p>
    <w:sectPr w:rsidR="005C0349" w:rsidRPr="000849C8" w:rsidSect="0023115D">
      <w:headerReference w:type="even" r:id="rId8"/>
      <w:headerReference w:type="default" r:id="rId9"/>
      <w:footerReference w:type="default" r:id="rId10"/>
      <w:headerReference w:type="first" r:id="rId11"/>
      <w:type w:val="continuous"/>
      <w:pgSz w:w="11906" w:h="16838" w:code="9"/>
      <w:pgMar w:top="853" w:right="1416" w:bottom="1276"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6E2" w:rsidRDefault="00AD36E2" w:rsidP="00DC5C24">
      <w:r>
        <w:separator/>
      </w:r>
    </w:p>
  </w:endnote>
  <w:endnote w:type="continuationSeparator" w:id="0">
    <w:p w:rsidR="00AD36E2" w:rsidRDefault="00AD36E2"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tobiSans Bold">
    <w:panose1 w:val="0200080303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tobiSans Regular">
    <w:altName w:val="Corbel"/>
    <w:panose1 w:val="02000503030000020004"/>
    <w:charset w:val="00"/>
    <w:family w:val="modern"/>
    <w:notTrueType/>
    <w:pitch w:val="variable"/>
    <w:sig w:usb0="A00002AF" w:usb1="5000A07B"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obiSerif Medium">
    <w:altName w:val="Arial"/>
    <w:panose1 w:val="02000603060000020004"/>
    <w:charset w:val="00"/>
    <w:family w:val="modern"/>
    <w:notTrueType/>
    <w:pitch w:val="variable"/>
    <w:sig w:usb0="A00002AF" w:usb1="5000204B" w:usb2="00000000" w:usb3="00000000" w:csb0="0000009F" w:csb1="00000000"/>
  </w:font>
  <w:font w:name="MAC C Times">
    <w:altName w:val="Courier New"/>
    <w:panose1 w:val="02027200000000000000"/>
    <w:charset w:val="00"/>
    <w:family w:val="roman"/>
    <w:pitch w:val="variable"/>
    <w:sig w:usb0="00000087" w:usb1="00000000" w:usb2="00000000" w:usb3="00000000" w:csb0="0000001B" w:csb1="00000000"/>
  </w:font>
  <w:font w:name="Andale Sans UI">
    <w:altName w:val="Times New Roman"/>
    <w:charset w:val="00"/>
    <w:family w:val="auto"/>
    <w:pitch w:val="variable"/>
  </w:font>
  <w:font w:name="StobiSans Medium">
    <w:panose1 w:val="02000603030000020004"/>
    <w:charset w:val="00"/>
    <w:family w:val="modern"/>
    <w:notTrueType/>
    <w:pitch w:val="variable"/>
    <w:sig w:usb0="A00002AF" w:usb1="5000204B" w:usb2="00000000" w:usb3="00000000" w:csb0="0000009F" w:csb1="00000000"/>
  </w:font>
  <w:font w:name="StobiSerifIt Regular">
    <w:panose1 w:val="02000503060000090003"/>
    <w:charset w:val="00"/>
    <w:family w:val="modern"/>
    <w:notTrueType/>
    <w:pitch w:val="variable"/>
    <w:sig w:usb0="A00002AF" w:usb1="5000204B" w:usb2="00000000" w:usb3="00000000" w:csb0="0000009F" w:csb1="00000000"/>
  </w:font>
  <w:font w:name="StobiSerifCn Regular">
    <w:panose1 w:val="02000506060000020004"/>
    <w:charset w:val="00"/>
    <w:family w:val="modern"/>
    <w:notTrueType/>
    <w:pitch w:val="variable"/>
    <w:sig w:usb0="A00002AF" w:usb1="5000204B" w:usb2="00000000" w:usb3="00000000" w:csb0="0000009F" w:csb1="00000000"/>
  </w:font>
  <w:font w:name="StobiSerif">
    <w:altName w:val="Times New Roman"/>
    <w:panose1 w:val="00000000000000000000"/>
    <w:charset w:val="00"/>
    <w:family w:val="modern"/>
    <w:notTrueType/>
    <w:pitch w:val="variable"/>
    <w:sig w:usb0="00000001" w:usb1="5000204B" w:usb2="00000000" w:usb3="00000000" w:csb0="0000009F" w:csb1="00000000"/>
  </w:font>
  <w:font w:name="StobiSerif Bold">
    <w:panose1 w:val="02000803060000020004"/>
    <w:charset w:val="00"/>
    <w:family w:val="modern"/>
    <w:notTrueType/>
    <w:pitch w:val="variable"/>
    <w:sig w:usb0="A00002AF" w:usb1="5000204B" w:usb2="00000000" w:usb3="00000000" w:csb0="0000009F" w:csb1="00000000"/>
  </w:font>
  <w:font w:name="StobiSansCn Bold">
    <w:panose1 w:val="02000806040000020004"/>
    <w:charset w:val="00"/>
    <w:family w:val="modern"/>
    <w:notTrueType/>
    <w:pitch w:val="variable"/>
    <w:sig w:usb0="A00002AF" w:usb1="5000204B" w:usb2="00000000" w:usb3="00000000" w:csb0="0000009F" w:csb1="00000000"/>
  </w:font>
  <w:font w:name="StobiSansCn Regular">
    <w:panose1 w:val="02000506040000020004"/>
    <w:charset w:val="00"/>
    <w:family w:val="modern"/>
    <w:notTrueType/>
    <w:pitch w:val="variable"/>
    <w:sig w:usb0="A00002AF" w:usb1="5000204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63E" w:rsidRPr="000F2E5D" w:rsidRDefault="003C563E" w:rsidP="000E33B3">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6E2" w:rsidRDefault="00AD36E2" w:rsidP="00DC5C24">
      <w:r>
        <w:separator/>
      </w:r>
    </w:p>
  </w:footnote>
  <w:footnote w:type="continuationSeparator" w:id="0">
    <w:p w:rsidR="00AD36E2" w:rsidRDefault="00AD36E2"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63E" w:rsidRPr="000F2E5D" w:rsidRDefault="00AD36E2" w:rsidP="00DC5C24">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2051" type="#_x0000_t75" alt="Watermark_Memo" style="position:absolute;left:0;text-align:left;margin-left:0;margin-top:0;width:450.75pt;height:475.5pt;z-index:-251658752;mso-wrap-edited:f;mso-position-horizontal:center;mso-position-horizontal-relative:margin;mso-position-vertical:center;mso-position-vertical-relative:margin" o:allowincell="f">
          <v:imagedata r:id="rId1" o:title="Watermark_Mem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63E" w:rsidRDefault="003C563E" w:rsidP="0023115D">
    <w:pPr>
      <w:pStyle w:val="Header"/>
      <w:jc w:val="center"/>
    </w:pPr>
    <w:r>
      <w:rPr>
        <w:rFonts w:ascii="StobiSerif" w:hAnsi="StobiSerif"/>
        <w:noProof/>
        <w:sz w:val="22"/>
        <w:szCs w:val="22"/>
        <w:lang w:val="en-US" w:eastAsia="en-US"/>
      </w:rPr>
      <w:drawing>
        <wp:inline distT="0" distB="0" distL="0" distR="0">
          <wp:extent cx="2576195" cy="954405"/>
          <wp:effectExtent l="1905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2576195" cy="954405"/>
                  </a:xfrm>
                  <a:prstGeom prst="rect">
                    <a:avLst/>
                  </a:prstGeom>
                  <a:noFill/>
                  <a:ln w="9525">
                    <a:noFill/>
                    <a:miter lim="800000"/>
                    <a:headEnd/>
                    <a:tailEnd/>
                  </a:ln>
                </pic:spPr>
              </pic:pic>
            </a:graphicData>
          </a:graphic>
        </wp:inline>
      </w:drawing>
    </w:r>
  </w:p>
  <w:p w:rsidR="003C563E" w:rsidRDefault="00AD36E2" w:rsidP="00001E20">
    <w:pPr>
      <w:jc w:val="center"/>
    </w:pPr>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8" o:spid="_x0000_s2050" type="#_x0000_t75" alt="Watermark_Memo" style="position:absolute;left:0;text-align:left;margin-left:-.85pt;margin-top:161.35pt;width:457.3pt;height:482.4pt;z-index:-251657728;mso-wrap-edited:f;mso-position-horizontal-relative:margin;mso-position-vertical-relative:margin" o:allowincell="f">
          <v:imagedata r:id="rId2" o:title="Watermark_Memo" blacklevel="-6554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63E" w:rsidRPr="000F2E5D" w:rsidRDefault="00AD36E2" w:rsidP="00DC5C24">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2049" type="#_x0000_t75" alt="Watermark_Memo" style="position:absolute;left:0;text-align:left;margin-left:0;margin-top:0;width:450.75pt;height:475.5pt;z-index:-251659776;mso-wrap-edited:f;mso-position-horizontal:center;mso-position-horizontal-relative:margin;mso-position-vertical:center;mso-position-vertical-relative:margin" o:allowincell="f">
          <v:imagedata r:id="rId1" o:title="Watermark_Mem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3E44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38D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BE0A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C671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16B1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C44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E895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9AD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95706"/>
    <w:multiLevelType w:val="hybridMultilevel"/>
    <w:tmpl w:val="B5DC55F2"/>
    <w:lvl w:ilvl="0" w:tplc="E90AA3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3DE7BB4"/>
    <w:multiLevelType w:val="hybridMultilevel"/>
    <w:tmpl w:val="FB92C1D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15:restartNumberingAfterBreak="0">
    <w:nsid w:val="063E2889"/>
    <w:multiLevelType w:val="multilevel"/>
    <w:tmpl w:val="C186DE00"/>
    <w:lvl w:ilvl="0">
      <w:start w:val="3"/>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0BFB5688"/>
    <w:multiLevelType w:val="hybridMultilevel"/>
    <w:tmpl w:val="80329B98"/>
    <w:lvl w:ilvl="0" w:tplc="00B4776A">
      <w:start w:val="1"/>
      <w:numFmt w:val="bullet"/>
      <w:lvlText w:val="-"/>
      <w:lvlJc w:val="left"/>
      <w:pPr>
        <w:ind w:left="720" w:hanging="360"/>
      </w:pPr>
      <w:rPr>
        <w:rFonts w:ascii="StobiSerif Regular" w:eastAsia="Times New Roman" w:hAnsi="StobiSerif Regular"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4F2AE6"/>
    <w:multiLevelType w:val="hybridMultilevel"/>
    <w:tmpl w:val="5C546B22"/>
    <w:lvl w:ilvl="0" w:tplc="8CF0460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A1422B"/>
    <w:multiLevelType w:val="hybridMultilevel"/>
    <w:tmpl w:val="575608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DF2BA8"/>
    <w:multiLevelType w:val="multilevel"/>
    <w:tmpl w:val="D46E0E56"/>
    <w:lvl w:ilvl="0">
      <w:start w:val="1"/>
      <w:numFmt w:val="decimal"/>
      <w:lvlText w:val="Член %1."/>
      <w:lvlJc w:val="left"/>
      <w:pPr>
        <w:ind w:left="360" w:hanging="360"/>
      </w:pPr>
      <w:rPr>
        <w:rFonts w:ascii="StobiSans Bold" w:hAnsi="StobiSans Bold" w:hint="default"/>
        <w:sz w:val="22"/>
        <w:szCs w:val="22"/>
      </w:rPr>
    </w:lvl>
    <w:lvl w:ilvl="1">
      <w:start w:val="1"/>
      <w:numFmt w:val="decimal"/>
      <w:lvlText w:val="(%2)"/>
      <w:lvlJc w:val="left"/>
      <w:pPr>
        <w:tabs>
          <w:tab w:val="num" w:pos="567"/>
        </w:tabs>
        <w:ind w:left="567" w:hanging="567"/>
      </w:pPr>
      <w:rPr>
        <w:rFonts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bullet"/>
      <w:pStyle w:val="BodyTextIndent3"/>
      <w:lvlText w:val=""/>
      <w:lvlJc w:val="left"/>
      <w:pPr>
        <w:tabs>
          <w:tab w:val="num" w:pos="851"/>
        </w:tabs>
        <w:ind w:left="851" w:hanging="284"/>
      </w:pPr>
      <w:rPr>
        <w:rFonts w:ascii="Wingdings" w:hAnsi="Wingdings" w:hint="default"/>
      </w:rPr>
    </w:lvl>
    <w:lvl w:ilvl="4">
      <w:start w:val="1"/>
      <w:numFmt w:val="none"/>
      <w:lvlText w:val=""/>
      <w:lvlJc w:val="left"/>
      <w:pPr>
        <w:tabs>
          <w:tab w:val="num" w:pos="851"/>
        </w:tabs>
        <w:ind w:left="851" w:hanging="28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1EE4547B"/>
    <w:multiLevelType w:val="hybridMultilevel"/>
    <w:tmpl w:val="2B86302A"/>
    <w:lvl w:ilvl="0" w:tplc="6AD880BC">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15:restartNumberingAfterBreak="0">
    <w:nsid w:val="2C712D8D"/>
    <w:multiLevelType w:val="multilevel"/>
    <w:tmpl w:val="6D18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3044D5"/>
    <w:multiLevelType w:val="hybridMultilevel"/>
    <w:tmpl w:val="2DDC9A24"/>
    <w:lvl w:ilvl="0" w:tplc="8C26367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C3DEC"/>
    <w:multiLevelType w:val="hybridMultilevel"/>
    <w:tmpl w:val="16D07D56"/>
    <w:lvl w:ilvl="0" w:tplc="8B72316A">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1" w15:restartNumberingAfterBreak="0">
    <w:nsid w:val="350954E4"/>
    <w:multiLevelType w:val="hybridMultilevel"/>
    <w:tmpl w:val="E758D66C"/>
    <w:lvl w:ilvl="0" w:tplc="D1F41CEC">
      <w:start w:val="1"/>
      <w:numFmt w:val="upperLetter"/>
      <w:lvlText w:val="%1."/>
      <w:lvlJc w:val="left"/>
      <w:pPr>
        <w:ind w:left="720" w:hanging="360"/>
      </w:pPr>
    </w:lvl>
    <w:lvl w:ilvl="1" w:tplc="CFCC5F3C">
      <w:start w:val="1"/>
      <w:numFmt w:val="lowerLetter"/>
      <w:lvlText w:val="%2."/>
      <w:lvlJc w:val="left"/>
      <w:pPr>
        <w:ind w:left="1440" w:hanging="360"/>
      </w:pPr>
    </w:lvl>
    <w:lvl w:ilvl="2" w:tplc="D5EAEB00">
      <w:start w:val="1"/>
      <w:numFmt w:val="lowerRoman"/>
      <w:lvlText w:val="%3."/>
      <w:lvlJc w:val="right"/>
      <w:pPr>
        <w:ind w:left="2160" w:hanging="180"/>
      </w:pPr>
    </w:lvl>
    <w:lvl w:ilvl="3" w:tplc="275EC222" w:tentative="1">
      <w:start w:val="1"/>
      <w:numFmt w:val="decimal"/>
      <w:lvlText w:val="%4."/>
      <w:lvlJc w:val="left"/>
      <w:pPr>
        <w:ind w:left="2880" w:hanging="360"/>
      </w:pPr>
    </w:lvl>
    <w:lvl w:ilvl="4" w:tplc="2F94A708" w:tentative="1">
      <w:start w:val="1"/>
      <w:numFmt w:val="lowerLetter"/>
      <w:lvlText w:val="%5."/>
      <w:lvlJc w:val="left"/>
      <w:pPr>
        <w:ind w:left="3600" w:hanging="360"/>
      </w:pPr>
    </w:lvl>
    <w:lvl w:ilvl="5" w:tplc="61F69186" w:tentative="1">
      <w:start w:val="1"/>
      <w:numFmt w:val="lowerRoman"/>
      <w:lvlText w:val="%6."/>
      <w:lvlJc w:val="right"/>
      <w:pPr>
        <w:ind w:left="4320" w:hanging="180"/>
      </w:pPr>
    </w:lvl>
    <w:lvl w:ilvl="6" w:tplc="6E287E04" w:tentative="1">
      <w:start w:val="1"/>
      <w:numFmt w:val="decimal"/>
      <w:lvlText w:val="%7."/>
      <w:lvlJc w:val="left"/>
      <w:pPr>
        <w:ind w:left="5040" w:hanging="360"/>
      </w:pPr>
    </w:lvl>
    <w:lvl w:ilvl="7" w:tplc="C220E062" w:tentative="1">
      <w:start w:val="1"/>
      <w:numFmt w:val="lowerLetter"/>
      <w:lvlText w:val="%8."/>
      <w:lvlJc w:val="left"/>
      <w:pPr>
        <w:ind w:left="5760" w:hanging="360"/>
      </w:pPr>
    </w:lvl>
    <w:lvl w:ilvl="8" w:tplc="B2A62EC0" w:tentative="1">
      <w:start w:val="1"/>
      <w:numFmt w:val="lowerRoman"/>
      <w:lvlText w:val="%9."/>
      <w:lvlJc w:val="right"/>
      <w:pPr>
        <w:ind w:left="6480" w:hanging="180"/>
      </w:pPr>
    </w:lvl>
  </w:abstractNum>
  <w:abstractNum w:abstractNumId="22" w15:restartNumberingAfterBreak="0">
    <w:nsid w:val="3B9910AB"/>
    <w:multiLevelType w:val="multilevel"/>
    <w:tmpl w:val="970A099C"/>
    <w:styleLink w:val="a"/>
    <w:lvl w:ilvl="0">
      <w:start w:val="1"/>
      <w:numFmt w:val="decimal"/>
      <w:lvlText w:val="Член %1."/>
      <w:lvlJc w:val="left"/>
      <w:pPr>
        <w:ind w:left="360" w:hanging="360"/>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Symbol" w:hAnsi="Symbol"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3ECE16E9"/>
    <w:multiLevelType w:val="multilevel"/>
    <w:tmpl w:val="2AE6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E61CDA"/>
    <w:multiLevelType w:val="multilevel"/>
    <w:tmpl w:val="65B68A4E"/>
    <w:lvl w:ilvl="0">
      <w:start w:val="1"/>
      <w:numFmt w:val="decimal"/>
      <w:pStyle w:val="ObrText1"/>
      <w:suff w:val="space"/>
      <w:lvlText w:val="%1)"/>
      <w:lvlJc w:val="left"/>
      <w:pPr>
        <w:ind w:left="0" w:firstLine="0"/>
      </w:pPr>
      <w:rPr>
        <w:rFonts w:ascii="StobiSans Regular" w:hAnsi="StobiSans Regular" w:hint="default"/>
        <w:sz w:val="22"/>
        <w:szCs w:val="22"/>
      </w:rPr>
    </w:lvl>
    <w:lvl w:ilvl="1">
      <w:start w:val="1"/>
      <w:numFmt w:val="decimal"/>
      <w:pStyle w:val="ObrListBr1"/>
      <w:lvlText w:val="%2."/>
      <w:lvlJc w:val="left"/>
      <w:pPr>
        <w:tabs>
          <w:tab w:val="num" w:pos="567"/>
        </w:tabs>
        <w:ind w:left="567" w:hanging="567"/>
      </w:pPr>
      <w:rPr>
        <w:color w:val="auto"/>
      </w:rPr>
    </w:lvl>
    <w:lvl w:ilvl="2">
      <w:start w:val="1"/>
      <w:numFmt w:val="bullet"/>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lvl>
    <w:lvl w:ilvl="4">
      <w:start w:val="1"/>
      <w:numFmt w:val="none"/>
      <w:lvlText w:val=""/>
      <w:lvlJc w:val="left"/>
      <w:pPr>
        <w:tabs>
          <w:tab w:val="num" w:pos="851"/>
        </w:tabs>
        <w:ind w:left="851" w:hanging="284"/>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25" w15:restartNumberingAfterBreak="0">
    <w:nsid w:val="498F3A9F"/>
    <w:multiLevelType w:val="multilevel"/>
    <w:tmpl w:val="26B2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B60144"/>
    <w:multiLevelType w:val="hybridMultilevel"/>
    <w:tmpl w:val="4DE0FA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C7D16C8"/>
    <w:multiLevelType w:val="hybridMultilevel"/>
    <w:tmpl w:val="DBA85D6A"/>
    <w:lvl w:ilvl="0" w:tplc="20B4F6B4">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8" w15:restartNumberingAfterBreak="0">
    <w:nsid w:val="521C4ADA"/>
    <w:multiLevelType w:val="hybridMultilevel"/>
    <w:tmpl w:val="C5FA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985FAE"/>
    <w:multiLevelType w:val="hybridMultilevel"/>
    <w:tmpl w:val="BED6D094"/>
    <w:lvl w:ilvl="0" w:tplc="0409000B">
      <w:start w:val="1"/>
      <w:numFmt w:val="bullet"/>
      <w:lvlText w:val=""/>
      <w:lvlJc w:val="left"/>
      <w:pPr>
        <w:ind w:left="720" w:hanging="360"/>
      </w:pPr>
      <w:rPr>
        <w:rFonts w:ascii="Wingdings" w:hAnsi="Wingding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0" w15:restartNumberingAfterBreak="0">
    <w:nsid w:val="622E3C86"/>
    <w:multiLevelType w:val="hybridMultilevel"/>
    <w:tmpl w:val="084CB890"/>
    <w:lvl w:ilvl="0" w:tplc="ADC4B13E">
      <w:numFmt w:val="bullet"/>
      <w:lvlText w:val="-"/>
      <w:lvlJc w:val="left"/>
      <w:pPr>
        <w:ind w:left="720" w:hanging="360"/>
      </w:pPr>
      <w:rPr>
        <w:rFonts w:ascii="StobiSerif Regular" w:eastAsia="Calibri"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5A2DAD"/>
    <w:multiLevelType w:val="multilevel"/>
    <w:tmpl w:val="18445572"/>
    <w:lvl w:ilvl="0">
      <w:start w:val="1"/>
      <w:numFmt w:val="decimal"/>
      <w:pStyle w:val="BlockText"/>
      <w:suff w:val="space"/>
      <w:lvlText w:val="Член %1"/>
      <w:lvlJc w:val="left"/>
      <w:pPr>
        <w:ind w:left="0" w:firstLine="0"/>
      </w:pPr>
      <w:rPr>
        <w:rFonts w:ascii="StobiSans Bold" w:hAnsi="StobiSans Bold" w:hint="default"/>
        <w:sz w:val="22"/>
        <w:szCs w:val="22"/>
      </w:rPr>
    </w:lvl>
    <w:lvl w:ilvl="1">
      <w:start w:val="1"/>
      <w:numFmt w:val="decimal"/>
      <w:pStyle w:val="BodyText2"/>
      <w:suff w:val="space"/>
      <w:lvlText w:val="(%2)"/>
      <w:lvlJc w:val="left"/>
      <w:pPr>
        <w:ind w:left="0" w:firstLine="0"/>
      </w:pPr>
      <w:rPr>
        <w:rFonts w:hint="default"/>
        <w:color w:val="auto"/>
      </w:rPr>
    </w:lvl>
    <w:lvl w:ilvl="2">
      <w:start w:val="1"/>
      <w:numFmt w:val="bullet"/>
      <w:pStyle w:val="BodyText3"/>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hint="default"/>
      </w:rPr>
    </w:lvl>
    <w:lvl w:ilvl="4">
      <w:start w:val="1"/>
      <w:numFmt w:val="none"/>
      <w:lvlText w:val=""/>
      <w:lvlJc w:val="left"/>
      <w:pPr>
        <w:tabs>
          <w:tab w:val="num" w:pos="851"/>
        </w:tabs>
        <w:ind w:left="851" w:hanging="28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67BD1CE7"/>
    <w:multiLevelType w:val="hybridMultilevel"/>
    <w:tmpl w:val="4E02F7A4"/>
    <w:lvl w:ilvl="0" w:tplc="4F3AB4D2">
      <w:start w:val="9"/>
      <w:numFmt w:val="bullet"/>
      <w:lvlText w:val="-"/>
      <w:lvlJc w:val="left"/>
      <w:pPr>
        <w:tabs>
          <w:tab w:val="num" w:pos="720"/>
        </w:tabs>
        <w:ind w:left="720" w:hanging="360"/>
      </w:pPr>
      <w:rPr>
        <w:rFonts w:ascii="Myriad Pro" w:eastAsia="Times New Roman" w:hAnsi="Myriad Pro"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71315E"/>
    <w:multiLevelType w:val="hybridMultilevel"/>
    <w:tmpl w:val="A3EAE740"/>
    <w:lvl w:ilvl="0" w:tplc="B7DE5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B365B"/>
    <w:multiLevelType w:val="hybridMultilevel"/>
    <w:tmpl w:val="ED3EE85A"/>
    <w:lvl w:ilvl="0" w:tplc="5B94BC32">
      <w:numFmt w:val="bullet"/>
      <w:lvlText w:val="–"/>
      <w:lvlJc w:val="left"/>
      <w:pPr>
        <w:ind w:left="245" w:hanging="226"/>
      </w:pPr>
      <w:rPr>
        <w:rFonts w:ascii="Microsoft Sans Serif" w:eastAsia="Microsoft Sans Serif" w:hAnsi="Microsoft Sans Serif" w:cs="Microsoft Sans Serif" w:hint="default"/>
        <w:b w:val="0"/>
        <w:bCs w:val="0"/>
        <w:i w:val="0"/>
        <w:iCs w:val="0"/>
        <w:spacing w:val="0"/>
        <w:w w:val="190"/>
        <w:sz w:val="22"/>
        <w:szCs w:val="22"/>
        <w:lang w:eastAsia="en-US" w:bidi="ar-SA"/>
      </w:rPr>
    </w:lvl>
    <w:lvl w:ilvl="1" w:tplc="4036D912">
      <w:numFmt w:val="bullet"/>
      <w:lvlText w:val="–"/>
      <w:lvlJc w:val="left"/>
      <w:pPr>
        <w:ind w:left="245" w:hanging="269"/>
      </w:pPr>
      <w:rPr>
        <w:rFonts w:ascii="Microsoft Sans Serif" w:eastAsia="Microsoft Sans Serif" w:hAnsi="Microsoft Sans Serif" w:cs="Microsoft Sans Serif" w:hint="default"/>
        <w:b w:val="0"/>
        <w:bCs w:val="0"/>
        <w:i w:val="0"/>
        <w:iCs w:val="0"/>
        <w:spacing w:val="0"/>
        <w:w w:val="190"/>
        <w:sz w:val="22"/>
        <w:szCs w:val="22"/>
        <w:lang w:eastAsia="en-US" w:bidi="ar-SA"/>
      </w:rPr>
    </w:lvl>
    <w:lvl w:ilvl="2" w:tplc="1F26735C">
      <w:numFmt w:val="bullet"/>
      <w:lvlText w:val="•"/>
      <w:lvlJc w:val="left"/>
      <w:pPr>
        <w:ind w:left="2441" w:hanging="269"/>
      </w:pPr>
      <w:rPr>
        <w:rFonts w:hint="default"/>
        <w:lang w:eastAsia="en-US" w:bidi="ar-SA"/>
      </w:rPr>
    </w:lvl>
    <w:lvl w:ilvl="3" w:tplc="2362A7B2">
      <w:numFmt w:val="bullet"/>
      <w:lvlText w:val="•"/>
      <w:lvlJc w:val="left"/>
      <w:pPr>
        <w:ind w:left="3542" w:hanging="269"/>
      </w:pPr>
      <w:rPr>
        <w:rFonts w:hint="default"/>
        <w:lang w:eastAsia="en-US" w:bidi="ar-SA"/>
      </w:rPr>
    </w:lvl>
    <w:lvl w:ilvl="4" w:tplc="F246F3F0">
      <w:numFmt w:val="bullet"/>
      <w:lvlText w:val="•"/>
      <w:lvlJc w:val="left"/>
      <w:pPr>
        <w:ind w:left="4643" w:hanging="269"/>
      </w:pPr>
      <w:rPr>
        <w:rFonts w:hint="default"/>
        <w:lang w:eastAsia="en-US" w:bidi="ar-SA"/>
      </w:rPr>
    </w:lvl>
    <w:lvl w:ilvl="5" w:tplc="F02096EC">
      <w:numFmt w:val="bullet"/>
      <w:lvlText w:val="•"/>
      <w:lvlJc w:val="left"/>
      <w:pPr>
        <w:ind w:left="5744" w:hanging="269"/>
      </w:pPr>
      <w:rPr>
        <w:rFonts w:hint="default"/>
        <w:lang w:eastAsia="en-US" w:bidi="ar-SA"/>
      </w:rPr>
    </w:lvl>
    <w:lvl w:ilvl="6" w:tplc="651093C2">
      <w:numFmt w:val="bullet"/>
      <w:lvlText w:val="•"/>
      <w:lvlJc w:val="left"/>
      <w:pPr>
        <w:ind w:left="6845" w:hanging="269"/>
      </w:pPr>
      <w:rPr>
        <w:rFonts w:hint="default"/>
        <w:lang w:eastAsia="en-US" w:bidi="ar-SA"/>
      </w:rPr>
    </w:lvl>
    <w:lvl w:ilvl="7" w:tplc="21F650D8">
      <w:numFmt w:val="bullet"/>
      <w:lvlText w:val="•"/>
      <w:lvlJc w:val="left"/>
      <w:pPr>
        <w:ind w:left="7946" w:hanging="269"/>
      </w:pPr>
      <w:rPr>
        <w:rFonts w:hint="default"/>
        <w:lang w:eastAsia="en-US" w:bidi="ar-SA"/>
      </w:rPr>
    </w:lvl>
    <w:lvl w:ilvl="8" w:tplc="FA46EDBE">
      <w:numFmt w:val="bullet"/>
      <w:lvlText w:val="•"/>
      <w:lvlJc w:val="left"/>
      <w:pPr>
        <w:ind w:left="9047" w:hanging="269"/>
      </w:pPr>
      <w:rPr>
        <w:rFonts w:hint="default"/>
        <w:lang w:eastAsia="en-US" w:bidi="ar-SA"/>
      </w:rPr>
    </w:lvl>
  </w:abstractNum>
  <w:abstractNum w:abstractNumId="35" w15:restartNumberingAfterBreak="0">
    <w:nsid w:val="70802E83"/>
    <w:multiLevelType w:val="hybridMultilevel"/>
    <w:tmpl w:val="417200EE"/>
    <w:lvl w:ilvl="0" w:tplc="979488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55233E"/>
    <w:multiLevelType w:val="hybridMultilevel"/>
    <w:tmpl w:val="6B26298A"/>
    <w:lvl w:ilvl="0" w:tplc="042F0001">
      <w:start w:val="1"/>
      <w:numFmt w:val="bullet"/>
      <w:lvlText w:val=""/>
      <w:lvlJc w:val="left"/>
      <w:pPr>
        <w:ind w:left="1095" w:hanging="360"/>
      </w:pPr>
      <w:rPr>
        <w:rFonts w:ascii="Symbol" w:hAnsi="Symbol" w:hint="default"/>
      </w:rPr>
    </w:lvl>
    <w:lvl w:ilvl="1" w:tplc="042F0003" w:tentative="1">
      <w:start w:val="1"/>
      <w:numFmt w:val="bullet"/>
      <w:lvlText w:val="o"/>
      <w:lvlJc w:val="left"/>
      <w:pPr>
        <w:ind w:left="1815" w:hanging="360"/>
      </w:pPr>
      <w:rPr>
        <w:rFonts w:ascii="Courier New" w:hAnsi="Courier New" w:cs="Courier New" w:hint="default"/>
      </w:rPr>
    </w:lvl>
    <w:lvl w:ilvl="2" w:tplc="042F0005" w:tentative="1">
      <w:start w:val="1"/>
      <w:numFmt w:val="bullet"/>
      <w:lvlText w:val=""/>
      <w:lvlJc w:val="left"/>
      <w:pPr>
        <w:ind w:left="2535" w:hanging="360"/>
      </w:pPr>
      <w:rPr>
        <w:rFonts w:ascii="Wingdings" w:hAnsi="Wingdings" w:hint="default"/>
      </w:rPr>
    </w:lvl>
    <w:lvl w:ilvl="3" w:tplc="042F0001" w:tentative="1">
      <w:start w:val="1"/>
      <w:numFmt w:val="bullet"/>
      <w:lvlText w:val=""/>
      <w:lvlJc w:val="left"/>
      <w:pPr>
        <w:ind w:left="3255" w:hanging="360"/>
      </w:pPr>
      <w:rPr>
        <w:rFonts w:ascii="Symbol" w:hAnsi="Symbol" w:hint="default"/>
      </w:rPr>
    </w:lvl>
    <w:lvl w:ilvl="4" w:tplc="042F0003" w:tentative="1">
      <w:start w:val="1"/>
      <w:numFmt w:val="bullet"/>
      <w:lvlText w:val="o"/>
      <w:lvlJc w:val="left"/>
      <w:pPr>
        <w:ind w:left="3975" w:hanging="360"/>
      </w:pPr>
      <w:rPr>
        <w:rFonts w:ascii="Courier New" w:hAnsi="Courier New" w:cs="Courier New" w:hint="default"/>
      </w:rPr>
    </w:lvl>
    <w:lvl w:ilvl="5" w:tplc="042F0005" w:tentative="1">
      <w:start w:val="1"/>
      <w:numFmt w:val="bullet"/>
      <w:lvlText w:val=""/>
      <w:lvlJc w:val="left"/>
      <w:pPr>
        <w:ind w:left="4695" w:hanging="360"/>
      </w:pPr>
      <w:rPr>
        <w:rFonts w:ascii="Wingdings" w:hAnsi="Wingdings" w:hint="default"/>
      </w:rPr>
    </w:lvl>
    <w:lvl w:ilvl="6" w:tplc="042F0001" w:tentative="1">
      <w:start w:val="1"/>
      <w:numFmt w:val="bullet"/>
      <w:lvlText w:val=""/>
      <w:lvlJc w:val="left"/>
      <w:pPr>
        <w:ind w:left="5415" w:hanging="360"/>
      </w:pPr>
      <w:rPr>
        <w:rFonts w:ascii="Symbol" w:hAnsi="Symbol" w:hint="default"/>
      </w:rPr>
    </w:lvl>
    <w:lvl w:ilvl="7" w:tplc="042F0003" w:tentative="1">
      <w:start w:val="1"/>
      <w:numFmt w:val="bullet"/>
      <w:lvlText w:val="o"/>
      <w:lvlJc w:val="left"/>
      <w:pPr>
        <w:ind w:left="6135" w:hanging="360"/>
      </w:pPr>
      <w:rPr>
        <w:rFonts w:ascii="Courier New" w:hAnsi="Courier New" w:cs="Courier New" w:hint="default"/>
      </w:rPr>
    </w:lvl>
    <w:lvl w:ilvl="8" w:tplc="042F0005" w:tentative="1">
      <w:start w:val="1"/>
      <w:numFmt w:val="bullet"/>
      <w:lvlText w:val=""/>
      <w:lvlJc w:val="left"/>
      <w:pPr>
        <w:ind w:left="6855" w:hanging="360"/>
      </w:pPr>
      <w:rPr>
        <w:rFonts w:ascii="Wingdings" w:hAnsi="Wingdings" w:hint="default"/>
      </w:rPr>
    </w:lvl>
  </w:abstractNum>
  <w:abstractNum w:abstractNumId="37" w15:restartNumberingAfterBreak="0">
    <w:nsid w:val="74162E9A"/>
    <w:multiLevelType w:val="hybridMultilevel"/>
    <w:tmpl w:val="6ED42056"/>
    <w:lvl w:ilvl="0" w:tplc="88C67EA8">
      <w:numFmt w:val="bullet"/>
      <w:lvlText w:val="-"/>
      <w:lvlJc w:val="left"/>
      <w:pPr>
        <w:ind w:left="720" w:hanging="360"/>
      </w:pPr>
      <w:rPr>
        <w:rFonts w:ascii="StobiSerif Regular" w:eastAsia="Times New Roman" w:hAnsi="StobiSerif Regula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915515"/>
    <w:multiLevelType w:val="hybridMultilevel"/>
    <w:tmpl w:val="C736E59C"/>
    <w:lvl w:ilvl="0" w:tplc="8F041CF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14"/>
  </w:num>
  <w:num w:numId="13">
    <w:abstractNumId w:val="33"/>
  </w:num>
  <w:num w:numId="14">
    <w:abstractNumId w:val="37"/>
  </w:num>
  <w:num w:numId="15">
    <w:abstractNumId w:val="21"/>
  </w:num>
  <w:num w:numId="16">
    <w:abstractNumId w:val="36"/>
  </w:num>
  <w:num w:numId="17">
    <w:abstractNumId w:val="15"/>
  </w:num>
  <w:num w:numId="18">
    <w:abstractNumId w:val="28"/>
  </w:num>
  <w:num w:numId="19">
    <w:abstractNumId w:val="10"/>
  </w:num>
  <w:num w:numId="20">
    <w:abstractNumId w:val="23"/>
  </w:num>
  <w:num w:numId="21">
    <w:abstractNumId w:val="25"/>
  </w:num>
  <w:num w:numId="22">
    <w:abstractNumId w:val="18"/>
  </w:num>
  <w:num w:numId="23">
    <w:abstractNumId w:val="12"/>
  </w:num>
  <w:num w:numId="24">
    <w:abstractNumId w:val="11"/>
  </w:num>
  <w:num w:numId="25">
    <w:abstractNumId w:val="17"/>
  </w:num>
  <w:num w:numId="26">
    <w:abstractNumId w:val="26"/>
  </w:num>
  <w:num w:numId="27">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31"/>
  </w:num>
  <w:num w:numId="30">
    <w:abstractNumId w:val="16"/>
  </w:num>
  <w:num w:numId="31">
    <w:abstractNumId w:val="22"/>
  </w:num>
  <w:num w:numId="32">
    <w:abstractNumId w:val="20"/>
  </w:num>
  <w:num w:numId="33">
    <w:abstractNumId w:val="27"/>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 w:ilvl="0">
        <w:start w:val="1"/>
        <w:numFmt w:val="decimal"/>
        <w:lvlText w:val="Член %1."/>
        <w:lvlJc w:val="left"/>
        <w:pPr>
          <w:ind w:left="360" w:hanging="360"/>
        </w:pPr>
        <w:rPr>
          <w:rFonts w:hint="default"/>
        </w:rPr>
      </w:lvl>
    </w:lvlOverride>
    <w:lvlOverride w:ilvl="1">
      <w:lvl w:ilvl="1">
        <w:start w:val="1"/>
        <w:numFmt w:val="decimal"/>
        <w:lvlText w:val="(%2)"/>
        <w:lvlJc w:val="left"/>
        <w:pPr>
          <w:tabs>
            <w:tab w:val="num" w:pos="567"/>
          </w:tabs>
          <w:ind w:left="567" w:hanging="567"/>
        </w:pPr>
        <w:rPr>
          <w:rFonts w:hint="default"/>
          <w:color w:val="auto"/>
        </w:rPr>
      </w:lvl>
    </w:lvlOverride>
    <w:lvlOverride w:ilvl="2">
      <w:lvl w:ilvl="2">
        <w:start w:val="1"/>
        <w:numFmt w:val="decimal"/>
        <w:lvlText w:val="%2.%3."/>
        <w:lvlJc w:val="left"/>
        <w:pPr>
          <w:tabs>
            <w:tab w:val="num" w:pos="567"/>
          </w:tabs>
          <w:ind w:left="567" w:hanging="567"/>
        </w:pPr>
        <w:rPr>
          <w:rFonts w:hint="default"/>
        </w:rPr>
      </w:lvl>
    </w:lvlOverride>
    <w:lvlOverride w:ilvl="3">
      <w:lvl w:ilvl="3">
        <w:start w:val="1"/>
        <w:numFmt w:val="bullet"/>
        <w:lvlText w:val=""/>
        <w:lvlJc w:val="left"/>
        <w:pPr>
          <w:tabs>
            <w:tab w:val="num" w:pos="6238"/>
          </w:tabs>
          <w:ind w:left="6238" w:hanging="284"/>
        </w:pPr>
        <w:rPr>
          <w:rFonts w:ascii="Symbol" w:hAnsi="Symbol" w:hint="default"/>
        </w:rPr>
      </w:lvl>
    </w:lvlOverride>
    <w:lvlOverride w:ilvl="4">
      <w:lvl w:ilvl="4">
        <w:start w:val="1"/>
        <w:numFmt w:val="bullet"/>
        <w:lvlText w:val=""/>
        <w:lvlJc w:val="left"/>
        <w:pPr>
          <w:tabs>
            <w:tab w:val="num" w:pos="851"/>
          </w:tabs>
          <w:ind w:left="851" w:hanging="284"/>
        </w:pPr>
        <w:rPr>
          <w:rFonts w:ascii="Symbol" w:hAnsi="Symbol"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5"/>
  </w:num>
  <w:num w:numId="39">
    <w:abstractNumId w:val="29"/>
  </w:num>
  <w:num w:numId="40">
    <w:abstractNumId w:val="24"/>
  </w:num>
  <w:num w:numId="41">
    <w:abstractNumId w:val="38"/>
  </w:num>
  <w:num w:numId="42">
    <w:abstractNumId w:val="13"/>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A49"/>
    <w:rsid w:val="00000594"/>
    <w:rsid w:val="00001514"/>
    <w:rsid w:val="000019FD"/>
    <w:rsid w:val="00001E20"/>
    <w:rsid w:val="00001EFC"/>
    <w:rsid w:val="00002503"/>
    <w:rsid w:val="00005CB2"/>
    <w:rsid w:val="00011F23"/>
    <w:rsid w:val="0001539F"/>
    <w:rsid w:val="00015F9C"/>
    <w:rsid w:val="000201E1"/>
    <w:rsid w:val="00021082"/>
    <w:rsid w:val="00021121"/>
    <w:rsid w:val="00021B2A"/>
    <w:rsid w:val="00035379"/>
    <w:rsid w:val="0003569F"/>
    <w:rsid w:val="00035845"/>
    <w:rsid w:val="0003592F"/>
    <w:rsid w:val="000413E7"/>
    <w:rsid w:val="000414DD"/>
    <w:rsid w:val="00042989"/>
    <w:rsid w:val="00043218"/>
    <w:rsid w:val="00044ED8"/>
    <w:rsid w:val="00045813"/>
    <w:rsid w:val="00047565"/>
    <w:rsid w:val="00050210"/>
    <w:rsid w:val="00051271"/>
    <w:rsid w:val="0005260B"/>
    <w:rsid w:val="00052EFE"/>
    <w:rsid w:val="0005320E"/>
    <w:rsid w:val="000573F0"/>
    <w:rsid w:val="0005789E"/>
    <w:rsid w:val="000611D2"/>
    <w:rsid w:val="00061897"/>
    <w:rsid w:val="0006367A"/>
    <w:rsid w:val="00064056"/>
    <w:rsid w:val="0006468E"/>
    <w:rsid w:val="000660DB"/>
    <w:rsid w:val="00066243"/>
    <w:rsid w:val="000664ED"/>
    <w:rsid w:val="000675A9"/>
    <w:rsid w:val="00067F9E"/>
    <w:rsid w:val="0007053E"/>
    <w:rsid w:val="000803E1"/>
    <w:rsid w:val="0008081A"/>
    <w:rsid w:val="0008191E"/>
    <w:rsid w:val="00081ECC"/>
    <w:rsid w:val="00082E53"/>
    <w:rsid w:val="00083FFA"/>
    <w:rsid w:val="000849C8"/>
    <w:rsid w:val="00087B76"/>
    <w:rsid w:val="000902E1"/>
    <w:rsid w:val="00091D18"/>
    <w:rsid w:val="0009377E"/>
    <w:rsid w:val="000A30A2"/>
    <w:rsid w:val="000A30FE"/>
    <w:rsid w:val="000A3E6E"/>
    <w:rsid w:val="000A5409"/>
    <w:rsid w:val="000A6792"/>
    <w:rsid w:val="000B45AE"/>
    <w:rsid w:val="000C042D"/>
    <w:rsid w:val="000C07EB"/>
    <w:rsid w:val="000C2208"/>
    <w:rsid w:val="000C28D5"/>
    <w:rsid w:val="000C33FF"/>
    <w:rsid w:val="000D0BC8"/>
    <w:rsid w:val="000D124E"/>
    <w:rsid w:val="000D27A1"/>
    <w:rsid w:val="000D2BB2"/>
    <w:rsid w:val="000D361B"/>
    <w:rsid w:val="000E0324"/>
    <w:rsid w:val="000E33B3"/>
    <w:rsid w:val="000F01C0"/>
    <w:rsid w:val="000F0779"/>
    <w:rsid w:val="000F1CA4"/>
    <w:rsid w:val="000F1EC7"/>
    <w:rsid w:val="000F2A96"/>
    <w:rsid w:val="000F2E5D"/>
    <w:rsid w:val="000F43FA"/>
    <w:rsid w:val="001003D1"/>
    <w:rsid w:val="0010267F"/>
    <w:rsid w:val="00102A0D"/>
    <w:rsid w:val="001042B5"/>
    <w:rsid w:val="0010619D"/>
    <w:rsid w:val="00106766"/>
    <w:rsid w:val="00106CD6"/>
    <w:rsid w:val="00106EB2"/>
    <w:rsid w:val="00106FEB"/>
    <w:rsid w:val="0010778B"/>
    <w:rsid w:val="001078A2"/>
    <w:rsid w:val="0011209E"/>
    <w:rsid w:val="00112F2F"/>
    <w:rsid w:val="00113B68"/>
    <w:rsid w:val="001142F8"/>
    <w:rsid w:val="001159BC"/>
    <w:rsid w:val="001167B7"/>
    <w:rsid w:val="00127ADA"/>
    <w:rsid w:val="001317FD"/>
    <w:rsid w:val="0013265E"/>
    <w:rsid w:val="00132B65"/>
    <w:rsid w:val="001331D1"/>
    <w:rsid w:val="001337FE"/>
    <w:rsid w:val="0013530D"/>
    <w:rsid w:val="001354D2"/>
    <w:rsid w:val="00140D4C"/>
    <w:rsid w:val="001425EE"/>
    <w:rsid w:val="00142772"/>
    <w:rsid w:val="001437A3"/>
    <w:rsid w:val="00144EC7"/>
    <w:rsid w:val="00147775"/>
    <w:rsid w:val="00147B44"/>
    <w:rsid w:val="00153CBE"/>
    <w:rsid w:val="00153D25"/>
    <w:rsid w:val="00155786"/>
    <w:rsid w:val="001565F6"/>
    <w:rsid w:val="00157487"/>
    <w:rsid w:val="0015755C"/>
    <w:rsid w:val="001617CA"/>
    <w:rsid w:val="00161B63"/>
    <w:rsid w:val="00166A70"/>
    <w:rsid w:val="00167B9D"/>
    <w:rsid w:val="00170E99"/>
    <w:rsid w:val="0017146F"/>
    <w:rsid w:val="00172AD3"/>
    <w:rsid w:val="001760C7"/>
    <w:rsid w:val="0017686B"/>
    <w:rsid w:val="00177DF5"/>
    <w:rsid w:val="001807F7"/>
    <w:rsid w:val="00180B7B"/>
    <w:rsid w:val="00182C6F"/>
    <w:rsid w:val="00183C3B"/>
    <w:rsid w:val="00184A82"/>
    <w:rsid w:val="00184BAA"/>
    <w:rsid w:val="00184F39"/>
    <w:rsid w:val="00185218"/>
    <w:rsid w:val="00186313"/>
    <w:rsid w:val="00186DF1"/>
    <w:rsid w:val="00187E40"/>
    <w:rsid w:val="001908F2"/>
    <w:rsid w:val="0019449A"/>
    <w:rsid w:val="001959F1"/>
    <w:rsid w:val="001A05C4"/>
    <w:rsid w:val="001A1D8F"/>
    <w:rsid w:val="001A42B7"/>
    <w:rsid w:val="001A60E6"/>
    <w:rsid w:val="001A6906"/>
    <w:rsid w:val="001B0001"/>
    <w:rsid w:val="001B0B35"/>
    <w:rsid w:val="001B4B6E"/>
    <w:rsid w:val="001B5394"/>
    <w:rsid w:val="001B5F5F"/>
    <w:rsid w:val="001C4CA2"/>
    <w:rsid w:val="001C52BF"/>
    <w:rsid w:val="001D098C"/>
    <w:rsid w:val="001D1AA2"/>
    <w:rsid w:val="001D236F"/>
    <w:rsid w:val="001D27D5"/>
    <w:rsid w:val="001D325E"/>
    <w:rsid w:val="001D4974"/>
    <w:rsid w:val="001D6916"/>
    <w:rsid w:val="001D73D8"/>
    <w:rsid w:val="001E02C6"/>
    <w:rsid w:val="001E09C3"/>
    <w:rsid w:val="001E0DB5"/>
    <w:rsid w:val="001E0E87"/>
    <w:rsid w:val="001E3AAC"/>
    <w:rsid w:val="001E3EF5"/>
    <w:rsid w:val="001E6503"/>
    <w:rsid w:val="001E6E72"/>
    <w:rsid w:val="001F047A"/>
    <w:rsid w:val="001F1B7B"/>
    <w:rsid w:val="001F1DFE"/>
    <w:rsid w:val="001F1F11"/>
    <w:rsid w:val="001F3856"/>
    <w:rsid w:val="001F3BC7"/>
    <w:rsid w:val="001F4D4F"/>
    <w:rsid w:val="001F61E0"/>
    <w:rsid w:val="001F7B56"/>
    <w:rsid w:val="002005A1"/>
    <w:rsid w:val="002009BB"/>
    <w:rsid w:val="00200DB9"/>
    <w:rsid w:val="00201379"/>
    <w:rsid w:val="00201438"/>
    <w:rsid w:val="00204192"/>
    <w:rsid w:val="00204561"/>
    <w:rsid w:val="00204621"/>
    <w:rsid w:val="00204C93"/>
    <w:rsid w:val="002061E0"/>
    <w:rsid w:val="00206E2E"/>
    <w:rsid w:val="0020706F"/>
    <w:rsid w:val="002072DA"/>
    <w:rsid w:val="0020754D"/>
    <w:rsid w:val="00207CC7"/>
    <w:rsid w:val="00207FE6"/>
    <w:rsid w:val="00212A62"/>
    <w:rsid w:val="00214B23"/>
    <w:rsid w:val="002151BD"/>
    <w:rsid w:val="002161D2"/>
    <w:rsid w:val="0021623D"/>
    <w:rsid w:val="002200EE"/>
    <w:rsid w:val="0022017D"/>
    <w:rsid w:val="00220BF1"/>
    <w:rsid w:val="002221F3"/>
    <w:rsid w:val="0022703A"/>
    <w:rsid w:val="0023115D"/>
    <w:rsid w:val="00235514"/>
    <w:rsid w:val="00235B2D"/>
    <w:rsid w:val="00235EB7"/>
    <w:rsid w:val="00236FCC"/>
    <w:rsid w:val="00237F58"/>
    <w:rsid w:val="00241607"/>
    <w:rsid w:val="0024255E"/>
    <w:rsid w:val="0024602F"/>
    <w:rsid w:val="0024621A"/>
    <w:rsid w:val="00251D83"/>
    <w:rsid w:val="00252864"/>
    <w:rsid w:val="00252D56"/>
    <w:rsid w:val="00254194"/>
    <w:rsid w:val="002609C0"/>
    <w:rsid w:val="002651CC"/>
    <w:rsid w:val="002714F2"/>
    <w:rsid w:val="00271C6D"/>
    <w:rsid w:val="002722C9"/>
    <w:rsid w:val="00272403"/>
    <w:rsid w:val="00273D0C"/>
    <w:rsid w:val="00275A53"/>
    <w:rsid w:val="00276661"/>
    <w:rsid w:val="00277A97"/>
    <w:rsid w:val="0028061F"/>
    <w:rsid w:val="0028317D"/>
    <w:rsid w:val="00285346"/>
    <w:rsid w:val="002907A1"/>
    <w:rsid w:val="00293A36"/>
    <w:rsid w:val="00293CD0"/>
    <w:rsid w:val="002A210F"/>
    <w:rsid w:val="002A3141"/>
    <w:rsid w:val="002A3AD5"/>
    <w:rsid w:val="002A6D32"/>
    <w:rsid w:val="002A6EA0"/>
    <w:rsid w:val="002A6ED3"/>
    <w:rsid w:val="002A754A"/>
    <w:rsid w:val="002B0136"/>
    <w:rsid w:val="002B11CC"/>
    <w:rsid w:val="002B1B18"/>
    <w:rsid w:val="002B246C"/>
    <w:rsid w:val="002B388E"/>
    <w:rsid w:val="002B45A3"/>
    <w:rsid w:val="002B7E90"/>
    <w:rsid w:val="002C32F3"/>
    <w:rsid w:val="002C533E"/>
    <w:rsid w:val="002C5B51"/>
    <w:rsid w:val="002D055A"/>
    <w:rsid w:val="002D2CD1"/>
    <w:rsid w:val="002D2FAE"/>
    <w:rsid w:val="002D73BD"/>
    <w:rsid w:val="002D7681"/>
    <w:rsid w:val="002D7F41"/>
    <w:rsid w:val="002E0A73"/>
    <w:rsid w:val="002E2998"/>
    <w:rsid w:val="002E3011"/>
    <w:rsid w:val="002E32CE"/>
    <w:rsid w:val="002E44CB"/>
    <w:rsid w:val="002E6E53"/>
    <w:rsid w:val="002E7536"/>
    <w:rsid w:val="002F3268"/>
    <w:rsid w:val="002F4EEA"/>
    <w:rsid w:val="002F588C"/>
    <w:rsid w:val="002F68E8"/>
    <w:rsid w:val="002F6BDA"/>
    <w:rsid w:val="002F6C1E"/>
    <w:rsid w:val="002F6CA3"/>
    <w:rsid w:val="002F7F4F"/>
    <w:rsid w:val="003011A4"/>
    <w:rsid w:val="00301685"/>
    <w:rsid w:val="003037E4"/>
    <w:rsid w:val="003061F5"/>
    <w:rsid w:val="00306C9B"/>
    <w:rsid w:val="00307E92"/>
    <w:rsid w:val="00310044"/>
    <w:rsid w:val="00314281"/>
    <w:rsid w:val="00315E5A"/>
    <w:rsid w:val="00317E9C"/>
    <w:rsid w:val="00320637"/>
    <w:rsid w:val="00321018"/>
    <w:rsid w:val="00322DC8"/>
    <w:rsid w:val="003242A9"/>
    <w:rsid w:val="00325EA7"/>
    <w:rsid w:val="003262F2"/>
    <w:rsid w:val="00327AB3"/>
    <w:rsid w:val="00327C8A"/>
    <w:rsid w:val="00327D4A"/>
    <w:rsid w:val="003335B9"/>
    <w:rsid w:val="003377A9"/>
    <w:rsid w:val="003378CF"/>
    <w:rsid w:val="003415D0"/>
    <w:rsid w:val="00341AC8"/>
    <w:rsid w:val="00341D02"/>
    <w:rsid w:val="00345BCC"/>
    <w:rsid w:val="00346B0B"/>
    <w:rsid w:val="00347D47"/>
    <w:rsid w:val="0035213E"/>
    <w:rsid w:val="003522AA"/>
    <w:rsid w:val="003535C3"/>
    <w:rsid w:val="00356024"/>
    <w:rsid w:val="003565FD"/>
    <w:rsid w:val="00362F3A"/>
    <w:rsid w:val="003637D6"/>
    <w:rsid w:val="00370ACF"/>
    <w:rsid w:val="00372647"/>
    <w:rsid w:val="0037394C"/>
    <w:rsid w:val="00376AD4"/>
    <w:rsid w:val="0038599F"/>
    <w:rsid w:val="00386382"/>
    <w:rsid w:val="0038648B"/>
    <w:rsid w:val="00387CF7"/>
    <w:rsid w:val="003906C3"/>
    <w:rsid w:val="003942BB"/>
    <w:rsid w:val="00394857"/>
    <w:rsid w:val="003A2F7A"/>
    <w:rsid w:val="003A77B8"/>
    <w:rsid w:val="003A79DD"/>
    <w:rsid w:val="003B099E"/>
    <w:rsid w:val="003B17A0"/>
    <w:rsid w:val="003B2C02"/>
    <w:rsid w:val="003B2C90"/>
    <w:rsid w:val="003B2D26"/>
    <w:rsid w:val="003B3F88"/>
    <w:rsid w:val="003B47C3"/>
    <w:rsid w:val="003B52A8"/>
    <w:rsid w:val="003B5354"/>
    <w:rsid w:val="003B6144"/>
    <w:rsid w:val="003B738F"/>
    <w:rsid w:val="003C18B9"/>
    <w:rsid w:val="003C19A3"/>
    <w:rsid w:val="003C2C83"/>
    <w:rsid w:val="003C3AC5"/>
    <w:rsid w:val="003C3C80"/>
    <w:rsid w:val="003C478A"/>
    <w:rsid w:val="003C563E"/>
    <w:rsid w:val="003C6479"/>
    <w:rsid w:val="003C6946"/>
    <w:rsid w:val="003D0DE0"/>
    <w:rsid w:val="003D4B2F"/>
    <w:rsid w:val="003D5009"/>
    <w:rsid w:val="003D5445"/>
    <w:rsid w:val="003D653C"/>
    <w:rsid w:val="003D774B"/>
    <w:rsid w:val="003E08DD"/>
    <w:rsid w:val="003E0E75"/>
    <w:rsid w:val="003E1039"/>
    <w:rsid w:val="003E2348"/>
    <w:rsid w:val="003E5360"/>
    <w:rsid w:val="003E77CC"/>
    <w:rsid w:val="003E7AA9"/>
    <w:rsid w:val="003E7B8C"/>
    <w:rsid w:val="003F1CED"/>
    <w:rsid w:val="003F2152"/>
    <w:rsid w:val="003F3433"/>
    <w:rsid w:val="003F4091"/>
    <w:rsid w:val="003F5FB2"/>
    <w:rsid w:val="003F652E"/>
    <w:rsid w:val="003F7F9D"/>
    <w:rsid w:val="00400713"/>
    <w:rsid w:val="004028B3"/>
    <w:rsid w:val="00403D8A"/>
    <w:rsid w:val="0040447B"/>
    <w:rsid w:val="00405D6C"/>
    <w:rsid w:val="00405EB9"/>
    <w:rsid w:val="00405ECF"/>
    <w:rsid w:val="00406209"/>
    <w:rsid w:val="0041105D"/>
    <w:rsid w:val="00412EFA"/>
    <w:rsid w:val="00414062"/>
    <w:rsid w:val="0042278E"/>
    <w:rsid w:val="004272BB"/>
    <w:rsid w:val="0042743A"/>
    <w:rsid w:val="00432203"/>
    <w:rsid w:val="00434FA3"/>
    <w:rsid w:val="00436EBF"/>
    <w:rsid w:val="004408E6"/>
    <w:rsid w:val="00440D22"/>
    <w:rsid w:val="00442C2B"/>
    <w:rsid w:val="004436BA"/>
    <w:rsid w:val="00446B71"/>
    <w:rsid w:val="00446ECD"/>
    <w:rsid w:val="00453021"/>
    <w:rsid w:val="004550AD"/>
    <w:rsid w:val="0045689F"/>
    <w:rsid w:val="00460846"/>
    <w:rsid w:val="00461086"/>
    <w:rsid w:val="0046135C"/>
    <w:rsid w:val="004627B8"/>
    <w:rsid w:val="00463381"/>
    <w:rsid w:val="004640F8"/>
    <w:rsid w:val="004663EE"/>
    <w:rsid w:val="00467534"/>
    <w:rsid w:val="00470B40"/>
    <w:rsid w:val="00473D97"/>
    <w:rsid w:val="00474938"/>
    <w:rsid w:val="00474D0D"/>
    <w:rsid w:val="00476AC4"/>
    <w:rsid w:val="00477358"/>
    <w:rsid w:val="00480345"/>
    <w:rsid w:val="004805A6"/>
    <w:rsid w:val="004833F2"/>
    <w:rsid w:val="00487AD1"/>
    <w:rsid w:val="00490EA7"/>
    <w:rsid w:val="004927DD"/>
    <w:rsid w:val="00496E42"/>
    <w:rsid w:val="004A0D51"/>
    <w:rsid w:val="004A3D97"/>
    <w:rsid w:val="004A4A61"/>
    <w:rsid w:val="004A67D2"/>
    <w:rsid w:val="004B0595"/>
    <w:rsid w:val="004B0D4C"/>
    <w:rsid w:val="004B16EE"/>
    <w:rsid w:val="004B2E41"/>
    <w:rsid w:val="004B4CF0"/>
    <w:rsid w:val="004B7BDF"/>
    <w:rsid w:val="004C009D"/>
    <w:rsid w:val="004C0BF1"/>
    <w:rsid w:val="004C1362"/>
    <w:rsid w:val="004C1DFF"/>
    <w:rsid w:val="004C2266"/>
    <w:rsid w:val="004C5A21"/>
    <w:rsid w:val="004C6467"/>
    <w:rsid w:val="004C73C8"/>
    <w:rsid w:val="004D1463"/>
    <w:rsid w:val="004D2DDA"/>
    <w:rsid w:val="004D5837"/>
    <w:rsid w:val="004D7091"/>
    <w:rsid w:val="004E11D7"/>
    <w:rsid w:val="004E2523"/>
    <w:rsid w:val="004E2E27"/>
    <w:rsid w:val="004E45BB"/>
    <w:rsid w:val="004E6397"/>
    <w:rsid w:val="004E712E"/>
    <w:rsid w:val="004F4B44"/>
    <w:rsid w:val="004F50F4"/>
    <w:rsid w:val="004F6133"/>
    <w:rsid w:val="004F754C"/>
    <w:rsid w:val="004F7B2B"/>
    <w:rsid w:val="00500FE9"/>
    <w:rsid w:val="00501093"/>
    <w:rsid w:val="0050267B"/>
    <w:rsid w:val="0050516B"/>
    <w:rsid w:val="00505A31"/>
    <w:rsid w:val="0051296C"/>
    <w:rsid w:val="0051380D"/>
    <w:rsid w:val="0051482A"/>
    <w:rsid w:val="00514E5D"/>
    <w:rsid w:val="005158CB"/>
    <w:rsid w:val="00515D0B"/>
    <w:rsid w:val="00515EB6"/>
    <w:rsid w:val="0051643A"/>
    <w:rsid w:val="00516ECB"/>
    <w:rsid w:val="005170F3"/>
    <w:rsid w:val="00520035"/>
    <w:rsid w:val="005203E9"/>
    <w:rsid w:val="00520B95"/>
    <w:rsid w:val="00524EAC"/>
    <w:rsid w:val="00525E2F"/>
    <w:rsid w:val="00527973"/>
    <w:rsid w:val="00536094"/>
    <w:rsid w:val="0054141A"/>
    <w:rsid w:val="005440D1"/>
    <w:rsid w:val="00547F59"/>
    <w:rsid w:val="00550969"/>
    <w:rsid w:val="00550992"/>
    <w:rsid w:val="0055550B"/>
    <w:rsid w:val="0055604A"/>
    <w:rsid w:val="00556E42"/>
    <w:rsid w:val="00557051"/>
    <w:rsid w:val="00566FD3"/>
    <w:rsid w:val="00571F34"/>
    <w:rsid w:val="00575C0B"/>
    <w:rsid w:val="005778C0"/>
    <w:rsid w:val="00585250"/>
    <w:rsid w:val="0058672F"/>
    <w:rsid w:val="00586D66"/>
    <w:rsid w:val="00586E47"/>
    <w:rsid w:val="00596076"/>
    <w:rsid w:val="0059655D"/>
    <w:rsid w:val="00596DD5"/>
    <w:rsid w:val="005A10C0"/>
    <w:rsid w:val="005A378E"/>
    <w:rsid w:val="005A6822"/>
    <w:rsid w:val="005B37CB"/>
    <w:rsid w:val="005B53AA"/>
    <w:rsid w:val="005B5742"/>
    <w:rsid w:val="005B640C"/>
    <w:rsid w:val="005B74AA"/>
    <w:rsid w:val="005C0349"/>
    <w:rsid w:val="005C0A34"/>
    <w:rsid w:val="005C2488"/>
    <w:rsid w:val="005C2739"/>
    <w:rsid w:val="005C2CBE"/>
    <w:rsid w:val="005C32C3"/>
    <w:rsid w:val="005C4BFE"/>
    <w:rsid w:val="005C7233"/>
    <w:rsid w:val="005D2528"/>
    <w:rsid w:val="005D5E28"/>
    <w:rsid w:val="005E0634"/>
    <w:rsid w:val="005E0744"/>
    <w:rsid w:val="005E3EE0"/>
    <w:rsid w:val="005E4B38"/>
    <w:rsid w:val="005E51BC"/>
    <w:rsid w:val="005E772C"/>
    <w:rsid w:val="005F2030"/>
    <w:rsid w:val="005F26BB"/>
    <w:rsid w:val="005F3519"/>
    <w:rsid w:val="0060076A"/>
    <w:rsid w:val="0060132E"/>
    <w:rsid w:val="0060472A"/>
    <w:rsid w:val="00604BD2"/>
    <w:rsid w:val="00604E53"/>
    <w:rsid w:val="00605258"/>
    <w:rsid w:val="006055A6"/>
    <w:rsid w:val="00607517"/>
    <w:rsid w:val="00610666"/>
    <w:rsid w:val="00611FCB"/>
    <w:rsid w:val="00612FF0"/>
    <w:rsid w:val="0062089E"/>
    <w:rsid w:val="00622765"/>
    <w:rsid w:val="00622833"/>
    <w:rsid w:val="0062673C"/>
    <w:rsid w:val="00627F98"/>
    <w:rsid w:val="0063013A"/>
    <w:rsid w:val="00630CF4"/>
    <w:rsid w:val="00632C52"/>
    <w:rsid w:val="00633D01"/>
    <w:rsid w:val="00635F22"/>
    <w:rsid w:val="00635F8F"/>
    <w:rsid w:val="0064344D"/>
    <w:rsid w:val="00643DDC"/>
    <w:rsid w:val="00650646"/>
    <w:rsid w:val="00654330"/>
    <w:rsid w:val="00655D23"/>
    <w:rsid w:val="00661E32"/>
    <w:rsid w:val="006666AE"/>
    <w:rsid w:val="00666DD7"/>
    <w:rsid w:val="0066786C"/>
    <w:rsid w:val="00670F5E"/>
    <w:rsid w:val="006714CC"/>
    <w:rsid w:val="006720AA"/>
    <w:rsid w:val="0068039F"/>
    <w:rsid w:val="006838E4"/>
    <w:rsid w:val="006865CF"/>
    <w:rsid w:val="00687367"/>
    <w:rsid w:val="006879FF"/>
    <w:rsid w:val="00691B5C"/>
    <w:rsid w:val="006935C0"/>
    <w:rsid w:val="00693DEE"/>
    <w:rsid w:val="006973BB"/>
    <w:rsid w:val="006A1AD2"/>
    <w:rsid w:val="006A248D"/>
    <w:rsid w:val="006B1580"/>
    <w:rsid w:val="006B1E2E"/>
    <w:rsid w:val="006B2357"/>
    <w:rsid w:val="006B4AB3"/>
    <w:rsid w:val="006B5EC1"/>
    <w:rsid w:val="006C35E9"/>
    <w:rsid w:val="006C42D1"/>
    <w:rsid w:val="006C4ACE"/>
    <w:rsid w:val="006C5568"/>
    <w:rsid w:val="006D030C"/>
    <w:rsid w:val="006D3724"/>
    <w:rsid w:val="006E0438"/>
    <w:rsid w:val="006E42AD"/>
    <w:rsid w:val="006E4D41"/>
    <w:rsid w:val="006F074D"/>
    <w:rsid w:val="006F220C"/>
    <w:rsid w:val="006F23B7"/>
    <w:rsid w:val="006F5C2E"/>
    <w:rsid w:val="006F6E91"/>
    <w:rsid w:val="006F7D3F"/>
    <w:rsid w:val="00700161"/>
    <w:rsid w:val="00703F05"/>
    <w:rsid w:val="007045D2"/>
    <w:rsid w:val="00705D55"/>
    <w:rsid w:val="00707EA7"/>
    <w:rsid w:val="00711126"/>
    <w:rsid w:val="0071202C"/>
    <w:rsid w:val="007122C6"/>
    <w:rsid w:val="007128B4"/>
    <w:rsid w:val="00712A1B"/>
    <w:rsid w:val="007151FB"/>
    <w:rsid w:val="00715398"/>
    <w:rsid w:val="007162D4"/>
    <w:rsid w:val="00717063"/>
    <w:rsid w:val="00717B20"/>
    <w:rsid w:val="00723F81"/>
    <w:rsid w:val="0072484C"/>
    <w:rsid w:val="00724FF7"/>
    <w:rsid w:val="007253A0"/>
    <w:rsid w:val="0072641C"/>
    <w:rsid w:val="00726F93"/>
    <w:rsid w:val="00727603"/>
    <w:rsid w:val="00730D24"/>
    <w:rsid w:val="00731720"/>
    <w:rsid w:val="00732BA3"/>
    <w:rsid w:val="00732C62"/>
    <w:rsid w:val="00732C6F"/>
    <w:rsid w:val="007340EC"/>
    <w:rsid w:val="00734BDF"/>
    <w:rsid w:val="00734D36"/>
    <w:rsid w:val="0074451D"/>
    <w:rsid w:val="007463D3"/>
    <w:rsid w:val="00750298"/>
    <w:rsid w:val="0075212D"/>
    <w:rsid w:val="007523BB"/>
    <w:rsid w:val="00752626"/>
    <w:rsid w:val="00753567"/>
    <w:rsid w:val="00753C90"/>
    <w:rsid w:val="00755920"/>
    <w:rsid w:val="00755F35"/>
    <w:rsid w:val="00764126"/>
    <w:rsid w:val="00772C12"/>
    <w:rsid w:val="00774C76"/>
    <w:rsid w:val="00775229"/>
    <w:rsid w:val="007809AD"/>
    <w:rsid w:val="00780F19"/>
    <w:rsid w:val="00781EE0"/>
    <w:rsid w:val="00782611"/>
    <w:rsid w:val="00782793"/>
    <w:rsid w:val="007838AD"/>
    <w:rsid w:val="00784DC5"/>
    <w:rsid w:val="00787BDA"/>
    <w:rsid w:val="0079161D"/>
    <w:rsid w:val="00793DF8"/>
    <w:rsid w:val="007969BE"/>
    <w:rsid w:val="00797B18"/>
    <w:rsid w:val="00797BB5"/>
    <w:rsid w:val="007A14DE"/>
    <w:rsid w:val="007A3712"/>
    <w:rsid w:val="007A450A"/>
    <w:rsid w:val="007A7102"/>
    <w:rsid w:val="007B051B"/>
    <w:rsid w:val="007B07C0"/>
    <w:rsid w:val="007B0E6E"/>
    <w:rsid w:val="007B29EB"/>
    <w:rsid w:val="007B3E13"/>
    <w:rsid w:val="007C05BC"/>
    <w:rsid w:val="007C1E57"/>
    <w:rsid w:val="007C2488"/>
    <w:rsid w:val="007C55FF"/>
    <w:rsid w:val="007D28EC"/>
    <w:rsid w:val="007D3E95"/>
    <w:rsid w:val="007D49CF"/>
    <w:rsid w:val="007D6255"/>
    <w:rsid w:val="007D65EE"/>
    <w:rsid w:val="007D6778"/>
    <w:rsid w:val="007D6E64"/>
    <w:rsid w:val="007E0A69"/>
    <w:rsid w:val="007E0B95"/>
    <w:rsid w:val="007E0B98"/>
    <w:rsid w:val="007E16DC"/>
    <w:rsid w:val="007E59A0"/>
    <w:rsid w:val="007E5C9C"/>
    <w:rsid w:val="007E6C25"/>
    <w:rsid w:val="007F068C"/>
    <w:rsid w:val="007F0D93"/>
    <w:rsid w:val="007F24AB"/>
    <w:rsid w:val="007F2DFD"/>
    <w:rsid w:val="007F43E3"/>
    <w:rsid w:val="007F6116"/>
    <w:rsid w:val="007F7EDE"/>
    <w:rsid w:val="00800052"/>
    <w:rsid w:val="0080056B"/>
    <w:rsid w:val="0080154A"/>
    <w:rsid w:val="00802678"/>
    <w:rsid w:val="008027FE"/>
    <w:rsid w:val="00805783"/>
    <w:rsid w:val="00807135"/>
    <w:rsid w:val="00812E4A"/>
    <w:rsid w:val="0081320D"/>
    <w:rsid w:val="00813D14"/>
    <w:rsid w:val="008157C9"/>
    <w:rsid w:val="00815C80"/>
    <w:rsid w:val="00821E5A"/>
    <w:rsid w:val="00822B15"/>
    <w:rsid w:val="008232DE"/>
    <w:rsid w:val="00823758"/>
    <w:rsid w:val="00825C25"/>
    <w:rsid w:val="008265B3"/>
    <w:rsid w:val="0082692F"/>
    <w:rsid w:val="008270D7"/>
    <w:rsid w:val="00827E9F"/>
    <w:rsid w:val="00830210"/>
    <w:rsid w:val="00831510"/>
    <w:rsid w:val="008320C2"/>
    <w:rsid w:val="00832209"/>
    <w:rsid w:val="00832C65"/>
    <w:rsid w:val="00837503"/>
    <w:rsid w:val="008404D8"/>
    <w:rsid w:val="00842858"/>
    <w:rsid w:val="00844191"/>
    <w:rsid w:val="0084686B"/>
    <w:rsid w:val="0084731A"/>
    <w:rsid w:val="00847D2C"/>
    <w:rsid w:val="00850723"/>
    <w:rsid w:val="00850F6A"/>
    <w:rsid w:val="008515D0"/>
    <w:rsid w:val="00851D5E"/>
    <w:rsid w:val="00854245"/>
    <w:rsid w:val="008620A1"/>
    <w:rsid w:val="00867051"/>
    <w:rsid w:val="00867CE5"/>
    <w:rsid w:val="008750C9"/>
    <w:rsid w:val="00875597"/>
    <w:rsid w:val="00876F0E"/>
    <w:rsid w:val="008770B9"/>
    <w:rsid w:val="00877134"/>
    <w:rsid w:val="0087715B"/>
    <w:rsid w:val="0088157D"/>
    <w:rsid w:val="00885AF9"/>
    <w:rsid w:val="00885B97"/>
    <w:rsid w:val="0089103A"/>
    <w:rsid w:val="00891511"/>
    <w:rsid w:val="00892100"/>
    <w:rsid w:val="0089326A"/>
    <w:rsid w:val="00893496"/>
    <w:rsid w:val="008945F9"/>
    <w:rsid w:val="00896016"/>
    <w:rsid w:val="00897700"/>
    <w:rsid w:val="008A086A"/>
    <w:rsid w:val="008A1F13"/>
    <w:rsid w:val="008A48BD"/>
    <w:rsid w:val="008B15B9"/>
    <w:rsid w:val="008B2B1A"/>
    <w:rsid w:val="008B375D"/>
    <w:rsid w:val="008B79A8"/>
    <w:rsid w:val="008C0799"/>
    <w:rsid w:val="008C38E0"/>
    <w:rsid w:val="008C3EB6"/>
    <w:rsid w:val="008C509D"/>
    <w:rsid w:val="008C67AB"/>
    <w:rsid w:val="008D008F"/>
    <w:rsid w:val="008D1A54"/>
    <w:rsid w:val="008D3D09"/>
    <w:rsid w:val="008D4B79"/>
    <w:rsid w:val="008D4C64"/>
    <w:rsid w:val="008D5991"/>
    <w:rsid w:val="008D63FE"/>
    <w:rsid w:val="008D6FF6"/>
    <w:rsid w:val="008E1A71"/>
    <w:rsid w:val="008E1BB9"/>
    <w:rsid w:val="008E29C1"/>
    <w:rsid w:val="008E521B"/>
    <w:rsid w:val="008E552D"/>
    <w:rsid w:val="008E591A"/>
    <w:rsid w:val="008E596A"/>
    <w:rsid w:val="008E6F84"/>
    <w:rsid w:val="008F29B9"/>
    <w:rsid w:val="008F425F"/>
    <w:rsid w:val="008F4E44"/>
    <w:rsid w:val="008F7CBC"/>
    <w:rsid w:val="00900826"/>
    <w:rsid w:val="00902A73"/>
    <w:rsid w:val="00904B31"/>
    <w:rsid w:val="00906251"/>
    <w:rsid w:val="00913CAC"/>
    <w:rsid w:val="0091424E"/>
    <w:rsid w:val="009205F3"/>
    <w:rsid w:val="00920FE1"/>
    <w:rsid w:val="00923914"/>
    <w:rsid w:val="00923CCD"/>
    <w:rsid w:val="00925580"/>
    <w:rsid w:val="00926883"/>
    <w:rsid w:val="00927246"/>
    <w:rsid w:val="009312A2"/>
    <w:rsid w:val="00932082"/>
    <w:rsid w:val="0093438E"/>
    <w:rsid w:val="00937F75"/>
    <w:rsid w:val="00937FD3"/>
    <w:rsid w:val="00940979"/>
    <w:rsid w:val="009411FF"/>
    <w:rsid w:val="00941357"/>
    <w:rsid w:val="009413D0"/>
    <w:rsid w:val="00942BCB"/>
    <w:rsid w:val="00944016"/>
    <w:rsid w:val="00944312"/>
    <w:rsid w:val="00945910"/>
    <w:rsid w:val="00947C74"/>
    <w:rsid w:val="009502C0"/>
    <w:rsid w:val="00951E5C"/>
    <w:rsid w:val="00952A17"/>
    <w:rsid w:val="00952D41"/>
    <w:rsid w:val="009534B1"/>
    <w:rsid w:val="009540E4"/>
    <w:rsid w:val="00954388"/>
    <w:rsid w:val="00955363"/>
    <w:rsid w:val="009561ED"/>
    <w:rsid w:val="00956A9B"/>
    <w:rsid w:val="009603DE"/>
    <w:rsid w:val="00962AB2"/>
    <w:rsid w:val="00963EFA"/>
    <w:rsid w:val="00970C2E"/>
    <w:rsid w:val="009714F9"/>
    <w:rsid w:val="00972161"/>
    <w:rsid w:val="009739C2"/>
    <w:rsid w:val="00974007"/>
    <w:rsid w:val="00974A48"/>
    <w:rsid w:val="009752D7"/>
    <w:rsid w:val="009771A9"/>
    <w:rsid w:val="0098169B"/>
    <w:rsid w:val="009902FB"/>
    <w:rsid w:val="00990CAA"/>
    <w:rsid w:val="00990E17"/>
    <w:rsid w:val="0099305E"/>
    <w:rsid w:val="00994B05"/>
    <w:rsid w:val="009958D7"/>
    <w:rsid w:val="0099724B"/>
    <w:rsid w:val="009A0600"/>
    <w:rsid w:val="009A1B8B"/>
    <w:rsid w:val="009A1E86"/>
    <w:rsid w:val="009A370B"/>
    <w:rsid w:val="009A42EE"/>
    <w:rsid w:val="009A456F"/>
    <w:rsid w:val="009A59AB"/>
    <w:rsid w:val="009A6256"/>
    <w:rsid w:val="009A6741"/>
    <w:rsid w:val="009A7DCD"/>
    <w:rsid w:val="009B299F"/>
    <w:rsid w:val="009B4F7A"/>
    <w:rsid w:val="009B5548"/>
    <w:rsid w:val="009C0306"/>
    <w:rsid w:val="009C09E1"/>
    <w:rsid w:val="009C109D"/>
    <w:rsid w:val="009C25CD"/>
    <w:rsid w:val="009C288E"/>
    <w:rsid w:val="009C2B95"/>
    <w:rsid w:val="009C4ECF"/>
    <w:rsid w:val="009C6944"/>
    <w:rsid w:val="009C7CD4"/>
    <w:rsid w:val="009D0158"/>
    <w:rsid w:val="009D1CF8"/>
    <w:rsid w:val="009D2757"/>
    <w:rsid w:val="009D4D53"/>
    <w:rsid w:val="009E08F2"/>
    <w:rsid w:val="009E1347"/>
    <w:rsid w:val="009E2B9A"/>
    <w:rsid w:val="009F45DD"/>
    <w:rsid w:val="00A00047"/>
    <w:rsid w:val="00A027F7"/>
    <w:rsid w:val="00A03142"/>
    <w:rsid w:val="00A03A07"/>
    <w:rsid w:val="00A04578"/>
    <w:rsid w:val="00A05C8F"/>
    <w:rsid w:val="00A071F1"/>
    <w:rsid w:val="00A1070F"/>
    <w:rsid w:val="00A10845"/>
    <w:rsid w:val="00A10A32"/>
    <w:rsid w:val="00A10AB0"/>
    <w:rsid w:val="00A10C9D"/>
    <w:rsid w:val="00A12793"/>
    <w:rsid w:val="00A13A49"/>
    <w:rsid w:val="00A14E9B"/>
    <w:rsid w:val="00A159B9"/>
    <w:rsid w:val="00A16EEA"/>
    <w:rsid w:val="00A22B0A"/>
    <w:rsid w:val="00A31CFC"/>
    <w:rsid w:val="00A323AB"/>
    <w:rsid w:val="00A32F76"/>
    <w:rsid w:val="00A33BAF"/>
    <w:rsid w:val="00A354E4"/>
    <w:rsid w:val="00A35E73"/>
    <w:rsid w:val="00A375B1"/>
    <w:rsid w:val="00A40348"/>
    <w:rsid w:val="00A40644"/>
    <w:rsid w:val="00A40ADB"/>
    <w:rsid w:val="00A40D17"/>
    <w:rsid w:val="00A43CBC"/>
    <w:rsid w:val="00A45253"/>
    <w:rsid w:val="00A46566"/>
    <w:rsid w:val="00A46B62"/>
    <w:rsid w:val="00A472D4"/>
    <w:rsid w:val="00A53177"/>
    <w:rsid w:val="00A56F87"/>
    <w:rsid w:val="00A57AD7"/>
    <w:rsid w:val="00A57B19"/>
    <w:rsid w:val="00A57B41"/>
    <w:rsid w:val="00A601CA"/>
    <w:rsid w:val="00A60664"/>
    <w:rsid w:val="00A606F0"/>
    <w:rsid w:val="00A62BB2"/>
    <w:rsid w:val="00A63CF0"/>
    <w:rsid w:val="00A63E82"/>
    <w:rsid w:val="00A657A3"/>
    <w:rsid w:val="00A66410"/>
    <w:rsid w:val="00A66759"/>
    <w:rsid w:val="00A66BCA"/>
    <w:rsid w:val="00A67FEA"/>
    <w:rsid w:val="00A7496A"/>
    <w:rsid w:val="00A7513F"/>
    <w:rsid w:val="00A75318"/>
    <w:rsid w:val="00A7570F"/>
    <w:rsid w:val="00A7627D"/>
    <w:rsid w:val="00A76824"/>
    <w:rsid w:val="00A77116"/>
    <w:rsid w:val="00A820B6"/>
    <w:rsid w:val="00A8305B"/>
    <w:rsid w:val="00A836A9"/>
    <w:rsid w:val="00A85852"/>
    <w:rsid w:val="00A8675C"/>
    <w:rsid w:val="00A870D1"/>
    <w:rsid w:val="00A87212"/>
    <w:rsid w:val="00A87A9C"/>
    <w:rsid w:val="00A90965"/>
    <w:rsid w:val="00A9460A"/>
    <w:rsid w:val="00AA05DD"/>
    <w:rsid w:val="00AA11B7"/>
    <w:rsid w:val="00AA16BB"/>
    <w:rsid w:val="00AA61D0"/>
    <w:rsid w:val="00AB2307"/>
    <w:rsid w:val="00AB696E"/>
    <w:rsid w:val="00AB6F09"/>
    <w:rsid w:val="00AC19E4"/>
    <w:rsid w:val="00AC1D85"/>
    <w:rsid w:val="00AC2A3A"/>
    <w:rsid w:val="00AC316F"/>
    <w:rsid w:val="00AC3BE9"/>
    <w:rsid w:val="00AC5274"/>
    <w:rsid w:val="00AC5706"/>
    <w:rsid w:val="00AC5B78"/>
    <w:rsid w:val="00AC696E"/>
    <w:rsid w:val="00AD091C"/>
    <w:rsid w:val="00AD222C"/>
    <w:rsid w:val="00AD237E"/>
    <w:rsid w:val="00AD36E2"/>
    <w:rsid w:val="00AD78CB"/>
    <w:rsid w:val="00AE0B00"/>
    <w:rsid w:val="00AE2771"/>
    <w:rsid w:val="00AE30C3"/>
    <w:rsid w:val="00AE37F0"/>
    <w:rsid w:val="00AE48DC"/>
    <w:rsid w:val="00AE4FC2"/>
    <w:rsid w:val="00AE6519"/>
    <w:rsid w:val="00AE65F7"/>
    <w:rsid w:val="00AE7777"/>
    <w:rsid w:val="00AF13BC"/>
    <w:rsid w:val="00AF2284"/>
    <w:rsid w:val="00AF3DA7"/>
    <w:rsid w:val="00AF47FC"/>
    <w:rsid w:val="00AF6553"/>
    <w:rsid w:val="00B00EFD"/>
    <w:rsid w:val="00B0329A"/>
    <w:rsid w:val="00B033A5"/>
    <w:rsid w:val="00B03FB7"/>
    <w:rsid w:val="00B07FD5"/>
    <w:rsid w:val="00B10127"/>
    <w:rsid w:val="00B11A29"/>
    <w:rsid w:val="00B12382"/>
    <w:rsid w:val="00B12F12"/>
    <w:rsid w:val="00B17D37"/>
    <w:rsid w:val="00B21494"/>
    <w:rsid w:val="00B22F3B"/>
    <w:rsid w:val="00B2490F"/>
    <w:rsid w:val="00B27E3A"/>
    <w:rsid w:val="00B321C1"/>
    <w:rsid w:val="00B3334D"/>
    <w:rsid w:val="00B34D1C"/>
    <w:rsid w:val="00B3551D"/>
    <w:rsid w:val="00B36317"/>
    <w:rsid w:val="00B40B81"/>
    <w:rsid w:val="00B41554"/>
    <w:rsid w:val="00B42711"/>
    <w:rsid w:val="00B43B24"/>
    <w:rsid w:val="00B45246"/>
    <w:rsid w:val="00B46778"/>
    <w:rsid w:val="00B46B34"/>
    <w:rsid w:val="00B52BEE"/>
    <w:rsid w:val="00B539DD"/>
    <w:rsid w:val="00B53DB5"/>
    <w:rsid w:val="00B543EE"/>
    <w:rsid w:val="00B5562C"/>
    <w:rsid w:val="00B6067A"/>
    <w:rsid w:val="00B6196C"/>
    <w:rsid w:val="00B65A2E"/>
    <w:rsid w:val="00B72EE0"/>
    <w:rsid w:val="00B73958"/>
    <w:rsid w:val="00B762E8"/>
    <w:rsid w:val="00B765C2"/>
    <w:rsid w:val="00B766CE"/>
    <w:rsid w:val="00B828DA"/>
    <w:rsid w:val="00B82AE7"/>
    <w:rsid w:val="00B82FD1"/>
    <w:rsid w:val="00B83740"/>
    <w:rsid w:val="00B83847"/>
    <w:rsid w:val="00B85072"/>
    <w:rsid w:val="00B85453"/>
    <w:rsid w:val="00B8582B"/>
    <w:rsid w:val="00B8764D"/>
    <w:rsid w:val="00B91B04"/>
    <w:rsid w:val="00B923DC"/>
    <w:rsid w:val="00B925BA"/>
    <w:rsid w:val="00B964FA"/>
    <w:rsid w:val="00B96977"/>
    <w:rsid w:val="00BA0E1E"/>
    <w:rsid w:val="00BA1BF4"/>
    <w:rsid w:val="00BA4B83"/>
    <w:rsid w:val="00BA4D55"/>
    <w:rsid w:val="00BA5404"/>
    <w:rsid w:val="00BA5FC0"/>
    <w:rsid w:val="00BA6BE1"/>
    <w:rsid w:val="00BA6C59"/>
    <w:rsid w:val="00BB1D28"/>
    <w:rsid w:val="00BB3349"/>
    <w:rsid w:val="00BB3743"/>
    <w:rsid w:val="00BB4379"/>
    <w:rsid w:val="00BB5EBF"/>
    <w:rsid w:val="00BB5F04"/>
    <w:rsid w:val="00BB7EA1"/>
    <w:rsid w:val="00BC1BC4"/>
    <w:rsid w:val="00BC28C7"/>
    <w:rsid w:val="00BC6EF3"/>
    <w:rsid w:val="00BC782E"/>
    <w:rsid w:val="00BD30C7"/>
    <w:rsid w:val="00BD3F4E"/>
    <w:rsid w:val="00BD40E7"/>
    <w:rsid w:val="00BD4745"/>
    <w:rsid w:val="00BD4A1E"/>
    <w:rsid w:val="00BD76E0"/>
    <w:rsid w:val="00BD7E89"/>
    <w:rsid w:val="00BE0FC1"/>
    <w:rsid w:val="00BE32AB"/>
    <w:rsid w:val="00BE5DAF"/>
    <w:rsid w:val="00BE601B"/>
    <w:rsid w:val="00BE60E3"/>
    <w:rsid w:val="00BE7B97"/>
    <w:rsid w:val="00BE7D51"/>
    <w:rsid w:val="00BF2540"/>
    <w:rsid w:val="00BF2BB2"/>
    <w:rsid w:val="00BF3C1C"/>
    <w:rsid w:val="00BF3F59"/>
    <w:rsid w:val="00BF59F6"/>
    <w:rsid w:val="00BF72BA"/>
    <w:rsid w:val="00BF7E02"/>
    <w:rsid w:val="00C025C7"/>
    <w:rsid w:val="00C07D26"/>
    <w:rsid w:val="00C11244"/>
    <w:rsid w:val="00C126C0"/>
    <w:rsid w:val="00C13849"/>
    <w:rsid w:val="00C1446E"/>
    <w:rsid w:val="00C145EC"/>
    <w:rsid w:val="00C17191"/>
    <w:rsid w:val="00C172A0"/>
    <w:rsid w:val="00C17358"/>
    <w:rsid w:val="00C17644"/>
    <w:rsid w:val="00C17B72"/>
    <w:rsid w:val="00C205DA"/>
    <w:rsid w:val="00C209E8"/>
    <w:rsid w:val="00C232C3"/>
    <w:rsid w:val="00C23320"/>
    <w:rsid w:val="00C2380E"/>
    <w:rsid w:val="00C23980"/>
    <w:rsid w:val="00C241B9"/>
    <w:rsid w:val="00C25B93"/>
    <w:rsid w:val="00C26BD1"/>
    <w:rsid w:val="00C26D30"/>
    <w:rsid w:val="00C3009B"/>
    <w:rsid w:val="00C31B4D"/>
    <w:rsid w:val="00C32639"/>
    <w:rsid w:val="00C3418D"/>
    <w:rsid w:val="00C34453"/>
    <w:rsid w:val="00C3722B"/>
    <w:rsid w:val="00C37292"/>
    <w:rsid w:val="00C3754F"/>
    <w:rsid w:val="00C41F63"/>
    <w:rsid w:val="00C46162"/>
    <w:rsid w:val="00C461E5"/>
    <w:rsid w:val="00C50D33"/>
    <w:rsid w:val="00C52B1D"/>
    <w:rsid w:val="00C55D91"/>
    <w:rsid w:val="00C569ED"/>
    <w:rsid w:val="00C56F1F"/>
    <w:rsid w:val="00C575B2"/>
    <w:rsid w:val="00C60F81"/>
    <w:rsid w:val="00C611E1"/>
    <w:rsid w:val="00C61B1E"/>
    <w:rsid w:val="00C61B29"/>
    <w:rsid w:val="00C61FB2"/>
    <w:rsid w:val="00C630DD"/>
    <w:rsid w:val="00C6631B"/>
    <w:rsid w:val="00C67AE2"/>
    <w:rsid w:val="00C67F6E"/>
    <w:rsid w:val="00C700E4"/>
    <w:rsid w:val="00C70279"/>
    <w:rsid w:val="00C716B0"/>
    <w:rsid w:val="00C71DE9"/>
    <w:rsid w:val="00C74772"/>
    <w:rsid w:val="00C76A3F"/>
    <w:rsid w:val="00C77289"/>
    <w:rsid w:val="00C77E4D"/>
    <w:rsid w:val="00C808CF"/>
    <w:rsid w:val="00C859BA"/>
    <w:rsid w:val="00C85A89"/>
    <w:rsid w:val="00C87C6B"/>
    <w:rsid w:val="00C90804"/>
    <w:rsid w:val="00C91DED"/>
    <w:rsid w:val="00C92625"/>
    <w:rsid w:val="00C9360A"/>
    <w:rsid w:val="00C96792"/>
    <w:rsid w:val="00C97143"/>
    <w:rsid w:val="00C97826"/>
    <w:rsid w:val="00CA037A"/>
    <w:rsid w:val="00CA1A03"/>
    <w:rsid w:val="00CA3EE8"/>
    <w:rsid w:val="00CA47F9"/>
    <w:rsid w:val="00CA4EB0"/>
    <w:rsid w:val="00CA4EE5"/>
    <w:rsid w:val="00CA5A95"/>
    <w:rsid w:val="00CA62C2"/>
    <w:rsid w:val="00CA7E8B"/>
    <w:rsid w:val="00CB1AFC"/>
    <w:rsid w:val="00CB6B68"/>
    <w:rsid w:val="00CC096F"/>
    <w:rsid w:val="00CC1028"/>
    <w:rsid w:val="00CC19EB"/>
    <w:rsid w:val="00CC29F3"/>
    <w:rsid w:val="00CC2F54"/>
    <w:rsid w:val="00CD0363"/>
    <w:rsid w:val="00CD0834"/>
    <w:rsid w:val="00CD5537"/>
    <w:rsid w:val="00CD62E2"/>
    <w:rsid w:val="00CE0DB7"/>
    <w:rsid w:val="00CE1F2C"/>
    <w:rsid w:val="00CE28F2"/>
    <w:rsid w:val="00CE32B4"/>
    <w:rsid w:val="00CE3E8E"/>
    <w:rsid w:val="00CE52EC"/>
    <w:rsid w:val="00CF032E"/>
    <w:rsid w:val="00CF53F0"/>
    <w:rsid w:val="00CF5E77"/>
    <w:rsid w:val="00CF5ED5"/>
    <w:rsid w:val="00CF76EE"/>
    <w:rsid w:val="00CF7777"/>
    <w:rsid w:val="00D0006F"/>
    <w:rsid w:val="00D000AE"/>
    <w:rsid w:val="00D024D8"/>
    <w:rsid w:val="00D03C5D"/>
    <w:rsid w:val="00D045ED"/>
    <w:rsid w:val="00D04A36"/>
    <w:rsid w:val="00D05BD1"/>
    <w:rsid w:val="00D062D2"/>
    <w:rsid w:val="00D07733"/>
    <w:rsid w:val="00D131D4"/>
    <w:rsid w:val="00D134C5"/>
    <w:rsid w:val="00D14CE5"/>
    <w:rsid w:val="00D16558"/>
    <w:rsid w:val="00D16573"/>
    <w:rsid w:val="00D16947"/>
    <w:rsid w:val="00D16D30"/>
    <w:rsid w:val="00D17B4C"/>
    <w:rsid w:val="00D20BF7"/>
    <w:rsid w:val="00D2132C"/>
    <w:rsid w:val="00D22225"/>
    <w:rsid w:val="00D22DC6"/>
    <w:rsid w:val="00D233E2"/>
    <w:rsid w:val="00D23A8F"/>
    <w:rsid w:val="00D27516"/>
    <w:rsid w:val="00D2759C"/>
    <w:rsid w:val="00D2792D"/>
    <w:rsid w:val="00D308EA"/>
    <w:rsid w:val="00D35BF7"/>
    <w:rsid w:val="00D36063"/>
    <w:rsid w:val="00D37F06"/>
    <w:rsid w:val="00D37FFA"/>
    <w:rsid w:val="00D4018D"/>
    <w:rsid w:val="00D44BC1"/>
    <w:rsid w:val="00D45205"/>
    <w:rsid w:val="00D45B41"/>
    <w:rsid w:val="00D460FE"/>
    <w:rsid w:val="00D47481"/>
    <w:rsid w:val="00D479C3"/>
    <w:rsid w:val="00D517F8"/>
    <w:rsid w:val="00D51EF3"/>
    <w:rsid w:val="00D521A7"/>
    <w:rsid w:val="00D5452F"/>
    <w:rsid w:val="00D55208"/>
    <w:rsid w:val="00D56AB8"/>
    <w:rsid w:val="00D613A5"/>
    <w:rsid w:val="00D6337F"/>
    <w:rsid w:val="00D64C79"/>
    <w:rsid w:val="00D64E72"/>
    <w:rsid w:val="00D652AD"/>
    <w:rsid w:val="00D67F4F"/>
    <w:rsid w:val="00D7017F"/>
    <w:rsid w:val="00D712A7"/>
    <w:rsid w:val="00D75D63"/>
    <w:rsid w:val="00D75F73"/>
    <w:rsid w:val="00D874A1"/>
    <w:rsid w:val="00D914C1"/>
    <w:rsid w:val="00D93257"/>
    <w:rsid w:val="00D94677"/>
    <w:rsid w:val="00D9488A"/>
    <w:rsid w:val="00D9554B"/>
    <w:rsid w:val="00D95D26"/>
    <w:rsid w:val="00DA030F"/>
    <w:rsid w:val="00DA035D"/>
    <w:rsid w:val="00DA03C4"/>
    <w:rsid w:val="00DA4253"/>
    <w:rsid w:val="00DB153A"/>
    <w:rsid w:val="00DB19F9"/>
    <w:rsid w:val="00DB4DB1"/>
    <w:rsid w:val="00DB528C"/>
    <w:rsid w:val="00DB6B51"/>
    <w:rsid w:val="00DB6DB4"/>
    <w:rsid w:val="00DB794B"/>
    <w:rsid w:val="00DC006F"/>
    <w:rsid w:val="00DC0847"/>
    <w:rsid w:val="00DC1E1D"/>
    <w:rsid w:val="00DC34A9"/>
    <w:rsid w:val="00DC4404"/>
    <w:rsid w:val="00DC5C24"/>
    <w:rsid w:val="00DC5E13"/>
    <w:rsid w:val="00DD56C2"/>
    <w:rsid w:val="00DD5D51"/>
    <w:rsid w:val="00DE0AA7"/>
    <w:rsid w:val="00DE7347"/>
    <w:rsid w:val="00DF12C2"/>
    <w:rsid w:val="00DF1E02"/>
    <w:rsid w:val="00DF2A05"/>
    <w:rsid w:val="00DF4611"/>
    <w:rsid w:val="00DF4BB0"/>
    <w:rsid w:val="00DF4EEA"/>
    <w:rsid w:val="00DF6549"/>
    <w:rsid w:val="00DF68E5"/>
    <w:rsid w:val="00DF74CB"/>
    <w:rsid w:val="00E00000"/>
    <w:rsid w:val="00E04729"/>
    <w:rsid w:val="00E06EA5"/>
    <w:rsid w:val="00E11DF9"/>
    <w:rsid w:val="00E11F42"/>
    <w:rsid w:val="00E128D2"/>
    <w:rsid w:val="00E143F9"/>
    <w:rsid w:val="00E1749F"/>
    <w:rsid w:val="00E23C76"/>
    <w:rsid w:val="00E2502D"/>
    <w:rsid w:val="00E25D83"/>
    <w:rsid w:val="00E27218"/>
    <w:rsid w:val="00E27D94"/>
    <w:rsid w:val="00E30C1C"/>
    <w:rsid w:val="00E316D8"/>
    <w:rsid w:val="00E330FE"/>
    <w:rsid w:val="00E33A10"/>
    <w:rsid w:val="00E351D3"/>
    <w:rsid w:val="00E4186C"/>
    <w:rsid w:val="00E43441"/>
    <w:rsid w:val="00E44FE2"/>
    <w:rsid w:val="00E46B09"/>
    <w:rsid w:val="00E507A2"/>
    <w:rsid w:val="00E523D3"/>
    <w:rsid w:val="00E5249D"/>
    <w:rsid w:val="00E5675F"/>
    <w:rsid w:val="00E60042"/>
    <w:rsid w:val="00E6338E"/>
    <w:rsid w:val="00E63F58"/>
    <w:rsid w:val="00E64FE7"/>
    <w:rsid w:val="00E66A6A"/>
    <w:rsid w:val="00E71F6D"/>
    <w:rsid w:val="00E73163"/>
    <w:rsid w:val="00E75B61"/>
    <w:rsid w:val="00E774DC"/>
    <w:rsid w:val="00E80D63"/>
    <w:rsid w:val="00E82267"/>
    <w:rsid w:val="00E87DF0"/>
    <w:rsid w:val="00E87F53"/>
    <w:rsid w:val="00E9032E"/>
    <w:rsid w:val="00E9101A"/>
    <w:rsid w:val="00E91E0F"/>
    <w:rsid w:val="00E91E93"/>
    <w:rsid w:val="00E92D7D"/>
    <w:rsid w:val="00E93C17"/>
    <w:rsid w:val="00E96403"/>
    <w:rsid w:val="00E96D5B"/>
    <w:rsid w:val="00E97B82"/>
    <w:rsid w:val="00EA0111"/>
    <w:rsid w:val="00EA029A"/>
    <w:rsid w:val="00EA0F4C"/>
    <w:rsid w:val="00EA3E1B"/>
    <w:rsid w:val="00EA517A"/>
    <w:rsid w:val="00EA7B48"/>
    <w:rsid w:val="00EA7EAF"/>
    <w:rsid w:val="00EB0424"/>
    <w:rsid w:val="00EB0C45"/>
    <w:rsid w:val="00EB10DA"/>
    <w:rsid w:val="00EB1AD0"/>
    <w:rsid w:val="00EB4813"/>
    <w:rsid w:val="00EB591B"/>
    <w:rsid w:val="00EB5C36"/>
    <w:rsid w:val="00EB7DA4"/>
    <w:rsid w:val="00EC3C1B"/>
    <w:rsid w:val="00EC4965"/>
    <w:rsid w:val="00EC5337"/>
    <w:rsid w:val="00EC7025"/>
    <w:rsid w:val="00EC734A"/>
    <w:rsid w:val="00ED2658"/>
    <w:rsid w:val="00ED3C8C"/>
    <w:rsid w:val="00ED4E7A"/>
    <w:rsid w:val="00ED59C8"/>
    <w:rsid w:val="00ED78C8"/>
    <w:rsid w:val="00EE0688"/>
    <w:rsid w:val="00EE14E4"/>
    <w:rsid w:val="00EE5A11"/>
    <w:rsid w:val="00EE6082"/>
    <w:rsid w:val="00EE793A"/>
    <w:rsid w:val="00EF1922"/>
    <w:rsid w:val="00EF1C4C"/>
    <w:rsid w:val="00EF4519"/>
    <w:rsid w:val="00EF7202"/>
    <w:rsid w:val="00F01672"/>
    <w:rsid w:val="00F01896"/>
    <w:rsid w:val="00F02EA1"/>
    <w:rsid w:val="00F03B51"/>
    <w:rsid w:val="00F04045"/>
    <w:rsid w:val="00F040AE"/>
    <w:rsid w:val="00F05287"/>
    <w:rsid w:val="00F068F1"/>
    <w:rsid w:val="00F147C6"/>
    <w:rsid w:val="00F17322"/>
    <w:rsid w:val="00F211BA"/>
    <w:rsid w:val="00F22720"/>
    <w:rsid w:val="00F2273D"/>
    <w:rsid w:val="00F22A51"/>
    <w:rsid w:val="00F23A64"/>
    <w:rsid w:val="00F23A9B"/>
    <w:rsid w:val="00F23FCF"/>
    <w:rsid w:val="00F25214"/>
    <w:rsid w:val="00F30AE3"/>
    <w:rsid w:val="00F31702"/>
    <w:rsid w:val="00F33EA1"/>
    <w:rsid w:val="00F3418B"/>
    <w:rsid w:val="00F36047"/>
    <w:rsid w:val="00F4089C"/>
    <w:rsid w:val="00F410FB"/>
    <w:rsid w:val="00F4314E"/>
    <w:rsid w:val="00F518B0"/>
    <w:rsid w:val="00F51AB9"/>
    <w:rsid w:val="00F52F3B"/>
    <w:rsid w:val="00F530E7"/>
    <w:rsid w:val="00F53970"/>
    <w:rsid w:val="00F53A75"/>
    <w:rsid w:val="00F53B1D"/>
    <w:rsid w:val="00F5443E"/>
    <w:rsid w:val="00F550A7"/>
    <w:rsid w:val="00F575C9"/>
    <w:rsid w:val="00F612C9"/>
    <w:rsid w:val="00F62E6E"/>
    <w:rsid w:val="00F65D2D"/>
    <w:rsid w:val="00F65F27"/>
    <w:rsid w:val="00F668F0"/>
    <w:rsid w:val="00F6744C"/>
    <w:rsid w:val="00F70241"/>
    <w:rsid w:val="00F70255"/>
    <w:rsid w:val="00F7043C"/>
    <w:rsid w:val="00F72063"/>
    <w:rsid w:val="00F73D16"/>
    <w:rsid w:val="00F77613"/>
    <w:rsid w:val="00F848E4"/>
    <w:rsid w:val="00F85438"/>
    <w:rsid w:val="00F86A1A"/>
    <w:rsid w:val="00F90858"/>
    <w:rsid w:val="00F90BB0"/>
    <w:rsid w:val="00F95079"/>
    <w:rsid w:val="00FA68CB"/>
    <w:rsid w:val="00FA6BFE"/>
    <w:rsid w:val="00FB0189"/>
    <w:rsid w:val="00FB06DC"/>
    <w:rsid w:val="00FB4DF7"/>
    <w:rsid w:val="00FB5301"/>
    <w:rsid w:val="00FB6349"/>
    <w:rsid w:val="00FB692D"/>
    <w:rsid w:val="00FB7375"/>
    <w:rsid w:val="00FB7D42"/>
    <w:rsid w:val="00FC0C33"/>
    <w:rsid w:val="00FC6818"/>
    <w:rsid w:val="00FD44AA"/>
    <w:rsid w:val="00FD7B2A"/>
    <w:rsid w:val="00FD7C03"/>
    <w:rsid w:val="00FD7FE8"/>
    <w:rsid w:val="00FE15B1"/>
    <w:rsid w:val="00FE2414"/>
    <w:rsid w:val="00FE2C38"/>
    <w:rsid w:val="00FE4BF7"/>
    <w:rsid w:val="00FE6D09"/>
    <w:rsid w:val="00FE7404"/>
    <w:rsid w:val="00FF248E"/>
    <w:rsid w:val="00FF3D4E"/>
    <w:rsid w:val="00FF58A2"/>
    <w:rsid w:val="00FF6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C027674A-FE2F-459B-A7DD-E4F8407E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locked="1" w:semiHidden="1" w:uiPriority="9" w:unhideWhenUsed="1" w:qFormat="1"/>
    <w:lsdException w:name="heading 3" w:locked="1" w:semiHidden="1"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iPriority="99"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locked="1" w:semiHidden="1" w:unhideWhenUsed="1"/>
    <w:lsdException w:name="Signature" w:locked="1" w:semiHidden="1" w:unhideWhenUsed="1"/>
    <w:lsdException w:name="Default Paragraph Font" w:semiHidden="1" w:unhideWhenUsed="1"/>
    <w:lsdException w:name="Body Text" w:locked="1"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qFormat="1"/>
    <w:lsdException w:name="Salutation" w:locked="1"/>
    <w:lsdException w:name="Date" w:uiPriority="99"/>
    <w:lsdException w:name="Body Text First Indent" w:uiPriority="99"/>
    <w:lsdException w:name="Body Text First Indent 2" w:semiHidden="1" w:unhideWhenUsed="1"/>
    <w:lsdException w:name="Note Heading" w:locked="1" w:semiHidden="1" w:unhideWhenUsed="1"/>
    <w:lsdException w:name="Body Text 2" w:locked="1" w:semiHidden="1" w:uiPriority="99" w:unhideWhenUsed="1"/>
    <w:lsdException w:name="Body Text 3" w:locked="1" w:semiHidden="1" w:uiPriority="99" w:unhideWhenUsed="1"/>
    <w:lsdException w:name="Body Text Indent 2" w:semiHidden="1" w:uiPriority="99" w:unhideWhenUsed="1"/>
    <w:lsdException w:name="Body Text Indent 3" w:semiHidden="1" w:uiPriority="99" w:unhideWhenUsed="1"/>
    <w:lsdException w:name="Block Text" w:locked="1"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lsdException w:name="Document Map" w:locked="1" w:semiHidden="1"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semiHidden="1" w:uiPriority="99"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Текст"/>
    <w:qFormat/>
    <w:rsid w:val="00DC5C24"/>
    <w:pPr>
      <w:suppressAutoHyphens/>
      <w:jc w:val="both"/>
    </w:pPr>
    <w:rPr>
      <w:rFonts w:ascii="StobiSans Regular" w:hAnsi="StobiSans Regular"/>
      <w:sz w:val="24"/>
      <w:szCs w:val="24"/>
      <w:lang w:val="mk-MK" w:eastAsia="en-GB"/>
    </w:rPr>
  </w:style>
  <w:style w:type="paragraph" w:styleId="Heading1">
    <w:name w:val="heading 1"/>
    <w:aliases w:val="Наслов"/>
    <w:basedOn w:val="Normal"/>
    <w:next w:val="Normal"/>
    <w:link w:val="Heading1Char"/>
    <w:autoRedefine/>
    <w:uiPriority w:val="9"/>
    <w:qFormat/>
    <w:rsid w:val="00CA4EB0"/>
    <w:pPr>
      <w:tabs>
        <w:tab w:val="left" w:pos="360"/>
      </w:tabs>
      <w:outlineLvl w:val="0"/>
    </w:pPr>
    <w:rPr>
      <w:rFonts w:ascii="StobiSerif Regular" w:hAnsi="StobiSerif Regular"/>
      <w:sz w:val="22"/>
      <w:szCs w:val="22"/>
    </w:rPr>
  </w:style>
  <w:style w:type="paragraph" w:styleId="Heading2">
    <w:name w:val="heading 2"/>
    <w:basedOn w:val="Normal"/>
    <w:next w:val="Normal"/>
    <w:link w:val="Heading2Char"/>
    <w:uiPriority w:val="9"/>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paragraph" w:styleId="Heading5">
    <w:name w:val="heading 5"/>
    <w:basedOn w:val="Normal"/>
    <w:next w:val="Normal"/>
    <w:link w:val="Heading5Char"/>
    <w:uiPriority w:val="9"/>
    <w:semiHidden/>
    <w:unhideWhenUsed/>
    <w:qFormat/>
    <w:locked/>
    <w:rsid w:val="000849C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rPr>
      <w:rFonts w:ascii="Times New Roman" w:hAnsi="Times New Roman"/>
      <w:lang w:val="en-GB"/>
    </w:rPr>
  </w:style>
  <w:style w:type="table" w:styleId="TableGrid">
    <w:name w:val="Table Grid"/>
    <w:basedOn w:val="TableNormal"/>
    <w:uiPriority w:val="59"/>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2061E0"/>
    <w:rPr>
      <w:color w:val="800080"/>
      <w:u w:val="single"/>
    </w:rPr>
  </w:style>
  <w:style w:type="character" w:styleId="Hyperlink">
    <w:name w:val="Hyperlink"/>
    <w:uiPriority w:val="99"/>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uiPriority w:val="22"/>
    <w:qFormat/>
    <w:rsid w:val="00D95D26"/>
    <w:rPr>
      <w:b/>
      <w:bCs/>
    </w:rPr>
  </w:style>
  <w:style w:type="paragraph" w:styleId="BalloonText">
    <w:name w:val="Balloon Text"/>
    <w:basedOn w:val="Normal"/>
    <w:link w:val="BalloonTextChar"/>
    <w:uiPriority w:val="99"/>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uiPriority w:val="9"/>
    <w:rsid w:val="00CA4EB0"/>
    <w:rPr>
      <w:rFonts w:ascii="StobiSerif Regular" w:hAnsi="StobiSerif Regular"/>
      <w:sz w:val="22"/>
      <w:szCs w:val="22"/>
      <w:lang w:val="mk-MK" w:eastAsia="en-GB"/>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uiPriority w:val="9"/>
    <w:rsid w:val="006E0438"/>
    <w:rPr>
      <w:rFonts w:ascii="Calibri Light" w:eastAsia="Times New Roman" w:hAnsi="Calibri Light" w:cs="Times New Roman"/>
      <w:b/>
      <w:bCs/>
      <w:i/>
      <w:iCs/>
      <w:sz w:val="28"/>
      <w:szCs w:val="28"/>
      <w:lang w:val="mk-MK"/>
    </w:rPr>
  </w:style>
  <w:style w:type="character" w:customStyle="1" w:styleId="UnresolvedMention1">
    <w:name w:val="Unresolved Mention1"/>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link w:val="HeaderTXT"/>
    <w:rsid w:val="003C3AC5"/>
    <w:rPr>
      <w:rFonts w:ascii="StobiSerif Regular" w:hAnsi="StobiSerif Regular"/>
      <w:sz w:val="24"/>
      <w:szCs w:val="24"/>
      <w:lang w:val="mk-MK"/>
    </w:rPr>
  </w:style>
  <w:style w:type="character" w:customStyle="1" w:styleId="HeaderChar">
    <w:name w:val="Header Char"/>
    <w:link w:val="Header"/>
    <w:uiPriority w:val="99"/>
    <w:rsid w:val="00BD76E0"/>
    <w:rPr>
      <w:rFonts w:ascii="StobiSans Regular" w:hAnsi="StobiSans Regular"/>
      <w:sz w:val="24"/>
      <w:szCs w:val="24"/>
      <w:lang w:val="mk-MK"/>
    </w:rPr>
  </w:style>
  <w:style w:type="paragraph" w:styleId="Caption">
    <w:name w:val="caption"/>
    <w:basedOn w:val="Normal"/>
    <w:next w:val="Normal"/>
    <w:uiPriority w:val="35"/>
    <w:qFormat/>
    <w:locked/>
    <w:rsid w:val="0023115D"/>
    <w:pPr>
      <w:suppressAutoHyphens w:val="0"/>
      <w:ind w:right="5357"/>
      <w:jc w:val="center"/>
    </w:pPr>
    <w:rPr>
      <w:rFonts w:ascii="MAC C Times" w:hAnsi="MAC C Times"/>
      <w:b/>
      <w:szCs w:val="20"/>
      <w:lang w:val="en-US" w:eastAsia="en-US"/>
    </w:rPr>
  </w:style>
  <w:style w:type="paragraph" w:styleId="BodyText">
    <w:name w:val="Body Text"/>
    <w:basedOn w:val="Normal"/>
    <w:link w:val="BodyTextChar"/>
    <w:uiPriority w:val="99"/>
    <w:locked/>
    <w:rsid w:val="0023115D"/>
    <w:pPr>
      <w:suppressAutoHyphens w:val="0"/>
      <w:spacing w:after="120"/>
      <w:jc w:val="left"/>
    </w:pPr>
    <w:rPr>
      <w:rFonts w:ascii="Times New Roman" w:hAnsi="Times New Roman"/>
      <w:lang w:val="en-GB"/>
    </w:rPr>
  </w:style>
  <w:style w:type="character" w:customStyle="1" w:styleId="BodyTextChar">
    <w:name w:val="Body Text Char"/>
    <w:link w:val="BodyText"/>
    <w:uiPriority w:val="99"/>
    <w:rsid w:val="0023115D"/>
    <w:rPr>
      <w:sz w:val="24"/>
      <w:szCs w:val="24"/>
      <w:lang w:val="en-GB"/>
    </w:rPr>
  </w:style>
  <w:style w:type="paragraph" w:styleId="NoSpacing">
    <w:name w:val="No Spacing"/>
    <w:uiPriority w:val="1"/>
    <w:qFormat/>
    <w:locked/>
    <w:rsid w:val="0023115D"/>
    <w:rPr>
      <w:sz w:val="24"/>
      <w:szCs w:val="24"/>
      <w:lang w:val="en-GB"/>
    </w:rPr>
  </w:style>
  <w:style w:type="character" w:customStyle="1" w:styleId="hps">
    <w:name w:val="hps"/>
    <w:rsid w:val="009A0600"/>
  </w:style>
  <w:style w:type="paragraph" w:styleId="FootnoteText">
    <w:name w:val="footnote text"/>
    <w:basedOn w:val="Normal"/>
    <w:link w:val="FootnoteTextChar"/>
    <w:uiPriority w:val="99"/>
    <w:unhideWhenUsed/>
    <w:locked/>
    <w:rsid w:val="006E4D41"/>
    <w:pPr>
      <w:suppressAutoHyphens w:val="0"/>
      <w:jc w:val="left"/>
    </w:pPr>
    <w:rPr>
      <w:rFonts w:ascii="Calibri" w:eastAsia="Calibri" w:hAnsi="Calibri"/>
      <w:sz w:val="20"/>
      <w:szCs w:val="20"/>
    </w:rPr>
  </w:style>
  <w:style w:type="character" w:customStyle="1" w:styleId="FootnoteTextChar">
    <w:name w:val="Footnote Text Char"/>
    <w:basedOn w:val="DefaultParagraphFont"/>
    <w:link w:val="FootnoteText"/>
    <w:uiPriority w:val="99"/>
    <w:rsid w:val="006E4D41"/>
    <w:rPr>
      <w:rFonts w:ascii="Calibri" w:eastAsia="Calibri" w:hAnsi="Calibri"/>
    </w:rPr>
  </w:style>
  <w:style w:type="character" w:styleId="FootnoteReference">
    <w:name w:val="footnote reference"/>
    <w:unhideWhenUsed/>
    <w:locked/>
    <w:rsid w:val="006E4D41"/>
    <w:rPr>
      <w:vertAlign w:val="superscript"/>
    </w:rPr>
  </w:style>
  <w:style w:type="paragraph" w:customStyle="1" w:styleId="Standard">
    <w:name w:val="Standard"/>
    <w:rsid w:val="00D131D4"/>
    <w:pPr>
      <w:widowControl w:val="0"/>
      <w:suppressAutoHyphens/>
      <w:autoSpaceDN w:val="0"/>
      <w:textAlignment w:val="baseline"/>
    </w:pPr>
    <w:rPr>
      <w:rFonts w:eastAsia="Andale Sans UI" w:cs="Tahoma"/>
      <w:kern w:val="3"/>
      <w:sz w:val="24"/>
      <w:szCs w:val="24"/>
      <w:lang w:bidi="en-US"/>
    </w:rPr>
  </w:style>
  <w:style w:type="paragraph" w:styleId="HTMLPreformatted">
    <w:name w:val="HTML Preformatted"/>
    <w:basedOn w:val="Normal"/>
    <w:link w:val="HTMLPreformattedChar"/>
    <w:uiPriority w:val="99"/>
    <w:semiHidden/>
    <w:unhideWhenUsed/>
    <w:locked/>
    <w:rsid w:val="00455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4550AD"/>
    <w:rPr>
      <w:rFonts w:ascii="Courier New" w:hAnsi="Courier New" w:cs="Courier New"/>
    </w:rPr>
  </w:style>
  <w:style w:type="character" w:customStyle="1" w:styleId="y2iqfc">
    <w:name w:val="y2iqfc"/>
    <w:basedOn w:val="DefaultParagraphFont"/>
    <w:rsid w:val="004550AD"/>
  </w:style>
  <w:style w:type="paragraph" w:customStyle="1" w:styleId="Default">
    <w:name w:val="Default"/>
    <w:rsid w:val="009B5548"/>
    <w:pPr>
      <w:autoSpaceDE w:val="0"/>
      <w:autoSpaceDN w:val="0"/>
      <w:adjustRightInd w:val="0"/>
    </w:pPr>
    <w:rPr>
      <w:rFonts w:ascii="Calibri" w:hAnsi="Calibri" w:cs="Calibri"/>
      <w:color w:val="000000"/>
      <w:sz w:val="24"/>
      <w:szCs w:val="24"/>
    </w:rPr>
  </w:style>
  <w:style w:type="paragraph" w:customStyle="1" w:styleId="Obr-Naslov1">
    <w:name w:val="Obr-Naslov 1"/>
    <w:basedOn w:val="Heading1"/>
    <w:rsid w:val="000849C8"/>
    <w:pPr>
      <w:keepNext/>
      <w:keepLines/>
      <w:suppressAutoHyphens w:val="0"/>
      <w:spacing w:before="400" w:after="400"/>
      <w:ind w:left="567"/>
      <w:jc w:val="left"/>
    </w:pPr>
    <w:rPr>
      <w:rFonts w:ascii="StobiSans Medium" w:eastAsiaTheme="majorEastAsia" w:hAnsi="StobiSans Medium" w:cstheme="majorBidi"/>
      <w:b/>
      <w:bCs/>
      <w:sz w:val="24"/>
      <w:lang w:eastAsia="en-US"/>
    </w:rPr>
  </w:style>
  <w:style w:type="paragraph" w:customStyle="1" w:styleId="Obr-Tekst1">
    <w:name w:val="Obr-Tekst 1"/>
    <w:basedOn w:val="BodyText"/>
    <w:rsid w:val="000849C8"/>
    <w:pPr>
      <w:spacing w:after="200"/>
      <w:ind w:firstLine="567"/>
      <w:jc w:val="both"/>
    </w:pPr>
    <w:rPr>
      <w:rFonts w:ascii="StobiSans Regular" w:eastAsiaTheme="minorHAnsi" w:hAnsi="StobiSans Regular" w:cstheme="minorBidi"/>
      <w:sz w:val="22"/>
      <w:szCs w:val="22"/>
      <w:lang w:val="mk-MK" w:eastAsia="en-US"/>
    </w:rPr>
  </w:style>
  <w:style w:type="character" w:customStyle="1" w:styleId="StyleMGaramond14ptLatinBold">
    <w:name w:val="Style M_Garamond 14 pt (Latin) Bold"/>
    <w:basedOn w:val="DefaultParagraphFont"/>
    <w:rsid w:val="000849C8"/>
    <w:rPr>
      <w:rFonts w:ascii="MAC C Times" w:hAnsi="MAC C Times" w:hint="default"/>
      <w:b/>
      <w:bCs w:val="0"/>
      <w:sz w:val="28"/>
      <w:szCs w:val="28"/>
    </w:rPr>
  </w:style>
  <w:style w:type="paragraph" w:customStyle="1" w:styleId="ObrText1">
    <w:name w:val="Obr Text 1"/>
    <w:basedOn w:val="Normal"/>
    <w:rsid w:val="000849C8"/>
    <w:pPr>
      <w:numPr>
        <w:numId w:val="27"/>
      </w:numPr>
      <w:suppressAutoHyphens w:val="0"/>
      <w:spacing w:before="200" w:after="200"/>
    </w:pPr>
    <w:rPr>
      <w:rFonts w:eastAsiaTheme="minorHAnsi"/>
      <w:color w:val="000000" w:themeColor="text1" w:themeShade="BF"/>
      <w:sz w:val="20"/>
      <w:szCs w:val="22"/>
      <w:lang w:eastAsia="en-US"/>
    </w:rPr>
  </w:style>
  <w:style w:type="paragraph" w:customStyle="1" w:styleId="ObrListBr1">
    <w:name w:val="Obr ListBr1"/>
    <w:basedOn w:val="ObrText1"/>
    <w:qFormat/>
    <w:rsid w:val="000849C8"/>
    <w:pPr>
      <w:numPr>
        <w:ilvl w:val="1"/>
      </w:numPr>
      <w:spacing w:after="100"/>
    </w:pPr>
  </w:style>
  <w:style w:type="character" w:styleId="PageNumber">
    <w:name w:val="page number"/>
    <w:basedOn w:val="DefaultParagraphFont"/>
    <w:locked/>
    <w:rsid w:val="000849C8"/>
  </w:style>
  <w:style w:type="character" w:customStyle="1" w:styleId="Heading5Char">
    <w:name w:val="Heading 5 Char"/>
    <w:basedOn w:val="DefaultParagraphFont"/>
    <w:link w:val="Heading5"/>
    <w:uiPriority w:val="9"/>
    <w:semiHidden/>
    <w:rsid w:val="000849C8"/>
    <w:rPr>
      <w:rFonts w:asciiTheme="majorHAnsi" w:eastAsiaTheme="majorEastAsia" w:hAnsiTheme="majorHAnsi" w:cstheme="majorBidi"/>
      <w:color w:val="243F60" w:themeColor="accent1" w:themeShade="7F"/>
      <w:sz w:val="24"/>
      <w:szCs w:val="24"/>
      <w:lang w:val="mk-MK" w:eastAsia="en-GB"/>
    </w:rPr>
  </w:style>
  <w:style w:type="paragraph" w:styleId="EnvelopeAddress">
    <w:name w:val="envelope address"/>
    <w:basedOn w:val="Normal"/>
    <w:uiPriority w:val="99"/>
    <w:semiHidden/>
    <w:unhideWhenUsed/>
    <w:locked/>
    <w:rsid w:val="000849C8"/>
    <w:pPr>
      <w:framePr w:w="7920" w:h="1980" w:hRule="exact" w:hSpace="180" w:wrap="auto" w:hAnchor="page" w:xAlign="center" w:yAlign="bottom"/>
      <w:suppressAutoHyphens w:val="0"/>
      <w:ind w:left="2880"/>
      <w:jc w:val="left"/>
    </w:pPr>
    <w:rPr>
      <w:rFonts w:ascii="StobiSerifIt Regular" w:eastAsiaTheme="majorEastAsia" w:hAnsi="StobiSerifIt Regular" w:cstheme="majorBidi"/>
      <w:b/>
      <w:i/>
      <w:lang w:eastAsia="en-US"/>
    </w:rPr>
  </w:style>
  <w:style w:type="paragraph" w:styleId="BlockText">
    <w:name w:val="Block Text"/>
    <w:basedOn w:val="Normal"/>
    <w:uiPriority w:val="99"/>
    <w:unhideWhenUsed/>
    <w:locked/>
    <w:rsid w:val="000849C8"/>
    <w:pPr>
      <w:keepNext/>
      <w:numPr>
        <w:numId w:val="29"/>
      </w:numPr>
      <w:suppressAutoHyphens w:val="0"/>
      <w:spacing w:before="200" w:after="200"/>
      <w:ind w:right="-2"/>
      <w:jc w:val="center"/>
    </w:pPr>
    <w:rPr>
      <w:rFonts w:ascii="StobiSans Bold" w:eastAsiaTheme="minorEastAsia" w:hAnsi="StobiSans Bold" w:cstheme="minorBidi"/>
      <w:iCs/>
      <w:sz w:val="22"/>
      <w:szCs w:val="22"/>
      <w:lang w:eastAsia="en-US"/>
    </w:rPr>
  </w:style>
  <w:style w:type="paragraph" w:styleId="BodyText2">
    <w:name w:val="Body Text 2"/>
    <w:basedOn w:val="Normal"/>
    <w:link w:val="BodyText2Char"/>
    <w:uiPriority w:val="99"/>
    <w:unhideWhenUsed/>
    <w:locked/>
    <w:rsid w:val="000849C8"/>
    <w:pPr>
      <w:numPr>
        <w:ilvl w:val="1"/>
        <w:numId w:val="29"/>
      </w:numPr>
      <w:suppressAutoHyphens w:val="0"/>
      <w:spacing w:after="200"/>
    </w:pPr>
    <w:rPr>
      <w:rFonts w:eastAsiaTheme="minorHAnsi" w:cstheme="minorBidi"/>
      <w:sz w:val="22"/>
      <w:szCs w:val="22"/>
      <w:lang w:eastAsia="en-US"/>
    </w:rPr>
  </w:style>
  <w:style w:type="character" w:customStyle="1" w:styleId="BodyText2Char">
    <w:name w:val="Body Text 2 Char"/>
    <w:basedOn w:val="DefaultParagraphFont"/>
    <w:link w:val="BodyText2"/>
    <w:uiPriority w:val="99"/>
    <w:rsid w:val="000849C8"/>
    <w:rPr>
      <w:rFonts w:ascii="StobiSans Regular" w:eastAsiaTheme="minorHAnsi" w:hAnsi="StobiSans Regular" w:cstheme="minorBidi"/>
      <w:sz w:val="22"/>
      <w:szCs w:val="22"/>
      <w:lang w:val="mk-MK"/>
    </w:rPr>
  </w:style>
  <w:style w:type="paragraph" w:styleId="BodyText3">
    <w:name w:val="Body Text 3"/>
    <w:basedOn w:val="Normal"/>
    <w:link w:val="BodyText3Char"/>
    <w:uiPriority w:val="99"/>
    <w:unhideWhenUsed/>
    <w:locked/>
    <w:rsid w:val="000849C8"/>
    <w:pPr>
      <w:numPr>
        <w:ilvl w:val="2"/>
        <w:numId w:val="29"/>
      </w:numPr>
      <w:suppressAutoHyphens w:val="0"/>
      <w:spacing w:after="200"/>
      <w:contextualSpacing/>
      <w:jc w:val="left"/>
    </w:pPr>
    <w:rPr>
      <w:rFonts w:eastAsiaTheme="minorHAnsi" w:cstheme="minorBidi"/>
      <w:sz w:val="22"/>
      <w:szCs w:val="22"/>
      <w:lang w:eastAsia="en-US"/>
    </w:rPr>
  </w:style>
  <w:style w:type="character" w:customStyle="1" w:styleId="BodyText3Char">
    <w:name w:val="Body Text 3 Char"/>
    <w:basedOn w:val="DefaultParagraphFont"/>
    <w:link w:val="BodyText3"/>
    <w:uiPriority w:val="99"/>
    <w:rsid w:val="000849C8"/>
    <w:rPr>
      <w:rFonts w:ascii="StobiSans Regular" w:eastAsiaTheme="minorHAnsi" w:hAnsi="StobiSans Regular" w:cstheme="minorBidi"/>
      <w:sz w:val="22"/>
      <w:szCs w:val="22"/>
      <w:lang w:val="mk-MK"/>
    </w:rPr>
  </w:style>
  <w:style w:type="paragraph" w:styleId="BodyTextIndent">
    <w:name w:val="Body Text Indent"/>
    <w:basedOn w:val="Normal"/>
    <w:link w:val="BodyTextIndentChar"/>
    <w:uiPriority w:val="99"/>
    <w:semiHidden/>
    <w:unhideWhenUsed/>
    <w:rsid w:val="000849C8"/>
    <w:pPr>
      <w:suppressAutoHyphens w:val="0"/>
      <w:spacing w:after="120" w:line="276" w:lineRule="auto"/>
      <w:ind w:left="283"/>
      <w:jc w:val="left"/>
    </w:pPr>
    <w:rPr>
      <w:rFonts w:ascii="StobiSerif Regular" w:eastAsiaTheme="minorHAnsi" w:hAnsi="StobiSerif Regular" w:cstheme="minorBidi"/>
      <w:sz w:val="22"/>
      <w:szCs w:val="22"/>
      <w:lang w:eastAsia="en-US"/>
    </w:rPr>
  </w:style>
  <w:style w:type="character" w:customStyle="1" w:styleId="BodyTextIndentChar">
    <w:name w:val="Body Text Indent Char"/>
    <w:basedOn w:val="DefaultParagraphFont"/>
    <w:link w:val="BodyTextIndent"/>
    <w:uiPriority w:val="99"/>
    <w:semiHidden/>
    <w:rsid w:val="000849C8"/>
    <w:rPr>
      <w:rFonts w:ascii="StobiSerif Regular" w:eastAsiaTheme="minorHAnsi" w:hAnsi="StobiSerif Regular" w:cstheme="minorBidi"/>
      <w:sz w:val="22"/>
      <w:szCs w:val="22"/>
      <w:lang w:val="mk-MK"/>
    </w:rPr>
  </w:style>
  <w:style w:type="paragraph" w:styleId="BodyTextIndent2">
    <w:name w:val="Body Text Indent 2"/>
    <w:basedOn w:val="Normal"/>
    <w:link w:val="BodyTextIndent2Char"/>
    <w:uiPriority w:val="99"/>
    <w:unhideWhenUsed/>
    <w:rsid w:val="000849C8"/>
    <w:pPr>
      <w:suppressAutoHyphens w:val="0"/>
      <w:spacing w:after="100"/>
      <w:jc w:val="left"/>
    </w:pPr>
    <w:rPr>
      <w:rFonts w:eastAsiaTheme="minorHAnsi" w:cstheme="minorBidi"/>
      <w:sz w:val="22"/>
      <w:szCs w:val="22"/>
      <w:lang w:eastAsia="en-US"/>
    </w:rPr>
  </w:style>
  <w:style w:type="character" w:customStyle="1" w:styleId="BodyTextIndent2Char">
    <w:name w:val="Body Text Indent 2 Char"/>
    <w:basedOn w:val="DefaultParagraphFont"/>
    <w:link w:val="BodyTextIndent2"/>
    <w:uiPriority w:val="99"/>
    <w:rsid w:val="000849C8"/>
    <w:rPr>
      <w:rFonts w:ascii="StobiSans Regular" w:eastAsiaTheme="minorHAnsi" w:hAnsi="StobiSans Regular" w:cstheme="minorBidi"/>
      <w:sz w:val="22"/>
      <w:szCs w:val="22"/>
      <w:lang w:val="mk-MK"/>
    </w:rPr>
  </w:style>
  <w:style w:type="paragraph" w:styleId="BodyTextIndent3">
    <w:name w:val="Body Text Indent 3"/>
    <w:basedOn w:val="BodyText3"/>
    <w:link w:val="BodyTextIndent3Char"/>
    <w:uiPriority w:val="99"/>
    <w:unhideWhenUsed/>
    <w:rsid w:val="000849C8"/>
    <w:pPr>
      <w:numPr>
        <w:ilvl w:val="3"/>
        <w:numId w:val="30"/>
      </w:numPr>
    </w:pPr>
  </w:style>
  <w:style w:type="character" w:customStyle="1" w:styleId="BodyTextIndent3Char">
    <w:name w:val="Body Text Indent 3 Char"/>
    <w:basedOn w:val="DefaultParagraphFont"/>
    <w:link w:val="BodyTextIndent3"/>
    <w:uiPriority w:val="99"/>
    <w:rsid w:val="000849C8"/>
    <w:rPr>
      <w:rFonts w:ascii="StobiSans Regular" w:eastAsiaTheme="minorHAnsi" w:hAnsi="StobiSans Regular" w:cstheme="minorBidi"/>
      <w:sz w:val="22"/>
      <w:szCs w:val="22"/>
      <w:lang w:val="mk-MK"/>
    </w:rPr>
  </w:style>
  <w:style w:type="paragraph" w:styleId="Date">
    <w:name w:val="Date"/>
    <w:basedOn w:val="Normal"/>
    <w:next w:val="Normal"/>
    <w:link w:val="DateChar"/>
    <w:uiPriority w:val="99"/>
    <w:unhideWhenUsed/>
    <w:rsid w:val="000849C8"/>
    <w:pPr>
      <w:tabs>
        <w:tab w:val="center" w:pos="2268"/>
        <w:tab w:val="center" w:pos="6804"/>
      </w:tabs>
      <w:suppressAutoHyphens w:val="0"/>
      <w:spacing w:before="600" w:line="276" w:lineRule="auto"/>
      <w:jc w:val="left"/>
    </w:pPr>
    <w:rPr>
      <w:rFonts w:eastAsiaTheme="minorHAnsi" w:cstheme="minorBidi"/>
      <w:sz w:val="22"/>
      <w:szCs w:val="22"/>
      <w:lang w:eastAsia="en-US"/>
    </w:rPr>
  </w:style>
  <w:style w:type="character" w:customStyle="1" w:styleId="DateChar">
    <w:name w:val="Date Char"/>
    <w:basedOn w:val="DefaultParagraphFont"/>
    <w:link w:val="Date"/>
    <w:uiPriority w:val="99"/>
    <w:rsid w:val="000849C8"/>
    <w:rPr>
      <w:rFonts w:ascii="StobiSans Regular" w:eastAsiaTheme="minorHAnsi" w:hAnsi="StobiSans Regular" w:cstheme="minorBidi"/>
      <w:sz w:val="22"/>
      <w:szCs w:val="22"/>
      <w:lang w:val="mk-MK"/>
    </w:rPr>
  </w:style>
  <w:style w:type="paragraph" w:customStyle="1" w:styleId="Generalii">
    <w:name w:val="Generalii"/>
    <w:basedOn w:val="Normal"/>
    <w:qFormat/>
    <w:rsid w:val="000849C8"/>
    <w:pPr>
      <w:tabs>
        <w:tab w:val="center" w:pos="6804"/>
      </w:tabs>
      <w:suppressAutoHyphens w:val="0"/>
      <w:spacing w:line="360" w:lineRule="auto"/>
      <w:jc w:val="left"/>
    </w:pPr>
    <w:rPr>
      <w:rFonts w:ascii="StobiSans Bold" w:eastAsiaTheme="minorHAnsi" w:hAnsi="StobiSans Bold" w:cstheme="minorBidi"/>
      <w:lang w:eastAsia="en-US"/>
    </w:rPr>
  </w:style>
  <w:style w:type="paragraph" w:customStyle="1" w:styleId="Generalii2">
    <w:name w:val="Generalii2"/>
    <w:basedOn w:val="Generalii"/>
    <w:qFormat/>
    <w:rsid w:val="000849C8"/>
    <w:pPr>
      <w:framePr w:vSpace="567" w:wrap="around" w:hAnchor="text" w:xAlign="center" w:yAlign="bottom"/>
      <w:spacing w:line="240" w:lineRule="auto"/>
      <w:suppressOverlap/>
      <w:jc w:val="center"/>
    </w:pPr>
    <w:rPr>
      <w:rFonts w:ascii="StobiSerifCn Regular" w:hAnsi="StobiSerifCn Regular"/>
      <w:sz w:val="14"/>
      <w:szCs w:val="14"/>
    </w:rPr>
  </w:style>
  <w:style w:type="paragraph" w:styleId="NormalIndent">
    <w:name w:val="Normal Indent"/>
    <w:basedOn w:val="Normal"/>
    <w:uiPriority w:val="99"/>
    <w:semiHidden/>
    <w:unhideWhenUsed/>
    <w:rsid w:val="000849C8"/>
    <w:pPr>
      <w:suppressAutoHyphens w:val="0"/>
      <w:spacing w:after="200" w:line="276" w:lineRule="auto"/>
      <w:ind w:left="720"/>
      <w:jc w:val="left"/>
    </w:pPr>
    <w:rPr>
      <w:rFonts w:ascii="StobiSerif Regular" w:eastAsiaTheme="minorHAnsi" w:hAnsi="StobiSerif Regular" w:cstheme="minorBidi"/>
      <w:sz w:val="22"/>
      <w:szCs w:val="22"/>
      <w:lang w:eastAsia="en-US"/>
    </w:rPr>
  </w:style>
  <w:style w:type="paragraph" w:customStyle="1" w:styleId="NazivInsSl">
    <w:name w:val="NazivInsSl"/>
    <w:basedOn w:val="NormalIndent"/>
    <w:qFormat/>
    <w:rsid w:val="000849C8"/>
    <w:pPr>
      <w:spacing w:after="0"/>
      <w:ind w:left="2268"/>
    </w:pPr>
    <w:rPr>
      <w:rFonts w:ascii="StobiSans Bold" w:hAnsi="StobiSans Bold"/>
      <w:noProof/>
      <w:sz w:val="24"/>
      <w:szCs w:val="24"/>
      <w:lang w:eastAsia="mk-MK"/>
    </w:rPr>
  </w:style>
  <w:style w:type="paragraph" w:styleId="Title">
    <w:name w:val="Title"/>
    <w:basedOn w:val="Normal"/>
    <w:next w:val="Normal"/>
    <w:link w:val="TitleChar"/>
    <w:uiPriority w:val="10"/>
    <w:qFormat/>
    <w:rsid w:val="000849C8"/>
    <w:pPr>
      <w:suppressAutoHyphens w:val="0"/>
      <w:spacing w:before="400" w:after="400"/>
      <w:contextualSpacing/>
      <w:jc w:val="center"/>
    </w:pPr>
    <w:rPr>
      <w:rFonts w:ascii="StobiSans Bold" w:eastAsiaTheme="majorEastAsia" w:hAnsi="StobiSans Bold" w:cstheme="majorBidi"/>
      <w:spacing w:val="5"/>
      <w:kern w:val="28"/>
      <w:lang w:eastAsia="en-US"/>
    </w:rPr>
  </w:style>
  <w:style w:type="character" w:customStyle="1" w:styleId="TitleChar">
    <w:name w:val="Title Char"/>
    <w:basedOn w:val="DefaultParagraphFont"/>
    <w:link w:val="Title"/>
    <w:uiPriority w:val="10"/>
    <w:rsid w:val="000849C8"/>
    <w:rPr>
      <w:rFonts w:ascii="StobiSans Bold" w:eastAsiaTheme="majorEastAsia" w:hAnsi="StobiSans Bold" w:cstheme="majorBidi"/>
      <w:spacing w:val="5"/>
      <w:kern w:val="28"/>
      <w:sz w:val="24"/>
      <w:szCs w:val="24"/>
      <w:lang w:val="mk-MK"/>
    </w:rPr>
  </w:style>
  <w:style w:type="paragraph" w:customStyle="1" w:styleId="xl64">
    <w:name w:val="xl64"/>
    <w:basedOn w:val="Normal"/>
    <w:rsid w:val="000849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lang w:eastAsia="mk-MK"/>
    </w:rPr>
  </w:style>
  <w:style w:type="paragraph" w:customStyle="1" w:styleId="xl65">
    <w:name w:val="xl65"/>
    <w:basedOn w:val="Normal"/>
    <w:rsid w:val="000849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StobiSerif" w:hAnsi="StobiSerif"/>
      <w:sz w:val="20"/>
      <w:szCs w:val="20"/>
      <w:lang w:eastAsia="mk-MK"/>
    </w:rPr>
  </w:style>
  <w:style w:type="paragraph" w:customStyle="1" w:styleId="xl66">
    <w:name w:val="xl66"/>
    <w:basedOn w:val="Normal"/>
    <w:rsid w:val="000849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lang w:eastAsia="mk-MK"/>
    </w:rPr>
  </w:style>
  <w:style w:type="paragraph" w:customStyle="1" w:styleId="xl67">
    <w:name w:val="xl67"/>
    <w:basedOn w:val="Normal"/>
    <w:rsid w:val="000849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StobiSerif" w:hAnsi="StobiSerif"/>
      <w:sz w:val="20"/>
      <w:szCs w:val="20"/>
      <w:lang w:eastAsia="mk-MK"/>
    </w:rPr>
  </w:style>
  <w:style w:type="paragraph" w:customStyle="1" w:styleId="xl68">
    <w:name w:val="xl68"/>
    <w:basedOn w:val="Normal"/>
    <w:rsid w:val="000849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lang w:eastAsia="mk-MK"/>
    </w:rPr>
  </w:style>
  <w:style w:type="paragraph" w:customStyle="1" w:styleId="xl69">
    <w:name w:val="xl69"/>
    <w:basedOn w:val="Normal"/>
    <w:rsid w:val="000849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lang w:eastAsia="mk-MK"/>
    </w:rPr>
  </w:style>
  <w:style w:type="paragraph" w:customStyle="1" w:styleId="xl70">
    <w:name w:val="xl70"/>
    <w:basedOn w:val="Normal"/>
    <w:rsid w:val="000849C8"/>
    <w:pPr>
      <w:pBdr>
        <w:top w:val="single" w:sz="4" w:space="0" w:color="auto"/>
        <w:left w:val="single" w:sz="4" w:space="0" w:color="auto"/>
        <w:bottom w:val="single" w:sz="4" w:space="0" w:color="auto"/>
      </w:pBdr>
      <w:suppressAutoHyphens w:val="0"/>
      <w:spacing w:before="100" w:beforeAutospacing="1" w:after="100" w:afterAutospacing="1"/>
      <w:jc w:val="right"/>
    </w:pPr>
    <w:rPr>
      <w:rFonts w:ascii="Times New Roman" w:hAnsi="Times New Roman"/>
      <w:lang w:eastAsia="mk-MK"/>
    </w:rPr>
  </w:style>
  <w:style w:type="paragraph" w:customStyle="1" w:styleId="xl71">
    <w:name w:val="xl71"/>
    <w:basedOn w:val="Normal"/>
    <w:rsid w:val="000849C8"/>
    <w:pPr>
      <w:pBdr>
        <w:top w:val="single" w:sz="4" w:space="0" w:color="auto"/>
        <w:bottom w:val="single" w:sz="4" w:space="0" w:color="auto"/>
        <w:right w:val="single" w:sz="4" w:space="0" w:color="auto"/>
      </w:pBdr>
      <w:suppressAutoHyphens w:val="0"/>
      <w:spacing w:before="100" w:beforeAutospacing="1" w:after="100" w:afterAutospacing="1"/>
      <w:jc w:val="right"/>
    </w:pPr>
    <w:rPr>
      <w:rFonts w:ascii="Times New Roman" w:hAnsi="Times New Roman"/>
      <w:lang w:eastAsia="mk-MK"/>
    </w:rPr>
  </w:style>
  <w:style w:type="numbering" w:customStyle="1" w:styleId="a">
    <w:name w:val="Членови"/>
    <w:uiPriority w:val="99"/>
    <w:rsid w:val="000849C8"/>
    <w:pPr>
      <w:numPr>
        <w:numId w:val="31"/>
      </w:numPr>
    </w:pPr>
  </w:style>
  <w:style w:type="paragraph" w:customStyle="1" w:styleId="NazivFirma">
    <w:name w:val="NazivFirma"/>
    <w:basedOn w:val="Header"/>
    <w:qFormat/>
    <w:rsid w:val="000849C8"/>
    <w:pPr>
      <w:pBdr>
        <w:bottom w:val="thickThinSmallGap" w:sz="24" w:space="1" w:color="984807"/>
      </w:pBdr>
      <w:tabs>
        <w:tab w:val="clear" w:pos="4153"/>
        <w:tab w:val="clear" w:pos="8306"/>
      </w:tabs>
      <w:suppressAutoHyphens w:val="0"/>
      <w:spacing w:after="400"/>
      <w:ind w:left="1134" w:right="1135"/>
      <w:jc w:val="left"/>
    </w:pPr>
    <w:rPr>
      <w:rFonts w:ascii="StobiSerif Bold" w:hAnsi="StobiSerif Bold" w:cs="Arial"/>
      <w:noProof/>
      <w:lang w:eastAsia="mk-MK"/>
    </w:rPr>
  </w:style>
  <w:style w:type="paragraph" w:customStyle="1" w:styleId="NazivRM">
    <w:name w:val="NazivRM"/>
    <w:basedOn w:val="NazivFirma"/>
    <w:qFormat/>
    <w:rsid w:val="000849C8"/>
    <w:pPr>
      <w:spacing w:after="100"/>
    </w:pPr>
    <w:rPr>
      <w:rFonts w:ascii="StobiSerif Regular" w:hAnsi="StobiSerif Regular"/>
    </w:rPr>
  </w:style>
  <w:style w:type="character" w:customStyle="1" w:styleId="BalloonTextChar">
    <w:name w:val="Balloon Text Char"/>
    <w:basedOn w:val="DefaultParagraphFont"/>
    <w:link w:val="BalloonText"/>
    <w:uiPriority w:val="99"/>
    <w:semiHidden/>
    <w:rsid w:val="000849C8"/>
    <w:rPr>
      <w:rFonts w:ascii="Tahoma" w:hAnsi="Tahoma" w:cs="Tahoma"/>
      <w:sz w:val="16"/>
      <w:szCs w:val="16"/>
      <w:lang w:val="mk-MK" w:eastAsia="en-GB"/>
    </w:rPr>
  </w:style>
  <w:style w:type="character" w:styleId="CommentReference">
    <w:name w:val="annotation reference"/>
    <w:basedOn w:val="DefaultParagraphFont"/>
    <w:uiPriority w:val="99"/>
    <w:semiHidden/>
    <w:unhideWhenUsed/>
    <w:rsid w:val="000849C8"/>
    <w:rPr>
      <w:sz w:val="16"/>
      <w:szCs w:val="16"/>
    </w:rPr>
  </w:style>
  <w:style w:type="paragraph" w:styleId="CommentText">
    <w:name w:val="annotation text"/>
    <w:basedOn w:val="Normal"/>
    <w:link w:val="CommentTextChar"/>
    <w:uiPriority w:val="99"/>
    <w:semiHidden/>
    <w:unhideWhenUsed/>
    <w:rsid w:val="000849C8"/>
    <w:pPr>
      <w:suppressAutoHyphens w:val="0"/>
      <w:spacing w:after="200"/>
      <w:jc w:val="left"/>
    </w:pPr>
    <w:rPr>
      <w:rFonts w:ascii="StobiSerif Regular" w:eastAsiaTheme="minorHAnsi" w:hAnsi="StobiSerif Regular" w:cstheme="minorBidi"/>
      <w:sz w:val="20"/>
      <w:szCs w:val="20"/>
      <w:lang w:eastAsia="en-US"/>
    </w:rPr>
  </w:style>
  <w:style w:type="character" w:customStyle="1" w:styleId="CommentTextChar">
    <w:name w:val="Comment Text Char"/>
    <w:basedOn w:val="DefaultParagraphFont"/>
    <w:link w:val="CommentText"/>
    <w:uiPriority w:val="99"/>
    <w:semiHidden/>
    <w:rsid w:val="000849C8"/>
    <w:rPr>
      <w:rFonts w:ascii="StobiSerif Regular" w:eastAsiaTheme="minorHAnsi" w:hAnsi="StobiSerif Regular" w:cstheme="minorBidi"/>
      <w:lang w:val="mk-MK"/>
    </w:rPr>
  </w:style>
  <w:style w:type="paragraph" w:styleId="CommentSubject">
    <w:name w:val="annotation subject"/>
    <w:basedOn w:val="CommentText"/>
    <w:next w:val="CommentText"/>
    <w:link w:val="CommentSubjectChar"/>
    <w:uiPriority w:val="99"/>
    <w:semiHidden/>
    <w:unhideWhenUsed/>
    <w:rsid w:val="000849C8"/>
    <w:rPr>
      <w:b/>
      <w:bCs/>
    </w:rPr>
  </w:style>
  <w:style w:type="character" w:customStyle="1" w:styleId="CommentSubjectChar">
    <w:name w:val="Comment Subject Char"/>
    <w:basedOn w:val="CommentTextChar"/>
    <w:link w:val="CommentSubject"/>
    <w:uiPriority w:val="99"/>
    <w:semiHidden/>
    <w:rsid w:val="000849C8"/>
    <w:rPr>
      <w:rFonts w:ascii="StobiSerif Regular" w:eastAsiaTheme="minorHAnsi" w:hAnsi="StobiSerif Regular" w:cstheme="minorBidi"/>
      <w:b/>
      <w:bCs/>
      <w:lang w:val="mk-MK"/>
    </w:rPr>
  </w:style>
  <w:style w:type="paragraph" w:customStyle="1" w:styleId="Obr-Title">
    <w:name w:val="Obr-Title"/>
    <w:basedOn w:val="Normal"/>
    <w:rsid w:val="000849C8"/>
    <w:pPr>
      <w:suppressAutoHyphens w:val="0"/>
      <w:spacing w:before="4000" w:after="2000" w:line="276" w:lineRule="auto"/>
      <w:jc w:val="center"/>
    </w:pPr>
    <w:rPr>
      <w:rFonts w:ascii="StobiSerif Bold" w:eastAsiaTheme="minorHAnsi" w:hAnsi="StobiSerif Bold" w:cstheme="minorBidi"/>
      <w:sz w:val="28"/>
      <w:szCs w:val="28"/>
      <w:lang w:eastAsia="en-US"/>
    </w:rPr>
  </w:style>
  <w:style w:type="paragraph" w:customStyle="1" w:styleId="Obr-TabNaslov">
    <w:name w:val="Obr-TabNaslov"/>
    <w:basedOn w:val="Normal"/>
    <w:rsid w:val="000849C8"/>
    <w:pPr>
      <w:suppressAutoHyphens w:val="0"/>
      <w:jc w:val="center"/>
    </w:pPr>
    <w:rPr>
      <w:rFonts w:ascii="StobiSansCn Bold" w:eastAsiaTheme="minorHAnsi" w:hAnsi="StobiSansCn Bold" w:cstheme="minorBidi"/>
      <w:sz w:val="20"/>
      <w:szCs w:val="20"/>
      <w:lang w:eastAsia="en-US"/>
    </w:rPr>
  </w:style>
  <w:style w:type="paragraph" w:customStyle="1" w:styleId="Obr-TabNaslov2">
    <w:name w:val="Obr-TabNaslov2"/>
    <w:basedOn w:val="Obr-TabNaslov"/>
    <w:rsid w:val="000849C8"/>
    <w:pPr>
      <w:jc w:val="left"/>
    </w:pPr>
  </w:style>
  <w:style w:type="paragraph" w:customStyle="1" w:styleId="Obr-TabText1">
    <w:name w:val="Obr-TabText1"/>
    <w:basedOn w:val="Normal"/>
    <w:rsid w:val="000849C8"/>
    <w:pPr>
      <w:suppressAutoHyphens w:val="0"/>
      <w:jc w:val="center"/>
    </w:pPr>
    <w:rPr>
      <w:rFonts w:ascii="StobiSansCn Regular" w:eastAsiaTheme="minorHAnsi" w:hAnsi="StobiSansCn Regular" w:cstheme="minorBidi"/>
      <w:sz w:val="20"/>
      <w:szCs w:val="20"/>
      <w:lang w:eastAsia="en-US"/>
    </w:rPr>
  </w:style>
  <w:style w:type="paragraph" w:customStyle="1" w:styleId="Obr-TabText2">
    <w:name w:val="Obr-TabText2"/>
    <w:basedOn w:val="Obr-TabText1"/>
    <w:rsid w:val="000849C8"/>
    <w:rPr>
      <w:rFonts w:ascii="StobiSansCn Bold" w:hAnsi="StobiSansCn Bold"/>
      <w:sz w:val="22"/>
      <w:lang w:eastAsia="mk-MK"/>
    </w:rPr>
  </w:style>
  <w:style w:type="paragraph" w:styleId="PlainText">
    <w:name w:val="Plain Text"/>
    <w:basedOn w:val="Normal"/>
    <w:link w:val="PlainTextChar"/>
    <w:uiPriority w:val="99"/>
    <w:unhideWhenUsed/>
    <w:locked/>
    <w:rsid w:val="000849C8"/>
    <w:pPr>
      <w:suppressAutoHyphens w:val="0"/>
      <w:jc w:val="left"/>
    </w:pPr>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849C8"/>
    <w:rPr>
      <w:rFonts w:ascii="Consolas" w:eastAsiaTheme="minorHAnsi" w:hAnsi="Consolas" w:cstheme="minorBidi"/>
      <w:sz w:val="21"/>
      <w:szCs w:val="21"/>
    </w:rPr>
  </w:style>
  <w:style w:type="character" w:customStyle="1" w:styleId="footnote">
    <w:name w:val="footnote"/>
    <w:basedOn w:val="DefaultParagraphFont"/>
    <w:rsid w:val="000849C8"/>
  </w:style>
  <w:style w:type="paragraph" w:styleId="BodyTextFirstIndent">
    <w:name w:val="Body Text First Indent"/>
    <w:basedOn w:val="BodyText"/>
    <w:link w:val="BodyTextFirstIndentChar"/>
    <w:uiPriority w:val="99"/>
    <w:unhideWhenUsed/>
    <w:rsid w:val="000849C8"/>
    <w:pPr>
      <w:spacing w:after="200" w:line="276" w:lineRule="auto"/>
      <w:ind w:firstLine="360"/>
    </w:pPr>
    <w:rPr>
      <w:rFonts w:ascii="StobiSerif Regular" w:eastAsiaTheme="minorHAnsi" w:hAnsi="StobiSerif Regular" w:cstheme="minorBidi"/>
      <w:sz w:val="22"/>
      <w:szCs w:val="22"/>
      <w:lang w:val="mk-MK" w:eastAsia="en-US"/>
    </w:rPr>
  </w:style>
  <w:style w:type="character" w:customStyle="1" w:styleId="BodyTextFirstIndentChar">
    <w:name w:val="Body Text First Indent Char"/>
    <w:basedOn w:val="BodyTextChar"/>
    <w:link w:val="BodyTextFirstIndent"/>
    <w:uiPriority w:val="99"/>
    <w:rsid w:val="000849C8"/>
    <w:rPr>
      <w:rFonts w:ascii="StobiSerif Regular" w:eastAsiaTheme="minorHAnsi" w:hAnsi="StobiSerif Regular" w:cstheme="minorBidi"/>
      <w:sz w:val="22"/>
      <w:szCs w:val="22"/>
      <w:lang w:val="mk-MK"/>
    </w:rPr>
  </w:style>
  <w:style w:type="table" w:customStyle="1" w:styleId="TableGrid1">
    <w:name w:val="Table Grid1"/>
    <w:basedOn w:val="TableNormal"/>
    <w:next w:val="TableGrid"/>
    <w:uiPriority w:val="59"/>
    <w:rsid w:val="000849C8"/>
    <w:rPr>
      <w:rFonts w:ascii="StobiSerif Regular" w:eastAsiaTheme="minorHAnsi" w:hAnsi="StobiSerif Regular" w:cstheme="minorBidi"/>
      <w:sz w:val="22"/>
      <w:szCs w:val="22"/>
      <w:lang w:val="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0574373">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03098">
      <w:bodyDiv w:val="1"/>
      <w:marLeft w:val="0"/>
      <w:marRight w:val="0"/>
      <w:marTop w:val="0"/>
      <w:marBottom w:val="0"/>
      <w:divBdr>
        <w:top w:val="none" w:sz="0" w:space="0" w:color="auto"/>
        <w:left w:val="none" w:sz="0" w:space="0" w:color="auto"/>
        <w:bottom w:val="none" w:sz="0" w:space="0" w:color="auto"/>
        <w:right w:val="none" w:sz="0" w:space="0" w:color="auto"/>
      </w:divBdr>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699938615">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805125026">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6AF97-61E1-4516-A4EB-21BC9C79C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1</TotalTime>
  <Pages>21</Pages>
  <Words>6962</Words>
  <Characters>39685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46554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Влада на Република Македонија</dc:creator>
  <cp:lastModifiedBy>martin.krzalovski</cp:lastModifiedBy>
  <cp:revision>2</cp:revision>
  <cp:lastPrinted>2021-11-10T10:10:00Z</cp:lastPrinted>
  <dcterms:created xsi:type="dcterms:W3CDTF">2025-08-13T07:51:00Z</dcterms:created>
  <dcterms:modified xsi:type="dcterms:W3CDTF">2025-08-13T07:51:00Z</dcterms:modified>
</cp:coreProperties>
</file>