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FEB2" w14:textId="3961F933" w:rsidR="00913582" w:rsidRPr="006E24B4" w:rsidRDefault="008A080C" w:rsidP="005E0AFC">
      <w:pPr>
        <w:pStyle w:val="AnnexHeading"/>
        <w:rPr>
          <w:sz w:val="26"/>
          <w:szCs w:val="26"/>
          <w:u w:val="single"/>
        </w:rPr>
      </w:pPr>
      <w:bookmarkStart w:id="0" w:name="_Toc393273221"/>
      <w:bookmarkStart w:id="1" w:name="_Toc379806627"/>
      <w:r w:rsidRPr="006E24B4">
        <w:rPr>
          <w:sz w:val="22"/>
          <w:szCs w:val="22"/>
        </w:rPr>
        <w:br/>
      </w:r>
      <w:r w:rsidR="008B70C3" w:rsidRPr="006E24B4">
        <w:rPr>
          <w:sz w:val="26"/>
          <w:szCs w:val="26"/>
          <w:u w:val="single"/>
        </w:rPr>
        <w:t xml:space="preserve">IPA III – </w:t>
      </w:r>
      <w:r w:rsidRPr="006E24B4">
        <w:rPr>
          <w:sz w:val="26"/>
          <w:szCs w:val="26"/>
          <w:u w:val="single"/>
        </w:rPr>
        <w:t xml:space="preserve">Model of </w:t>
      </w:r>
      <w:r w:rsidR="00292E8C" w:rsidRPr="006E24B4">
        <w:rPr>
          <w:sz w:val="26"/>
          <w:szCs w:val="26"/>
          <w:u w:val="single"/>
        </w:rPr>
        <w:t xml:space="preserve">Operation </w:t>
      </w:r>
      <w:r w:rsidRPr="006E24B4">
        <w:rPr>
          <w:sz w:val="26"/>
          <w:szCs w:val="26"/>
          <w:u w:val="single"/>
        </w:rPr>
        <w:t>Identification Sheet</w:t>
      </w:r>
      <w:bookmarkEnd w:id="0"/>
      <w:bookmarkEnd w:id="1"/>
    </w:p>
    <w:p w14:paraId="605FB092" w14:textId="05059245" w:rsidR="0017595A" w:rsidRPr="006E24B4" w:rsidRDefault="008A080C" w:rsidP="004A5083">
      <w:pPr>
        <w:pStyle w:val="NumPar1"/>
        <w:tabs>
          <w:tab w:val="num" w:pos="480"/>
        </w:tabs>
        <w:spacing w:after="240"/>
        <w:ind w:left="480" w:hanging="480"/>
        <w:jc w:val="both"/>
        <w:rPr>
          <w:sz w:val="22"/>
          <w:szCs w:val="22"/>
        </w:rPr>
      </w:pPr>
      <w:r w:rsidRPr="006E24B4">
        <w:rPr>
          <w:b/>
          <w:bCs/>
          <w:sz w:val="22"/>
          <w:szCs w:val="22"/>
        </w:rPr>
        <w:t>Title of the Operation:</w:t>
      </w:r>
      <w:r w:rsidR="00A023B2" w:rsidRPr="006E24B4">
        <w:rPr>
          <w:sz w:val="22"/>
          <w:szCs w:val="22"/>
        </w:rPr>
        <w:t xml:space="preserve"> </w:t>
      </w:r>
      <w:r w:rsidR="00CC3AE7" w:rsidRPr="006E24B4">
        <w:rPr>
          <w:sz w:val="22"/>
          <w:szCs w:val="22"/>
        </w:rPr>
        <w:t>Technical Assistance for Implementation of Operational Programme</w:t>
      </w:r>
      <w:r w:rsidR="00D839B1" w:rsidRPr="006E24B4">
        <w:rPr>
          <w:sz w:val="22"/>
          <w:szCs w:val="22"/>
        </w:rPr>
        <w:t xml:space="preserve"> (OP)</w:t>
      </w:r>
      <w:r w:rsidR="00CC3AE7" w:rsidRPr="006E24B4">
        <w:rPr>
          <w:sz w:val="22"/>
          <w:szCs w:val="22"/>
        </w:rPr>
        <w:t xml:space="preserve"> Transport</w:t>
      </w:r>
      <w:r w:rsidR="001210A1" w:rsidRPr="006E24B4">
        <w:rPr>
          <w:sz w:val="22"/>
          <w:szCs w:val="22"/>
        </w:rPr>
        <w:t xml:space="preserve"> </w:t>
      </w:r>
      <w:r w:rsidR="00CC3AE7" w:rsidRPr="006E24B4">
        <w:rPr>
          <w:sz w:val="22"/>
          <w:szCs w:val="22"/>
        </w:rPr>
        <w:t>under IPA III</w:t>
      </w:r>
    </w:p>
    <w:p w14:paraId="377B0121" w14:textId="61C389EE" w:rsidR="008A080C" w:rsidRPr="006E24B4" w:rsidRDefault="00F86A1A" w:rsidP="004A5083">
      <w:pPr>
        <w:pStyle w:val="NumPar1"/>
        <w:tabs>
          <w:tab w:val="num" w:pos="480"/>
        </w:tabs>
        <w:spacing w:after="240"/>
        <w:ind w:left="480" w:hanging="480"/>
        <w:jc w:val="both"/>
        <w:rPr>
          <w:sz w:val="22"/>
          <w:szCs w:val="22"/>
        </w:rPr>
      </w:pPr>
      <w:r w:rsidRPr="006E24B4">
        <w:rPr>
          <w:b/>
          <w:bCs/>
          <w:sz w:val="22"/>
          <w:szCs w:val="22"/>
        </w:rPr>
        <w:t>Managing Authority</w:t>
      </w:r>
      <w:r w:rsidR="008A080C" w:rsidRPr="006E24B4">
        <w:rPr>
          <w:b/>
          <w:bCs/>
          <w:sz w:val="22"/>
          <w:szCs w:val="22"/>
        </w:rPr>
        <w:t>:</w:t>
      </w:r>
      <w:r w:rsidR="00A023B2" w:rsidRPr="006E24B4">
        <w:rPr>
          <w:sz w:val="22"/>
          <w:szCs w:val="22"/>
        </w:rPr>
        <w:t xml:space="preserve"> Ministry of Transport and Communications (</w:t>
      </w:r>
      <w:proofErr w:type="spellStart"/>
      <w:r w:rsidR="00A023B2" w:rsidRPr="006E24B4">
        <w:rPr>
          <w:sz w:val="22"/>
          <w:szCs w:val="22"/>
        </w:rPr>
        <w:t>MoTC</w:t>
      </w:r>
      <w:proofErr w:type="spellEnd"/>
      <w:r w:rsidR="00A023B2" w:rsidRPr="006E24B4">
        <w:rPr>
          <w:sz w:val="22"/>
          <w:szCs w:val="22"/>
        </w:rPr>
        <w:t>)</w:t>
      </w:r>
    </w:p>
    <w:p w14:paraId="04355EE4" w14:textId="77777777" w:rsidR="004A14F0" w:rsidRDefault="00F86A1A" w:rsidP="00332B1C">
      <w:pPr>
        <w:pStyle w:val="NumPar1"/>
        <w:tabs>
          <w:tab w:val="num" w:pos="480"/>
        </w:tabs>
        <w:ind w:left="475" w:hanging="475"/>
        <w:jc w:val="both"/>
        <w:rPr>
          <w:b/>
          <w:bCs/>
          <w:sz w:val="22"/>
          <w:szCs w:val="22"/>
        </w:rPr>
      </w:pPr>
      <w:r w:rsidRPr="006E24B4">
        <w:rPr>
          <w:b/>
          <w:bCs/>
          <w:sz w:val="22"/>
          <w:szCs w:val="22"/>
        </w:rPr>
        <w:t>Intermediate bodies respo</w:t>
      </w:r>
      <w:r w:rsidR="008A080C" w:rsidRPr="006E24B4">
        <w:rPr>
          <w:b/>
          <w:bCs/>
          <w:sz w:val="22"/>
          <w:szCs w:val="22"/>
        </w:rPr>
        <w:t>nsible for the Implementation of the Operation:</w:t>
      </w:r>
      <w:r w:rsidR="00A023B2" w:rsidRPr="006E24B4">
        <w:rPr>
          <w:b/>
          <w:bCs/>
          <w:sz w:val="22"/>
          <w:szCs w:val="22"/>
        </w:rPr>
        <w:t xml:space="preserve"> </w:t>
      </w:r>
    </w:p>
    <w:p w14:paraId="064707F8" w14:textId="22899CA6" w:rsidR="00C27B8C" w:rsidRPr="00C27B8C" w:rsidRDefault="00C27B8C" w:rsidP="004A14F0">
      <w:pPr>
        <w:pStyle w:val="NumPar1"/>
        <w:numPr>
          <w:ilvl w:val="0"/>
          <w:numId w:val="0"/>
        </w:numPr>
        <w:tabs>
          <w:tab w:val="num" w:pos="3338"/>
        </w:tabs>
        <w:ind w:left="475"/>
        <w:jc w:val="both"/>
        <w:rPr>
          <w:b/>
          <w:bCs/>
          <w:sz w:val="22"/>
          <w:szCs w:val="22"/>
        </w:rPr>
      </w:pPr>
      <w:r w:rsidRPr="00C27B8C">
        <w:rPr>
          <w:color w:val="000000" w:themeColor="text1"/>
          <w:sz w:val="22"/>
          <w:szCs w:val="22"/>
        </w:rPr>
        <w:t>Intermediate Body for Financial Management</w:t>
      </w:r>
      <w:r w:rsidR="004A14F0">
        <w:rPr>
          <w:color w:val="000000" w:themeColor="text1"/>
          <w:sz w:val="22"/>
          <w:szCs w:val="22"/>
        </w:rPr>
        <w:t xml:space="preserve"> (IBFM)</w:t>
      </w:r>
      <w:r w:rsidRPr="00C27B8C">
        <w:rPr>
          <w:color w:val="000000" w:themeColor="text1"/>
          <w:sz w:val="22"/>
          <w:szCs w:val="22"/>
        </w:rPr>
        <w:t xml:space="preserve"> </w:t>
      </w:r>
      <w:r w:rsidR="008705EF">
        <w:rPr>
          <w:color w:val="000000" w:themeColor="text1"/>
          <w:sz w:val="22"/>
          <w:szCs w:val="22"/>
        </w:rPr>
        <w:t>–</w:t>
      </w:r>
      <w:r w:rsidRPr="00C27B8C">
        <w:rPr>
          <w:color w:val="000000" w:themeColor="text1"/>
          <w:sz w:val="22"/>
          <w:szCs w:val="22"/>
        </w:rPr>
        <w:t xml:space="preserve"> </w:t>
      </w:r>
      <w:r w:rsidR="008705EF">
        <w:rPr>
          <w:color w:val="000000" w:themeColor="text1"/>
          <w:sz w:val="22"/>
          <w:szCs w:val="22"/>
        </w:rPr>
        <w:t xml:space="preserve">Ministry of Finance, </w:t>
      </w:r>
      <w:r w:rsidRPr="00C27B8C">
        <w:rPr>
          <w:color w:val="000000" w:themeColor="text1"/>
          <w:sz w:val="22"/>
          <w:szCs w:val="22"/>
        </w:rPr>
        <w:t>Central Financing and Contracting Department (CFCD)</w:t>
      </w:r>
    </w:p>
    <w:p w14:paraId="377B0123" w14:textId="77777777" w:rsidR="008A080C" w:rsidRPr="006E24B4" w:rsidRDefault="008A080C" w:rsidP="004A5083">
      <w:pPr>
        <w:pStyle w:val="NumPar1"/>
        <w:tabs>
          <w:tab w:val="num" w:pos="480"/>
        </w:tabs>
        <w:spacing w:after="240"/>
        <w:ind w:left="480" w:hanging="480"/>
        <w:jc w:val="both"/>
        <w:rPr>
          <w:b/>
          <w:bCs/>
          <w:sz w:val="22"/>
          <w:szCs w:val="22"/>
        </w:rPr>
      </w:pPr>
      <w:r w:rsidRPr="006E24B4">
        <w:rPr>
          <w:b/>
          <w:bCs/>
          <w:sz w:val="22"/>
          <w:szCs w:val="22"/>
        </w:rPr>
        <w:t>Compatibility and coherence with the Operational Programme</w:t>
      </w:r>
    </w:p>
    <w:p w14:paraId="2612D87C" w14:textId="326AE8DA" w:rsidR="0017595A" w:rsidRPr="006E24B4" w:rsidRDefault="008A080C" w:rsidP="004A5083">
      <w:pPr>
        <w:pStyle w:val="NumPar1"/>
        <w:numPr>
          <w:ilvl w:val="0"/>
          <w:numId w:val="0"/>
        </w:numPr>
        <w:tabs>
          <w:tab w:val="left" w:pos="993"/>
          <w:tab w:val="left" w:pos="1701"/>
        </w:tabs>
        <w:ind w:left="1440" w:hanging="958"/>
        <w:jc w:val="both"/>
        <w:rPr>
          <w:iCs/>
          <w:sz w:val="22"/>
          <w:szCs w:val="22"/>
        </w:rPr>
      </w:pPr>
      <w:r w:rsidRPr="006E24B4">
        <w:rPr>
          <w:b/>
          <w:bCs/>
          <w:iCs/>
          <w:sz w:val="22"/>
          <w:szCs w:val="22"/>
        </w:rPr>
        <w:t>4.1</w:t>
      </w:r>
      <w:r w:rsidRPr="006E24B4">
        <w:rPr>
          <w:iCs/>
          <w:sz w:val="22"/>
          <w:szCs w:val="22"/>
        </w:rPr>
        <w:tab/>
      </w:r>
      <w:r w:rsidRPr="006E24B4">
        <w:rPr>
          <w:b/>
          <w:bCs/>
          <w:sz w:val="22"/>
          <w:szCs w:val="22"/>
        </w:rPr>
        <w:t>Title of the programme</w:t>
      </w:r>
      <w:r w:rsidR="00A023B2" w:rsidRPr="006E24B4">
        <w:rPr>
          <w:b/>
          <w:bCs/>
          <w:sz w:val="22"/>
          <w:szCs w:val="22"/>
        </w:rPr>
        <w:t>:</w:t>
      </w:r>
      <w:r w:rsidR="00A023B2" w:rsidRPr="006E24B4">
        <w:rPr>
          <w:iCs/>
          <w:sz w:val="22"/>
          <w:szCs w:val="22"/>
        </w:rPr>
        <w:t xml:space="preserve"> </w:t>
      </w:r>
      <w:r w:rsidR="00CC3AE7" w:rsidRPr="006E24B4">
        <w:rPr>
          <w:iCs/>
          <w:sz w:val="22"/>
          <w:szCs w:val="22"/>
        </w:rPr>
        <w:t xml:space="preserve">Operational Programme on Transport in favour of </w:t>
      </w:r>
      <w:r w:rsidR="00812919" w:rsidRPr="006E24B4">
        <w:rPr>
          <w:iCs/>
          <w:sz w:val="22"/>
          <w:szCs w:val="22"/>
        </w:rPr>
        <w:t xml:space="preserve">the Republic of </w:t>
      </w:r>
      <w:r w:rsidR="00CC3AE7" w:rsidRPr="006E24B4">
        <w:rPr>
          <w:iCs/>
          <w:sz w:val="22"/>
          <w:szCs w:val="22"/>
        </w:rPr>
        <w:t>North Macedonia for 2024-2027</w:t>
      </w:r>
      <w:r w:rsidR="00812919" w:rsidRPr="006E24B4">
        <w:rPr>
          <w:iCs/>
          <w:sz w:val="22"/>
          <w:szCs w:val="22"/>
        </w:rPr>
        <w:t>(OP Transport)</w:t>
      </w:r>
    </w:p>
    <w:p w14:paraId="377B0125" w14:textId="4092ED6B" w:rsidR="008A080C" w:rsidRPr="006E24B4" w:rsidRDefault="008A080C" w:rsidP="004A5083">
      <w:pPr>
        <w:pStyle w:val="NumPar1"/>
        <w:numPr>
          <w:ilvl w:val="0"/>
          <w:numId w:val="0"/>
        </w:numPr>
        <w:tabs>
          <w:tab w:val="left" w:pos="993"/>
          <w:tab w:val="left" w:pos="1701"/>
        </w:tabs>
        <w:ind w:left="1440" w:hanging="958"/>
        <w:jc w:val="both"/>
        <w:rPr>
          <w:iCs/>
          <w:sz w:val="22"/>
          <w:szCs w:val="22"/>
        </w:rPr>
      </w:pPr>
      <w:r w:rsidRPr="006E24B4">
        <w:rPr>
          <w:b/>
          <w:bCs/>
          <w:iCs/>
          <w:sz w:val="22"/>
          <w:szCs w:val="22"/>
        </w:rPr>
        <w:t>4.2</w:t>
      </w:r>
      <w:r w:rsidRPr="006E24B4">
        <w:rPr>
          <w:iCs/>
          <w:sz w:val="22"/>
          <w:szCs w:val="22"/>
        </w:rPr>
        <w:tab/>
      </w:r>
      <w:r w:rsidRPr="006E24B4">
        <w:rPr>
          <w:b/>
          <w:bCs/>
          <w:sz w:val="22"/>
          <w:szCs w:val="22"/>
        </w:rPr>
        <w:t xml:space="preserve">Title of the </w:t>
      </w:r>
      <w:r w:rsidR="00CB2FB7" w:rsidRPr="006E24B4">
        <w:rPr>
          <w:b/>
          <w:bCs/>
          <w:sz w:val="22"/>
          <w:szCs w:val="22"/>
        </w:rPr>
        <w:t>relevant Area of support</w:t>
      </w:r>
      <w:r w:rsidR="00A023B2" w:rsidRPr="006E24B4">
        <w:rPr>
          <w:b/>
          <w:bCs/>
          <w:sz w:val="22"/>
          <w:szCs w:val="22"/>
        </w:rPr>
        <w:t>:</w:t>
      </w:r>
      <w:r w:rsidR="00A023B2" w:rsidRPr="006E24B4">
        <w:rPr>
          <w:iCs/>
          <w:sz w:val="22"/>
          <w:szCs w:val="22"/>
        </w:rPr>
        <w:t xml:space="preserve"> Area of Support 3 – Other Support</w:t>
      </w:r>
      <w:r w:rsidR="00CB2FB7" w:rsidRPr="006E24B4">
        <w:rPr>
          <w:iCs/>
          <w:sz w:val="22"/>
          <w:szCs w:val="22"/>
        </w:rPr>
        <w:t xml:space="preserve"> </w:t>
      </w:r>
    </w:p>
    <w:p w14:paraId="377B0127" w14:textId="77777777" w:rsidR="008A080C" w:rsidRPr="006E24B4" w:rsidRDefault="008A080C" w:rsidP="004A5083">
      <w:pPr>
        <w:pStyle w:val="NumPar1"/>
        <w:tabs>
          <w:tab w:val="num" w:pos="480"/>
          <w:tab w:val="left" w:pos="1701"/>
        </w:tabs>
        <w:spacing w:before="240" w:after="240"/>
        <w:ind w:left="482" w:hanging="482"/>
        <w:jc w:val="both"/>
        <w:rPr>
          <w:b/>
          <w:bCs/>
          <w:sz w:val="22"/>
          <w:szCs w:val="22"/>
        </w:rPr>
      </w:pPr>
      <w:r w:rsidRPr="006E24B4">
        <w:rPr>
          <w:b/>
          <w:bCs/>
          <w:sz w:val="22"/>
          <w:szCs w:val="22"/>
        </w:rPr>
        <w:t>Description of the Operation</w:t>
      </w:r>
      <w:r w:rsidR="0067320D" w:rsidRPr="006E24B4">
        <w:rPr>
          <w:b/>
          <w:bCs/>
          <w:sz w:val="22"/>
          <w:szCs w:val="22"/>
        </w:rPr>
        <w:t xml:space="preserve"> </w:t>
      </w:r>
    </w:p>
    <w:p w14:paraId="377B0128" w14:textId="007154AF" w:rsidR="008A080C" w:rsidRPr="006E24B4" w:rsidRDefault="008A080C" w:rsidP="004A5083">
      <w:pPr>
        <w:pStyle w:val="NumPar1"/>
        <w:numPr>
          <w:ilvl w:val="0"/>
          <w:numId w:val="0"/>
        </w:numPr>
        <w:tabs>
          <w:tab w:val="left" w:pos="993"/>
          <w:tab w:val="left" w:pos="1701"/>
        </w:tabs>
        <w:ind w:left="1440" w:hanging="958"/>
        <w:jc w:val="both"/>
        <w:rPr>
          <w:i/>
          <w:iCs/>
          <w:sz w:val="22"/>
          <w:szCs w:val="22"/>
        </w:rPr>
      </w:pPr>
      <w:r w:rsidRPr="006E24B4">
        <w:rPr>
          <w:b/>
          <w:bCs/>
          <w:iCs/>
          <w:sz w:val="22"/>
          <w:szCs w:val="22"/>
        </w:rPr>
        <w:t>5.1</w:t>
      </w:r>
      <w:r w:rsidRPr="006E24B4">
        <w:rPr>
          <w:b/>
          <w:bCs/>
          <w:iCs/>
          <w:sz w:val="22"/>
          <w:szCs w:val="22"/>
        </w:rPr>
        <w:tab/>
      </w:r>
      <w:r w:rsidRPr="006E24B4">
        <w:rPr>
          <w:b/>
          <w:bCs/>
          <w:sz w:val="22"/>
          <w:szCs w:val="22"/>
        </w:rPr>
        <w:t>Contribution to the achievement of the Operational Programme:</w:t>
      </w:r>
      <w:r w:rsidRPr="006E24B4">
        <w:rPr>
          <w:iCs/>
          <w:sz w:val="22"/>
          <w:szCs w:val="22"/>
        </w:rPr>
        <w:t xml:space="preserve"> </w:t>
      </w:r>
    </w:p>
    <w:p w14:paraId="7E31AB25" w14:textId="7E75A268" w:rsidR="00B62AFC" w:rsidRPr="006E24B4" w:rsidRDefault="00671498" w:rsidP="004A5083">
      <w:pPr>
        <w:spacing w:before="120"/>
        <w:jc w:val="both"/>
        <w:rPr>
          <w:iCs/>
          <w:sz w:val="22"/>
          <w:szCs w:val="22"/>
        </w:rPr>
      </w:pPr>
      <w:r w:rsidRPr="006E24B4">
        <w:rPr>
          <w:iCs/>
          <w:sz w:val="22"/>
          <w:szCs w:val="22"/>
        </w:rPr>
        <w:t>The operation involves managing IPA III funds for the transport sector in</w:t>
      </w:r>
      <w:r w:rsidR="00F975AE" w:rsidRPr="006E24B4">
        <w:rPr>
          <w:iCs/>
          <w:sz w:val="22"/>
          <w:szCs w:val="22"/>
        </w:rPr>
        <w:t xml:space="preserve"> the Republic of</w:t>
      </w:r>
      <w:r w:rsidRPr="006E24B4">
        <w:rPr>
          <w:iCs/>
          <w:sz w:val="22"/>
          <w:szCs w:val="22"/>
        </w:rPr>
        <w:t xml:space="preserve"> North Macedonia, a task that necessitates comprehensive coordination among multiple authorities and entities. The need for substantial enhancements in administrative and human resource capabilities within these entities is underscored by the </w:t>
      </w:r>
      <w:r w:rsidR="00D839B1" w:rsidRPr="006E24B4">
        <w:rPr>
          <w:iCs/>
          <w:sz w:val="22"/>
          <w:szCs w:val="22"/>
        </w:rPr>
        <w:t xml:space="preserve">OP Transport </w:t>
      </w:r>
      <w:r w:rsidR="00B62AFC" w:rsidRPr="006E24B4">
        <w:rPr>
          <w:iCs/>
          <w:sz w:val="22"/>
          <w:szCs w:val="22"/>
        </w:rPr>
        <w:t xml:space="preserve">and relevant documents such as: </w:t>
      </w:r>
      <w:r w:rsidRPr="006E24B4">
        <w:rPr>
          <w:iCs/>
          <w:sz w:val="22"/>
          <w:szCs w:val="22"/>
        </w:rPr>
        <w:t>NTS supplementary reports, the IPA Annual Report for 2022</w:t>
      </w:r>
      <w:r w:rsidR="00B62AFC" w:rsidRPr="006E24B4">
        <w:rPr>
          <w:iCs/>
          <w:sz w:val="22"/>
          <w:szCs w:val="22"/>
        </w:rPr>
        <w:t>, Stabilisation and Association Agreement (SAA) Subcommittee, the European Commission's Annual Progress Reports, and the World Bank's Public Expenditure and Financial Accountability (PEFA) program's 2019 diagnostic analysis</w:t>
      </w:r>
      <w:r w:rsidRPr="006E24B4">
        <w:rPr>
          <w:iCs/>
          <w:sz w:val="22"/>
          <w:szCs w:val="22"/>
        </w:rPr>
        <w:t xml:space="preserve">. </w:t>
      </w:r>
    </w:p>
    <w:p w14:paraId="7D662708" w14:textId="0382FF65" w:rsidR="00B62AFC" w:rsidRPr="006E24B4" w:rsidRDefault="00671498" w:rsidP="00B62AFC">
      <w:pPr>
        <w:spacing w:before="120"/>
        <w:jc w:val="both"/>
        <w:rPr>
          <w:iCs/>
          <w:sz w:val="22"/>
          <w:szCs w:val="22"/>
        </w:rPr>
      </w:pPr>
      <w:r w:rsidRPr="006E24B4">
        <w:rPr>
          <w:iCs/>
          <w:sz w:val="22"/>
          <w:szCs w:val="22"/>
        </w:rPr>
        <w:t>The designated Managing Authority (MA) for transport-related programs is the IPA Department within the Ministry of Transport and Communications (</w:t>
      </w:r>
      <w:proofErr w:type="spellStart"/>
      <w:r w:rsidRPr="006E24B4">
        <w:rPr>
          <w:iCs/>
          <w:sz w:val="22"/>
          <w:szCs w:val="22"/>
        </w:rPr>
        <w:t>MoTC</w:t>
      </w:r>
      <w:proofErr w:type="spellEnd"/>
      <w:r w:rsidRPr="006E24B4">
        <w:rPr>
          <w:iCs/>
          <w:sz w:val="22"/>
          <w:szCs w:val="22"/>
        </w:rPr>
        <w:t xml:space="preserve">), assisted by the Intermediate Bodies for Policy Management (IBPMs) and the Intermediate Body for Financial Management (IBFM) in project preparation, tendering, contracting, and financial decisions, while ensuring compliance with the IPA III Decree and established guidelines. However, the varying levels of experience among </w:t>
      </w:r>
      <w:r w:rsidR="00D839B1" w:rsidRPr="006E24B4">
        <w:rPr>
          <w:iCs/>
          <w:sz w:val="22"/>
          <w:szCs w:val="22"/>
        </w:rPr>
        <w:t>the OP</w:t>
      </w:r>
      <w:r w:rsidRPr="006E24B4">
        <w:rPr>
          <w:iCs/>
          <w:sz w:val="22"/>
          <w:szCs w:val="22"/>
        </w:rPr>
        <w:t xml:space="preserve"> authorities may hinder effective project management and implementation. To address this, tailored technical assistance, focusing on the specific needs of the MA and IBs and leveraging lessons from previous operational programs and other technical assistance facilities, is imperative.</w:t>
      </w:r>
    </w:p>
    <w:p w14:paraId="735F24B0" w14:textId="44ADCCC2" w:rsidR="00B62AFC" w:rsidRPr="006E24B4" w:rsidRDefault="00671498" w:rsidP="00B62AFC">
      <w:pPr>
        <w:spacing w:before="120"/>
        <w:jc w:val="both"/>
        <w:rPr>
          <w:iCs/>
          <w:sz w:val="22"/>
          <w:szCs w:val="22"/>
        </w:rPr>
      </w:pPr>
      <w:r w:rsidRPr="006E24B4">
        <w:rPr>
          <w:iCs/>
          <w:sz w:val="22"/>
          <w:szCs w:val="22"/>
        </w:rPr>
        <w:t xml:space="preserve">The operation aims to strengthen the institutional and implementation capacity of the </w:t>
      </w:r>
      <w:r w:rsidR="00D839B1" w:rsidRPr="006E24B4">
        <w:rPr>
          <w:iCs/>
          <w:sz w:val="22"/>
          <w:szCs w:val="22"/>
        </w:rPr>
        <w:t>OP</w:t>
      </w:r>
      <w:r w:rsidRPr="006E24B4">
        <w:rPr>
          <w:iCs/>
          <w:sz w:val="22"/>
          <w:szCs w:val="22"/>
        </w:rPr>
        <w:t xml:space="preserve"> Managing Authority (MA), Intermediate Bodies (IBs) and end beneficiaries to manage, control, monitor, and evaluate projects within the </w:t>
      </w:r>
      <w:r w:rsidR="00D839B1" w:rsidRPr="006E24B4">
        <w:rPr>
          <w:iCs/>
          <w:sz w:val="22"/>
          <w:szCs w:val="22"/>
        </w:rPr>
        <w:t>OP Transport</w:t>
      </w:r>
      <w:r w:rsidRPr="006E24B4">
        <w:rPr>
          <w:iCs/>
          <w:sz w:val="22"/>
          <w:szCs w:val="22"/>
        </w:rPr>
        <w:t xml:space="preserve"> 2024-2027. This initiative is crucial for </w:t>
      </w:r>
      <w:r w:rsidR="00AE2D7F" w:rsidRPr="006E24B4">
        <w:rPr>
          <w:iCs/>
          <w:sz w:val="22"/>
          <w:szCs w:val="22"/>
        </w:rPr>
        <w:t>advancing Macedonian’s</w:t>
      </w:r>
      <w:r w:rsidRPr="006E24B4">
        <w:rPr>
          <w:iCs/>
          <w:sz w:val="22"/>
          <w:szCs w:val="22"/>
        </w:rPr>
        <w:t xml:space="preserve"> transport sector, enhancing transport infrastructure, safety, sustainability, and efficiency, and increasing its readiness for EU accession negotiations under Chapter 22</w:t>
      </w:r>
      <w:r w:rsidR="00B62AFC" w:rsidRPr="006E24B4">
        <w:rPr>
          <w:iCs/>
          <w:sz w:val="22"/>
          <w:szCs w:val="22"/>
        </w:rPr>
        <w:t xml:space="preserve"> in line with </w:t>
      </w:r>
      <w:r w:rsidR="00D839B1" w:rsidRPr="006E24B4">
        <w:rPr>
          <w:iCs/>
          <w:sz w:val="22"/>
          <w:szCs w:val="22"/>
        </w:rPr>
        <w:t>the OP</w:t>
      </w:r>
      <w:r w:rsidR="00B62AFC" w:rsidRPr="006E24B4">
        <w:rPr>
          <w:iCs/>
          <w:sz w:val="22"/>
          <w:szCs w:val="22"/>
        </w:rPr>
        <w:t xml:space="preserve"> Area of Support 3</w:t>
      </w:r>
      <w:r w:rsidRPr="006E24B4">
        <w:rPr>
          <w:iCs/>
          <w:sz w:val="22"/>
          <w:szCs w:val="22"/>
        </w:rPr>
        <w:t>. Ultimately, this will contribute to regional economic development, social cohesion, environmental sustainability, and climate resilience in</w:t>
      </w:r>
      <w:r w:rsidR="00F975AE" w:rsidRPr="006E24B4">
        <w:rPr>
          <w:iCs/>
          <w:sz w:val="22"/>
          <w:szCs w:val="22"/>
        </w:rPr>
        <w:t xml:space="preserve"> the Republic of</w:t>
      </w:r>
      <w:r w:rsidRPr="006E24B4">
        <w:rPr>
          <w:iCs/>
          <w:sz w:val="22"/>
          <w:szCs w:val="22"/>
        </w:rPr>
        <w:t xml:space="preserve"> North Macedonia. </w:t>
      </w:r>
    </w:p>
    <w:p w14:paraId="3D99368B" w14:textId="545DF8B1" w:rsidR="00B62AFC" w:rsidRPr="006E24B4" w:rsidRDefault="7D0551B0" w:rsidP="7D0551B0">
      <w:pPr>
        <w:spacing w:before="120"/>
        <w:jc w:val="both"/>
        <w:rPr>
          <w:sz w:val="22"/>
          <w:szCs w:val="22"/>
        </w:rPr>
      </w:pPr>
      <w:r w:rsidRPr="006E24B4">
        <w:rPr>
          <w:sz w:val="22"/>
          <w:szCs w:val="22"/>
        </w:rPr>
        <w:t xml:space="preserve">The support area is designed to provide comprehensive technical assistance to the MA and IBs, facilitating their roles in initiating, implementing, monitoring, controlling, and promoting </w:t>
      </w:r>
      <w:r w:rsidR="00D839B1" w:rsidRPr="006E24B4">
        <w:rPr>
          <w:sz w:val="22"/>
          <w:szCs w:val="22"/>
        </w:rPr>
        <w:t xml:space="preserve">the OP </w:t>
      </w:r>
      <w:r w:rsidRPr="006E24B4">
        <w:rPr>
          <w:sz w:val="22"/>
          <w:szCs w:val="22"/>
        </w:rPr>
        <w:t xml:space="preserve">operations in compliance with EU-level legislation and best practices. This includes expert support throughout all phases of program implementation, capacity-building activities, technical assistance to improve project preparation, procurement and contract management skills, quality assurance for ex-post control, and assistance in improving the control environment and </w:t>
      </w:r>
      <w:r w:rsidR="00D839B1" w:rsidRPr="006E24B4">
        <w:rPr>
          <w:sz w:val="22"/>
          <w:szCs w:val="22"/>
        </w:rPr>
        <w:t>OP</w:t>
      </w:r>
      <w:r w:rsidRPr="006E24B4">
        <w:rPr>
          <w:sz w:val="22"/>
          <w:szCs w:val="22"/>
        </w:rPr>
        <w:t xml:space="preserve"> evaluation, involving the recruitment of independent evaluators. </w:t>
      </w:r>
    </w:p>
    <w:p w14:paraId="76B29CD4" w14:textId="3DEE6E53" w:rsidR="00671498" w:rsidRPr="006E24B4" w:rsidRDefault="00671498" w:rsidP="00B62AFC">
      <w:pPr>
        <w:spacing w:before="120"/>
        <w:jc w:val="both"/>
        <w:rPr>
          <w:iCs/>
          <w:sz w:val="22"/>
          <w:szCs w:val="22"/>
        </w:rPr>
      </w:pPr>
      <w:r w:rsidRPr="006E24B4">
        <w:rPr>
          <w:iCs/>
          <w:sz w:val="22"/>
          <w:szCs w:val="22"/>
        </w:rPr>
        <w:t xml:space="preserve">Ultimately, this support area aims to enhance the planning and managing capacity for EU and other donors' funds supporting the transport sector and lay the groundwork for managing the European Structural and Investments Funds. This will lead to the implementation of a pipeline of projects aligned with </w:t>
      </w:r>
      <w:r w:rsidR="00D839B1" w:rsidRPr="006E24B4">
        <w:rPr>
          <w:iCs/>
          <w:sz w:val="22"/>
          <w:szCs w:val="22"/>
        </w:rPr>
        <w:t>the OP</w:t>
      </w:r>
      <w:r w:rsidRPr="006E24B4">
        <w:rPr>
          <w:iCs/>
          <w:sz w:val="22"/>
          <w:szCs w:val="22"/>
        </w:rPr>
        <w:t xml:space="preserve"> 2024-27 objectives and support fund absorption through advisory and capacity-building measures, thereby ensuring the effective management of EU financial assistance for</w:t>
      </w:r>
      <w:r w:rsidR="00945614" w:rsidRPr="006E24B4" w:rsidDel="000B1818">
        <w:rPr>
          <w:iCs/>
          <w:sz w:val="22"/>
          <w:szCs w:val="22"/>
        </w:rPr>
        <w:t xml:space="preserve"> </w:t>
      </w:r>
      <w:r w:rsidRPr="006E24B4">
        <w:rPr>
          <w:iCs/>
          <w:sz w:val="22"/>
          <w:szCs w:val="22"/>
        </w:rPr>
        <w:t>Macedonia</w:t>
      </w:r>
      <w:r w:rsidR="00945614" w:rsidRPr="006E24B4">
        <w:rPr>
          <w:iCs/>
          <w:sz w:val="22"/>
          <w:szCs w:val="22"/>
        </w:rPr>
        <w:t>n</w:t>
      </w:r>
      <w:r w:rsidRPr="006E24B4">
        <w:rPr>
          <w:iCs/>
          <w:sz w:val="22"/>
          <w:szCs w:val="22"/>
        </w:rPr>
        <w:t xml:space="preserve">'s </w:t>
      </w:r>
      <w:r w:rsidRPr="006E24B4">
        <w:rPr>
          <w:iCs/>
          <w:sz w:val="22"/>
          <w:szCs w:val="22"/>
        </w:rPr>
        <w:lastRenderedPageBreak/>
        <w:t xml:space="preserve">transport sector, and ultimately, more efficient infrastructure development supporting economic </w:t>
      </w:r>
      <w:r w:rsidR="00AE2D7F" w:rsidRPr="006E24B4">
        <w:rPr>
          <w:iCs/>
          <w:sz w:val="22"/>
          <w:szCs w:val="22"/>
        </w:rPr>
        <w:t>development.</w:t>
      </w:r>
    </w:p>
    <w:p w14:paraId="2CA93930" w14:textId="3D4CEE5D" w:rsidR="0017595A" w:rsidRPr="006E24B4" w:rsidRDefault="008A080C" w:rsidP="00854B24">
      <w:pPr>
        <w:tabs>
          <w:tab w:val="left" w:pos="1701"/>
        </w:tabs>
        <w:spacing w:before="120" w:after="120"/>
        <w:ind w:left="990" w:hanging="515"/>
        <w:jc w:val="both"/>
        <w:rPr>
          <w:b/>
          <w:bCs/>
          <w:sz w:val="22"/>
          <w:szCs w:val="22"/>
        </w:rPr>
      </w:pPr>
      <w:r w:rsidRPr="006E24B4">
        <w:rPr>
          <w:b/>
          <w:bCs/>
          <w:sz w:val="22"/>
          <w:szCs w:val="22"/>
        </w:rPr>
        <w:t>5.2</w:t>
      </w:r>
      <w:r w:rsidRPr="006E24B4">
        <w:rPr>
          <w:b/>
          <w:bCs/>
          <w:sz w:val="22"/>
          <w:szCs w:val="22"/>
        </w:rPr>
        <w:tab/>
      </w:r>
      <w:r w:rsidRPr="006E24B4">
        <w:rPr>
          <w:b/>
          <w:bCs/>
          <w:sz w:val="22"/>
          <w:szCs w:val="22"/>
          <w:lang w:eastAsia="zh-CN"/>
        </w:rPr>
        <w:t>Overall Objective</w:t>
      </w:r>
      <w:r w:rsidR="00772FEF" w:rsidRPr="006E24B4">
        <w:rPr>
          <w:b/>
          <w:bCs/>
          <w:sz w:val="22"/>
          <w:szCs w:val="22"/>
          <w:lang w:eastAsia="zh-CN"/>
        </w:rPr>
        <w:t xml:space="preserve"> of the Operation</w:t>
      </w:r>
      <w:r w:rsidRPr="006E24B4">
        <w:rPr>
          <w:b/>
          <w:bCs/>
          <w:sz w:val="22"/>
          <w:szCs w:val="22"/>
          <w:lang w:eastAsia="zh-CN"/>
        </w:rPr>
        <w:t xml:space="preserve">: </w:t>
      </w:r>
    </w:p>
    <w:p w14:paraId="333F51E9" w14:textId="42C10D97" w:rsidR="00671498" w:rsidRPr="006E24B4" w:rsidRDefault="00D61FAC" w:rsidP="004A5083">
      <w:pPr>
        <w:jc w:val="both"/>
        <w:rPr>
          <w:iCs/>
          <w:sz w:val="22"/>
          <w:szCs w:val="22"/>
        </w:rPr>
      </w:pPr>
      <w:r w:rsidRPr="006E24B4">
        <w:rPr>
          <w:iCs/>
          <w:sz w:val="22"/>
          <w:szCs w:val="22"/>
        </w:rPr>
        <w:t xml:space="preserve">Increased readiness of </w:t>
      </w:r>
      <w:r w:rsidR="00F975AE" w:rsidRPr="006E24B4">
        <w:rPr>
          <w:iCs/>
          <w:sz w:val="22"/>
          <w:szCs w:val="22"/>
        </w:rPr>
        <w:t xml:space="preserve">the Republic of </w:t>
      </w:r>
      <w:r w:rsidRPr="006E24B4">
        <w:rPr>
          <w:iCs/>
          <w:sz w:val="22"/>
          <w:szCs w:val="22"/>
        </w:rPr>
        <w:t xml:space="preserve">North Macedonia for EU accession negotiations under </w:t>
      </w:r>
      <w:r w:rsidR="002D3892" w:rsidRPr="006E24B4">
        <w:rPr>
          <w:iCs/>
          <w:sz w:val="22"/>
          <w:szCs w:val="22"/>
        </w:rPr>
        <w:t>Chapter 22.</w:t>
      </w:r>
    </w:p>
    <w:p w14:paraId="6CF8F6B3" w14:textId="15000859" w:rsidR="0017595A" w:rsidRPr="006E24B4" w:rsidRDefault="008A080C" w:rsidP="00854B24">
      <w:pPr>
        <w:tabs>
          <w:tab w:val="left" w:pos="1701"/>
        </w:tabs>
        <w:spacing w:before="120" w:after="120"/>
        <w:ind w:left="1440" w:hanging="965"/>
        <w:jc w:val="both"/>
        <w:rPr>
          <w:b/>
          <w:bCs/>
          <w:i/>
          <w:iCs/>
          <w:sz w:val="22"/>
          <w:szCs w:val="22"/>
        </w:rPr>
      </w:pPr>
      <w:r w:rsidRPr="006E24B4">
        <w:rPr>
          <w:b/>
          <w:bCs/>
          <w:sz w:val="22"/>
          <w:szCs w:val="22"/>
        </w:rPr>
        <w:t>5.3</w:t>
      </w:r>
      <w:r w:rsidR="00E57776" w:rsidRPr="006E24B4">
        <w:rPr>
          <w:b/>
          <w:bCs/>
          <w:sz w:val="22"/>
          <w:szCs w:val="22"/>
        </w:rPr>
        <w:t xml:space="preserve">   </w:t>
      </w:r>
      <w:r w:rsidR="00E454C9" w:rsidRPr="006E24B4">
        <w:rPr>
          <w:b/>
          <w:bCs/>
          <w:sz w:val="22"/>
          <w:szCs w:val="22"/>
        </w:rPr>
        <w:t xml:space="preserve"> </w:t>
      </w:r>
      <w:r w:rsidR="00772FEF" w:rsidRPr="006E24B4">
        <w:rPr>
          <w:b/>
          <w:bCs/>
          <w:sz w:val="22"/>
          <w:szCs w:val="22"/>
        </w:rPr>
        <w:t>Specific Objectives of the Operation</w:t>
      </w:r>
      <w:r w:rsidRPr="006E24B4">
        <w:rPr>
          <w:b/>
          <w:bCs/>
          <w:sz w:val="22"/>
          <w:szCs w:val="22"/>
        </w:rPr>
        <w:t xml:space="preserve">: </w:t>
      </w:r>
      <w:r w:rsidR="00E57776" w:rsidRPr="006E24B4">
        <w:rPr>
          <w:b/>
          <w:bCs/>
          <w:i/>
          <w:iCs/>
          <w:sz w:val="22"/>
          <w:szCs w:val="22"/>
        </w:rPr>
        <w:t xml:space="preserve"> </w:t>
      </w:r>
    </w:p>
    <w:p w14:paraId="4004E4EA" w14:textId="79B1C787" w:rsidR="00D61FAC" w:rsidRPr="006E24B4" w:rsidRDefault="00D61FAC" w:rsidP="00D61FAC">
      <w:pPr>
        <w:tabs>
          <w:tab w:val="left" w:pos="1701"/>
        </w:tabs>
        <w:jc w:val="both"/>
        <w:rPr>
          <w:iCs/>
          <w:sz w:val="22"/>
          <w:szCs w:val="22"/>
        </w:rPr>
      </w:pPr>
      <w:r w:rsidRPr="006E24B4">
        <w:rPr>
          <w:iCs/>
          <w:sz w:val="22"/>
          <w:szCs w:val="22"/>
        </w:rPr>
        <w:t xml:space="preserve">Improved management, </w:t>
      </w:r>
      <w:r w:rsidR="00C83BF7" w:rsidRPr="006E24B4">
        <w:rPr>
          <w:iCs/>
          <w:sz w:val="22"/>
          <w:szCs w:val="22"/>
        </w:rPr>
        <w:t>implementation,</w:t>
      </w:r>
      <w:r w:rsidRPr="006E24B4">
        <w:rPr>
          <w:iCs/>
          <w:sz w:val="22"/>
          <w:szCs w:val="22"/>
        </w:rPr>
        <w:t xml:space="preserve"> and control of the EU financial assistance, including through development of human capital, in accordance with EU requirements and best </w:t>
      </w:r>
      <w:r w:rsidR="006E24B4" w:rsidRPr="006E24B4">
        <w:rPr>
          <w:iCs/>
          <w:sz w:val="22"/>
          <w:szCs w:val="22"/>
        </w:rPr>
        <w:t>practices.</w:t>
      </w:r>
    </w:p>
    <w:p w14:paraId="0CBFBCD3" w14:textId="5C583C0F" w:rsidR="00F16EE2" w:rsidRPr="006E24B4" w:rsidRDefault="00772FEF" w:rsidP="00854B24">
      <w:pPr>
        <w:tabs>
          <w:tab w:val="left" w:pos="1701"/>
        </w:tabs>
        <w:spacing w:before="120" w:after="120"/>
        <w:ind w:left="1440" w:hanging="965"/>
        <w:jc w:val="both"/>
        <w:rPr>
          <w:b/>
          <w:bCs/>
          <w:i/>
          <w:iCs/>
          <w:sz w:val="22"/>
          <w:szCs w:val="22"/>
          <w:lang w:eastAsia="zh-CN"/>
        </w:rPr>
      </w:pPr>
      <w:r w:rsidRPr="006E24B4">
        <w:rPr>
          <w:b/>
          <w:bCs/>
          <w:sz w:val="22"/>
          <w:szCs w:val="22"/>
        </w:rPr>
        <w:t>5.</w:t>
      </w:r>
      <w:r w:rsidR="00D5396E" w:rsidRPr="006E24B4">
        <w:rPr>
          <w:b/>
          <w:bCs/>
          <w:sz w:val="22"/>
          <w:szCs w:val="22"/>
        </w:rPr>
        <w:t>4</w:t>
      </w:r>
      <w:r w:rsidR="00E454C9" w:rsidRPr="006E24B4">
        <w:rPr>
          <w:b/>
          <w:bCs/>
          <w:sz w:val="22"/>
          <w:szCs w:val="22"/>
        </w:rPr>
        <w:t xml:space="preserve">    </w:t>
      </w:r>
      <w:r w:rsidR="00F16EE2" w:rsidRPr="006E24B4">
        <w:rPr>
          <w:b/>
          <w:bCs/>
          <w:sz w:val="22"/>
          <w:szCs w:val="22"/>
        </w:rPr>
        <w:t>Outputs</w:t>
      </w:r>
      <w:r w:rsidR="006D5E0B" w:rsidRPr="006E24B4">
        <w:rPr>
          <w:b/>
          <w:bCs/>
          <w:sz w:val="22"/>
          <w:szCs w:val="22"/>
        </w:rPr>
        <w:t xml:space="preserve"> </w:t>
      </w:r>
    </w:p>
    <w:p w14:paraId="4D517EF9" w14:textId="6DE6DA3A" w:rsidR="00772C6A" w:rsidRPr="006E24B4" w:rsidRDefault="00044B67" w:rsidP="00044B67">
      <w:pPr>
        <w:spacing w:after="120"/>
        <w:jc w:val="both"/>
        <w:rPr>
          <w:sz w:val="22"/>
          <w:szCs w:val="22"/>
        </w:rPr>
      </w:pPr>
      <w:r w:rsidRPr="006E24B4">
        <w:rPr>
          <w:b/>
          <w:bCs/>
          <w:sz w:val="22"/>
          <w:szCs w:val="22"/>
        </w:rPr>
        <w:t>Output 1:</w:t>
      </w:r>
      <w:r w:rsidRPr="006E24B4">
        <w:rPr>
          <w:sz w:val="22"/>
          <w:szCs w:val="22"/>
        </w:rPr>
        <w:t xml:space="preserve"> </w:t>
      </w:r>
      <w:r w:rsidR="00772C6A" w:rsidRPr="006E24B4">
        <w:rPr>
          <w:sz w:val="22"/>
          <w:szCs w:val="22"/>
        </w:rPr>
        <w:t xml:space="preserve">Strengthened human resources capacities and retention of IPA structure for </w:t>
      </w:r>
      <w:r w:rsidR="005733EF" w:rsidRPr="006E24B4">
        <w:rPr>
          <w:sz w:val="22"/>
          <w:szCs w:val="22"/>
        </w:rPr>
        <w:t xml:space="preserve">the </w:t>
      </w:r>
      <w:r w:rsidR="006E24B4" w:rsidRPr="006E24B4">
        <w:rPr>
          <w:iCs/>
          <w:sz w:val="22"/>
          <w:szCs w:val="22"/>
        </w:rPr>
        <w:t>OP.</w:t>
      </w:r>
    </w:p>
    <w:p w14:paraId="68A1CB9D" w14:textId="5D938F34" w:rsidR="003052ED" w:rsidRPr="006E24B4" w:rsidRDefault="00D61FAC" w:rsidP="000F47B8">
      <w:pPr>
        <w:spacing w:after="120"/>
        <w:rPr>
          <w:sz w:val="22"/>
          <w:szCs w:val="22"/>
        </w:rPr>
      </w:pPr>
      <w:r w:rsidRPr="006E24B4">
        <w:rPr>
          <w:b/>
          <w:bCs/>
          <w:sz w:val="22"/>
          <w:szCs w:val="22"/>
        </w:rPr>
        <w:t>Output</w:t>
      </w:r>
      <w:r w:rsidR="000F47B8" w:rsidRPr="006E24B4">
        <w:rPr>
          <w:b/>
          <w:bCs/>
          <w:sz w:val="22"/>
          <w:szCs w:val="22"/>
        </w:rPr>
        <w:t xml:space="preserve"> </w:t>
      </w:r>
      <w:r w:rsidRPr="006E24B4">
        <w:rPr>
          <w:b/>
          <w:bCs/>
          <w:sz w:val="22"/>
          <w:szCs w:val="22"/>
        </w:rPr>
        <w:t>2:</w:t>
      </w:r>
      <w:r w:rsidRPr="006E24B4">
        <w:rPr>
          <w:sz w:val="22"/>
          <w:szCs w:val="22"/>
        </w:rPr>
        <w:t xml:space="preserve"> </w:t>
      </w:r>
      <w:r w:rsidR="00044B67" w:rsidRPr="006E24B4">
        <w:rPr>
          <w:sz w:val="22"/>
          <w:szCs w:val="22"/>
        </w:rPr>
        <w:t xml:space="preserve">Enhanced efficiency </w:t>
      </w:r>
      <w:r w:rsidR="003052ED" w:rsidRPr="006E24B4">
        <w:rPr>
          <w:sz w:val="22"/>
          <w:szCs w:val="22"/>
        </w:rPr>
        <w:t xml:space="preserve">of </w:t>
      </w:r>
      <w:r w:rsidR="00803BE5" w:rsidRPr="006E24B4">
        <w:rPr>
          <w:sz w:val="22"/>
          <w:szCs w:val="22"/>
        </w:rPr>
        <w:t xml:space="preserve">the relevant staff </w:t>
      </w:r>
      <w:r w:rsidR="006E6E46" w:rsidRPr="006E24B4">
        <w:rPr>
          <w:sz w:val="22"/>
          <w:szCs w:val="22"/>
        </w:rPr>
        <w:t>in</w:t>
      </w:r>
      <w:r w:rsidR="003052ED" w:rsidRPr="006E24B4">
        <w:rPr>
          <w:sz w:val="22"/>
          <w:szCs w:val="22"/>
        </w:rPr>
        <w:t xml:space="preserve"> </w:t>
      </w:r>
      <w:r w:rsidR="004C26D9" w:rsidRPr="006E24B4">
        <w:rPr>
          <w:sz w:val="22"/>
          <w:szCs w:val="22"/>
        </w:rPr>
        <w:t xml:space="preserve">management of </w:t>
      </w:r>
      <w:r w:rsidR="003E1C7A" w:rsidRPr="006E24B4">
        <w:rPr>
          <w:sz w:val="22"/>
          <w:szCs w:val="22"/>
        </w:rPr>
        <w:t xml:space="preserve">the </w:t>
      </w:r>
      <w:r w:rsidR="004C26D9" w:rsidRPr="006E24B4">
        <w:rPr>
          <w:sz w:val="22"/>
          <w:szCs w:val="22"/>
        </w:rPr>
        <w:t>OP</w:t>
      </w:r>
      <w:r w:rsidR="001C11FF">
        <w:rPr>
          <w:sz w:val="22"/>
          <w:szCs w:val="22"/>
        </w:rPr>
        <w:t>.</w:t>
      </w:r>
      <w:r w:rsidR="004C26D9" w:rsidRPr="006E24B4">
        <w:rPr>
          <w:sz w:val="22"/>
          <w:szCs w:val="22"/>
        </w:rPr>
        <w:t xml:space="preserve"> </w:t>
      </w:r>
    </w:p>
    <w:p w14:paraId="329AAD98" w14:textId="580AE268" w:rsidR="00C202FD" w:rsidRPr="006E24B4" w:rsidRDefault="7D0551B0" w:rsidP="005E0AFC">
      <w:pPr>
        <w:pStyle w:val="ListParagraph"/>
        <w:numPr>
          <w:ilvl w:val="1"/>
          <w:numId w:val="7"/>
        </w:numPr>
        <w:tabs>
          <w:tab w:val="left" w:pos="1701"/>
        </w:tabs>
        <w:jc w:val="both"/>
        <w:rPr>
          <w:sz w:val="22"/>
          <w:szCs w:val="22"/>
        </w:rPr>
      </w:pPr>
      <w:r w:rsidRPr="006E24B4">
        <w:rPr>
          <w:sz w:val="22"/>
          <w:szCs w:val="22"/>
        </w:rPr>
        <w:t xml:space="preserve">    </w:t>
      </w:r>
      <w:r w:rsidRPr="006E24B4">
        <w:rPr>
          <w:b/>
          <w:bCs/>
          <w:sz w:val="22"/>
          <w:szCs w:val="22"/>
        </w:rPr>
        <w:t>Indicative activities:</w:t>
      </w:r>
    </w:p>
    <w:p w14:paraId="22F744E9" w14:textId="05AB9EC1" w:rsidR="003E1C7A" w:rsidRPr="006E24B4" w:rsidRDefault="003E1C7A" w:rsidP="003E1C7A">
      <w:pPr>
        <w:spacing w:before="120" w:after="120"/>
        <w:jc w:val="both"/>
        <w:rPr>
          <w:i/>
          <w:sz w:val="22"/>
          <w:szCs w:val="22"/>
          <w:lang w:eastAsia="zh-CN"/>
        </w:rPr>
      </w:pPr>
      <w:r w:rsidRPr="006E24B4">
        <w:rPr>
          <w:i/>
          <w:iCs/>
          <w:sz w:val="22"/>
          <w:szCs w:val="22"/>
          <w:u w:val="single"/>
          <w:lang w:eastAsia="zh-CN"/>
        </w:rPr>
        <w:t>Activity 1 - Support to sustainable human resources policy for the IPA Structures</w:t>
      </w:r>
      <w:r w:rsidR="00EA542D">
        <w:rPr>
          <w:i/>
          <w:iCs/>
          <w:sz w:val="22"/>
          <w:szCs w:val="22"/>
          <w:u w:val="single"/>
          <w:lang w:eastAsia="zh-CN"/>
        </w:rPr>
        <w:t xml:space="preserve"> (related to Output 1)</w:t>
      </w:r>
    </w:p>
    <w:p w14:paraId="0401D0BC" w14:textId="5FC91ABA" w:rsidR="00AC2C1A" w:rsidRPr="006E24B4" w:rsidRDefault="00AC2C1A" w:rsidP="00090D74">
      <w:pPr>
        <w:suppressAutoHyphens/>
        <w:spacing w:after="120"/>
        <w:jc w:val="both"/>
        <w:rPr>
          <w:sz w:val="22"/>
          <w:szCs w:val="22"/>
          <w:lang w:eastAsia="ja-JP"/>
        </w:rPr>
      </w:pPr>
      <w:r w:rsidRPr="006E24B4">
        <w:rPr>
          <w:sz w:val="22"/>
          <w:szCs w:val="22"/>
          <w:lang w:eastAsia="ja-JP"/>
        </w:rPr>
        <w:t>The aim of this activity is to strengthen the human resource capacity of the IPA Structures to ensure the successful implementation, monitoring, and control of the Operational Programme (OP). This will be achieved through implementation of a carefully structured salary support scheme.</w:t>
      </w:r>
    </w:p>
    <w:p w14:paraId="371C84F7" w14:textId="5766E063" w:rsidR="00AC2C1A" w:rsidRPr="006E24B4" w:rsidRDefault="00AC2C1A" w:rsidP="00090D74">
      <w:pPr>
        <w:suppressAutoHyphens/>
        <w:spacing w:after="120"/>
        <w:jc w:val="both"/>
        <w:rPr>
          <w:sz w:val="22"/>
          <w:szCs w:val="22"/>
          <w:lang w:eastAsia="ja-JP"/>
        </w:rPr>
      </w:pPr>
      <w:r w:rsidRPr="006E24B4">
        <w:rPr>
          <w:sz w:val="22"/>
          <w:szCs w:val="22"/>
          <w:lang w:eastAsia="ja-JP"/>
        </w:rPr>
        <w:t xml:space="preserve">The salary support scheme will operationalize EU funds to complement up to 15% of the salaries </w:t>
      </w:r>
      <w:r w:rsidR="006E24B4" w:rsidRPr="006E24B4">
        <w:rPr>
          <w:sz w:val="22"/>
          <w:szCs w:val="22"/>
          <w:lang w:eastAsia="ja-JP"/>
        </w:rPr>
        <w:t xml:space="preserve">for personnel directly involved in the </w:t>
      </w:r>
      <w:r w:rsidRPr="006E24B4">
        <w:rPr>
          <w:sz w:val="22"/>
          <w:szCs w:val="22"/>
          <w:lang w:eastAsia="ja-JP"/>
        </w:rPr>
        <w:t xml:space="preserve">implementation, monitoring and control of the Operational Programme. The funds will be provided under the conditions specified in DG NEAR </w:t>
      </w:r>
      <w:proofErr w:type="gramStart"/>
      <w:r w:rsidRPr="006E24B4">
        <w:rPr>
          <w:sz w:val="22"/>
          <w:szCs w:val="22"/>
          <w:lang w:eastAsia="ja-JP"/>
        </w:rPr>
        <w:t>Ares(</w:t>
      </w:r>
      <w:proofErr w:type="gramEnd"/>
      <w:r w:rsidRPr="006E24B4">
        <w:rPr>
          <w:sz w:val="22"/>
          <w:szCs w:val="22"/>
          <w:lang w:eastAsia="ja-JP"/>
        </w:rPr>
        <w:t>2023)</w:t>
      </w:r>
      <w:r w:rsidR="00332B1C">
        <w:rPr>
          <w:sz w:val="22"/>
          <w:szCs w:val="22"/>
          <w:lang w:eastAsia="ja-JP"/>
        </w:rPr>
        <w:t xml:space="preserve"> </w:t>
      </w:r>
      <w:r w:rsidRPr="006E24B4">
        <w:rPr>
          <w:sz w:val="22"/>
          <w:szCs w:val="22"/>
          <w:lang w:eastAsia="ja-JP"/>
        </w:rPr>
        <w:t>4976725 – 18/07/2023 and any further guidance by DG NEAR</w:t>
      </w:r>
    </w:p>
    <w:p w14:paraId="42621045" w14:textId="19667672" w:rsidR="00AC2C1A" w:rsidRPr="006E24B4" w:rsidRDefault="00AC2C1A" w:rsidP="00090D74">
      <w:pPr>
        <w:suppressAutoHyphens/>
        <w:spacing w:after="120"/>
        <w:jc w:val="both"/>
        <w:rPr>
          <w:sz w:val="22"/>
          <w:szCs w:val="22"/>
          <w:lang w:eastAsia="ja-JP"/>
        </w:rPr>
      </w:pPr>
      <w:r w:rsidRPr="006E24B4">
        <w:rPr>
          <w:sz w:val="22"/>
          <w:szCs w:val="22"/>
          <w:lang w:eastAsia="ja-JP"/>
        </w:rPr>
        <w:t>The scheme will be constantly monitored through previously agreed criteria/indicators and assessments will be carried out, in order to check whether the support to sustainable human resources policy brought about significant changes (increased pace of implementation of the Operational Program’s procurement plan, improved performance of project implementation, reduction of staff turnover, uptake of ex-post control, etc.). These assessments may lead to reconsider the funding approach if there are no clear improvements regarding staff retention and performance with the implementation of the programme.</w:t>
      </w:r>
    </w:p>
    <w:p w14:paraId="5A60C23F" w14:textId="047147F1" w:rsidR="00911602" w:rsidRPr="006E24B4" w:rsidRDefault="00911602" w:rsidP="00090D74">
      <w:pPr>
        <w:suppressAutoHyphens/>
        <w:spacing w:after="120"/>
        <w:jc w:val="both"/>
        <w:rPr>
          <w:sz w:val="22"/>
          <w:szCs w:val="22"/>
          <w:lang w:eastAsia="ja-JP"/>
        </w:rPr>
      </w:pPr>
      <w:r w:rsidRPr="006E24B4">
        <w:rPr>
          <w:sz w:val="22"/>
          <w:szCs w:val="22"/>
          <w:lang w:eastAsia="ja-JP"/>
        </w:rPr>
        <w:t>The expenditures mentioned under above shall be financed, if the following conditions, are met:</w:t>
      </w:r>
    </w:p>
    <w:p w14:paraId="29EE1B2C" w14:textId="77777777" w:rsidR="00AC2C1A" w:rsidRPr="006E24B4" w:rsidRDefault="00AC2C1A" w:rsidP="005E0AFC">
      <w:pPr>
        <w:numPr>
          <w:ilvl w:val="0"/>
          <w:numId w:val="8"/>
        </w:numPr>
        <w:suppressAutoHyphens/>
        <w:jc w:val="both"/>
        <w:rPr>
          <w:sz w:val="22"/>
          <w:szCs w:val="22"/>
          <w:lang w:eastAsia="ja-JP"/>
        </w:rPr>
      </w:pPr>
      <w:r w:rsidRPr="006E24B4">
        <w:rPr>
          <w:sz w:val="22"/>
          <w:szCs w:val="22"/>
          <w:lang w:eastAsia="ja-JP"/>
        </w:rPr>
        <w:t>A retention plan for the IPA structures will be adopted before launching the salary support scheme and its implementation monitored. DG NEAR/EU Delegation will assess if all the requirements are met to provide reasonable assurance of the effectiveness of the support scheme. Specific conditions may be set to be met prior to its entry into force.</w:t>
      </w:r>
    </w:p>
    <w:p w14:paraId="4D08D5BC" w14:textId="7859D931" w:rsidR="00911602" w:rsidRPr="006E24B4" w:rsidRDefault="00911602" w:rsidP="005E0AFC">
      <w:pPr>
        <w:numPr>
          <w:ilvl w:val="0"/>
          <w:numId w:val="8"/>
        </w:numPr>
        <w:suppressAutoHyphens/>
        <w:jc w:val="both"/>
        <w:rPr>
          <w:sz w:val="22"/>
          <w:szCs w:val="22"/>
          <w:lang w:eastAsia="ja-JP"/>
        </w:rPr>
      </w:pPr>
      <w:r w:rsidRPr="006E24B4">
        <w:rPr>
          <w:sz w:val="22"/>
          <w:szCs w:val="22"/>
          <w:lang w:eastAsia="ja-JP"/>
        </w:rPr>
        <w:t>Adoption of the legal base for the retention policy measures.</w:t>
      </w:r>
    </w:p>
    <w:p w14:paraId="66FC67E2" w14:textId="2832563C" w:rsidR="00911602" w:rsidRPr="006E24B4" w:rsidRDefault="00911602" w:rsidP="005E0AFC">
      <w:pPr>
        <w:numPr>
          <w:ilvl w:val="0"/>
          <w:numId w:val="8"/>
        </w:numPr>
        <w:suppressAutoHyphens/>
        <w:jc w:val="both"/>
        <w:rPr>
          <w:sz w:val="22"/>
          <w:szCs w:val="22"/>
          <w:lang w:eastAsia="ja-JP"/>
        </w:rPr>
      </w:pPr>
      <w:r w:rsidRPr="006E24B4">
        <w:rPr>
          <w:sz w:val="22"/>
          <w:szCs w:val="22"/>
          <w:lang w:eastAsia="ja-JP"/>
        </w:rPr>
        <w:t>Staff concerned will be directly recruited (or seconded) to IPA III OP structure to execute tasks related to the management and implementation of IPA III 2024-2027 OP and it will be supported with duly documented decisions of competent institutions.</w:t>
      </w:r>
    </w:p>
    <w:p w14:paraId="4EF2C9D7" w14:textId="22135F3D" w:rsidR="003E1C7A" w:rsidRPr="006E24B4" w:rsidRDefault="00911602" w:rsidP="005E0AFC">
      <w:pPr>
        <w:numPr>
          <w:ilvl w:val="0"/>
          <w:numId w:val="8"/>
        </w:numPr>
        <w:suppressAutoHyphens/>
        <w:jc w:val="both"/>
        <w:rPr>
          <w:sz w:val="22"/>
          <w:szCs w:val="22"/>
          <w:lang w:eastAsia="ja-JP"/>
        </w:rPr>
      </w:pPr>
      <w:r w:rsidRPr="006E24B4">
        <w:rPr>
          <w:sz w:val="22"/>
          <w:szCs w:val="22"/>
          <w:lang w:eastAsia="ja-JP"/>
        </w:rPr>
        <w:t>Period of employment and/or secondment will not exceed the final date of eligibility of IPA III 2024-2027 OP laid down in its Financial Agreement signed.</w:t>
      </w:r>
    </w:p>
    <w:p w14:paraId="1A9710EC" w14:textId="14419307" w:rsidR="00911602" w:rsidRPr="006E24B4" w:rsidRDefault="00911602" w:rsidP="00911602">
      <w:pPr>
        <w:spacing w:before="120" w:after="120"/>
        <w:rPr>
          <w:i/>
          <w:iCs/>
          <w:sz w:val="22"/>
          <w:szCs w:val="22"/>
          <w:u w:val="single"/>
          <w:lang w:eastAsia="ja-JP"/>
        </w:rPr>
      </w:pPr>
      <w:r w:rsidRPr="006E24B4">
        <w:rPr>
          <w:i/>
          <w:iCs/>
          <w:sz w:val="22"/>
          <w:szCs w:val="22"/>
          <w:u w:val="single"/>
          <w:lang w:eastAsia="ja-JP"/>
        </w:rPr>
        <w:t>Activity 2 – Support to the Implementation of the OP</w:t>
      </w:r>
      <w:r w:rsidR="00EA542D">
        <w:rPr>
          <w:i/>
          <w:iCs/>
          <w:sz w:val="22"/>
          <w:szCs w:val="22"/>
          <w:u w:val="single"/>
          <w:lang w:eastAsia="ja-JP"/>
        </w:rPr>
        <w:t xml:space="preserve"> </w:t>
      </w:r>
      <w:r w:rsidR="00EA542D">
        <w:rPr>
          <w:i/>
          <w:iCs/>
          <w:sz w:val="22"/>
          <w:szCs w:val="22"/>
          <w:u w:val="single"/>
          <w:lang w:eastAsia="zh-CN"/>
        </w:rPr>
        <w:t xml:space="preserve">(related to Output </w:t>
      </w:r>
      <w:r w:rsidR="005D457E">
        <w:rPr>
          <w:i/>
          <w:iCs/>
          <w:sz w:val="22"/>
          <w:szCs w:val="22"/>
          <w:u w:val="single"/>
          <w:lang w:eastAsia="zh-CN"/>
        </w:rPr>
        <w:t>2</w:t>
      </w:r>
      <w:r w:rsidR="00EA542D">
        <w:rPr>
          <w:i/>
          <w:iCs/>
          <w:sz w:val="22"/>
          <w:szCs w:val="22"/>
          <w:u w:val="single"/>
          <w:lang w:eastAsia="zh-CN"/>
        </w:rPr>
        <w:t>)</w:t>
      </w:r>
    </w:p>
    <w:p w14:paraId="246E5EBD" w14:textId="387FEE35" w:rsidR="00AE360C" w:rsidRPr="006E24B4" w:rsidRDefault="00AE360C" w:rsidP="005E0AFC">
      <w:pPr>
        <w:numPr>
          <w:ilvl w:val="0"/>
          <w:numId w:val="9"/>
        </w:numPr>
        <w:jc w:val="both"/>
        <w:rPr>
          <w:iCs/>
          <w:sz w:val="22"/>
          <w:szCs w:val="22"/>
          <w:lang w:eastAsia="zh-CN"/>
        </w:rPr>
      </w:pPr>
      <w:r w:rsidRPr="006E24B4">
        <w:rPr>
          <w:iCs/>
          <w:sz w:val="22"/>
          <w:szCs w:val="22"/>
          <w:lang w:eastAsia="zh-CN"/>
        </w:rPr>
        <w:t>Support in the management and control systems and performance of MA supervisory role in OP management.</w:t>
      </w:r>
    </w:p>
    <w:p w14:paraId="393546A9" w14:textId="77777777" w:rsidR="00AE360C" w:rsidRPr="006E24B4" w:rsidRDefault="00AE360C" w:rsidP="005E0AFC">
      <w:pPr>
        <w:numPr>
          <w:ilvl w:val="0"/>
          <w:numId w:val="9"/>
        </w:numPr>
        <w:jc w:val="both"/>
        <w:rPr>
          <w:iCs/>
          <w:sz w:val="22"/>
          <w:szCs w:val="22"/>
          <w:lang w:eastAsia="zh-CN"/>
        </w:rPr>
      </w:pPr>
      <w:r w:rsidRPr="006E24B4">
        <w:rPr>
          <w:iCs/>
          <w:sz w:val="22"/>
          <w:szCs w:val="22"/>
          <w:lang w:eastAsia="zh-CN"/>
        </w:rPr>
        <w:t>Support MA in quality control of implementation documents, tender dossiers, contract related documents, etc.</w:t>
      </w:r>
    </w:p>
    <w:p w14:paraId="4BE49E9B" w14:textId="6FEDF62C" w:rsidR="00AE360C" w:rsidRPr="006E24B4" w:rsidRDefault="00AE360C" w:rsidP="005E0AFC">
      <w:pPr>
        <w:numPr>
          <w:ilvl w:val="0"/>
          <w:numId w:val="9"/>
        </w:numPr>
        <w:jc w:val="both"/>
        <w:rPr>
          <w:iCs/>
          <w:sz w:val="22"/>
          <w:szCs w:val="22"/>
          <w:lang w:eastAsia="zh-CN"/>
        </w:rPr>
      </w:pPr>
      <w:r w:rsidRPr="006E24B4">
        <w:rPr>
          <w:iCs/>
          <w:sz w:val="22"/>
          <w:szCs w:val="22"/>
          <w:lang w:eastAsia="zh-CN"/>
        </w:rPr>
        <w:t>Support in new implementation modalities, including ex-post control, specific expertise and knowledge.</w:t>
      </w:r>
    </w:p>
    <w:p w14:paraId="1709E089" w14:textId="5254EF8F" w:rsidR="00F975AE" w:rsidRPr="006E24B4" w:rsidRDefault="00F975AE" w:rsidP="00F975AE">
      <w:pPr>
        <w:numPr>
          <w:ilvl w:val="0"/>
          <w:numId w:val="9"/>
        </w:numPr>
        <w:jc w:val="both"/>
        <w:rPr>
          <w:iCs/>
          <w:sz w:val="22"/>
          <w:szCs w:val="22"/>
          <w:lang w:eastAsia="zh-CN"/>
        </w:rPr>
      </w:pPr>
      <w:r w:rsidRPr="006E24B4">
        <w:rPr>
          <w:iCs/>
          <w:sz w:val="22"/>
          <w:szCs w:val="22"/>
          <w:lang w:eastAsia="zh-CN"/>
        </w:rPr>
        <w:t xml:space="preserve">Support to the IBPMs in all project phases if </w:t>
      </w:r>
      <w:r w:rsidR="00AE2D7F" w:rsidRPr="006E24B4">
        <w:rPr>
          <w:iCs/>
          <w:sz w:val="22"/>
          <w:szCs w:val="22"/>
          <w:lang w:eastAsia="zh-CN"/>
        </w:rPr>
        <w:t>required.</w:t>
      </w:r>
      <w:r w:rsidRPr="006E24B4">
        <w:rPr>
          <w:iCs/>
          <w:sz w:val="22"/>
          <w:szCs w:val="22"/>
          <w:lang w:eastAsia="zh-CN"/>
        </w:rPr>
        <w:t xml:space="preserve"> </w:t>
      </w:r>
    </w:p>
    <w:p w14:paraId="1CA578A7" w14:textId="1EE23675" w:rsidR="00AE360C" w:rsidRPr="006E24B4" w:rsidRDefault="00AE360C" w:rsidP="005E0AFC">
      <w:pPr>
        <w:numPr>
          <w:ilvl w:val="0"/>
          <w:numId w:val="9"/>
        </w:numPr>
        <w:jc w:val="both"/>
        <w:rPr>
          <w:iCs/>
          <w:sz w:val="22"/>
          <w:szCs w:val="22"/>
          <w:lang w:eastAsia="zh-CN"/>
        </w:rPr>
      </w:pPr>
      <w:r w:rsidRPr="006E24B4">
        <w:rPr>
          <w:iCs/>
          <w:sz w:val="22"/>
          <w:szCs w:val="22"/>
          <w:lang w:eastAsia="zh-CN"/>
        </w:rPr>
        <w:t xml:space="preserve">Capacity building of relevant staff for </w:t>
      </w:r>
      <w:r w:rsidRPr="006E24B4">
        <w:rPr>
          <w:bCs/>
          <w:iCs/>
          <w:sz w:val="22"/>
          <w:szCs w:val="22"/>
          <w:lang w:eastAsia="zh-CN"/>
        </w:rPr>
        <w:t>preparation, management, implementation, monitoring, audit, and control of OP</w:t>
      </w:r>
      <w:r w:rsidRPr="006E24B4">
        <w:rPr>
          <w:iCs/>
          <w:sz w:val="22"/>
          <w:szCs w:val="22"/>
          <w:lang w:eastAsia="zh-CN"/>
        </w:rPr>
        <w:t>.</w:t>
      </w:r>
    </w:p>
    <w:p w14:paraId="13125811" w14:textId="6A367EAC" w:rsidR="00AE360C" w:rsidRPr="006E24B4" w:rsidRDefault="00AE360C" w:rsidP="005E0AFC">
      <w:pPr>
        <w:numPr>
          <w:ilvl w:val="0"/>
          <w:numId w:val="9"/>
        </w:numPr>
        <w:jc w:val="both"/>
        <w:rPr>
          <w:iCs/>
          <w:sz w:val="22"/>
          <w:szCs w:val="22"/>
          <w:lang w:eastAsia="zh-CN"/>
        </w:rPr>
      </w:pPr>
      <w:r w:rsidRPr="006E24B4">
        <w:rPr>
          <w:iCs/>
          <w:sz w:val="22"/>
          <w:szCs w:val="22"/>
          <w:lang w:eastAsia="zh-CN"/>
        </w:rPr>
        <w:t>Supporting the organization of Sector Monitoring Committee (SMC), Sector Working Group (SWG)</w:t>
      </w:r>
      <w:r w:rsidR="006A5DFC" w:rsidRPr="006E24B4">
        <w:rPr>
          <w:iCs/>
          <w:sz w:val="22"/>
          <w:szCs w:val="22"/>
          <w:lang w:eastAsia="zh-CN"/>
        </w:rPr>
        <w:t>,</w:t>
      </w:r>
      <w:r w:rsidRPr="006E24B4">
        <w:rPr>
          <w:iCs/>
          <w:sz w:val="22"/>
          <w:szCs w:val="22"/>
          <w:lang w:eastAsia="zh-CN"/>
        </w:rPr>
        <w:t xml:space="preserve"> </w:t>
      </w:r>
      <w:r w:rsidR="006A5DFC" w:rsidRPr="006E24B4">
        <w:rPr>
          <w:iCs/>
          <w:sz w:val="22"/>
          <w:szCs w:val="22"/>
          <w:lang w:eastAsia="zh-CN"/>
        </w:rPr>
        <w:t xml:space="preserve">Risk Panels </w:t>
      </w:r>
      <w:r w:rsidRPr="006E24B4">
        <w:rPr>
          <w:iCs/>
          <w:sz w:val="22"/>
          <w:szCs w:val="22"/>
          <w:lang w:eastAsia="zh-CN"/>
        </w:rPr>
        <w:t>and ad-hoc meetings.</w:t>
      </w:r>
    </w:p>
    <w:p w14:paraId="41C93CE6" w14:textId="77777777" w:rsidR="00AE360C" w:rsidRPr="006E24B4" w:rsidRDefault="00AE360C" w:rsidP="005E0AFC">
      <w:pPr>
        <w:numPr>
          <w:ilvl w:val="0"/>
          <w:numId w:val="9"/>
        </w:numPr>
        <w:jc w:val="both"/>
        <w:rPr>
          <w:iCs/>
          <w:sz w:val="22"/>
          <w:szCs w:val="22"/>
          <w:lang w:eastAsia="zh-CN"/>
        </w:rPr>
      </w:pPr>
      <w:r w:rsidRPr="006E24B4">
        <w:rPr>
          <w:iCs/>
          <w:sz w:val="22"/>
          <w:szCs w:val="22"/>
          <w:lang w:eastAsia="zh-CN"/>
        </w:rPr>
        <w:t>Programme level or thematic evaluations, surveys, etc.</w:t>
      </w:r>
    </w:p>
    <w:p w14:paraId="60320A49" w14:textId="7EE88730" w:rsidR="00AE360C" w:rsidRPr="006E24B4" w:rsidRDefault="00AE360C" w:rsidP="005E0AFC">
      <w:pPr>
        <w:numPr>
          <w:ilvl w:val="0"/>
          <w:numId w:val="9"/>
        </w:numPr>
        <w:jc w:val="both"/>
        <w:rPr>
          <w:iCs/>
          <w:sz w:val="22"/>
          <w:szCs w:val="22"/>
          <w:lang w:eastAsia="zh-CN"/>
        </w:rPr>
      </w:pPr>
      <w:r w:rsidRPr="006E24B4">
        <w:rPr>
          <w:iCs/>
          <w:sz w:val="22"/>
          <w:szCs w:val="22"/>
          <w:lang w:eastAsia="zh-CN"/>
        </w:rPr>
        <w:lastRenderedPageBreak/>
        <w:t xml:space="preserve">Supporting the communication, publicity and visibility activities and information dissemination due to implementation of OP, including organising trainings and information sessions. </w:t>
      </w:r>
    </w:p>
    <w:p w14:paraId="0196D58C" w14:textId="4146039B" w:rsidR="00F15572" w:rsidRPr="00AE2D7F" w:rsidRDefault="00AE360C" w:rsidP="00AE2D7F">
      <w:pPr>
        <w:numPr>
          <w:ilvl w:val="0"/>
          <w:numId w:val="9"/>
        </w:numPr>
        <w:jc w:val="both"/>
        <w:rPr>
          <w:iCs/>
          <w:sz w:val="22"/>
          <w:szCs w:val="22"/>
          <w:lang w:eastAsia="zh-CN"/>
        </w:rPr>
      </w:pPr>
      <w:r w:rsidRPr="006E24B4">
        <w:rPr>
          <w:iCs/>
          <w:sz w:val="22"/>
          <w:szCs w:val="22"/>
          <w:lang w:eastAsia="zh-CN"/>
        </w:rPr>
        <w:t xml:space="preserve">Conducting the OP external evaluations </w:t>
      </w:r>
    </w:p>
    <w:p w14:paraId="4EFB5274" w14:textId="03E31B78" w:rsidR="00911602" w:rsidRPr="00E10163" w:rsidRDefault="00E10163" w:rsidP="00E10163">
      <w:pPr>
        <w:numPr>
          <w:ilvl w:val="0"/>
          <w:numId w:val="9"/>
        </w:numPr>
        <w:jc w:val="both"/>
        <w:rPr>
          <w:iCs/>
          <w:sz w:val="22"/>
          <w:szCs w:val="22"/>
          <w:lang w:eastAsia="zh-CN"/>
        </w:rPr>
      </w:pPr>
      <w:bookmarkStart w:id="2" w:name="_Hlk142481043"/>
      <w:r>
        <w:rPr>
          <w:iCs/>
          <w:sz w:val="22"/>
          <w:szCs w:val="22"/>
          <w:lang w:eastAsia="zh-CN"/>
        </w:rPr>
        <w:t xml:space="preserve">Other support for the </w:t>
      </w:r>
      <w:r w:rsidRPr="00AE360C">
        <w:rPr>
          <w:iCs/>
          <w:sz w:val="22"/>
          <w:szCs w:val="22"/>
          <w:lang w:eastAsia="zh-CN"/>
        </w:rPr>
        <w:t xml:space="preserve">operating </w:t>
      </w:r>
      <w:r>
        <w:rPr>
          <w:iCs/>
          <w:sz w:val="22"/>
          <w:szCs w:val="22"/>
          <w:lang w:eastAsia="zh-CN"/>
        </w:rPr>
        <w:t xml:space="preserve">activities </w:t>
      </w:r>
      <w:r w:rsidRPr="00AE360C">
        <w:rPr>
          <w:iCs/>
          <w:sz w:val="22"/>
          <w:szCs w:val="22"/>
          <w:lang w:eastAsia="zh-CN"/>
        </w:rPr>
        <w:t>related to the management and implementation of IPA</w:t>
      </w:r>
      <w:bookmarkEnd w:id="2"/>
      <w:r w:rsidRPr="00DC0026">
        <w:rPr>
          <w:iCs/>
          <w:sz w:val="22"/>
          <w:szCs w:val="22"/>
          <w:lang w:eastAsia="zh-CN"/>
        </w:rPr>
        <w:t>.</w:t>
      </w:r>
    </w:p>
    <w:p w14:paraId="1E75A874" w14:textId="493CEB51" w:rsidR="00D5396E" w:rsidRPr="006E24B4" w:rsidRDefault="00D5396E" w:rsidP="005E0AFC">
      <w:pPr>
        <w:pStyle w:val="ListParagraph"/>
        <w:numPr>
          <w:ilvl w:val="1"/>
          <w:numId w:val="7"/>
        </w:numPr>
        <w:tabs>
          <w:tab w:val="left" w:pos="1701"/>
        </w:tabs>
        <w:spacing w:before="120" w:after="120"/>
        <w:ind w:left="835"/>
        <w:jc w:val="both"/>
        <w:rPr>
          <w:b/>
          <w:bCs/>
          <w:sz w:val="22"/>
          <w:szCs w:val="22"/>
        </w:rPr>
      </w:pPr>
      <w:r w:rsidRPr="006E24B4">
        <w:rPr>
          <w:b/>
          <w:bCs/>
          <w:sz w:val="22"/>
          <w:szCs w:val="22"/>
        </w:rPr>
        <w:t>Indicators:</w:t>
      </w:r>
    </w:p>
    <w:tbl>
      <w:tblPr>
        <w:tblStyle w:val="TableGrid"/>
        <w:tblW w:w="0" w:type="auto"/>
        <w:tblLayout w:type="fixed"/>
        <w:tblLook w:val="04A0" w:firstRow="1" w:lastRow="0" w:firstColumn="1" w:lastColumn="0" w:noHBand="0" w:noVBand="1"/>
      </w:tblPr>
      <w:tblGrid>
        <w:gridCol w:w="1255"/>
        <w:gridCol w:w="3135"/>
        <w:gridCol w:w="1275"/>
        <w:gridCol w:w="1276"/>
        <w:gridCol w:w="2119"/>
      </w:tblGrid>
      <w:tr w:rsidR="00D61FAC" w:rsidRPr="006E24B4" w14:paraId="1635D5BC" w14:textId="77777777" w:rsidTr="005E0AFC">
        <w:tc>
          <w:tcPr>
            <w:tcW w:w="1255" w:type="dxa"/>
            <w:shd w:val="clear" w:color="auto" w:fill="DBE5F1" w:themeFill="accent1" w:themeFillTint="33"/>
          </w:tcPr>
          <w:p w14:paraId="43DFC7D0" w14:textId="39B6D816" w:rsidR="00D61FAC" w:rsidRPr="006E24B4" w:rsidRDefault="00583446" w:rsidP="00AE2D7F">
            <w:pPr>
              <w:spacing w:after="120"/>
              <w:rPr>
                <w:b/>
                <w:sz w:val="20"/>
                <w:szCs w:val="20"/>
              </w:rPr>
            </w:pPr>
            <w:r w:rsidRPr="006E24B4">
              <w:rPr>
                <w:b/>
                <w:sz w:val="20"/>
                <w:szCs w:val="20"/>
              </w:rPr>
              <w:t>Type of indicator</w:t>
            </w:r>
          </w:p>
        </w:tc>
        <w:tc>
          <w:tcPr>
            <w:tcW w:w="3135" w:type="dxa"/>
            <w:shd w:val="clear" w:color="auto" w:fill="DBE5F1" w:themeFill="accent1" w:themeFillTint="33"/>
          </w:tcPr>
          <w:p w14:paraId="7B014C5A" w14:textId="77777777" w:rsidR="00D61FAC" w:rsidRPr="006E24B4" w:rsidRDefault="00D61FAC" w:rsidP="00A710C8">
            <w:pPr>
              <w:spacing w:after="120"/>
              <w:jc w:val="center"/>
              <w:rPr>
                <w:b/>
                <w:sz w:val="20"/>
                <w:szCs w:val="20"/>
              </w:rPr>
            </w:pPr>
            <w:r w:rsidRPr="006E24B4">
              <w:rPr>
                <w:b/>
                <w:sz w:val="20"/>
                <w:szCs w:val="20"/>
              </w:rPr>
              <w:t>Indicator</w:t>
            </w:r>
          </w:p>
        </w:tc>
        <w:tc>
          <w:tcPr>
            <w:tcW w:w="1275" w:type="dxa"/>
            <w:shd w:val="clear" w:color="auto" w:fill="DBE5F1" w:themeFill="accent1" w:themeFillTint="33"/>
          </w:tcPr>
          <w:p w14:paraId="7BDB1812" w14:textId="77777777" w:rsidR="00D61FAC" w:rsidRPr="006E24B4" w:rsidRDefault="00D61FAC" w:rsidP="00A710C8">
            <w:pPr>
              <w:spacing w:after="120"/>
              <w:jc w:val="center"/>
              <w:rPr>
                <w:b/>
                <w:sz w:val="20"/>
                <w:szCs w:val="20"/>
              </w:rPr>
            </w:pPr>
            <w:r w:rsidRPr="006E24B4">
              <w:rPr>
                <w:b/>
                <w:sz w:val="20"/>
                <w:szCs w:val="20"/>
              </w:rPr>
              <w:t>Baseline</w:t>
            </w:r>
          </w:p>
        </w:tc>
        <w:tc>
          <w:tcPr>
            <w:tcW w:w="1276" w:type="dxa"/>
            <w:shd w:val="clear" w:color="auto" w:fill="DBE5F1" w:themeFill="accent1" w:themeFillTint="33"/>
          </w:tcPr>
          <w:p w14:paraId="1F3762A7" w14:textId="77777777" w:rsidR="00D61FAC" w:rsidRPr="006E24B4" w:rsidRDefault="00D61FAC" w:rsidP="00A710C8">
            <w:pPr>
              <w:spacing w:after="120"/>
              <w:jc w:val="center"/>
              <w:rPr>
                <w:b/>
                <w:sz w:val="20"/>
                <w:szCs w:val="20"/>
              </w:rPr>
            </w:pPr>
            <w:r w:rsidRPr="006E24B4">
              <w:rPr>
                <w:b/>
                <w:sz w:val="20"/>
                <w:szCs w:val="20"/>
              </w:rPr>
              <w:t>Target</w:t>
            </w:r>
          </w:p>
        </w:tc>
        <w:tc>
          <w:tcPr>
            <w:tcW w:w="2119" w:type="dxa"/>
            <w:shd w:val="clear" w:color="auto" w:fill="DBE5F1" w:themeFill="accent1" w:themeFillTint="33"/>
          </w:tcPr>
          <w:p w14:paraId="2AD05ABD" w14:textId="77777777" w:rsidR="00D61FAC" w:rsidRPr="006E24B4" w:rsidRDefault="00D61FAC" w:rsidP="00A710C8">
            <w:pPr>
              <w:spacing w:after="120"/>
              <w:jc w:val="center"/>
              <w:rPr>
                <w:b/>
                <w:sz w:val="20"/>
                <w:szCs w:val="20"/>
              </w:rPr>
            </w:pPr>
            <w:r w:rsidRPr="006E24B4">
              <w:rPr>
                <w:b/>
                <w:sz w:val="20"/>
                <w:szCs w:val="20"/>
              </w:rPr>
              <w:t>Source of verification</w:t>
            </w:r>
          </w:p>
        </w:tc>
      </w:tr>
      <w:tr w:rsidR="00D61FAC" w:rsidRPr="006E24B4" w14:paraId="05981C90" w14:textId="77777777" w:rsidTr="005E0AFC">
        <w:tc>
          <w:tcPr>
            <w:tcW w:w="1255" w:type="dxa"/>
          </w:tcPr>
          <w:p w14:paraId="20FBA9C3" w14:textId="3E0237AE" w:rsidR="00D61FAC" w:rsidRPr="006E24B4" w:rsidRDefault="00D61FAC" w:rsidP="00A710C8">
            <w:pPr>
              <w:spacing w:after="120"/>
              <w:jc w:val="both"/>
              <w:rPr>
                <w:b/>
                <w:sz w:val="20"/>
                <w:szCs w:val="20"/>
              </w:rPr>
            </w:pPr>
            <w:r w:rsidRPr="006E24B4">
              <w:rPr>
                <w:b/>
                <w:sz w:val="20"/>
                <w:szCs w:val="20"/>
              </w:rPr>
              <w:t>Impact</w:t>
            </w:r>
          </w:p>
        </w:tc>
        <w:tc>
          <w:tcPr>
            <w:tcW w:w="3135" w:type="dxa"/>
          </w:tcPr>
          <w:p w14:paraId="71AC50DD" w14:textId="363CB6E8" w:rsidR="00D61FAC" w:rsidRPr="006E24B4" w:rsidRDefault="00D61FAC" w:rsidP="00A710C8">
            <w:pPr>
              <w:spacing w:after="120"/>
              <w:rPr>
                <w:bCs/>
                <w:sz w:val="20"/>
                <w:szCs w:val="20"/>
              </w:rPr>
            </w:pPr>
            <w:r w:rsidRPr="006E24B4">
              <w:rPr>
                <w:sz w:val="20"/>
                <w:szCs w:val="20"/>
              </w:rPr>
              <w:t>% of EU funds absorbed under OP</w:t>
            </w:r>
          </w:p>
        </w:tc>
        <w:tc>
          <w:tcPr>
            <w:tcW w:w="1275" w:type="dxa"/>
          </w:tcPr>
          <w:p w14:paraId="7AA722DF" w14:textId="77777777" w:rsidR="00D61FAC" w:rsidRPr="006E24B4" w:rsidRDefault="00D61FAC" w:rsidP="00A710C8">
            <w:pPr>
              <w:spacing w:after="120"/>
              <w:jc w:val="both"/>
              <w:rPr>
                <w:bCs/>
                <w:sz w:val="20"/>
                <w:szCs w:val="20"/>
              </w:rPr>
            </w:pPr>
            <w:r w:rsidRPr="006E24B4">
              <w:rPr>
                <w:sz w:val="20"/>
                <w:szCs w:val="20"/>
              </w:rPr>
              <w:t>0 (2023)</w:t>
            </w:r>
          </w:p>
        </w:tc>
        <w:tc>
          <w:tcPr>
            <w:tcW w:w="1276" w:type="dxa"/>
          </w:tcPr>
          <w:p w14:paraId="78F1B720" w14:textId="77777777" w:rsidR="00D61FAC" w:rsidRPr="006E24B4" w:rsidRDefault="00D61FAC" w:rsidP="00A710C8">
            <w:pPr>
              <w:spacing w:after="120"/>
              <w:rPr>
                <w:bCs/>
                <w:sz w:val="20"/>
                <w:szCs w:val="20"/>
              </w:rPr>
            </w:pPr>
            <w:r w:rsidRPr="006E24B4">
              <w:rPr>
                <w:sz w:val="20"/>
                <w:szCs w:val="20"/>
              </w:rPr>
              <w:t>≥90% (2033)</w:t>
            </w:r>
          </w:p>
        </w:tc>
        <w:tc>
          <w:tcPr>
            <w:tcW w:w="2119" w:type="dxa"/>
          </w:tcPr>
          <w:p w14:paraId="6C0B390A" w14:textId="77777777" w:rsidR="00D61FAC" w:rsidRPr="006E24B4" w:rsidRDefault="00D61FAC" w:rsidP="00A710C8">
            <w:pPr>
              <w:spacing w:after="120"/>
              <w:rPr>
                <w:bCs/>
                <w:sz w:val="20"/>
                <w:szCs w:val="20"/>
              </w:rPr>
            </w:pPr>
            <w:r w:rsidRPr="006E24B4">
              <w:rPr>
                <w:bCs/>
                <w:sz w:val="20"/>
                <w:szCs w:val="20"/>
              </w:rPr>
              <w:t>Annual reports on programme implementation</w:t>
            </w:r>
          </w:p>
        </w:tc>
      </w:tr>
      <w:tr w:rsidR="00D61FAC" w:rsidRPr="006E24B4" w14:paraId="5FEF2201" w14:textId="77777777" w:rsidTr="005E0AFC">
        <w:tc>
          <w:tcPr>
            <w:tcW w:w="1255" w:type="dxa"/>
            <w:vMerge w:val="restart"/>
          </w:tcPr>
          <w:p w14:paraId="378C7164" w14:textId="1097BF87" w:rsidR="00D61FAC" w:rsidRPr="006E24B4" w:rsidRDefault="00D61FAC" w:rsidP="00A710C8">
            <w:pPr>
              <w:spacing w:after="120"/>
              <w:jc w:val="both"/>
              <w:rPr>
                <w:b/>
                <w:sz w:val="20"/>
                <w:szCs w:val="20"/>
              </w:rPr>
            </w:pPr>
            <w:r w:rsidRPr="006E24B4">
              <w:rPr>
                <w:b/>
                <w:sz w:val="20"/>
                <w:szCs w:val="20"/>
              </w:rPr>
              <w:t xml:space="preserve">Outcome </w:t>
            </w:r>
          </w:p>
        </w:tc>
        <w:tc>
          <w:tcPr>
            <w:tcW w:w="3135" w:type="dxa"/>
          </w:tcPr>
          <w:p w14:paraId="21E6E232" w14:textId="4668AEAD" w:rsidR="00D61FAC" w:rsidRPr="006E24B4" w:rsidRDefault="00D61FAC" w:rsidP="00A710C8">
            <w:pPr>
              <w:spacing w:after="120"/>
              <w:jc w:val="both"/>
              <w:rPr>
                <w:bCs/>
                <w:sz w:val="20"/>
                <w:szCs w:val="20"/>
              </w:rPr>
            </w:pPr>
            <w:r w:rsidRPr="006E24B4">
              <w:rPr>
                <w:sz w:val="20"/>
                <w:szCs w:val="20"/>
              </w:rPr>
              <w:t>Number of completed OP</w:t>
            </w:r>
            <w:r w:rsidR="00D31221" w:rsidRPr="006E24B4">
              <w:rPr>
                <w:sz w:val="20"/>
                <w:szCs w:val="20"/>
              </w:rPr>
              <w:t xml:space="preserve"> transport</w:t>
            </w:r>
            <w:r w:rsidRPr="006E24B4">
              <w:rPr>
                <w:sz w:val="20"/>
                <w:szCs w:val="20"/>
              </w:rPr>
              <w:t xml:space="preserve"> projects.</w:t>
            </w:r>
          </w:p>
        </w:tc>
        <w:tc>
          <w:tcPr>
            <w:tcW w:w="1275" w:type="dxa"/>
          </w:tcPr>
          <w:p w14:paraId="31805BFA" w14:textId="77777777" w:rsidR="00D61FAC" w:rsidRPr="006E24B4" w:rsidRDefault="00D61FAC" w:rsidP="00A710C8">
            <w:pPr>
              <w:spacing w:after="120"/>
              <w:jc w:val="both"/>
              <w:rPr>
                <w:bCs/>
                <w:sz w:val="20"/>
                <w:szCs w:val="20"/>
              </w:rPr>
            </w:pPr>
            <w:r w:rsidRPr="006E24B4">
              <w:rPr>
                <w:sz w:val="20"/>
                <w:szCs w:val="20"/>
              </w:rPr>
              <w:t>0 (2023)</w:t>
            </w:r>
          </w:p>
        </w:tc>
        <w:tc>
          <w:tcPr>
            <w:tcW w:w="1276" w:type="dxa"/>
          </w:tcPr>
          <w:p w14:paraId="2455480F" w14:textId="3ADB8C2A" w:rsidR="00D61FAC" w:rsidRPr="006E24B4" w:rsidRDefault="00D61FAC" w:rsidP="00A710C8">
            <w:pPr>
              <w:spacing w:after="120"/>
              <w:jc w:val="both"/>
              <w:rPr>
                <w:bCs/>
                <w:sz w:val="20"/>
                <w:szCs w:val="20"/>
              </w:rPr>
            </w:pPr>
            <w:r w:rsidRPr="006E24B4">
              <w:rPr>
                <w:sz w:val="20"/>
                <w:szCs w:val="20"/>
              </w:rPr>
              <w:t>≥12 (2033)</w:t>
            </w:r>
          </w:p>
        </w:tc>
        <w:tc>
          <w:tcPr>
            <w:tcW w:w="2119" w:type="dxa"/>
            <w:tcBorders>
              <w:bottom w:val="single" w:sz="4" w:space="0" w:color="auto"/>
            </w:tcBorders>
          </w:tcPr>
          <w:p w14:paraId="76BA30CD" w14:textId="77777777" w:rsidR="00D61FAC" w:rsidRPr="006E24B4" w:rsidRDefault="00D61FAC" w:rsidP="00A710C8">
            <w:pPr>
              <w:spacing w:after="120"/>
              <w:rPr>
                <w:bCs/>
                <w:sz w:val="20"/>
                <w:szCs w:val="20"/>
              </w:rPr>
            </w:pPr>
            <w:r w:rsidRPr="006E24B4">
              <w:rPr>
                <w:bCs/>
                <w:sz w:val="20"/>
                <w:szCs w:val="20"/>
              </w:rPr>
              <w:t>Annual reports on programme implementation</w:t>
            </w:r>
          </w:p>
        </w:tc>
      </w:tr>
      <w:tr w:rsidR="00D61FAC" w:rsidRPr="006E24B4" w14:paraId="0EE4C366" w14:textId="77777777" w:rsidTr="005E0AFC">
        <w:tc>
          <w:tcPr>
            <w:tcW w:w="1255" w:type="dxa"/>
            <w:vMerge/>
          </w:tcPr>
          <w:p w14:paraId="73F87207" w14:textId="77777777" w:rsidR="00D61FAC" w:rsidRPr="006E24B4" w:rsidRDefault="00D61FAC" w:rsidP="00A710C8">
            <w:pPr>
              <w:spacing w:after="120"/>
              <w:jc w:val="both"/>
              <w:rPr>
                <w:bCs/>
                <w:sz w:val="20"/>
                <w:szCs w:val="20"/>
              </w:rPr>
            </w:pPr>
          </w:p>
        </w:tc>
        <w:tc>
          <w:tcPr>
            <w:tcW w:w="3135" w:type="dxa"/>
          </w:tcPr>
          <w:p w14:paraId="1D3B6570" w14:textId="77777777" w:rsidR="00D61FAC" w:rsidRPr="006E24B4" w:rsidRDefault="00D61FAC" w:rsidP="00A710C8">
            <w:pPr>
              <w:spacing w:after="120"/>
              <w:jc w:val="both"/>
              <w:rPr>
                <w:bCs/>
                <w:sz w:val="20"/>
                <w:szCs w:val="20"/>
              </w:rPr>
            </w:pPr>
            <w:r w:rsidRPr="006E24B4">
              <w:rPr>
                <w:bCs/>
                <w:sz w:val="20"/>
                <w:szCs w:val="20"/>
              </w:rPr>
              <w:t>Staff turnover rate</w:t>
            </w:r>
            <w:r w:rsidRPr="006E24B4">
              <w:rPr>
                <w:rStyle w:val="FootnoteReference"/>
                <w:bCs/>
                <w:sz w:val="20"/>
                <w:szCs w:val="20"/>
              </w:rPr>
              <w:footnoteReference w:id="1"/>
            </w:r>
          </w:p>
        </w:tc>
        <w:tc>
          <w:tcPr>
            <w:tcW w:w="1275" w:type="dxa"/>
          </w:tcPr>
          <w:p w14:paraId="0AAF4CF0" w14:textId="77777777" w:rsidR="00D61FAC" w:rsidRPr="006E24B4" w:rsidRDefault="00D61FAC" w:rsidP="00A710C8">
            <w:pPr>
              <w:spacing w:after="120"/>
              <w:jc w:val="both"/>
              <w:rPr>
                <w:bCs/>
                <w:sz w:val="20"/>
                <w:szCs w:val="20"/>
              </w:rPr>
            </w:pPr>
            <w:r w:rsidRPr="006E24B4">
              <w:rPr>
                <w:bCs/>
                <w:sz w:val="20"/>
                <w:szCs w:val="20"/>
              </w:rPr>
              <w:t>0 (2023)</w:t>
            </w:r>
          </w:p>
        </w:tc>
        <w:tc>
          <w:tcPr>
            <w:tcW w:w="1276" w:type="dxa"/>
          </w:tcPr>
          <w:p w14:paraId="02273F19" w14:textId="77777777" w:rsidR="00D61FAC" w:rsidRPr="006E24B4" w:rsidRDefault="00D61FAC" w:rsidP="00A710C8">
            <w:pPr>
              <w:spacing w:after="120"/>
              <w:rPr>
                <w:bCs/>
                <w:sz w:val="20"/>
                <w:szCs w:val="20"/>
              </w:rPr>
            </w:pPr>
            <w:r w:rsidRPr="006E24B4">
              <w:rPr>
                <w:bCs/>
                <w:sz w:val="20"/>
                <w:szCs w:val="20"/>
              </w:rPr>
              <w:t>≤ 10% (2028)</w:t>
            </w:r>
          </w:p>
        </w:tc>
        <w:tc>
          <w:tcPr>
            <w:tcW w:w="2119" w:type="dxa"/>
          </w:tcPr>
          <w:p w14:paraId="36AC667E" w14:textId="77777777" w:rsidR="00D61FAC" w:rsidRPr="006E24B4" w:rsidRDefault="00D61FAC" w:rsidP="00A710C8">
            <w:pPr>
              <w:spacing w:after="120"/>
              <w:rPr>
                <w:bCs/>
                <w:sz w:val="20"/>
                <w:szCs w:val="20"/>
              </w:rPr>
            </w:pPr>
            <w:r w:rsidRPr="006E24B4">
              <w:rPr>
                <w:bCs/>
                <w:sz w:val="20"/>
                <w:szCs w:val="20"/>
              </w:rPr>
              <w:t>Annual reports on programme implementation.</w:t>
            </w:r>
          </w:p>
        </w:tc>
      </w:tr>
      <w:tr w:rsidR="009E2E12" w:rsidRPr="006E24B4" w14:paraId="7BBAEA24" w14:textId="77777777" w:rsidTr="005E0AFC">
        <w:tc>
          <w:tcPr>
            <w:tcW w:w="1255" w:type="dxa"/>
            <w:vMerge w:val="restart"/>
          </w:tcPr>
          <w:p w14:paraId="79CD4148" w14:textId="5578A793" w:rsidR="009E2E12" w:rsidRPr="006E24B4" w:rsidRDefault="009E2E12" w:rsidP="009E2E12">
            <w:pPr>
              <w:spacing w:after="120"/>
              <w:jc w:val="both"/>
              <w:rPr>
                <w:b/>
                <w:sz w:val="20"/>
                <w:szCs w:val="20"/>
              </w:rPr>
            </w:pPr>
            <w:r w:rsidRPr="006E24B4">
              <w:rPr>
                <w:b/>
                <w:sz w:val="20"/>
                <w:szCs w:val="20"/>
              </w:rPr>
              <w:t>Output</w:t>
            </w:r>
            <w:r w:rsidR="00FB7242">
              <w:rPr>
                <w:b/>
                <w:sz w:val="20"/>
                <w:szCs w:val="20"/>
              </w:rPr>
              <w:t>s</w:t>
            </w:r>
          </w:p>
        </w:tc>
        <w:tc>
          <w:tcPr>
            <w:tcW w:w="3135" w:type="dxa"/>
          </w:tcPr>
          <w:p w14:paraId="524E712C" w14:textId="16D717AF" w:rsidR="009E2E12" w:rsidRPr="006E24B4" w:rsidRDefault="004174CC" w:rsidP="009E2E12">
            <w:pPr>
              <w:spacing w:after="120"/>
              <w:jc w:val="both"/>
              <w:rPr>
                <w:bCs/>
                <w:sz w:val="20"/>
                <w:szCs w:val="20"/>
              </w:rPr>
            </w:pPr>
            <w:r>
              <w:rPr>
                <w:sz w:val="20"/>
                <w:szCs w:val="20"/>
                <w:lang w:eastAsia="ja-JP"/>
              </w:rPr>
              <w:t>T</w:t>
            </w:r>
            <w:r w:rsidR="009E2E12" w:rsidRPr="006E24B4">
              <w:rPr>
                <w:sz w:val="20"/>
                <w:szCs w:val="20"/>
                <w:lang w:eastAsia="ja-JP"/>
              </w:rPr>
              <w:t>ender procedures launched under OP</w:t>
            </w:r>
          </w:p>
        </w:tc>
        <w:tc>
          <w:tcPr>
            <w:tcW w:w="1275" w:type="dxa"/>
          </w:tcPr>
          <w:p w14:paraId="26589527" w14:textId="44CC411B" w:rsidR="009E2E12" w:rsidRPr="006E24B4" w:rsidRDefault="009E2E12" w:rsidP="009E2E12">
            <w:pPr>
              <w:spacing w:after="120"/>
              <w:jc w:val="both"/>
              <w:rPr>
                <w:bCs/>
                <w:sz w:val="20"/>
                <w:szCs w:val="20"/>
              </w:rPr>
            </w:pPr>
            <w:r w:rsidRPr="006E24B4">
              <w:rPr>
                <w:bCs/>
                <w:sz w:val="20"/>
                <w:szCs w:val="20"/>
              </w:rPr>
              <w:t>0 (2023)</w:t>
            </w:r>
          </w:p>
        </w:tc>
        <w:tc>
          <w:tcPr>
            <w:tcW w:w="1276" w:type="dxa"/>
          </w:tcPr>
          <w:p w14:paraId="2F5ECFC9" w14:textId="7342BC7B" w:rsidR="009E2E12" w:rsidRPr="006E24B4" w:rsidRDefault="009E2E12" w:rsidP="009E2E12">
            <w:pPr>
              <w:spacing w:after="120"/>
              <w:rPr>
                <w:bCs/>
                <w:sz w:val="20"/>
                <w:szCs w:val="20"/>
              </w:rPr>
            </w:pPr>
            <w:r w:rsidRPr="006E24B4">
              <w:rPr>
                <w:sz w:val="20"/>
                <w:szCs w:val="20"/>
              </w:rPr>
              <w:t>≥ 90 % (203</w:t>
            </w:r>
            <w:r w:rsidR="007D006B">
              <w:rPr>
                <w:sz w:val="20"/>
                <w:szCs w:val="20"/>
              </w:rPr>
              <w:t>0</w:t>
            </w:r>
            <w:r w:rsidRPr="006E24B4">
              <w:rPr>
                <w:sz w:val="20"/>
                <w:szCs w:val="20"/>
              </w:rPr>
              <w:t>)</w:t>
            </w:r>
          </w:p>
        </w:tc>
        <w:tc>
          <w:tcPr>
            <w:tcW w:w="2119" w:type="dxa"/>
          </w:tcPr>
          <w:p w14:paraId="63562AF5" w14:textId="446BCBE7" w:rsidR="009E2E12" w:rsidRPr="006E24B4" w:rsidRDefault="009E2E12" w:rsidP="009E2E12">
            <w:pPr>
              <w:spacing w:after="120"/>
              <w:rPr>
                <w:bCs/>
                <w:sz w:val="20"/>
                <w:szCs w:val="20"/>
              </w:rPr>
            </w:pPr>
            <w:r w:rsidRPr="006E24B4">
              <w:rPr>
                <w:sz w:val="20"/>
                <w:szCs w:val="20"/>
                <w:lang w:eastAsia="ja-JP"/>
              </w:rPr>
              <w:t>CFCD procurement plan and publications</w:t>
            </w:r>
          </w:p>
        </w:tc>
      </w:tr>
      <w:tr w:rsidR="009E2E12" w:rsidRPr="006E24B4" w14:paraId="05559239" w14:textId="77777777" w:rsidTr="005E0AFC">
        <w:tc>
          <w:tcPr>
            <w:tcW w:w="1255" w:type="dxa"/>
            <w:vMerge/>
          </w:tcPr>
          <w:p w14:paraId="70011A2D" w14:textId="77777777" w:rsidR="009E2E12" w:rsidRPr="006E24B4" w:rsidRDefault="009E2E12" w:rsidP="009E2E12">
            <w:pPr>
              <w:spacing w:after="120"/>
              <w:jc w:val="both"/>
              <w:rPr>
                <w:b/>
                <w:sz w:val="20"/>
                <w:szCs w:val="20"/>
              </w:rPr>
            </w:pPr>
          </w:p>
        </w:tc>
        <w:tc>
          <w:tcPr>
            <w:tcW w:w="3135" w:type="dxa"/>
          </w:tcPr>
          <w:p w14:paraId="75562A7A" w14:textId="1645CC25" w:rsidR="009E2E12" w:rsidRPr="006E24B4" w:rsidRDefault="00D31221" w:rsidP="009E2E12">
            <w:pPr>
              <w:spacing w:after="120"/>
              <w:jc w:val="both"/>
              <w:rPr>
                <w:sz w:val="20"/>
                <w:szCs w:val="20"/>
              </w:rPr>
            </w:pPr>
            <w:r w:rsidRPr="006E24B4">
              <w:rPr>
                <w:sz w:val="20"/>
                <w:szCs w:val="20"/>
              </w:rPr>
              <w:t xml:space="preserve">Percentage of </w:t>
            </w:r>
            <w:r w:rsidR="009E2E12" w:rsidRPr="006E24B4">
              <w:rPr>
                <w:sz w:val="20"/>
                <w:szCs w:val="20"/>
              </w:rPr>
              <w:t xml:space="preserve">MA and IB staff and stakeholders trained </w:t>
            </w:r>
          </w:p>
        </w:tc>
        <w:tc>
          <w:tcPr>
            <w:tcW w:w="1275" w:type="dxa"/>
          </w:tcPr>
          <w:p w14:paraId="05A88D86" w14:textId="3A853DE1" w:rsidR="009E2E12" w:rsidRPr="006E24B4" w:rsidRDefault="009E2E12" w:rsidP="009E2E12">
            <w:pPr>
              <w:spacing w:after="120"/>
              <w:jc w:val="both"/>
              <w:rPr>
                <w:bCs/>
                <w:sz w:val="20"/>
                <w:szCs w:val="20"/>
              </w:rPr>
            </w:pPr>
            <w:r w:rsidRPr="006E24B4">
              <w:rPr>
                <w:bCs/>
                <w:sz w:val="20"/>
                <w:szCs w:val="20"/>
              </w:rPr>
              <w:t>0 (2023)</w:t>
            </w:r>
          </w:p>
        </w:tc>
        <w:tc>
          <w:tcPr>
            <w:tcW w:w="1276" w:type="dxa"/>
          </w:tcPr>
          <w:p w14:paraId="2E4A0341" w14:textId="24A3B868" w:rsidR="009E2E12" w:rsidRPr="006E24B4" w:rsidRDefault="009E2E12" w:rsidP="009E2E12">
            <w:pPr>
              <w:spacing w:after="120"/>
              <w:rPr>
                <w:sz w:val="20"/>
                <w:szCs w:val="20"/>
              </w:rPr>
            </w:pPr>
            <w:r w:rsidRPr="006E24B4">
              <w:rPr>
                <w:sz w:val="20"/>
                <w:szCs w:val="20"/>
              </w:rPr>
              <w:t>≥ 90 % (2028)</w:t>
            </w:r>
          </w:p>
        </w:tc>
        <w:tc>
          <w:tcPr>
            <w:tcW w:w="2119" w:type="dxa"/>
          </w:tcPr>
          <w:p w14:paraId="686BA994" w14:textId="37E63530" w:rsidR="009E2E12" w:rsidRPr="006E24B4" w:rsidRDefault="009E2E12" w:rsidP="009E2E12">
            <w:pPr>
              <w:spacing w:after="120"/>
              <w:rPr>
                <w:bCs/>
                <w:sz w:val="20"/>
                <w:szCs w:val="20"/>
              </w:rPr>
            </w:pPr>
            <w:r w:rsidRPr="006E24B4">
              <w:rPr>
                <w:bCs/>
                <w:sz w:val="20"/>
                <w:szCs w:val="20"/>
              </w:rPr>
              <w:t>Project implementation reports</w:t>
            </w:r>
          </w:p>
        </w:tc>
      </w:tr>
      <w:tr w:rsidR="009E2E12" w:rsidRPr="006E24B4" w14:paraId="2EED537C" w14:textId="77777777" w:rsidTr="005E0AFC">
        <w:tc>
          <w:tcPr>
            <w:tcW w:w="1255" w:type="dxa"/>
            <w:vMerge/>
          </w:tcPr>
          <w:p w14:paraId="272A02A4" w14:textId="19EC51D3" w:rsidR="009E2E12" w:rsidRPr="006E24B4" w:rsidRDefault="009E2E12" w:rsidP="009E2E12">
            <w:pPr>
              <w:spacing w:after="120"/>
              <w:jc w:val="both"/>
              <w:rPr>
                <w:b/>
                <w:sz w:val="20"/>
                <w:szCs w:val="20"/>
              </w:rPr>
            </w:pPr>
          </w:p>
        </w:tc>
        <w:tc>
          <w:tcPr>
            <w:tcW w:w="3135" w:type="dxa"/>
          </w:tcPr>
          <w:p w14:paraId="11B40601" w14:textId="220C5C1F" w:rsidR="009E2E12" w:rsidRPr="006E24B4" w:rsidRDefault="00D31221" w:rsidP="009E2E12">
            <w:pPr>
              <w:spacing w:after="120"/>
              <w:rPr>
                <w:bCs/>
                <w:sz w:val="20"/>
                <w:szCs w:val="20"/>
              </w:rPr>
            </w:pPr>
            <w:r w:rsidRPr="006E24B4">
              <w:rPr>
                <w:sz w:val="20"/>
                <w:szCs w:val="20"/>
              </w:rPr>
              <w:t>Percentage</w:t>
            </w:r>
            <w:r w:rsidRPr="006E24B4">
              <w:rPr>
                <w:bCs/>
                <w:sz w:val="20"/>
                <w:szCs w:val="20"/>
              </w:rPr>
              <w:t xml:space="preserve"> of s</w:t>
            </w:r>
            <w:r w:rsidR="009E2E12" w:rsidRPr="006E24B4">
              <w:rPr>
                <w:bCs/>
                <w:sz w:val="20"/>
                <w:szCs w:val="20"/>
              </w:rPr>
              <w:t xml:space="preserve">ubmitted documents by </w:t>
            </w:r>
            <w:r w:rsidR="00942E1E" w:rsidRPr="006E24B4">
              <w:rPr>
                <w:bCs/>
                <w:sz w:val="20"/>
                <w:szCs w:val="20"/>
              </w:rPr>
              <w:t xml:space="preserve">the </w:t>
            </w:r>
            <w:r w:rsidR="009E2E12" w:rsidRPr="006E24B4">
              <w:rPr>
                <w:bCs/>
                <w:sz w:val="20"/>
                <w:szCs w:val="20"/>
              </w:rPr>
              <w:t>end beneficiaries requiring revisions or corrections</w:t>
            </w:r>
          </w:p>
        </w:tc>
        <w:tc>
          <w:tcPr>
            <w:tcW w:w="1275" w:type="dxa"/>
          </w:tcPr>
          <w:p w14:paraId="4256FF39" w14:textId="1493A4ED" w:rsidR="009E2E12" w:rsidRPr="006E24B4" w:rsidRDefault="009E2E12" w:rsidP="009E2E12">
            <w:pPr>
              <w:spacing w:after="120"/>
              <w:jc w:val="both"/>
              <w:rPr>
                <w:bCs/>
                <w:sz w:val="20"/>
                <w:szCs w:val="20"/>
              </w:rPr>
            </w:pPr>
            <w:r w:rsidRPr="006E24B4">
              <w:rPr>
                <w:bCs/>
                <w:sz w:val="20"/>
                <w:szCs w:val="20"/>
              </w:rPr>
              <w:t>0 (2023)</w:t>
            </w:r>
          </w:p>
        </w:tc>
        <w:tc>
          <w:tcPr>
            <w:tcW w:w="1276" w:type="dxa"/>
          </w:tcPr>
          <w:p w14:paraId="1E8A03A7" w14:textId="6A3D30DE" w:rsidR="009E2E12" w:rsidRPr="006E24B4" w:rsidRDefault="009E2E12" w:rsidP="009E2E12">
            <w:pPr>
              <w:spacing w:after="120"/>
              <w:rPr>
                <w:bCs/>
                <w:sz w:val="20"/>
                <w:szCs w:val="20"/>
              </w:rPr>
            </w:pPr>
            <w:r w:rsidRPr="006E24B4">
              <w:rPr>
                <w:bCs/>
                <w:sz w:val="20"/>
                <w:szCs w:val="20"/>
              </w:rPr>
              <w:t>≤ 30% (2028)</w:t>
            </w:r>
          </w:p>
        </w:tc>
        <w:tc>
          <w:tcPr>
            <w:tcW w:w="2119" w:type="dxa"/>
          </w:tcPr>
          <w:p w14:paraId="2FBADE42" w14:textId="4052C3E8" w:rsidR="009E2E12" w:rsidRPr="006E24B4" w:rsidRDefault="009E2E12" w:rsidP="009E2E12">
            <w:pPr>
              <w:spacing w:after="120"/>
              <w:rPr>
                <w:bCs/>
                <w:sz w:val="20"/>
                <w:szCs w:val="20"/>
              </w:rPr>
            </w:pPr>
            <w:r w:rsidRPr="006E24B4">
              <w:rPr>
                <w:bCs/>
                <w:sz w:val="20"/>
                <w:szCs w:val="20"/>
              </w:rPr>
              <w:t>Project implementation reports</w:t>
            </w:r>
          </w:p>
        </w:tc>
      </w:tr>
      <w:tr w:rsidR="009E2E12" w:rsidRPr="006E24B4" w14:paraId="64D291A2" w14:textId="77777777" w:rsidTr="005E0AFC">
        <w:tc>
          <w:tcPr>
            <w:tcW w:w="1255" w:type="dxa"/>
            <w:vMerge/>
          </w:tcPr>
          <w:p w14:paraId="30F269EC" w14:textId="77777777" w:rsidR="009E2E12" w:rsidRPr="006E24B4" w:rsidRDefault="009E2E12" w:rsidP="009E2E12">
            <w:pPr>
              <w:spacing w:after="120"/>
              <w:jc w:val="both"/>
              <w:rPr>
                <w:b/>
                <w:sz w:val="20"/>
                <w:szCs w:val="20"/>
              </w:rPr>
            </w:pPr>
          </w:p>
        </w:tc>
        <w:tc>
          <w:tcPr>
            <w:tcW w:w="3135" w:type="dxa"/>
          </w:tcPr>
          <w:p w14:paraId="5ED656A7" w14:textId="4F36D3B9" w:rsidR="009E2E12" w:rsidRPr="006E24B4" w:rsidRDefault="00D31221" w:rsidP="009E2E12">
            <w:pPr>
              <w:spacing w:after="120"/>
              <w:rPr>
                <w:bCs/>
                <w:sz w:val="20"/>
                <w:szCs w:val="20"/>
              </w:rPr>
            </w:pPr>
            <w:r w:rsidRPr="006E24B4">
              <w:rPr>
                <w:bCs/>
                <w:sz w:val="20"/>
                <w:szCs w:val="20"/>
              </w:rPr>
              <w:t xml:space="preserve">Number of </w:t>
            </w:r>
            <w:r w:rsidR="009E2E12" w:rsidRPr="006E24B4">
              <w:rPr>
                <w:bCs/>
                <w:sz w:val="20"/>
                <w:szCs w:val="20"/>
              </w:rPr>
              <w:t xml:space="preserve">OP monitoring reports prepared by MA with support </w:t>
            </w:r>
            <w:r w:rsidRPr="006E24B4">
              <w:rPr>
                <w:bCs/>
                <w:sz w:val="20"/>
                <w:szCs w:val="20"/>
              </w:rPr>
              <w:t xml:space="preserve">of </w:t>
            </w:r>
            <w:r w:rsidR="009E2E12" w:rsidRPr="006E24B4">
              <w:rPr>
                <w:bCs/>
                <w:sz w:val="20"/>
                <w:szCs w:val="20"/>
              </w:rPr>
              <w:t>IBs</w:t>
            </w:r>
          </w:p>
        </w:tc>
        <w:tc>
          <w:tcPr>
            <w:tcW w:w="1275" w:type="dxa"/>
          </w:tcPr>
          <w:p w14:paraId="5FC72F4A" w14:textId="60B8C0C4" w:rsidR="009E2E12" w:rsidRPr="006E24B4" w:rsidRDefault="009E2E12" w:rsidP="009E2E12">
            <w:pPr>
              <w:spacing w:after="120"/>
              <w:jc w:val="both"/>
              <w:rPr>
                <w:bCs/>
                <w:sz w:val="20"/>
                <w:szCs w:val="20"/>
              </w:rPr>
            </w:pPr>
            <w:r w:rsidRPr="006E24B4">
              <w:rPr>
                <w:bCs/>
                <w:sz w:val="20"/>
                <w:szCs w:val="20"/>
              </w:rPr>
              <w:t>0 (2023)</w:t>
            </w:r>
          </w:p>
        </w:tc>
        <w:tc>
          <w:tcPr>
            <w:tcW w:w="1276" w:type="dxa"/>
          </w:tcPr>
          <w:p w14:paraId="776E15ED" w14:textId="2AC81358" w:rsidR="009E2E12" w:rsidRPr="006E24B4" w:rsidRDefault="009E2E12" w:rsidP="009E2E12">
            <w:pPr>
              <w:spacing w:after="120"/>
              <w:rPr>
                <w:bCs/>
                <w:sz w:val="20"/>
                <w:szCs w:val="20"/>
              </w:rPr>
            </w:pPr>
            <w:r w:rsidRPr="006E24B4">
              <w:rPr>
                <w:sz w:val="20"/>
                <w:szCs w:val="20"/>
              </w:rPr>
              <w:t>≥ 5 (2028)</w:t>
            </w:r>
          </w:p>
        </w:tc>
        <w:tc>
          <w:tcPr>
            <w:tcW w:w="2119" w:type="dxa"/>
          </w:tcPr>
          <w:p w14:paraId="554C2274" w14:textId="589ADF46" w:rsidR="009E2E12" w:rsidRPr="006E24B4" w:rsidRDefault="009E2E12" w:rsidP="009E2E12">
            <w:pPr>
              <w:spacing w:after="120"/>
              <w:rPr>
                <w:bCs/>
                <w:sz w:val="20"/>
                <w:szCs w:val="20"/>
              </w:rPr>
            </w:pPr>
            <w:r w:rsidRPr="006E24B4">
              <w:rPr>
                <w:bCs/>
                <w:sz w:val="20"/>
                <w:szCs w:val="20"/>
              </w:rPr>
              <w:t>Project implementation reports</w:t>
            </w:r>
          </w:p>
        </w:tc>
      </w:tr>
      <w:tr w:rsidR="009E2E12" w:rsidRPr="006E24B4" w14:paraId="5E5F2CD8" w14:textId="77777777" w:rsidTr="005E0AFC">
        <w:tc>
          <w:tcPr>
            <w:tcW w:w="1255" w:type="dxa"/>
            <w:vMerge/>
            <w:tcBorders>
              <w:bottom w:val="single" w:sz="4" w:space="0" w:color="auto"/>
            </w:tcBorders>
          </w:tcPr>
          <w:p w14:paraId="64684AF8" w14:textId="1A0BC9D8" w:rsidR="009E2E12" w:rsidRPr="006E24B4" w:rsidRDefault="009E2E12" w:rsidP="009E2E12">
            <w:pPr>
              <w:spacing w:after="120"/>
              <w:jc w:val="both"/>
              <w:rPr>
                <w:b/>
                <w:sz w:val="20"/>
                <w:szCs w:val="20"/>
              </w:rPr>
            </w:pPr>
          </w:p>
        </w:tc>
        <w:tc>
          <w:tcPr>
            <w:tcW w:w="3135" w:type="dxa"/>
            <w:tcBorders>
              <w:bottom w:val="single" w:sz="4" w:space="0" w:color="auto"/>
            </w:tcBorders>
          </w:tcPr>
          <w:p w14:paraId="1010F393" w14:textId="05653E79" w:rsidR="009E2E12" w:rsidRPr="006E24B4" w:rsidRDefault="00D31221" w:rsidP="009E2E12">
            <w:pPr>
              <w:spacing w:after="120"/>
              <w:rPr>
                <w:bCs/>
                <w:sz w:val="20"/>
                <w:szCs w:val="20"/>
              </w:rPr>
            </w:pPr>
            <w:r w:rsidRPr="006E24B4">
              <w:rPr>
                <w:bCs/>
                <w:sz w:val="20"/>
                <w:szCs w:val="20"/>
              </w:rPr>
              <w:t>Number of c</w:t>
            </w:r>
            <w:r w:rsidR="009E2E12" w:rsidRPr="006E24B4">
              <w:rPr>
                <w:bCs/>
                <w:sz w:val="20"/>
                <w:szCs w:val="20"/>
              </w:rPr>
              <w:t xml:space="preserve">ommunication and </w:t>
            </w:r>
            <w:r w:rsidR="00214BB5" w:rsidRPr="006E24B4">
              <w:rPr>
                <w:bCs/>
                <w:sz w:val="20"/>
                <w:szCs w:val="20"/>
              </w:rPr>
              <w:t>visibility</w:t>
            </w:r>
            <w:r w:rsidR="009E2E12" w:rsidRPr="006E24B4">
              <w:rPr>
                <w:bCs/>
                <w:sz w:val="20"/>
                <w:szCs w:val="20"/>
              </w:rPr>
              <w:t xml:space="preserve"> campaigns implemented for the OP</w:t>
            </w:r>
          </w:p>
        </w:tc>
        <w:tc>
          <w:tcPr>
            <w:tcW w:w="1275" w:type="dxa"/>
            <w:tcBorders>
              <w:bottom w:val="single" w:sz="4" w:space="0" w:color="auto"/>
            </w:tcBorders>
          </w:tcPr>
          <w:p w14:paraId="755CFBF5" w14:textId="09AE9A86" w:rsidR="009E2E12" w:rsidRPr="006E24B4" w:rsidRDefault="009E2E12" w:rsidP="009E2E12">
            <w:pPr>
              <w:spacing w:after="120"/>
              <w:jc w:val="both"/>
              <w:rPr>
                <w:bCs/>
                <w:sz w:val="20"/>
                <w:szCs w:val="20"/>
              </w:rPr>
            </w:pPr>
            <w:r w:rsidRPr="006E24B4">
              <w:rPr>
                <w:bCs/>
                <w:sz w:val="20"/>
                <w:szCs w:val="20"/>
              </w:rPr>
              <w:t>0 (2023)</w:t>
            </w:r>
          </w:p>
        </w:tc>
        <w:tc>
          <w:tcPr>
            <w:tcW w:w="1276" w:type="dxa"/>
            <w:tcBorders>
              <w:bottom w:val="single" w:sz="4" w:space="0" w:color="auto"/>
            </w:tcBorders>
          </w:tcPr>
          <w:p w14:paraId="0B3AD0A1" w14:textId="7F2B09A9" w:rsidR="009E2E12" w:rsidRPr="006E24B4" w:rsidRDefault="009E2E12" w:rsidP="009E2E12">
            <w:pPr>
              <w:spacing w:after="120"/>
              <w:rPr>
                <w:bCs/>
                <w:sz w:val="20"/>
                <w:szCs w:val="20"/>
              </w:rPr>
            </w:pPr>
            <w:r w:rsidRPr="006E24B4">
              <w:rPr>
                <w:sz w:val="20"/>
                <w:szCs w:val="20"/>
              </w:rPr>
              <w:t>≥</w:t>
            </w:r>
            <w:r w:rsidRPr="006E24B4">
              <w:rPr>
                <w:bCs/>
                <w:sz w:val="20"/>
                <w:szCs w:val="20"/>
              </w:rPr>
              <w:t>3 (2028)</w:t>
            </w:r>
          </w:p>
        </w:tc>
        <w:tc>
          <w:tcPr>
            <w:tcW w:w="2119" w:type="dxa"/>
            <w:tcBorders>
              <w:bottom w:val="single" w:sz="4" w:space="0" w:color="auto"/>
            </w:tcBorders>
          </w:tcPr>
          <w:p w14:paraId="6A62763F" w14:textId="7813862A" w:rsidR="009E2E12" w:rsidRPr="006E24B4" w:rsidRDefault="009E2E12" w:rsidP="009E2E12">
            <w:pPr>
              <w:spacing w:after="120"/>
              <w:rPr>
                <w:bCs/>
                <w:sz w:val="20"/>
                <w:szCs w:val="20"/>
              </w:rPr>
            </w:pPr>
            <w:r w:rsidRPr="006E24B4">
              <w:rPr>
                <w:bCs/>
                <w:sz w:val="20"/>
                <w:szCs w:val="20"/>
              </w:rPr>
              <w:t>Project implementation reports</w:t>
            </w:r>
          </w:p>
        </w:tc>
      </w:tr>
    </w:tbl>
    <w:p w14:paraId="242F64DB" w14:textId="77777777" w:rsidR="00D61FAC" w:rsidRPr="006E24B4" w:rsidRDefault="00D61FAC" w:rsidP="00D61FAC">
      <w:pPr>
        <w:tabs>
          <w:tab w:val="left" w:pos="1701"/>
        </w:tabs>
        <w:jc w:val="both"/>
        <w:rPr>
          <w:i/>
          <w:iCs/>
          <w:sz w:val="22"/>
          <w:szCs w:val="22"/>
        </w:rPr>
      </w:pPr>
    </w:p>
    <w:p w14:paraId="66369421" w14:textId="77777777" w:rsidR="00A6234C" w:rsidRPr="006E24B4" w:rsidRDefault="00E454C9" w:rsidP="005E0AFC">
      <w:pPr>
        <w:pStyle w:val="ListParagraph"/>
        <w:numPr>
          <w:ilvl w:val="1"/>
          <w:numId w:val="6"/>
        </w:numPr>
        <w:tabs>
          <w:tab w:val="left" w:pos="1701"/>
        </w:tabs>
        <w:spacing w:after="120"/>
        <w:ind w:left="839" w:hanging="357"/>
        <w:contextualSpacing w:val="0"/>
        <w:jc w:val="both"/>
        <w:rPr>
          <w:sz w:val="22"/>
          <w:szCs w:val="22"/>
        </w:rPr>
      </w:pPr>
      <w:r w:rsidRPr="006E24B4">
        <w:rPr>
          <w:sz w:val="22"/>
          <w:szCs w:val="22"/>
        </w:rPr>
        <w:t xml:space="preserve">    </w:t>
      </w:r>
      <w:r w:rsidR="00B33671" w:rsidRPr="006E24B4">
        <w:rPr>
          <w:b/>
          <w:bCs/>
          <w:sz w:val="22"/>
          <w:szCs w:val="22"/>
        </w:rPr>
        <w:t>Indicative location</w:t>
      </w:r>
      <w:r w:rsidR="008A080C" w:rsidRPr="006E24B4">
        <w:rPr>
          <w:b/>
          <w:bCs/>
          <w:sz w:val="22"/>
          <w:szCs w:val="22"/>
        </w:rPr>
        <w:t>(s):</w:t>
      </w:r>
      <w:r w:rsidR="008A080C" w:rsidRPr="006E24B4">
        <w:rPr>
          <w:sz w:val="22"/>
          <w:szCs w:val="22"/>
        </w:rPr>
        <w:t xml:space="preserve"> </w:t>
      </w:r>
      <w:r w:rsidR="00CC3AE7" w:rsidRPr="006E24B4">
        <w:rPr>
          <w:sz w:val="22"/>
          <w:szCs w:val="22"/>
        </w:rPr>
        <w:t xml:space="preserve"> </w:t>
      </w:r>
      <w:r w:rsidR="0013521E" w:rsidRPr="006E24B4">
        <w:rPr>
          <w:sz w:val="22"/>
          <w:szCs w:val="22"/>
        </w:rPr>
        <w:t>Republic of North Macedonia</w:t>
      </w:r>
    </w:p>
    <w:p w14:paraId="1C2F28EE" w14:textId="00CE9264" w:rsidR="0013521E" w:rsidRPr="006E24B4" w:rsidRDefault="00A6234C" w:rsidP="005E0AFC">
      <w:pPr>
        <w:pStyle w:val="ListParagraph"/>
        <w:numPr>
          <w:ilvl w:val="1"/>
          <w:numId w:val="6"/>
        </w:numPr>
        <w:tabs>
          <w:tab w:val="left" w:pos="1701"/>
        </w:tabs>
        <w:spacing w:after="120"/>
        <w:ind w:left="839" w:hanging="357"/>
        <w:contextualSpacing w:val="0"/>
        <w:jc w:val="both"/>
        <w:rPr>
          <w:sz w:val="22"/>
          <w:szCs w:val="22"/>
        </w:rPr>
      </w:pPr>
      <w:r w:rsidRPr="006E24B4">
        <w:rPr>
          <w:sz w:val="22"/>
          <w:szCs w:val="22"/>
        </w:rPr>
        <w:t xml:space="preserve">    </w:t>
      </w:r>
      <w:r w:rsidR="7D0551B0" w:rsidRPr="006E24B4">
        <w:rPr>
          <w:b/>
          <w:bCs/>
          <w:sz w:val="22"/>
          <w:szCs w:val="22"/>
        </w:rPr>
        <w:t>Duration:</w:t>
      </w:r>
      <w:r w:rsidR="7D0551B0" w:rsidRPr="006E24B4">
        <w:rPr>
          <w:sz w:val="22"/>
          <w:szCs w:val="22"/>
        </w:rPr>
        <w:t xml:space="preserve"> </w:t>
      </w:r>
      <w:r w:rsidR="00C56817" w:rsidRPr="006E24B4">
        <w:rPr>
          <w:sz w:val="22"/>
          <w:szCs w:val="22"/>
        </w:rPr>
        <w:t>60</w:t>
      </w:r>
      <w:r w:rsidR="7D0551B0" w:rsidRPr="006E24B4">
        <w:rPr>
          <w:sz w:val="22"/>
          <w:szCs w:val="22"/>
        </w:rPr>
        <w:t xml:space="preserve"> months</w:t>
      </w:r>
    </w:p>
    <w:p w14:paraId="0DB097BF" w14:textId="4B007BB1" w:rsidR="000D463E" w:rsidRPr="006E24B4" w:rsidRDefault="00A6234C" w:rsidP="005E0AFC">
      <w:pPr>
        <w:pStyle w:val="ListParagraph"/>
        <w:numPr>
          <w:ilvl w:val="1"/>
          <w:numId w:val="6"/>
        </w:numPr>
        <w:tabs>
          <w:tab w:val="left" w:pos="1701"/>
        </w:tabs>
        <w:jc w:val="both"/>
        <w:rPr>
          <w:b/>
          <w:bCs/>
          <w:i/>
          <w:iCs/>
          <w:sz w:val="22"/>
          <w:szCs w:val="22"/>
        </w:rPr>
      </w:pPr>
      <w:r w:rsidRPr="006E24B4">
        <w:rPr>
          <w:b/>
          <w:bCs/>
          <w:sz w:val="22"/>
          <w:szCs w:val="22"/>
        </w:rPr>
        <w:t xml:space="preserve">    </w:t>
      </w:r>
      <w:r w:rsidR="00D8051D" w:rsidRPr="006E24B4">
        <w:rPr>
          <w:b/>
          <w:bCs/>
          <w:sz w:val="22"/>
          <w:szCs w:val="22"/>
        </w:rPr>
        <w:t>End recipients and t</w:t>
      </w:r>
      <w:r w:rsidR="008A080C" w:rsidRPr="006E24B4">
        <w:rPr>
          <w:b/>
          <w:bCs/>
          <w:sz w:val="22"/>
          <w:szCs w:val="22"/>
        </w:rPr>
        <w:t>arget group(s):</w:t>
      </w:r>
      <w:r w:rsidR="00251D91" w:rsidRPr="006E24B4">
        <w:rPr>
          <w:b/>
          <w:bCs/>
          <w:sz w:val="22"/>
          <w:szCs w:val="22"/>
        </w:rPr>
        <w:t xml:space="preserve"> </w:t>
      </w:r>
    </w:p>
    <w:p w14:paraId="6357CE67" w14:textId="77777777" w:rsidR="000D463E" w:rsidRPr="006E24B4" w:rsidRDefault="000D463E" w:rsidP="000D463E">
      <w:pPr>
        <w:tabs>
          <w:tab w:val="left" w:pos="1701"/>
        </w:tabs>
        <w:jc w:val="both"/>
        <w:rPr>
          <w:sz w:val="22"/>
          <w:szCs w:val="22"/>
        </w:rPr>
      </w:pPr>
    </w:p>
    <w:p w14:paraId="50D5461F" w14:textId="77777777" w:rsidR="000A4D19" w:rsidRPr="000A4D19" w:rsidRDefault="000A4D19" w:rsidP="000A4D19">
      <w:pPr>
        <w:spacing w:after="120"/>
        <w:jc w:val="both"/>
        <w:rPr>
          <w:i/>
          <w:iCs/>
          <w:sz w:val="22"/>
          <w:szCs w:val="22"/>
        </w:rPr>
      </w:pPr>
      <w:r w:rsidRPr="000A4D19">
        <w:rPr>
          <w:sz w:val="22"/>
          <w:szCs w:val="22"/>
        </w:rPr>
        <w:t>The end recipients are following institutions</w:t>
      </w:r>
      <w:r w:rsidRPr="000A4D19">
        <w:rPr>
          <w:i/>
          <w:iCs/>
          <w:sz w:val="22"/>
          <w:szCs w:val="22"/>
        </w:rPr>
        <w:t xml:space="preserve">: </w:t>
      </w:r>
    </w:p>
    <w:p w14:paraId="0622CB24" w14:textId="2A2C55AE" w:rsidR="00A03173" w:rsidRPr="00A03173" w:rsidRDefault="00A03173" w:rsidP="00A03173">
      <w:pPr>
        <w:spacing w:after="120"/>
        <w:jc w:val="both"/>
        <w:rPr>
          <w:sz w:val="22"/>
          <w:szCs w:val="22"/>
        </w:rPr>
      </w:pPr>
      <w:r w:rsidRPr="00A03173">
        <w:rPr>
          <w:i/>
          <w:iCs/>
          <w:sz w:val="22"/>
          <w:szCs w:val="22"/>
        </w:rPr>
        <w:t>Activity 1 - Support to sustainable human resources policy for the IPA</w:t>
      </w:r>
      <w:r w:rsidR="000A4D19">
        <w:rPr>
          <w:i/>
          <w:iCs/>
          <w:sz w:val="22"/>
          <w:szCs w:val="22"/>
        </w:rPr>
        <w:t xml:space="preserve">: </w:t>
      </w:r>
      <w:r w:rsidR="00F65596" w:rsidRPr="00F65596">
        <w:rPr>
          <w:bCs/>
          <w:sz w:val="22"/>
          <w:szCs w:val="22"/>
        </w:rPr>
        <w:t>NIPAC office, Management structure, AA, MA and IBs, directly involved in managing IPA III funds in the transport sector.</w:t>
      </w:r>
    </w:p>
    <w:p w14:paraId="2365965A" w14:textId="516E61D5" w:rsidR="00A03173" w:rsidRPr="00A03173" w:rsidRDefault="00A03173" w:rsidP="00A03173">
      <w:pPr>
        <w:spacing w:after="120"/>
        <w:jc w:val="both"/>
        <w:rPr>
          <w:i/>
          <w:iCs/>
          <w:sz w:val="22"/>
          <w:szCs w:val="22"/>
        </w:rPr>
      </w:pPr>
      <w:r w:rsidRPr="00A03173">
        <w:rPr>
          <w:i/>
          <w:iCs/>
          <w:sz w:val="22"/>
          <w:szCs w:val="22"/>
        </w:rPr>
        <w:t>Activity 2 – Support to the Implementation of the OP</w:t>
      </w:r>
      <w:r w:rsidR="00F65596">
        <w:rPr>
          <w:i/>
          <w:iCs/>
          <w:sz w:val="22"/>
          <w:szCs w:val="22"/>
        </w:rPr>
        <w:t>:</w:t>
      </w:r>
      <w:r w:rsidR="00D17C1C">
        <w:rPr>
          <w:i/>
          <w:iCs/>
          <w:sz w:val="22"/>
          <w:szCs w:val="22"/>
        </w:rPr>
        <w:t xml:space="preserve"> </w:t>
      </w:r>
      <w:proofErr w:type="spellStart"/>
      <w:r w:rsidR="00F65596" w:rsidRPr="00D17C1C">
        <w:rPr>
          <w:sz w:val="22"/>
          <w:szCs w:val="22"/>
        </w:rPr>
        <w:t>MoTC</w:t>
      </w:r>
      <w:proofErr w:type="spellEnd"/>
      <w:r w:rsidR="001572E8">
        <w:rPr>
          <w:sz w:val="22"/>
          <w:szCs w:val="22"/>
        </w:rPr>
        <w:t xml:space="preserve">, </w:t>
      </w:r>
      <w:r w:rsidR="00680694" w:rsidRPr="00D17C1C">
        <w:rPr>
          <w:sz w:val="22"/>
          <w:szCs w:val="22"/>
        </w:rPr>
        <w:t>P</w:t>
      </w:r>
      <w:r w:rsidR="005A4AE6">
        <w:rPr>
          <w:sz w:val="22"/>
          <w:szCs w:val="22"/>
        </w:rPr>
        <w:t xml:space="preserve">ublic </w:t>
      </w:r>
      <w:r w:rsidR="00680694" w:rsidRPr="00D17C1C">
        <w:rPr>
          <w:sz w:val="22"/>
          <w:szCs w:val="22"/>
        </w:rPr>
        <w:t>E</w:t>
      </w:r>
      <w:r w:rsidR="005A4AE6">
        <w:rPr>
          <w:sz w:val="22"/>
          <w:szCs w:val="22"/>
        </w:rPr>
        <w:t xml:space="preserve">nterprise for State </w:t>
      </w:r>
      <w:r w:rsidR="00680694" w:rsidRPr="00D17C1C">
        <w:rPr>
          <w:sz w:val="22"/>
          <w:szCs w:val="22"/>
        </w:rPr>
        <w:t>R</w:t>
      </w:r>
      <w:r w:rsidR="005A4AE6">
        <w:rPr>
          <w:sz w:val="22"/>
          <w:szCs w:val="22"/>
        </w:rPr>
        <w:t>o</w:t>
      </w:r>
      <w:r w:rsidR="00D4758A">
        <w:rPr>
          <w:sz w:val="22"/>
          <w:szCs w:val="22"/>
        </w:rPr>
        <w:t>ads (PESR)</w:t>
      </w:r>
      <w:r w:rsidR="005A4AE6">
        <w:rPr>
          <w:sz w:val="22"/>
          <w:szCs w:val="22"/>
        </w:rPr>
        <w:t>,</w:t>
      </w:r>
      <w:r w:rsidR="00680694" w:rsidRPr="00D17C1C">
        <w:rPr>
          <w:sz w:val="22"/>
          <w:szCs w:val="22"/>
        </w:rPr>
        <w:t xml:space="preserve"> </w:t>
      </w:r>
      <w:r w:rsidR="00D4758A">
        <w:rPr>
          <w:sz w:val="22"/>
          <w:szCs w:val="22"/>
        </w:rPr>
        <w:t>Public Enterprise for Railway infrastructure of Republic of North Macedonia – Skopje (</w:t>
      </w:r>
      <w:r w:rsidR="00680694" w:rsidRPr="00D17C1C">
        <w:rPr>
          <w:sz w:val="22"/>
          <w:szCs w:val="22"/>
        </w:rPr>
        <w:t>ZRSMI</w:t>
      </w:r>
      <w:r w:rsidR="00D4758A">
        <w:rPr>
          <w:sz w:val="22"/>
          <w:szCs w:val="22"/>
        </w:rPr>
        <w:t>)</w:t>
      </w:r>
      <w:r w:rsidR="005A4AE6">
        <w:rPr>
          <w:sz w:val="22"/>
          <w:szCs w:val="22"/>
        </w:rPr>
        <w:t xml:space="preserve"> and </w:t>
      </w:r>
      <w:r w:rsidR="00D4758A">
        <w:rPr>
          <w:sz w:val="22"/>
          <w:szCs w:val="22"/>
        </w:rPr>
        <w:t>Ministry of Finance</w:t>
      </w:r>
      <w:r w:rsidR="00DA385A">
        <w:rPr>
          <w:sz w:val="22"/>
          <w:szCs w:val="22"/>
        </w:rPr>
        <w:t xml:space="preserve">, </w:t>
      </w:r>
      <w:r w:rsidR="005A4AE6">
        <w:rPr>
          <w:sz w:val="22"/>
          <w:szCs w:val="22"/>
        </w:rPr>
        <w:t>CFCD.</w:t>
      </w:r>
    </w:p>
    <w:p w14:paraId="784C8E17" w14:textId="7C712621" w:rsidR="007D1EFA" w:rsidRPr="006E24B4" w:rsidRDefault="00F65596" w:rsidP="00583446">
      <w:pPr>
        <w:spacing w:after="120"/>
        <w:jc w:val="both"/>
        <w:rPr>
          <w:sz w:val="22"/>
          <w:szCs w:val="22"/>
        </w:rPr>
      </w:pPr>
      <w:r w:rsidRPr="00D17C1C">
        <w:rPr>
          <w:sz w:val="22"/>
          <w:szCs w:val="22"/>
        </w:rPr>
        <w:t xml:space="preserve">Target groups are </w:t>
      </w:r>
      <w:r w:rsidR="00935318" w:rsidRPr="00D17C1C">
        <w:rPr>
          <w:sz w:val="22"/>
          <w:szCs w:val="22"/>
        </w:rPr>
        <w:t xml:space="preserve">all stakeholders involved in or affected by North Macedonia transport sector. </w:t>
      </w:r>
    </w:p>
    <w:p w14:paraId="377B0130" w14:textId="262209F4" w:rsidR="008A080C" w:rsidRPr="006E24B4" w:rsidRDefault="008A080C" w:rsidP="004A5083">
      <w:pPr>
        <w:pStyle w:val="NumPar1"/>
        <w:tabs>
          <w:tab w:val="num" w:pos="480"/>
        </w:tabs>
        <w:spacing w:after="240"/>
        <w:ind w:left="480" w:hanging="480"/>
        <w:jc w:val="both"/>
        <w:rPr>
          <w:b/>
          <w:bCs/>
          <w:sz w:val="22"/>
          <w:szCs w:val="22"/>
        </w:rPr>
      </w:pPr>
      <w:r w:rsidRPr="006E24B4">
        <w:rPr>
          <w:b/>
          <w:bCs/>
          <w:sz w:val="22"/>
          <w:szCs w:val="22"/>
        </w:rPr>
        <w:t>Implementation arrangements</w:t>
      </w:r>
    </w:p>
    <w:p w14:paraId="377B0132" w14:textId="0F70B484" w:rsidR="008A080C" w:rsidRPr="006E24B4" w:rsidRDefault="008A080C" w:rsidP="004A5083">
      <w:pPr>
        <w:spacing w:after="120"/>
        <w:ind w:left="1440" w:hanging="958"/>
        <w:jc w:val="both"/>
        <w:rPr>
          <w:i/>
          <w:iCs/>
          <w:sz w:val="22"/>
          <w:szCs w:val="22"/>
        </w:rPr>
      </w:pPr>
      <w:r w:rsidRPr="006E24B4">
        <w:rPr>
          <w:b/>
          <w:bCs/>
          <w:sz w:val="22"/>
          <w:szCs w:val="22"/>
        </w:rPr>
        <w:t>6.1</w:t>
      </w:r>
      <w:r w:rsidR="00E454C9" w:rsidRPr="006E24B4">
        <w:rPr>
          <w:sz w:val="22"/>
          <w:szCs w:val="22"/>
        </w:rPr>
        <w:t xml:space="preserve">   </w:t>
      </w:r>
      <w:r w:rsidRPr="006E24B4">
        <w:rPr>
          <w:b/>
          <w:bCs/>
          <w:sz w:val="22"/>
          <w:szCs w:val="22"/>
        </w:rPr>
        <w:t>Institutional framework:</w:t>
      </w:r>
      <w:r w:rsidR="00883CCC" w:rsidRPr="006E24B4">
        <w:rPr>
          <w:sz w:val="22"/>
          <w:szCs w:val="22"/>
        </w:rPr>
        <w:t xml:space="preserve"> </w:t>
      </w:r>
    </w:p>
    <w:p w14:paraId="7C03DD37" w14:textId="1CB917CC" w:rsidR="00F80362" w:rsidRPr="00AE2D7F" w:rsidRDefault="004C09F7" w:rsidP="00AE2D7F">
      <w:pPr>
        <w:pStyle w:val="NumPar1"/>
        <w:numPr>
          <w:ilvl w:val="0"/>
          <w:numId w:val="0"/>
        </w:numPr>
        <w:tabs>
          <w:tab w:val="left" w:pos="993"/>
          <w:tab w:val="left" w:pos="1701"/>
        </w:tabs>
        <w:jc w:val="both"/>
        <w:rPr>
          <w:iCs/>
          <w:sz w:val="22"/>
          <w:szCs w:val="22"/>
        </w:rPr>
      </w:pPr>
      <w:r w:rsidRPr="006E24B4">
        <w:rPr>
          <w:iCs/>
          <w:sz w:val="22"/>
          <w:szCs w:val="22"/>
        </w:rPr>
        <w:t>The Ministry of Transport and Communications (</w:t>
      </w:r>
      <w:proofErr w:type="spellStart"/>
      <w:r w:rsidRPr="006E24B4">
        <w:rPr>
          <w:iCs/>
          <w:sz w:val="22"/>
          <w:szCs w:val="22"/>
        </w:rPr>
        <w:t>MoTC</w:t>
      </w:r>
      <w:proofErr w:type="spellEnd"/>
      <w:r w:rsidRPr="006E24B4">
        <w:rPr>
          <w:iCs/>
          <w:sz w:val="22"/>
          <w:szCs w:val="22"/>
        </w:rPr>
        <w:t>) of</w:t>
      </w:r>
      <w:r w:rsidR="002D55FC" w:rsidRPr="006E24B4">
        <w:rPr>
          <w:iCs/>
          <w:sz w:val="22"/>
          <w:szCs w:val="22"/>
        </w:rPr>
        <w:t xml:space="preserve"> the Republic</w:t>
      </w:r>
      <w:r w:rsidR="009733E8" w:rsidRPr="006E24B4">
        <w:rPr>
          <w:iCs/>
          <w:sz w:val="22"/>
          <w:szCs w:val="22"/>
        </w:rPr>
        <w:t xml:space="preserve"> of </w:t>
      </w:r>
      <w:r w:rsidR="00AE2D7F" w:rsidRPr="006E24B4">
        <w:rPr>
          <w:iCs/>
          <w:sz w:val="22"/>
          <w:szCs w:val="22"/>
        </w:rPr>
        <w:t>North Macedonia has</w:t>
      </w:r>
      <w:r w:rsidRPr="006E24B4">
        <w:rPr>
          <w:iCs/>
          <w:sz w:val="22"/>
          <w:szCs w:val="22"/>
        </w:rPr>
        <w:t xml:space="preserve"> been assigned as the Managing Authority for the </w:t>
      </w:r>
      <w:r w:rsidR="005A7A84" w:rsidRPr="006E24B4">
        <w:rPr>
          <w:iCs/>
          <w:sz w:val="22"/>
          <w:szCs w:val="22"/>
        </w:rPr>
        <w:t>OP Transport</w:t>
      </w:r>
      <w:r w:rsidRPr="006E24B4">
        <w:rPr>
          <w:iCs/>
          <w:sz w:val="22"/>
          <w:szCs w:val="22"/>
        </w:rPr>
        <w:t xml:space="preserve"> and holds the responsibility for the </w:t>
      </w:r>
      <w:r w:rsidR="00395A54" w:rsidRPr="006E24B4">
        <w:rPr>
          <w:iCs/>
          <w:sz w:val="22"/>
          <w:szCs w:val="22"/>
        </w:rPr>
        <w:t>efficient management and implementation of the programme</w:t>
      </w:r>
      <w:r w:rsidRPr="006E24B4">
        <w:rPr>
          <w:iCs/>
          <w:sz w:val="22"/>
          <w:szCs w:val="22"/>
        </w:rPr>
        <w:t xml:space="preserve">. </w:t>
      </w:r>
      <w:r w:rsidR="00583446" w:rsidRPr="006E24B4">
        <w:rPr>
          <w:iCs/>
          <w:sz w:val="22"/>
          <w:szCs w:val="22"/>
        </w:rPr>
        <w:t xml:space="preserve">The </w:t>
      </w:r>
      <w:proofErr w:type="spellStart"/>
      <w:r w:rsidR="00395A54" w:rsidRPr="006E24B4">
        <w:rPr>
          <w:iCs/>
          <w:sz w:val="22"/>
          <w:szCs w:val="22"/>
        </w:rPr>
        <w:t>MoTC</w:t>
      </w:r>
      <w:proofErr w:type="spellEnd"/>
      <w:r w:rsidR="00395A54" w:rsidRPr="006E24B4">
        <w:rPr>
          <w:iCs/>
          <w:sz w:val="22"/>
          <w:szCs w:val="22"/>
        </w:rPr>
        <w:t xml:space="preserve"> shall support the work of the CFC</w:t>
      </w:r>
      <w:r w:rsidR="007233F8" w:rsidRPr="006E24B4">
        <w:rPr>
          <w:iCs/>
          <w:sz w:val="22"/>
          <w:szCs w:val="22"/>
        </w:rPr>
        <w:t>D</w:t>
      </w:r>
      <w:r w:rsidR="00395A54" w:rsidRPr="006E24B4">
        <w:rPr>
          <w:iCs/>
          <w:sz w:val="22"/>
          <w:szCs w:val="22"/>
        </w:rPr>
        <w:t xml:space="preserve">-IBFM by providing technical inputs during the implementation for the service contract envisaged under this operation. </w:t>
      </w:r>
      <w:r w:rsidR="00AE2D7F" w:rsidRPr="006E24B4">
        <w:rPr>
          <w:iCs/>
          <w:sz w:val="22"/>
          <w:szCs w:val="22"/>
        </w:rPr>
        <w:t>A Head</w:t>
      </w:r>
      <w:r w:rsidR="00D01278" w:rsidRPr="006E24B4">
        <w:rPr>
          <w:iCs/>
          <w:sz w:val="22"/>
          <w:szCs w:val="22"/>
        </w:rPr>
        <w:t xml:space="preserve"> of Managing Authority</w:t>
      </w:r>
      <w:r w:rsidRPr="006E24B4">
        <w:rPr>
          <w:iCs/>
          <w:sz w:val="22"/>
          <w:szCs w:val="22"/>
        </w:rPr>
        <w:t>, will be responsible for the overall supervision of the operation implementation, monitoring of activities, resolving any issues that arise during implementation, and facilitating coordination between the IBFM – CFCD</w:t>
      </w:r>
      <w:r w:rsidR="00583446" w:rsidRPr="006E24B4">
        <w:rPr>
          <w:iCs/>
          <w:sz w:val="22"/>
          <w:szCs w:val="22"/>
        </w:rPr>
        <w:t xml:space="preserve"> as </w:t>
      </w:r>
      <w:r w:rsidRPr="006E24B4">
        <w:rPr>
          <w:iCs/>
          <w:sz w:val="22"/>
          <w:szCs w:val="22"/>
        </w:rPr>
        <w:t xml:space="preserve">Contracting Authority (CA) staff and the Technical Assistance Team, which will be contracted for the implementation of the operation. Additionally, the </w:t>
      </w:r>
      <w:proofErr w:type="spellStart"/>
      <w:r w:rsidRPr="006E24B4">
        <w:rPr>
          <w:iCs/>
          <w:sz w:val="22"/>
          <w:szCs w:val="22"/>
        </w:rPr>
        <w:t>MoTC</w:t>
      </w:r>
      <w:proofErr w:type="spellEnd"/>
      <w:r w:rsidRPr="006E24B4">
        <w:rPr>
          <w:iCs/>
          <w:sz w:val="22"/>
          <w:szCs w:val="22"/>
        </w:rPr>
        <w:t xml:space="preserve"> will serve as the </w:t>
      </w:r>
      <w:r w:rsidR="004C009D" w:rsidRPr="006E24B4">
        <w:rPr>
          <w:iCs/>
          <w:sz w:val="22"/>
          <w:szCs w:val="22"/>
        </w:rPr>
        <w:t>e</w:t>
      </w:r>
      <w:r w:rsidRPr="006E24B4">
        <w:rPr>
          <w:iCs/>
          <w:sz w:val="22"/>
          <w:szCs w:val="22"/>
        </w:rPr>
        <w:t xml:space="preserve">nd </w:t>
      </w:r>
      <w:r w:rsidR="004C009D" w:rsidRPr="006E24B4">
        <w:rPr>
          <w:iCs/>
          <w:sz w:val="22"/>
          <w:szCs w:val="22"/>
        </w:rPr>
        <w:t>beneficiary (r</w:t>
      </w:r>
      <w:r w:rsidRPr="006E24B4">
        <w:rPr>
          <w:iCs/>
          <w:sz w:val="22"/>
          <w:szCs w:val="22"/>
        </w:rPr>
        <w:t>ecipient</w:t>
      </w:r>
      <w:r w:rsidR="004C009D" w:rsidRPr="006E24B4">
        <w:rPr>
          <w:iCs/>
          <w:sz w:val="22"/>
          <w:szCs w:val="22"/>
        </w:rPr>
        <w:t>)</w:t>
      </w:r>
      <w:r w:rsidRPr="006E24B4">
        <w:rPr>
          <w:iCs/>
          <w:sz w:val="22"/>
          <w:szCs w:val="22"/>
        </w:rPr>
        <w:t xml:space="preserve"> of the </w:t>
      </w:r>
      <w:r w:rsidR="004C009D" w:rsidRPr="006E24B4">
        <w:rPr>
          <w:iCs/>
          <w:sz w:val="22"/>
          <w:szCs w:val="22"/>
        </w:rPr>
        <w:t>o</w:t>
      </w:r>
      <w:r w:rsidRPr="006E24B4">
        <w:rPr>
          <w:iCs/>
          <w:sz w:val="22"/>
          <w:szCs w:val="22"/>
        </w:rPr>
        <w:t>peration</w:t>
      </w:r>
      <w:r w:rsidR="00395A54" w:rsidRPr="006E24B4">
        <w:rPr>
          <w:iCs/>
          <w:sz w:val="22"/>
          <w:szCs w:val="22"/>
        </w:rPr>
        <w:t xml:space="preserve"> and related service contract. </w:t>
      </w:r>
    </w:p>
    <w:p w14:paraId="023ECA06" w14:textId="626724BD" w:rsidR="00395A54" w:rsidRPr="006E24B4" w:rsidRDefault="7D0551B0" w:rsidP="7D0551B0">
      <w:pPr>
        <w:pStyle w:val="NumPar1"/>
        <w:numPr>
          <w:ilvl w:val="0"/>
          <w:numId w:val="0"/>
        </w:numPr>
        <w:tabs>
          <w:tab w:val="left" w:pos="993"/>
          <w:tab w:val="left" w:pos="1701"/>
        </w:tabs>
        <w:jc w:val="both"/>
        <w:rPr>
          <w:sz w:val="22"/>
          <w:szCs w:val="22"/>
        </w:rPr>
      </w:pPr>
      <w:r w:rsidRPr="006E24B4">
        <w:rPr>
          <w:sz w:val="22"/>
          <w:szCs w:val="22"/>
        </w:rPr>
        <w:t xml:space="preserve">The Steering Committee, to be established and chaired by the </w:t>
      </w:r>
      <w:proofErr w:type="spellStart"/>
      <w:r w:rsidRPr="006E24B4">
        <w:rPr>
          <w:sz w:val="22"/>
          <w:szCs w:val="22"/>
        </w:rPr>
        <w:t>MoTC</w:t>
      </w:r>
      <w:proofErr w:type="spellEnd"/>
      <w:r w:rsidRPr="006E24B4">
        <w:rPr>
          <w:sz w:val="22"/>
          <w:szCs w:val="22"/>
        </w:rPr>
        <w:t xml:space="preserve"> and comprising representatives from ZRSMI</w:t>
      </w:r>
      <w:r w:rsidR="00970132" w:rsidRPr="006E24B4">
        <w:rPr>
          <w:sz w:val="22"/>
          <w:szCs w:val="22"/>
        </w:rPr>
        <w:t>,</w:t>
      </w:r>
      <w:r w:rsidR="00583446" w:rsidRPr="006E24B4">
        <w:rPr>
          <w:sz w:val="22"/>
          <w:szCs w:val="22"/>
        </w:rPr>
        <w:t xml:space="preserve"> </w:t>
      </w:r>
      <w:r w:rsidRPr="006E24B4">
        <w:rPr>
          <w:sz w:val="22"/>
          <w:szCs w:val="22"/>
        </w:rPr>
        <w:t>PESR, CFCD</w:t>
      </w:r>
      <w:r w:rsidR="00970132" w:rsidRPr="006E24B4">
        <w:rPr>
          <w:sz w:val="22"/>
          <w:szCs w:val="22"/>
        </w:rPr>
        <w:t xml:space="preserve"> </w:t>
      </w:r>
      <w:r w:rsidRPr="006E24B4">
        <w:rPr>
          <w:sz w:val="22"/>
          <w:szCs w:val="22"/>
        </w:rPr>
        <w:t xml:space="preserve">(Contracting Authority) and Contractor, will ensure the coordination of activities outlined in the operation, monitor its technical progress, and make decisions on technical matters. Moreover, the Steering Committee will oversee the implementation of the operation, assess its progress, and formulate comments and recommendations. The NIPAC Office and the Delegation of the European Union to </w:t>
      </w:r>
      <w:r w:rsidR="005F0B21" w:rsidRPr="006E24B4">
        <w:rPr>
          <w:sz w:val="22"/>
          <w:szCs w:val="22"/>
        </w:rPr>
        <w:t xml:space="preserve">the Republic of </w:t>
      </w:r>
      <w:r w:rsidRPr="006E24B4">
        <w:rPr>
          <w:sz w:val="22"/>
          <w:szCs w:val="22"/>
        </w:rPr>
        <w:t>North Macedonia (</w:t>
      </w:r>
      <w:r w:rsidR="00AE2D7F" w:rsidRPr="006E24B4">
        <w:rPr>
          <w:sz w:val="22"/>
          <w:szCs w:val="22"/>
        </w:rPr>
        <w:t>EUD)</w:t>
      </w:r>
      <w:r w:rsidRPr="006E24B4">
        <w:rPr>
          <w:sz w:val="22"/>
          <w:szCs w:val="22"/>
        </w:rPr>
        <w:t xml:space="preserve"> will participate in the Steering Committee's work. Other stakeholders may be proposed as members or observers of the Steering Committee.</w:t>
      </w:r>
    </w:p>
    <w:p w14:paraId="2A42577A" w14:textId="30C658D4" w:rsidR="00391E6A" w:rsidRPr="006E24B4" w:rsidRDefault="00AE2D7F" w:rsidP="7D0551B0">
      <w:pPr>
        <w:pStyle w:val="NumPar1"/>
        <w:numPr>
          <w:ilvl w:val="0"/>
          <w:numId w:val="0"/>
        </w:numPr>
        <w:tabs>
          <w:tab w:val="left" w:pos="993"/>
          <w:tab w:val="left" w:pos="1701"/>
        </w:tabs>
        <w:jc w:val="both"/>
        <w:rPr>
          <w:sz w:val="22"/>
          <w:szCs w:val="22"/>
        </w:rPr>
      </w:pPr>
      <w:r w:rsidRPr="006E24B4">
        <w:rPr>
          <w:sz w:val="22"/>
          <w:szCs w:val="22"/>
        </w:rPr>
        <w:t>The EUD</w:t>
      </w:r>
      <w:r w:rsidR="006B0C34" w:rsidRPr="006E24B4">
        <w:rPr>
          <w:sz w:val="22"/>
          <w:szCs w:val="22"/>
        </w:rPr>
        <w:t xml:space="preserve"> </w:t>
      </w:r>
      <w:r w:rsidR="7D0551B0" w:rsidRPr="006E24B4">
        <w:rPr>
          <w:sz w:val="22"/>
          <w:szCs w:val="22"/>
        </w:rPr>
        <w:t xml:space="preserve">will perform ex-post, and when relevant risk based and ex-ante, controls of tendering and contracting documents and provide the European Commission Headquarters with opinions. </w:t>
      </w:r>
    </w:p>
    <w:p w14:paraId="377B0133" w14:textId="71C9E558" w:rsidR="008A080C" w:rsidRPr="006E24B4" w:rsidRDefault="008A080C" w:rsidP="005E0AFC">
      <w:pPr>
        <w:spacing w:after="120"/>
        <w:ind w:left="360"/>
        <w:jc w:val="both"/>
        <w:rPr>
          <w:i/>
          <w:iCs/>
          <w:sz w:val="22"/>
          <w:szCs w:val="22"/>
        </w:rPr>
      </w:pPr>
      <w:r w:rsidRPr="006E24B4">
        <w:rPr>
          <w:b/>
          <w:bCs/>
          <w:sz w:val="22"/>
          <w:szCs w:val="22"/>
        </w:rPr>
        <w:t>6.2</w:t>
      </w:r>
      <w:r w:rsidR="00883CCC" w:rsidRPr="006E24B4">
        <w:rPr>
          <w:sz w:val="22"/>
          <w:szCs w:val="22"/>
        </w:rPr>
        <w:t xml:space="preserve">    </w:t>
      </w:r>
      <w:r w:rsidRPr="006E24B4">
        <w:rPr>
          <w:b/>
          <w:bCs/>
          <w:sz w:val="22"/>
          <w:szCs w:val="22"/>
        </w:rPr>
        <w:t>Proposed monitoring structure and methodology:</w:t>
      </w:r>
      <w:r w:rsidR="00883CCC" w:rsidRPr="006E24B4">
        <w:rPr>
          <w:sz w:val="22"/>
          <w:szCs w:val="22"/>
        </w:rPr>
        <w:t xml:space="preserve"> </w:t>
      </w:r>
    </w:p>
    <w:p w14:paraId="0D93C8D5" w14:textId="29AB40CF" w:rsidR="004C009D" w:rsidRPr="006E24B4" w:rsidRDefault="00110796" w:rsidP="004A5083">
      <w:pPr>
        <w:pStyle w:val="NumPar1"/>
        <w:numPr>
          <w:ilvl w:val="0"/>
          <w:numId w:val="0"/>
        </w:numPr>
        <w:tabs>
          <w:tab w:val="left" w:pos="993"/>
          <w:tab w:val="left" w:pos="1701"/>
        </w:tabs>
        <w:jc w:val="both"/>
        <w:rPr>
          <w:iCs/>
          <w:sz w:val="22"/>
          <w:szCs w:val="22"/>
        </w:rPr>
      </w:pPr>
      <w:r w:rsidRPr="006E24B4">
        <w:rPr>
          <w:iCs/>
          <w:sz w:val="22"/>
          <w:szCs w:val="22"/>
        </w:rPr>
        <w:t>The Ministry of Transport and Communications (</w:t>
      </w:r>
      <w:proofErr w:type="spellStart"/>
      <w:r w:rsidRPr="006E24B4">
        <w:rPr>
          <w:iCs/>
          <w:sz w:val="22"/>
          <w:szCs w:val="22"/>
        </w:rPr>
        <w:t>MoTC</w:t>
      </w:r>
      <w:proofErr w:type="spellEnd"/>
      <w:r w:rsidRPr="006E24B4">
        <w:rPr>
          <w:iCs/>
          <w:sz w:val="22"/>
          <w:szCs w:val="22"/>
        </w:rPr>
        <w:t xml:space="preserve">) will be the primary authority responsible for monitoring the operation as it is the designated </w:t>
      </w:r>
      <w:r w:rsidR="001210A1" w:rsidRPr="006E24B4">
        <w:rPr>
          <w:iCs/>
          <w:sz w:val="22"/>
          <w:szCs w:val="22"/>
        </w:rPr>
        <w:t xml:space="preserve">OP </w:t>
      </w:r>
      <w:r w:rsidRPr="006E24B4">
        <w:rPr>
          <w:iCs/>
          <w:sz w:val="22"/>
          <w:szCs w:val="22"/>
        </w:rPr>
        <w:t xml:space="preserve">Managing Authority and end recipient of the operation. The </w:t>
      </w:r>
      <w:proofErr w:type="spellStart"/>
      <w:r w:rsidRPr="006E24B4">
        <w:rPr>
          <w:iCs/>
          <w:sz w:val="22"/>
          <w:szCs w:val="22"/>
        </w:rPr>
        <w:t>MoTC</w:t>
      </w:r>
      <w:proofErr w:type="spellEnd"/>
      <w:r w:rsidRPr="006E24B4">
        <w:rPr>
          <w:iCs/>
          <w:sz w:val="22"/>
          <w:szCs w:val="22"/>
        </w:rPr>
        <w:t xml:space="preserve"> will establish a robust internal technical and financial monitoring system involving various stakeholders like the </w:t>
      </w:r>
      <w:r w:rsidR="005A7A84" w:rsidRPr="006E24B4">
        <w:rPr>
          <w:iCs/>
          <w:sz w:val="22"/>
          <w:szCs w:val="22"/>
        </w:rPr>
        <w:t xml:space="preserve">OP </w:t>
      </w:r>
      <w:r w:rsidRPr="006E24B4">
        <w:rPr>
          <w:iCs/>
          <w:sz w:val="22"/>
          <w:szCs w:val="22"/>
        </w:rPr>
        <w:t>IBPMs</w:t>
      </w:r>
      <w:r w:rsidR="001210A1" w:rsidRPr="006E24B4">
        <w:rPr>
          <w:iCs/>
          <w:sz w:val="22"/>
          <w:szCs w:val="22"/>
        </w:rPr>
        <w:t xml:space="preserve"> (ZRSMI, PESR)</w:t>
      </w:r>
      <w:r w:rsidRPr="006E24B4">
        <w:rPr>
          <w:iCs/>
          <w:sz w:val="22"/>
          <w:szCs w:val="22"/>
        </w:rPr>
        <w:t xml:space="preserve">, NIPAC Office, EUD, Management Structure, and others. Designated authorities within the transport sector will collect and verify data for each indicator. The </w:t>
      </w:r>
      <w:proofErr w:type="spellStart"/>
      <w:r w:rsidRPr="006E24B4">
        <w:rPr>
          <w:iCs/>
          <w:sz w:val="22"/>
          <w:szCs w:val="22"/>
        </w:rPr>
        <w:t>MoTC</w:t>
      </w:r>
      <w:proofErr w:type="spellEnd"/>
      <w:r w:rsidRPr="006E24B4">
        <w:rPr>
          <w:iCs/>
          <w:sz w:val="22"/>
          <w:szCs w:val="22"/>
        </w:rPr>
        <w:t xml:space="preserve"> will collaborate with IBPMs</w:t>
      </w:r>
      <w:r w:rsidR="001210A1" w:rsidRPr="006E24B4">
        <w:rPr>
          <w:iCs/>
          <w:sz w:val="22"/>
          <w:szCs w:val="22"/>
        </w:rPr>
        <w:t xml:space="preserve"> (ZRSMI, PESR)</w:t>
      </w:r>
      <w:r w:rsidRPr="006E24B4">
        <w:rPr>
          <w:iCs/>
          <w:sz w:val="22"/>
          <w:szCs w:val="22"/>
        </w:rPr>
        <w:t xml:space="preserve"> to assess the collected data. </w:t>
      </w:r>
    </w:p>
    <w:p w14:paraId="7922952A" w14:textId="440F9953" w:rsidR="00110796" w:rsidRPr="006E24B4" w:rsidRDefault="00AE2D7F" w:rsidP="004A5083">
      <w:pPr>
        <w:pStyle w:val="NumPar1"/>
        <w:numPr>
          <w:ilvl w:val="0"/>
          <w:numId w:val="0"/>
        </w:numPr>
        <w:tabs>
          <w:tab w:val="left" w:pos="993"/>
          <w:tab w:val="left" w:pos="1701"/>
        </w:tabs>
        <w:jc w:val="both"/>
        <w:rPr>
          <w:iCs/>
          <w:sz w:val="22"/>
          <w:szCs w:val="22"/>
        </w:rPr>
      </w:pPr>
      <w:r w:rsidRPr="006E24B4">
        <w:rPr>
          <w:iCs/>
          <w:sz w:val="22"/>
          <w:szCs w:val="22"/>
        </w:rPr>
        <w:t>The Head</w:t>
      </w:r>
      <w:r w:rsidR="004C02E2" w:rsidRPr="006E24B4">
        <w:rPr>
          <w:iCs/>
          <w:sz w:val="22"/>
          <w:szCs w:val="22"/>
        </w:rPr>
        <w:t xml:space="preserve"> of Managing Authority </w:t>
      </w:r>
      <w:r w:rsidR="00110796" w:rsidRPr="006E24B4">
        <w:rPr>
          <w:iCs/>
          <w:sz w:val="22"/>
          <w:szCs w:val="22"/>
        </w:rPr>
        <w:t xml:space="preserve">and the Technical Assistance Team will be responsible for overall supervision, monitoring of activities, and resolving any issues that arise during implementation. Steering Committee playing a crucial role in reviewing and assessing the implementation based on the reports provided by the Technical Assistance Team. The Sectoral Monitoring Committee will review and assess the implementation of the Operational Programme based on the reports provided by the </w:t>
      </w:r>
      <w:r w:rsidR="00E76845" w:rsidRPr="006E24B4">
        <w:rPr>
          <w:iCs/>
          <w:sz w:val="22"/>
          <w:szCs w:val="22"/>
        </w:rPr>
        <w:t>MA</w:t>
      </w:r>
      <w:r w:rsidR="00211045" w:rsidRPr="006E24B4">
        <w:rPr>
          <w:iCs/>
          <w:sz w:val="22"/>
          <w:szCs w:val="22"/>
        </w:rPr>
        <w:t>-</w:t>
      </w:r>
      <w:proofErr w:type="spellStart"/>
      <w:r w:rsidR="00211045" w:rsidRPr="006E24B4">
        <w:rPr>
          <w:iCs/>
          <w:sz w:val="22"/>
          <w:szCs w:val="22"/>
        </w:rPr>
        <w:t>MoTC</w:t>
      </w:r>
      <w:proofErr w:type="spellEnd"/>
      <w:r w:rsidR="00110796" w:rsidRPr="006E24B4">
        <w:rPr>
          <w:iCs/>
          <w:sz w:val="22"/>
          <w:szCs w:val="22"/>
        </w:rPr>
        <w:t>. The European Commission may undertake additional monitoring visits through its own staff or independent consultants.</w:t>
      </w:r>
    </w:p>
    <w:p w14:paraId="46CB8C1A" w14:textId="1324C11F" w:rsidR="000556FF" w:rsidRPr="006E24B4" w:rsidRDefault="000556FF" w:rsidP="004A5083">
      <w:pPr>
        <w:pStyle w:val="NumPar1"/>
        <w:tabs>
          <w:tab w:val="num" w:pos="480"/>
        </w:tabs>
        <w:spacing w:after="240"/>
        <w:ind w:left="480" w:hanging="480"/>
        <w:jc w:val="both"/>
        <w:rPr>
          <w:b/>
          <w:bCs/>
          <w:sz w:val="22"/>
          <w:szCs w:val="22"/>
        </w:rPr>
      </w:pPr>
      <w:r w:rsidRPr="006E24B4">
        <w:rPr>
          <w:b/>
          <w:bCs/>
          <w:sz w:val="22"/>
          <w:szCs w:val="22"/>
        </w:rPr>
        <w:t>Maturity</w:t>
      </w:r>
    </w:p>
    <w:p w14:paraId="19EBBC73" w14:textId="395D23EA" w:rsidR="00234E47" w:rsidRPr="006E24B4" w:rsidRDefault="00883CCC" w:rsidP="005E0AFC">
      <w:pPr>
        <w:pStyle w:val="NumPar1"/>
        <w:numPr>
          <w:ilvl w:val="1"/>
          <w:numId w:val="2"/>
        </w:numPr>
        <w:jc w:val="both"/>
        <w:rPr>
          <w:b/>
          <w:bCs/>
          <w:sz w:val="22"/>
          <w:szCs w:val="22"/>
        </w:rPr>
      </w:pPr>
      <w:r w:rsidRPr="006E24B4">
        <w:rPr>
          <w:b/>
          <w:bCs/>
          <w:sz w:val="22"/>
          <w:szCs w:val="22"/>
        </w:rPr>
        <w:t xml:space="preserve">  </w:t>
      </w:r>
      <w:r w:rsidR="008A080C" w:rsidRPr="006E24B4">
        <w:rPr>
          <w:b/>
          <w:bCs/>
          <w:sz w:val="22"/>
          <w:szCs w:val="22"/>
        </w:rPr>
        <w:t xml:space="preserve">Required procedures and contracts for the implementation of the operation and their sequencing: </w:t>
      </w:r>
    </w:p>
    <w:tbl>
      <w:tblPr>
        <w:tblW w:w="9090" w:type="dxa"/>
        <w:tblInd w:w="-5" w:type="dxa"/>
        <w:tblLayout w:type="fixed"/>
        <w:tblLook w:val="04A0" w:firstRow="1" w:lastRow="0" w:firstColumn="1" w:lastColumn="0" w:noHBand="0" w:noVBand="1"/>
      </w:tblPr>
      <w:tblGrid>
        <w:gridCol w:w="2340"/>
        <w:gridCol w:w="1080"/>
        <w:gridCol w:w="1350"/>
        <w:gridCol w:w="1440"/>
        <w:gridCol w:w="1440"/>
        <w:gridCol w:w="1440"/>
      </w:tblGrid>
      <w:tr w:rsidR="005A7A84" w:rsidRPr="006E24B4" w14:paraId="21C9CEDC" w14:textId="77777777" w:rsidTr="00D839B1">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EC55D" w14:textId="77777777" w:rsidR="005A7A84" w:rsidRPr="006E24B4" w:rsidRDefault="005A7A84" w:rsidP="00A710C8">
            <w:pPr>
              <w:jc w:val="center"/>
              <w:rPr>
                <w:b/>
                <w:bCs/>
                <w:sz w:val="20"/>
                <w:szCs w:val="20"/>
                <w:lang w:eastAsia="en-US"/>
              </w:rPr>
            </w:pPr>
            <w:r w:rsidRPr="006E24B4">
              <w:rPr>
                <w:b/>
                <w:bCs/>
                <w:sz w:val="20"/>
                <w:szCs w:val="20"/>
                <w:lang w:eastAsia="en-US"/>
              </w:rPr>
              <w:t xml:space="preserve">Activity </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65321" w14:textId="77777777" w:rsidR="005A7A84" w:rsidRPr="006E24B4" w:rsidRDefault="005A7A84" w:rsidP="00A710C8">
            <w:pPr>
              <w:jc w:val="center"/>
              <w:rPr>
                <w:b/>
                <w:bCs/>
                <w:sz w:val="20"/>
                <w:szCs w:val="20"/>
                <w:lang w:eastAsia="en-US"/>
              </w:rPr>
            </w:pPr>
            <w:r w:rsidRPr="006E24B4">
              <w:rPr>
                <w:b/>
                <w:bCs/>
                <w:sz w:val="20"/>
                <w:szCs w:val="20"/>
                <w:lang w:eastAsia="en-US"/>
              </w:rPr>
              <w:t>Type of contract</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00ABC" w14:textId="77777777" w:rsidR="005A7A84" w:rsidRPr="006E24B4" w:rsidRDefault="005A7A84" w:rsidP="00A710C8">
            <w:pPr>
              <w:jc w:val="center"/>
              <w:rPr>
                <w:b/>
                <w:bCs/>
                <w:sz w:val="20"/>
                <w:szCs w:val="20"/>
                <w:lang w:eastAsia="en-US"/>
              </w:rPr>
            </w:pPr>
            <w:r w:rsidRPr="006E24B4">
              <w:rPr>
                <w:b/>
                <w:bCs/>
                <w:sz w:val="20"/>
                <w:szCs w:val="20"/>
                <w:lang w:eastAsia="en-US"/>
              </w:rPr>
              <w:t>Type of procedure</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8776F" w14:textId="77777777" w:rsidR="005A7A84" w:rsidRPr="006E24B4" w:rsidRDefault="005A7A84" w:rsidP="00A710C8">
            <w:pPr>
              <w:jc w:val="center"/>
              <w:rPr>
                <w:b/>
                <w:bCs/>
                <w:sz w:val="20"/>
                <w:szCs w:val="20"/>
                <w:lang w:eastAsia="en-US"/>
              </w:rPr>
            </w:pPr>
            <w:r w:rsidRPr="006E24B4">
              <w:rPr>
                <w:b/>
                <w:bCs/>
                <w:sz w:val="20"/>
                <w:szCs w:val="20"/>
                <w:lang w:eastAsia="en-US"/>
              </w:rPr>
              <w:t xml:space="preserve">Launch of the procedure </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46AAC74" w14:textId="77777777" w:rsidR="005A7A84" w:rsidRPr="006E24B4" w:rsidRDefault="005A7A84" w:rsidP="00A710C8">
            <w:pPr>
              <w:jc w:val="center"/>
              <w:rPr>
                <w:b/>
                <w:bCs/>
                <w:sz w:val="20"/>
                <w:szCs w:val="20"/>
                <w:lang w:eastAsia="en-US"/>
              </w:rPr>
            </w:pPr>
            <w:r w:rsidRPr="006E24B4">
              <w:rPr>
                <w:b/>
                <w:bCs/>
                <w:sz w:val="20"/>
                <w:szCs w:val="20"/>
                <w:lang w:eastAsia="en-US"/>
              </w:rPr>
              <w:t>Contracted/</w:t>
            </w:r>
          </w:p>
          <w:p w14:paraId="0B66A16E" w14:textId="77777777" w:rsidR="005A7A84" w:rsidRPr="006E24B4" w:rsidRDefault="005A7A84" w:rsidP="00A710C8">
            <w:pPr>
              <w:jc w:val="center"/>
              <w:rPr>
                <w:b/>
                <w:bCs/>
                <w:sz w:val="20"/>
                <w:szCs w:val="20"/>
                <w:lang w:eastAsia="en-US"/>
              </w:rPr>
            </w:pPr>
            <w:r w:rsidRPr="006E24B4">
              <w:rPr>
                <w:b/>
                <w:bCs/>
                <w:sz w:val="20"/>
                <w:szCs w:val="20"/>
                <w:lang w:eastAsia="en-US"/>
              </w:rPr>
              <w:t>Contract start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B4BB0C7" w14:textId="77777777" w:rsidR="005A7A84" w:rsidRPr="006E24B4" w:rsidRDefault="005A7A84" w:rsidP="00A710C8">
            <w:pPr>
              <w:jc w:val="center"/>
              <w:rPr>
                <w:b/>
                <w:bCs/>
                <w:sz w:val="20"/>
                <w:szCs w:val="20"/>
                <w:lang w:eastAsia="en-US"/>
              </w:rPr>
            </w:pPr>
            <w:r w:rsidRPr="006E24B4">
              <w:rPr>
                <w:b/>
                <w:bCs/>
                <w:sz w:val="20"/>
                <w:szCs w:val="20"/>
                <w:lang w:eastAsia="en-US"/>
              </w:rPr>
              <w:t xml:space="preserve">Duration of the contract </w:t>
            </w:r>
          </w:p>
        </w:tc>
      </w:tr>
      <w:tr w:rsidR="008B05E5" w:rsidRPr="006E24B4" w14:paraId="15C936C6" w14:textId="77777777" w:rsidTr="000070E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511568" w14:textId="7FE3761D" w:rsidR="008B05E5" w:rsidRPr="006E24B4" w:rsidRDefault="008B05E5" w:rsidP="008B05E5">
            <w:pPr>
              <w:rPr>
                <w:i/>
                <w:sz w:val="20"/>
                <w:szCs w:val="20"/>
                <w:lang w:eastAsia="zh-CN"/>
              </w:rPr>
            </w:pPr>
            <w:r w:rsidRPr="006E24B4">
              <w:rPr>
                <w:i/>
                <w:iCs/>
                <w:sz w:val="20"/>
                <w:szCs w:val="20"/>
                <w:lang w:eastAsia="zh-CN"/>
              </w:rPr>
              <w:t>Activity 1 - Support to sustainable human resources policy for the IPA Structures</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14:paraId="31AF05C2" w14:textId="1D698335" w:rsidR="008B05E5" w:rsidRPr="008B05E5" w:rsidRDefault="008B05E5" w:rsidP="008B05E5">
            <w:pPr>
              <w:jc w:val="center"/>
              <w:rPr>
                <w:sz w:val="20"/>
                <w:szCs w:val="20"/>
                <w:lang w:eastAsia="en-US"/>
              </w:rPr>
            </w:pPr>
            <w:r w:rsidRPr="008B05E5">
              <w:rPr>
                <w:sz w:val="20"/>
                <w:szCs w:val="20"/>
              </w:rPr>
              <w:t>Operating grant</w:t>
            </w:r>
          </w:p>
        </w:tc>
        <w:tc>
          <w:tcPr>
            <w:tcW w:w="1350" w:type="dxa"/>
            <w:tcBorders>
              <w:top w:val="single" w:sz="4" w:space="0" w:color="000000"/>
              <w:left w:val="single" w:sz="4" w:space="0" w:color="000000"/>
              <w:bottom w:val="single" w:sz="4" w:space="0" w:color="000000"/>
              <w:right w:val="single" w:sz="4" w:space="0" w:color="000000"/>
              <w:tl2br w:val="nil"/>
              <w:tr2bl w:val="nil"/>
            </w:tcBorders>
            <w:vAlign w:val="center"/>
          </w:tcPr>
          <w:p w14:paraId="227CA830" w14:textId="73DB56A0" w:rsidR="008B05E5" w:rsidRPr="008B05E5" w:rsidRDefault="008B05E5" w:rsidP="008B05E5">
            <w:pPr>
              <w:jc w:val="center"/>
              <w:rPr>
                <w:b/>
                <w:bCs/>
                <w:i/>
                <w:iCs/>
                <w:sz w:val="20"/>
                <w:szCs w:val="20"/>
                <w:lang w:eastAsia="en-US"/>
              </w:rPr>
            </w:pPr>
            <w:r w:rsidRPr="008B05E5">
              <w:rPr>
                <w:i/>
                <w:iCs/>
                <w:sz w:val="20"/>
                <w:szCs w:val="20"/>
              </w:rPr>
              <w:t>Direct award to national public body</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234D0292" w14:textId="4097382E" w:rsidR="008B05E5" w:rsidRPr="008B05E5" w:rsidRDefault="008B05E5" w:rsidP="008B05E5">
            <w:pPr>
              <w:jc w:val="center"/>
              <w:rPr>
                <w:b/>
                <w:bCs/>
                <w:sz w:val="20"/>
                <w:szCs w:val="20"/>
                <w:lang w:eastAsia="en-US"/>
              </w:rPr>
            </w:pPr>
            <w:r w:rsidRPr="008B05E5">
              <w:rPr>
                <w:sz w:val="20"/>
                <w:szCs w:val="20"/>
                <w:lang w:val="en-US"/>
              </w:rPr>
              <w:t>N+1</w:t>
            </w:r>
          </w:p>
        </w:tc>
        <w:tc>
          <w:tcPr>
            <w:tcW w:w="1440" w:type="dxa"/>
            <w:tcBorders>
              <w:top w:val="single" w:sz="4" w:space="0" w:color="000000"/>
              <w:left w:val="nil"/>
              <w:bottom w:val="single" w:sz="4" w:space="0" w:color="000000"/>
              <w:right w:val="single" w:sz="4" w:space="0" w:color="000000"/>
              <w:tl2br w:val="nil"/>
              <w:tr2bl w:val="nil"/>
            </w:tcBorders>
            <w:vAlign w:val="center"/>
          </w:tcPr>
          <w:p w14:paraId="5C68594E" w14:textId="04530086" w:rsidR="008B05E5" w:rsidRPr="008B05E5" w:rsidRDefault="008B05E5" w:rsidP="008B05E5">
            <w:pPr>
              <w:jc w:val="center"/>
              <w:rPr>
                <w:b/>
                <w:bCs/>
                <w:sz w:val="20"/>
                <w:szCs w:val="20"/>
                <w:lang w:eastAsia="en-US"/>
              </w:rPr>
            </w:pPr>
            <w:r w:rsidRPr="008B05E5">
              <w:rPr>
                <w:sz w:val="20"/>
                <w:szCs w:val="20"/>
              </w:rPr>
              <w:t>N+1</w:t>
            </w:r>
          </w:p>
        </w:tc>
        <w:tc>
          <w:tcPr>
            <w:tcW w:w="1440" w:type="dxa"/>
            <w:tcBorders>
              <w:top w:val="single" w:sz="4" w:space="0" w:color="000000"/>
              <w:left w:val="nil"/>
              <w:bottom w:val="single" w:sz="4" w:space="0" w:color="000000"/>
              <w:right w:val="single" w:sz="4" w:space="0" w:color="000000"/>
              <w:tl2br w:val="nil"/>
              <w:tr2bl w:val="nil"/>
            </w:tcBorders>
            <w:vAlign w:val="center"/>
          </w:tcPr>
          <w:p w14:paraId="2A36DD01" w14:textId="7F47D6EA" w:rsidR="008B05E5" w:rsidRPr="008B05E5" w:rsidRDefault="008B05E5" w:rsidP="008B05E5">
            <w:pPr>
              <w:jc w:val="center"/>
              <w:rPr>
                <w:b/>
                <w:bCs/>
                <w:sz w:val="20"/>
                <w:szCs w:val="20"/>
                <w:lang w:eastAsia="en-US"/>
              </w:rPr>
            </w:pPr>
            <w:r w:rsidRPr="008B05E5">
              <w:rPr>
                <w:sz w:val="20"/>
                <w:szCs w:val="20"/>
              </w:rPr>
              <w:t>96 months</w:t>
            </w:r>
          </w:p>
        </w:tc>
      </w:tr>
      <w:tr w:rsidR="00796BAF" w:rsidRPr="006E24B4" w14:paraId="60DB8FA2" w14:textId="77777777" w:rsidTr="00A710C8">
        <w:trPr>
          <w:trHeight w:val="359"/>
        </w:trPr>
        <w:tc>
          <w:tcPr>
            <w:tcW w:w="2340" w:type="dxa"/>
            <w:tcBorders>
              <w:top w:val="single" w:sz="4" w:space="0" w:color="auto"/>
              <w:left w:val="single" w:sz="4" w:space="0" w:color="auto"/>
              <w:bottom w:val="single" w:sz="4" w:space="0" w:color="auto"/>
              <w:right w:val="single" w:sz="4" w:space="0" w:color="auto"/>
            </w:tcBorders>
            <w:vAlign w:val="center"/>
          </w:tcPr>
          <w:p w14:paraId="56119E78" w14:textId="61175F17" w:rsidR="00796BAF" w:rsidRPr="006E24B4" w:rsidRDefault="00796BAF" w:rsidP="00796BAF">
            <w:pPr>
              <w:spacing w:before="120" w:after="120"/>
              <w:rPr>
                <w:i/>
                <w:iCs/>
                <w:sz w:val="20"/>
                <w:szCs w:val="20"/>
                <w:lang w:eastAsia="ja-JP"/>
              </w:rPr>
            </w:pPr>
            <w:r w:rsidRPr="006E24B4">
              <w:rPr>
                <w:i/>
                <w:iCs/>
                <w:sz w:val="20"/>
                <w:szCs w:val="20"/>
                <w:lang w:eastAsia="ja-JP"/>
              </w:rPr>
              <w:t>Activity 2 – Support to the Implementation of the OP</w:t>
            </w:r>
          </w:p>
        </w:tc>
        <w:tc>
          <w:tcPr>
            <w:tcW w:w="1080" w:type="dxa"/>
            <w:tcBorders>
              <w:top w:val="single" w:sz="4" w:space="0" w:color="auto"/>
              <w:left w:val="single" w:sz="4" w:space="0" w:color="auto"/>
              <w:bottom w:val="single" w:sz="4" w:space="0" w:color="auto"/>
              <w:right w:val="single" w:sz="4" w:space="0" w:color="auto"/>
            </w:tcBorders>
          </w:tcPr>
          <w:p w14:paraId="7CF9458B" w14:textId="77777777" w:rsidR="00796BAF" w:rsidRPr="0027026F" w:rsidRDefault="00796BAF" w:rsidP="00796BAF">
            <w:pPr>
              <w:jc w:val="center"/>
              <w:rPr>
                <w:sz w:val="20"/>
                <w:szCs w:val="20"/>
                <w:lang w:eastAsia="en-US"/>
              </w:rPr>
            </w:pPr>
            <w:r w:rsidRPr="0027026F">
              <w:rPr>
                <w:sz w:val="20"/>
                <w:szCs w:val="20"/>
                <w:lang w:eastAsia="en-US"/>
              </w:rPr>
              <w:t>Service</w:t>
            </w:r>
          </w:p>
        </w:tc>
        <w:tc>
          <w:tcPr>
            <w:tcW w:w="1350" w:type="dxa"/>
            <w:tcBorders>
              <w:top w:val="single" w:sz="4" w:space="0" w:color="auto"/>
              <w:left w:val="single" w:sz="4" w:space="0" w:color="auto"/>
              <w:bottom w:val="single" w:sz="4" w:space="0" w:color="auto"/>
              <w:right w:val="single" w:sz="4" w:space="0" w:color="auto"/>
            </w:tcBorders>
          </w:tcPr>
          <w:p w14:paraId="01EDF18B" w14:textId="77777777" w:rsidR="00796BAF" w:rsidRPr="0027026F" w:rsidRDefault="00796BAF" w:rsidP="00796BAF">
            <w:pPr>
              <w:jc w:val="center"/>
              <w:rPr>
                <w:sz w:val="20"/>
                <w:szCs w:val="20"/>
                <w:lang w:eastAsia="en-US"/>
              </w:rPr>
            </w:pPr>
            <w:r w:rsidRPr="0027026F">
              <w:rPr>
                <w:sz w:val="20"/>
                <w:szCs w:val="20"/>
                <w:lang w:eastAsia="en-US"/>
              </w:rPr>
              <w:t xml:space="preserve">International restricted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580158" w14:textId="77777777" w:rsidR="00796BAF" w:rsidRPr="006E24B4" w:rsidRDefault="00796BAF" w:rsidP="00796BAF">
            <w:pPr>
              <w:jc w:val="center"/>
              <w:rPr>
                <w:sz w:val="20"/>
                <w:szCs w:val="20"/>
                <w:lang w:eastAsia="en-US"/>
              </w:rPr>
            </w:pPr>
            <w:r w:rsidRPr="006E24B4">
              <w:rPr>
                <w:sz w:val="20"/>
                <w:szCs w:val="20"/>
                <w:lang w:eastAsia="en-US"/>
              </w:rPr>
              <w:t>N+1</w:t>
            </w:r>
          </w:p>
        </w:tc>
        <w:tc>
          <w:tcPr>
            <w:tcW w:w="1440" w:type="dxa"/>
            <w:tcBorders>
              <w:top w:val="single" w:sz="4" w:space="0" w:color="auto"/>
              <w:left w:val="nil"/>
              <w:bottom w:val="single" w:sz="4" w:space="0" w:color="auto"/>
              <w:right w:val="single" w:sz="4" w:space="0" w:color="auto"/>
            </w:tcBorders>
            <w:shd w:val="clear" w:color="auto" w:fill="auto"/>
          </w:tcPr>
          <w:p w14:paraId="6B384803" w14:textId="77777777" w:rsidR="00796BAF" w:rsidRPr="006E24B4" w:rsidRDefault="00796BAF" w:rsidP="00796BAF">
            <w:pPr>
              <w:jc w:val="center"/>
              <w:rPr>
                <w:sz w:val="20"/>
                <w:szCs w:val="20"/>
                <w:lang w:eastAsia="en-US"/>
              </w:rPr>
            </w:pPr>
            <w:r w:rsidRPr="006E24B4">
              <w:rPr>
                <w:sz w:val="20"/>
                <w:szCs w:val="20"/>
                <w:lang w:eastAsia="en-US"/>
              </w:rPr>
              <w:t>N+2</w:t>
            </w:r>
          </w:p>
        </w:tc>
        <w:tc>
          <w:tcPr>
            <w:tcW w:w="1440" w:type="dxa"/>
            <w:tcBorders>
              <w:top w:val="single" w:sz="4" w:space="0" w:color="auto"/>
              <w:left w:val="nil"/>
              <w:bottom w:val="single" w:sz="4" w:space="0" w:color="auto"/>
              <w:right w:val="single" w:sz="4" w:space="0" w:color="auto"/>
            </w:tcBorders>
            <w:shd w:val="clear" w:color="auto" w:fill="auto"/>
          </w:tcPr>
          <w:p w14:paraId="692F9106" w14:textId="1042E8E2" w:rsidR="00796BAF" w:rsidRPr="006E24B4" w:rsidRDefault="00796BAF" w:rsidP="00796BAF">
            <w:pPr>
              <w:jc w:val="center"/>
              <w:rPr>
                <w:sz w:val="20"/>
                <w:szCs w:val="20"/>
                <w:lang w:eastAsia="en-US"/>
              </w:rPr>
            </w:pPr>
            <w:r w:rsidRPr="006E24B4">
              <w:rPr>
                <w:sz w:val="20"/>
                <w:szCs w:val="20"/>
                <w:lang w:eastAsia="en-US"/>
              </w:rPr>
              <w:t>48 months</w:t>
            </w:r>
          </w:p>
        </w:tc>
      </w:tr>
    </w:tbl>
    <w:p w14:paraId="4FD26C3B" w14:textId="77777777" w:rsidR="004E779E" w:rsidRPr="006E24B4" w:rsidRDefault="004E779E" w:rsidP="004A5083">
      <w:pPr>
        <w:jc w:val="both"/>
        <w:rPr>
          <w:lang w:eastAsia="zh-CN"/>
        </w:rPr>
      </w:pPr>
    </w:p>
    <w:p w14:paraId="29CFDA64" w14:textId="2FD3598B" w:rsidR="004A5083" w:rsidRPr="006E24B4" w:rsidRDefault="005A7A84" w:rsidP="004A5083">
      <w:pPr>
        <w:pStyle w:val="NumPar1"/>
        <w:numPr>
          <w:ilvl w:val="0"/>
          <w:numId w:val="0"/>
        </w:numPr>
        <w:jc w:val="both"/>
        <w:rPr>
          <w:sz w:val="22"/>
          <w:szCs w:val="22"/>
          <w:highlight w:val="yellow"/>
        </w:rPr>
      </w:pPr>
      <w:r w:rsidRPr="006E24B4">
        <w:rPr>
          <w:sz w:val="22"/>
          <w:szCs w:val="22"/>
        </w:rPr>
        <w:t>T</w:t>
      </w:r>
      <w:r w:rsidR="7D0551B0" w:rsidRPr="006E24B4">
        <w:rPr>
          <w:sz w:val="22"/>
          <w:szCs w:val="22"/>
        </w:rPr>
        <w:t>imeline has been strategically planned to allow sufficient time for the preparation of necessary documents, the tendering process, and the evaluation of bids, ensuring a thorough and transparent process. The 48 months duration is considered adequate to achieve the operation's objectives and ensure its sustainability.</w:t>
      </w:r>
    </w:p>
    <w:p w14:paraId="29150992" w14:textId="0C621517" w:rsidR="006D1695" w:rsidRPr="006E24B4" w:rsidRDefault="006D1695" w:rsidP="005E0AFC">
      <w:pPr>
        <w:pStyle w:val="NumPar1"/>
        <w:numPr>
          <w:ilvl w:val="1"/>
          <w:numId w:val="2"/>
        </w:numPr>
        <w:jc w:val="both"/>
        <w:rPr>
          <w:b/>
          <w:bCs/>
          <w:sz w:val="22"/>
          <w:szCs w:val="22"/>
        </w:rPr>
      </w:pPr>
      <w:r w:rsidRPr="006E24B4">
        <w:rPr>
          <w:b/>
          <w:bCs/>
          <w:sz w:val="22"/>
          <w:szCs w:val="22"/>
        </w:rPr>
        <w:t>Supporting documents</w:t>
      </w:r>
    </w:p>
    <w:p w14:paraId="74E6A257" w14:textId="2579E1C4" w:rsidR="00234E47" w:rsidRPr="006E24B4" w:rsidRDefault="00234E47" w:rsidP="004A5083">
      <w:pPr>
        <w:pStyle w:val="NumPar1"/>
        <w:numPr>
          <w:ilvl w:val="0"/>
          <w:numId w:val="0"/>
        </w:numPr>
        <w:tabs>
          <w:tab w:val="left" w:pos="993"/>
          <w:tab w:val="left" w:pos="1701"/>
        </w:tabs>
        <w:jc w:val="both"/>
        <w:rPr>
          <w:iCs/>
          <w:sz w:val="22"/>
          <w:szCs w:val="22"/>
        </w:rPr>
      </w:pPr>
      <w:r w:rsidRPr="006E24B4">
        <w:rPr>
          <w:iCs/>
          <w:sz w:val="22"/>
          <w:szCs w:val="22"/>
        </w:rPr>
        <w:t>For the service contract mentioned in 7.1, the Terms of Reference (</w:t>
      </w:r>
      <w:proofErr w:type="spellStart"/>
      <w:r w:rsidRPr="006E24B4">
        <w:rPr>
          <w:iCs/>
          <w:sz w:val="22"/>
          <w:szCs w:val="22"/>
        </w:rPr>
        <w:t>ToR</w:t>
      </w:r>
      <w:proofErr w:type="spellEnd"/>
      <w:r w:rsidRPr="006E24B4">
        <w:rPr>
          <w:iCs/>
          <w:sz w:val="22"/>
          <w:szCs w:val="22"/>
        </w:rPr>
        <w:t xml:space="preserve">) will be prepared by the </w:t>
      </w:r>
      <w:proofErr w:type="spellStart"/>
      <w:r w:rsidRPr="006E24B4">
        <w:rPr>
          <w:iCs/>
          <w:sz w:val="22"/>
          <w:szCs w:val="22"/>
        </w:rPr>
        <w:t>MoTC</w:t>
      </w:r>
      <w:proofErr w:type="spellEnd"/>
      <w:r w:rsidRPr="006E24B4">
        <w:rPr>
          <w:iCs/>
          <w:sz w:val="22"/>
          <w:szCs w:val="22"/>
        </w:rPr>
        <w:t xml:space="preserve">, </w:t>
      </w:r>
      <w:r w:rsidR="00506D46" w:rsidRPr="006E24B4">
        <w:rPr>
          <w:iCs/>
          <w:sz w:val="22"/>
          <w:szCs w:val="22"/>
        </w:rPr>
        <w:t xml:space="preserve">in joint cooperation with </w:t>
      </w:r>
      <w:r w:rsidR="00EB4EEF" w:rsidRPr="006E24B4">
        <w:rPr>
          <w:iCs/>
          <w:sz w:val="22"/>
          <w:szCs w:val="22"/>
        </w:rPr>
        <w:t>PESR and ZRS</w:t>
      </w:r>
      <w:r w:rsidR="004B09AC" w:rsidRPr="006E24B4">
        <w:rPr>
          <w:iCs/>
          <w:sz w:val="22"/>
          <w:szCs w:val="22"/>
        </w:rPr>
        <w:t>M</w:t>
      </w:r>
      <w:r w:rsidR="00EB4EEF" w:rsidRPr="006E24B4">
        <w:rPr>
          <w:iCs/>
          <w:sz w:val="22"/>
          <w:szCs w:val="22"/>
        </w:rPr>
        <w:t>I</w:t>
      </w:r>
      <w:r w:rsidR="00506D46" w:rsidRPr="006E24B4">
        <w:rPr>
          <w:iCs/>
          <w:sz w:val="22"/>
          <w:szCs w:val="22"/>
        </w:rPr>
        <w:t xml:space="preserve"> </w:t>
      </w:r>
      <w:r w:rsidRPr="006E24B4">
        <w:rPr>
          <w:iCs/>
          <w:sz w:val="22"/>
          <w:szCs w:val="22"/>
        </w:rPr>
        <w:t xml:space="preserve">using the standard </w:t>
      </w:r>
      <w:proofErr w:type="spellStart"/>
      <w:r w:rsidRPr="006E24B4">
        <w:rPr>
          <w:iCs/>
          <w:sz w:val="22"/>
          <w:szCs w:val="22"/>
        </w:rPr>
        <w:t>ToR</w:t>
      </w:r>
      <w:proofErr w:type="spellEnd"/>
      <w:r w:rsidRPr="006E24B4">
        <w:rPr>
          <w:iCs/>
          <w:sz w:val="22"/>
          <w:szCs w:val="22"/>
        </w:rPr>
        <w:t xml:space="preserve"> template as provided in the Practical Guide to Contract Procedures for EU External Actions (PRAG). The </w:t>
      </w:r>
      <w:proofErr w:type="spellStart"/>
      <w:r w:rsidRPr="006E24B4">
        <w:rPr>
          <w:iCs/>
          <w:sz w:val="22"/>
          <w:szCs w:val="22"/>
        </w:rPr>
        <w:t>ToR</w:t>
      </w:r>
      <w:proofErr w:type="spellEnd"/>
      <w:r w:rsidRPr="006E24B4">
        <w:rPr>
          <w:iCs/>
          <w:sz w:val="22"/>
          <w:szCs w:val="22"/>
        </w:rPr>
        <w:t xml:space="preserve"> will outline the scope of work, responsibilities, qualifications required, technical specifications, and other crucial details necessary for the bidders</w:t>
      </w:r>
      <w:r w:rsidR="008B7726" w:rsidRPr="006E24B4">
        <w:rPr>
          <w:iCs/>
          <w:sz w:val="22"/>
          <w:szCs w:val="22"/>
        </w:rPr>
        <w:t>, including requirements from the IBs</w:t>
      </w:r>
      <w:r w:rsidRPr="006E24B4">
        <w:rPr>
          <w:iCs/>
          <w:sz w:val="22"/>
          <w:szCs w:val="22"/>
        </w:rPr>
        <w:t>.</w:t>
      </w:r>
      <w:r w:rsidR="005A7A84" w:rsidRPr="006E24B4">
        <w:rPr>
          <w:iCs/>
          <w:sz w:val="22"/>
          <w:szCs w:val="22"/>
        </w:rPr>
        <w:t xml:space="preserve"> Ad hoc external assistance for the elaboration of </w:t>
      </w:r>
      <w:proofErr w:type="spellStart"/>
      <w:r w:rsidR="005A7A84" w:rsidRPr="006E24B4">
        <w:rPr>
          <w:iCs/>
          <w:sz w:val="22"/>
          <w:szCs w:val="22"/>
        </w:rPr>
        <w:t>ToR</w:t>
      </w:r>
      <w:proofErr w:type="spellEnd"/>
      <w:r w:rsidR="005A7A84" w:rsidRPr="006E24B4">
        <w:rPr>
          <w:iCs/>
          <w:sz w:val="22"/>
          <w:szCs w:val="22"/>
        </w:rPr>
        <w:t xml:space="preserve"> is considered to be provided to the </w:t>
      </w:r>
      <w:proofErr w:type="spellStart"/>
      <w:r w:rsidR="005A7A84" w:rsidRPr="006E24B4">
        <w:rPr>
          <w:iCs/>
          <w:sz w:val="22"/>
          <w:szCs w:val="22"/>
        </w:rPr>
        <w:t>MoTC</w:t>
      </w:r>
      <w:proofErr w:type="spellEnd"/>
      <w:r w:rsidR="005A7A84" w:rsidRPr="006E24B4">
        <w:rPr>
          <w:iCs/>
          <w:sz w:val="22"/>
          <w:szCs w:val="22"/>
        </w:rPr>
        <w:t xml:space="preserve"> within the framework of current ongoing projects.</w:t>
      </w:r>
    </w:p>
    <w:p w14:paraId="7D337C04" w14:textId="2560FF2F" w:rsidR="00110796" w:rsidRPr="006E24B4" w:rsidRDefault="00234E47" w:rsidP="004A5083">
      <w:pPr>
        <w:pStyle w:val="NumPar1"/>
        <w:numPr>
          <w:ilvl w:val="0"/>
          <w:numId w:val="0"/>
        </w:numPr>
        <w:tabs>
          <w:tab w:val="left" w:pos="993"/>
          <w:tab w:val="left" w:pos="1701"/>
        </w:tabs>
        <w:jc w:val="both"/>
        <w:rPr>
          <w:iCs/>
          <w:sz w:val="22"/>
          <w:szCs w:val="22"/>
        </w:rPr>
      </w:pPr>
      <w:r w:rsidRPr="006E24B4">
        <w:rPr>
          <w:iCs/>
          <w:sz w:val="22"/>
          <w:szCs w:val="22"/>
        </w:rPr>
        <w:t>Other supporting documents such as environmental impact assessments, cost-benefit analyses, design studies, etc., are not applicable for this operation.</w:t>
      </w:r>
    </w:p>
    <w:p w14:paraId="377B0135" w14:textId="3EF401DE" w:rsidR="008A080C" w:rsidRPr="006E24B4" w:rsidRDefault="008A080C" w:rsidP="004A5083">
      <w:pPr>
        <w:pStyle w:val="NumPar1"/>
        <w:tabs>
          <w:tab w:val="num" w:pos="480"/>
        </w:tabs>
        <w:spacing w:before="240" w:after="240"/>
        <w:ind w:left="482" w:hanging="482"/>
        <w:jc w:val="both"/>
        <w:rPr>
          <w:b/>
          <w:bCs/>
          <w:sz w:val="22"/>
          <w:szCs w:val="22"/>
        </w:rPr>
      </w:pPr>
      <w:r w:rsidRPr="006E24B4">
        <w:rPr>
          <w:b/>
          <w:bCs/>
          <w:sz w:val="22"/>
          <w:szCs w:val="22"/>
        </w:rPr>
        <w:t>Risks and assumptions</w:t>
      </w:r>
    </w:p>
    <w:p w14:paraId="7457FAE6" w14:textId="380BBDAD" w:rsidR="006146BC" w:rsidRPr="006E24B4" w:rsidRDefault="006146BC" w:rsidP="004A5083">
      <w:pPr>
        <w:pStyle w:val="NumPar1"/>
        <w:numPr>
          <w:ilvl w:val="0"/>
          <w:numId w:val="0"/>
        </w:numPr>
        <w:tabs>
          <w:tab w:val="left" w:pos="993"/>
          <w:tab w:val="left" w:pos="1701"/>
        </w:tabs>
        <w:jc w:val="both"/>
        <w:rPr>
          <w:b/>
          <w:bCs/>
          <w:iCs/>
          <w:sz w:val="22"/>
          <w:szCs w:val="22"/>
        </w:rPr>
      </w:pPr>
      <w:r w:rsidRPr="006E24B4">
        <w:rPr>
          <w:b/>
          <w:bCs/>
          <w:iCs/>
          <w:sz w:val="22"/>
          <w:szCs w:val="22"/>
        </w:rPr>
        <w:t>Risks:</w:t>
      </w:r>
    </w:p>
    <w:p w14:paraId="69ED5303" w14:textId="490D8DFE"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Political instability in </w:t>
      </w:r>
      <w:r w:rsidR="002D55FC" w:rsidRPr="006E24B4">
        <w:rPr>
          <w:sz w:val="22"/>
          <w:szCs w:val="22"/>
        </w:rPr>
        <w:t xml:space="preserve">the Republic of </w:t>
      </w:r>
      <w:r w:rsidRPr="006E24B4">
        <w:rPr>
          <w:sz w:val="22"/>
          <w:szCs w:val="22"/>
        </w:rPr>
        <w:t>North Macedonia could lead to changes in policies, priorities, and key personnel involved in the operation, which could delay implementation and achievement of objectives.</w:t>
      </w:r>
    </w:p>
    <w:p w14:paraId="50968B28" w14:textId="01D57643"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Ineffective coordination among the various stakeholders involved in the </w:t>
      </w:r>
      <w:r w:rsidR="009746D4" w:rsidRPr="006E24B4">
        <w:rPr>
          <w:sz w:val="22"/>
          <w:szCs w:val="22"/>
        </w:rPr>
        <w:t>OP</w:t>
      </w:r>
      <w:r w:rsidRPr="006E24B4">
        <w:rPr>
          <w:sz w:val="22"/>
          <w:szCs w:val="22"/>
        </w:rPr>
        <w:t xml:space="preserve"> implementation could lead to delays, </w:t>
      </w:r>
      <w:r w:rsidR="005F1BCB" w:rsidRPr="006E24B4">
        <w:rPr>
          <w:sz w:val="22"/>
          <w:szCs w:val="22"/>
        </w:rPr>
        <w:t xml:space="preserve">and </w:t>
      </w:r>
      <w:r w:rsidRPr="006E24B4">
        <w:rPr>
          <w:sz w:val="22"/>
          <w:szCs w:val="22"/>
        </w:rPr>
        <w:t>inefficiencies</w:t>
      </w:r>
      <w:r w:rsidR="005F1BCB" w:rsidRPr="006E24B4">
        <w:rPr>
          <w:sz w:val="22"/>
          <w:szCs w:val="22"/>
        </w:rPr>
        <w:t>.</w:t>
      </w:r>
    </w:p>
    <w:p w14:paraId="3A655B0B" w14:textId="2DEFE3D1"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There may be resistance to changes in procedures and implementation modalities from the staff of the Managing Authority, Intermediate Bodies/end beneficiaries, which could hinder the operation's success.</w:t>
      </w:r>
    </w:p>
    <w:p w14:paraId="5D6282D8" w14:textId="6C79C983"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The capacity of the Managing Authority, Intermediate Bodies, and end beneficiaries may be insufficient to manage and implement the </w:t>
      </w:r>
      <w:r w:rsidR="009746D4" w:rsidRPr="006E24B4">
        <w:rPr>
          <w:sz w:val="22"/>
          <w:szCs w:val="22"/>
        </w:rPr>
        <w:t>OP</w:t>
      </w:r>
      <w:r w:rsidRPr="006E24B4">
        <w:rPr>
          <w:sz w:val="22"/>
          <w:szCs w:val="22"/>
        </w:rPr>
        <w:t xml:space="preserve"> projects effectively, despite the capacity-building activities.</w:t>
      </w:r>
    </w:p>
    <w:p w14:paraId="673F31AB" w14:textId="5D6E4553"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Delays in the procurement process, including tendering, evaluation of bids, and contracting, could lead to delays in the start of the </w:t>
      </w:r>
      <w:r w:rsidR="009746D4" w:rsidRPr="006E24B4">
        <w:rPr>
          <w:sz w:val="22"/>
          <w:szCs w:val="22"/>
        </w:rPr>
        <w:t>OP</w:t>
      </w:r>
      <w:r w:rsidRPr="006E24B4">
        <w:rPr>
          <w:sz w:val="22"/>
          <w:szCs w:val="22"/>
        </w:rPr>
        <w:t xml:space="preserve"> projects and its implementation.</w:t>
      </w:r>
    </w:p>
    <w:p w14:paraId="5B611556" w14:textId="3A53B192" w:rsidR="006146BC" w:rsidRPr="006E24B4" w:rsidRDefault="006146BC" w:rsidP="004A5083">
      <w:pPr>
        <w:pStyle w:val="NumPar1"/>
        <w:numPr>
          <w:ilvl w:val="0"/>
          <w:numId w:val="0"/>
        </w:numPr>
        <w:tabs>
          <w:tab w:val="left" w:pos="993"/>
          <w:tab w:val="left" w:pos="1701"/>
        </w:tabs>
        <w:jc w:val="both"/>
        <w:rPr>
          <w:b/>
          <w:bCs/>
          <w:iCs/>
          <w:sz w:val="22"/>
          <w:szCs w:val="22"/>
        </w:rPr>
      </w:pPr>
      <w:r w:rsidRPr="006E24B4">
        <w:rPr>
          <w:b/>
          <w:bCs/>
          <w:iCs/>
          <w:sz w:val="22"/>
          <w:szCs w:val="22"/>
        </w:rPr>
        <w:t>Assumptions:</w:t>
      </w:r>
    </w:p>
    <w:p w14:paraId="6D3B633A" w14:textId="7758321E"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Political environment in </w:t>
      </w:r>
      <w:r w:rsidR="002D55FC" w:rsidRPr="006E24B4">
        <w:rPr>
          <w:sz w:val="22"/>
          <w:szCs w:val="22"/>
        </w:rPr>
        <w:t xml:space="preserve">the Republic of </w:t>
      </w:r>
      <w:r w:rsidRPr="006E24B4">
        <w:rPr>
          <w:sz w:val="22"/>
          <w:szCs w:val="22"/>
        </w:rPr>
        <w:t>North Macedonia will remain stable throughout the operation's duration, ensuring consistent support and commitment from the government.</w:t>
      </w:r>
    </w:p>
    <w:p w14:paraId="1A5AA833" w14:textId="6944905C"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There is effective coordination among all the stakeholders involved in the operation, including the Managing Authority, Intermediate Bodies/end beneficiaries, and other relevant institutions.</w:t>
      </w:r>
    </w:p>
    <w:p w14:paraId="22F3773C" w14:textId="510637A6"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There is a commitment to change and adapt to new procedures and implementation modalities from the staff of the Managing Authority, Intermediate Bodies/end beneficiaries.</w:t>
      </w:r>
    </w:p>
    <w:p w14:paraId="7131EFF1" w14:textId="310FE983"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Capacity-building activities planned under the operation are sufficient to build the necessary capacity of the Managing Authority, Intermediate Bodies/end beneficiaries to manage and implement the </w:t>
      </w:r>
      <w:r w:rsidR="009746D4" w:rsidRPr="006E24B4">
        <w:rPr>
          <w:sz w:val="22"/>
          <w:szCs w:val="22"/>
        </w:rPr>
        <w:t>OP</w:t>
      </w:r>
      <w:r w:rsidRPr="006E24B4">
        <w:rPr>
          <w:sz w:val="22"/>
          <w:szCs w:val="22"/>
        </w:rPr>
        <w:t xml:space="preserve"> projects effectively.</w:t>
      </w:r>
    </w:p>
    <w:p w14:paraId="424C9A1A" w14:textId="76514E34" w:rsidR="006146BC" w:rsidRPr="006E24B4" w:rsidRDefault="006146BC" w:rsidP="005E0AFC">
      <w:pPr>
        <w:pStyle w:val="ListParagraph"/>
        <w:numPr>
          <w:ilvl w:val="0"/>
          <w:numId w:val="5"/>
        </w:numPr>
        <w:spacing w:after="120"/>
        <w:ind w:left="540" w:hanging="426"/>
        <w:jc w:val="both"/>
        <w:rPr>
          <w:sz w:val="22"/>
          <w:szCs w:val="22"/>
        </w:rPr>
      </w:pPr>
      <w:r w:rsidRPr="006E24B4">
        <w:rPr>
          <w:sz w:val="22"/>
          <w:szCs w:val="22"/>
        </w:rPr>
        <w:t xml:space="preserve">Procurement process, including tendering, evaluation of bids, and contracting, is completed in a timely manner, allowing the </w:t>
      </w:r>
      <w:r w:rsidR="009746D4" w:rsidRPr="006E24B4">
        <w:rPr>
          <w:sz w:val="22"/>
          <w:szCs w:val="22"/>
        </w:rPr>
        <w:t>OP</w:t>
      </w:r>
      <w:r w:rsidRPr="006E24B4">
        <w:rPr>
          <w:sz w:val="22"/>
          <w:szCs w:val="22"/>
        </w:rPr>
        <w:t xml:space="preserve"> projects to start as planned.</w:t>
      </w:r>
    </w:p>
    <w:p w14:paraId="377B0137" w14:textId="5288D5A1" w:rsidR="008A080C" w:rsidRPr="006E24B4" w:rsidRDefault="008A080C" w:rsidP="00C56817">
      <w:pPr>
        <w:pStyle w:val="NumPar1"/>
        <w:tabs>
          <w:tab w:val="num" w:pos="480"/>
        </w:tabs>
        <w:spacing w:before="120"/>
        <w:ind w:left="475" w:hanging="475"/>
        <w:jc w:val="both"/>
        <w:rPr>
          <w:b/>
          <w:bCs/>
          <w:sz w:val="22"/>
          <w:szCs w:val="22"/>
        </w:rPr>
      </w:pPr>
      <w:r w:rsidRPr="006E24B4">
        <w:rPr>
          <w:b/>
          <w:bCs/>
          <w:sz w:val="22"/>
          <w:szCs w:val="22"/>
        </w:rPr>
        <w:t>Sustainability:</w:t>
      </w:r>
    </w:p>
    <w:p w14:paraId="6F0A2DE5" w14:textId="77777777" w:rsidR="00E76845" w:rsidRPr="006E24B4" w:rsidRDefault="0080649D" w:rsidP="004A5083">
      <w:pPr>
        <w:pStyle w:val="NumPar1"/>
        <w:numPr>
          <w:ilvl w:val="0"/>
          <w:numId w:val="0"/>
        </w:numPr>
        <w:tabs>
          <w:tab w:val="left" w:pos="993"/>
          <w:tab w:val="left" w:pos="1701"/>
        </w:tabs>
        <w:jc w:val="both"/>
        <w:rPr>
          <w:iCs/>
          <w:sz w:val="22"/>
          <w:szCs w:val="22"/>
        </w:rPr>
      </w:pPr>
      <w:r w:rsidRPr="006E24B4">
        <w:rPr>
          <w:iCs/>
          <w:sz w:val="22"/>
          <w:szCs w:val="22"/>
        </w:rPr>
        <w:t xml:space="preserve">The institutional management capacities of the authorities involved in </w:t>
      </w:r>
      <w:r w:rsidR="00E76845" w:rsidRPr="006E24B4">
        <w:rPr>
          <w:iCs/>
          <w:sz w:val="22"/>
          <w:szCs w:val="22"/>
        </w:rPr>
        <w:t xml:space="preserve">the </w:t>
      </w:r>
      <w:r w:rsidRPr="006E24B4">
        <w:rPr>
          <w:iCs/>
          <w:sz w:val="22"/>
          <w:szCs w:val="22"/>
        </w:rPr>
        <w:t xml:space="preserve">operation will be improved through targeted training and capacity-building activities, which are anticipated to have a lasting impact on their ability to manage and maintain the enhanced transport infrastructure and services. Additionally, the relevant authorities will allocate the necessary financial and human resources, equipped with the required technical skills, for the operation implementation and sustainability of the results once the </w:t>
      </w:r>
      <w:r w:rsidR="00E76845" w:rsidRPr="006E24B4">
        <w:rPr>
          <w:iCs/>
          <w:sz w:val="22"/>
          <w:szCs w:val="22"/>
        </w:rPr>
        <w:t>o</w:t>
      </w:r>
      <w:r w:rsidRPr="006E24B4">
        <w:rPr>
          <w:iCs/>
          <w:sz w:val="22"/>
          <w:szCs w:val="22"/>
        </w:rPr>
        <w:t xml:space="preserve">peration is completed. This collective commitment and engagement, along with the strengthened institutional capacities and dedicated resources for operation, are pivotal in ensuring the sustainability of the benefits and results achieved beyond the implementation period. </w:t>
      </w:r>
    </w:p>
    <w:p w14:paraId="1DE6A4A7" w14:textId="2E76E284" w:rsidR="0080649D" w:rsidRPr="006E24B4" w:rsidRDefault="004C009D" w:rsidP="004A5083">
      <w:pPr>
        <w:pStyle w:val="NumPar1"/>
        <w:numPr>
          <w:ilvl w:val="0"/>
          <w:numId w:val="0"/>
        </w:numPr>
        <w:tabs>
          <w:tab w:val="left" w:pos="993"/>
          <w:tab w:val="left" w:pos="1701"/>
        </w:tabs>
        <w:jc w:val="both"/>
        <w:rPr>
          <w:iCs/>
          <w:sz w:val="22"/>
          <w:szCs w:val="22"/>
        </w:rPr>
      </w:pPr>
      <w:r w:rsidRPr="006E24B4">
        <w:rPr>
          <w:iCs/>
          <w:sz w:val="22"/>
          <w:szCs w:val="22"/>
        </w:rPr>
        <w:t xml:space="preserve">Furthermore, as the designated MA for </w:t>
      </w:r>
      <w:r w:rsidR="00C36EA0" w:rsidRPr="006E24B4">
        <w:rPr>
          <w:iCs/>
          <w:sz w:val="22"/>
          <w:szCs w:val="22"/>
        </w:rPr>
        <w:t>the OP Transport</w:t>
      </w:r>
      <w:r w:rsidRPr="006E24B4">
        <w:rPr>
          <w:iCs/>
          <w:sz w:val="22"/>
          <w:szCs w:val="22"/>
        </w:rPr>
        <w:t xml:space="preserve"> and the end beneficiary for this operation, </w:t>
      </w:r>
      <w:proofErr w:type="spellStart"/>
      <w:r w:rsidRPr="006E24B4">
        <w:rPr>
          <w:iCs/>
          <w:sz w:val="22"/>
          <w:szCs w:val="22"/>
        </w:rPr>
        <w:t>MoTC</w:t>
      </w:r>
      <w:proofErr w:type="spellEnd"/>
      <w:r w:rsidR="00C36EA0" w:rsidRPr="006E24B4">
        <w:rPr>
          <w:iCs/>
          <w:sz w:val="22"/>
          <w:szCs w:val="22"/>
        </w:rPr>
        <w:t>,</w:t>
      </w:r>
      <w:r w:rsidRPr="006E24B4">
        <w:rPr>
          <w:iCs/>
          <w:sz w:val="22"/>
          <w:szCs w:val="22"/>
        </w:rPr>
        <w:t xml:space="preserve"> must ensure </w:t>
      </w:r>
      <w:r w:rsidR="0080649D" w:rsidRPr="006E24B4">
        <w:rPr>
          <w:iCs/>
          <w:sz w:val="22"/>
          <w:szCs w:val="22"/>
        </w:rPr>
        <w:t xml:space="preserve">that operation is executed in alignment with the defined objectives, and the results are measured using the applicable indicators as specified in the relevant documents, such as this OIS, </w:t>
      </w:r>
      <w:r w:rsidR="00C36EA0" w:rsidRPr="006E24B4">
        <w:rPr>
          <w:iCs/>
          <w:sz w:val="22"/>
          <w:szCs w:val="22"/>
        </w:rPr>
        <w:t xml:space="preserve">the OP </w:t>
      </w:r>
      <w:r w:rsidR="00E76845" w:rsidRPr="006E24B4">
        <w:rPr>
          <w:iCs/>
          <w:sz w:val="22"/>
          <w:szCs w:val="22"/>
        </w:rPr>
        <w:t>and</w:t>
      </w:r>
      <w:r w:rsidR="0080649D" w:rsidRPr="006E24B4">
        <w:rPr>
          <w:iCs/>
          <w:sz w:val="22"/>
          <w:szCs w:val="22"/>
        </w:rPr>
        <w:t xml:space="preserve"> </w:t>
      </w:r>
      <w:proofErr w:type="spellStart"/>
      <w:r w:rsidR="0080649D" w:rsidRPr="006E24B4">
        <w:rPr>
          <w:iCs/>
          <w:sz w:val="22"/>
          <w:szCs w:val="22"/>
        </w:rPr>
        <w:t>ToR</w:t>
      </w:r>
      <w:proofErr w:type="spellEnd"/>
      <w:r w:rsidR="0080649D" w:rsidRPr="006E24B4">
        <w:rPr>
          <w:iCs/>
          <w:sz w:val="22"/>
          <w:szCs w:val="22"/>
        </w:rPr>
        <w:t xml:space="preserve">. This is crucial to ensure the continuity of the results generated by operation after the implementation period has concluded. Upon approval of the final outputs, </w:t>
      </w:r>
      <w:proofErr w:type="spellStart"/>
      <w:r w:rsidR="0080649D" w:rsidRPr="006E24B4">
        <w:rPr>
          <w:iCs/>
          <w:sz w:val="22"/>
          <w:szCs w:val="22"/>
        </w:rPr>
        <w:t>MoTC</w:t>
      </w:r>
      <w:proofErr w:type="spellEnd"/>
      <w:r w:rsidR="0080649D" w:rsidRPr="006E24B4">
        <w:rPr>
          <w:iCs/>
          <w:sz w:val="22"/>
          <w:szCs w:val="22"/>
        </w:rPr>
        <w:t xml:space="preserve"> must affirm their commitment to respecting the objectives and utilizing them for the intended purpose, thereby ensuring the sustainability of the operation results after the implementation period has ended. </w:t>
      </w:r>
    </w:p>
    <w:p w14:paraId="377B0138" w14:textId="52D0E7D2" w:rsidR="008A080C" w:rsidRPr="006E24B4" w:rsidRDefault="00A93488" w:rsidP="004A5083">
      <w:pPr>
        <w:pStyle w:val="NumPar1"/>
        <w:tabs>
          <w:tab w:val="num" w:pos="480"/>
        </w:tabs>
        <w:spacing w:before="240" w:after="240"/>
        <w:ind w:left="482" w:hanging="482"/>
        <w:jc w:val="both"/>
        <w:rPr>
          <w:b/>
          <w:bCs/>
          <w:sz w:val="22"/>
          <w:szCs w:val="22"/>
        </w:rPr>
      </w:pPr>
      <w:r w:rsidRPr="006E24B4">
        <w:rPr>
          <w:b/>
          <w:bCs/>
          <w:sz w:val="22"/>
          <w:szCs w:val="22"/>
        </w:rPr>
        <w:t xml:space="preserve"> </w:t>
      </w:r>
      <w:r w:rsidR="00793CC5" w:rsidRPr="006E24B4">
        <w:rPr>
          <w:b/>
          <w:bCs/>
          <w:sz w:val="22"/>
          <w:szCs w:val="22"/>
        </w:rPr>
        <w:t>Gender equality and empowerment of women and girls, e</w:t>
      </w:r>
      <w:r w:rsidR="008A080C" w:rsidRPr="006E24B4">
        <w:rPr>
          <w:b/>
          <w:bCs/>
          <w:sz w:val="22"/>
          <w:szCs w:val="22"/>
        </w:rPr>
        <w:t xml:space="preserve">qual opportunity, </w:t>
      </w:r>
      <w:r w:rsidR="00F414A8" w:rsidRPr="006E24B4">
        <w:rPr>
          <w:b/>
          <w:bCs/>
          <w:sz w:val="22"/>
          <w:szCs w:val="22"/>
        </w:rPr>
        <w:t xml:space="preserve">Roma, </w:t>
      </w:r>
      <w:r w:rsidR="008A080C" w:rsidRPr="006E24B4">
        <w:rPr>
          <w:b/>
          <w:bCs/>
          <w:sz w:val="22"/>
          <w:szCs w:val="22"/>
        </w:rPr>
        <w:t>minorities and vulnerable groups (where relevant):</w:t>
      </w:r>
    </w:p>
    <w:p w14:paraId="6DE8A356" w14:textId="6FE13381" w:rsidR="001E0457" w:rsidRPr="006E24B4" w:rsidRDefault="001E0457" w:rsidP="004A5083">
      <w:pPr>
        <w:pStyle w:val="NumPar1"/>
        <w:numPr>
          <w:ilvl w:val="0"/>
          <w:numId w:val="0"/>
        </w:numPr>
        <w:tabs>
          <w:tab w:val="left" w:pos="993"/>
          <w:tab w:val="left" w:pos="1701"/>
        </w:tabs>
        <w:jc w:val="both"/>
        <w:rPr>
          <w:iCs/>
          <w:sz w:val="22"/>
          <w:szCs w:val="22"/>
        </w:rPr>
      </w:pPr>
      <w:r w:rsidRPr="006E24B4">
        <w:rPr>
          <w:iCs/>
          <w:sz w:val="22"/>
          <w:szCs w:val="22"/>
        </w:rPr>
        <w:t xml:space="preserve">The operation's commitment to promoting gender equality and empowering women and girls is closely aligned with the principles of the </w:t>
      </w:r>
      <w:r w:rsidR="00C36EA0" w:rsidRPr="006E24B4">
        <w:rPr>
          <w:iCs/>
          <w:sz w:val="22"/>
          <w:szCs w:val="22"/>
        </w:rPr>
        <w:t>OP Transport</w:t>
      </w:r>
      <w:r w:rsidRPr="006E24B4">
        <w:rPr>
          <w:iCs/>
          <w:sz w:val="22"/>
          <w:szCs w:val="22"/>
        </w:rPr>
        <w:t xml:space="preserve">. The </w:t>
      </w:r>
      <w:r w:rsidR="00C36EA0" w:rsidRPr="006E24B4">
        <w:rPr>
          <w:iCs/>
          <w:sz w:val="22"/>
          <w:szCs w:val="22"/>
        </w:rPr>
        <w:t>OP</w:t>
      </w:r>
      <w:r w:rsidRPr="006E24B4">
        <w:rPr>
          <w:iCs/>
          <w:sz w:val="22"/>
          <w:szCs w:val="22"/>
        </w:rPr>
        <w:t xml:space="preserve"> has been assessed for its capacity to advance gender equality, and it is designed to be non-discriminatory and inclusive. Moreover, the projects provide universal access to transport and equal employment opportunities, which is crucial for empowering women and girls and other vulnerable groups. Additionally, the Sector Working Groups (SWGs) consultation processes encourage diverse perspectives and user feedback, ensuring inclusivity in decision-making. The monitoring data for operation are disaggregated by gender and the projects aim to achieve gender-equal results by upholding human rights principles, including equality, non-discrimination, participation, transparency, and accountability.</w:t>
      </w:r>
    </w:p>
    <w:p w14:paraId="42243A94" w14:textId="0BED619D" w:rsidR="00473F3C" w:rsidRPr="006E24B4" w:rsidRDefault="001E0457" w:rsidP="004A5083">
      <w:pPr>
        <w:pStyle w:val="NumPar1"/>
        <w:numPr>
          <w:ilvl w:val="0"/>
          <w:numId w:val="0"/>
        </w:numPr>
        <w:tabs>
          <w:tab w:val="left" w:pos="993"/>
          <w:tab w:val="left" w:pos="1701"/>
        </w:tabs>
        <w:jc w:val="both"/>
        <w:rPr>
          <w:iCs/>
          <w:sz w:val="22"/>
          <w:szCs w:val="22"/>
        </w:rPr>
      </w:pPr>
      <w:r w:rsidRPr="006E24B4">
        <w:rPr>
          <w:iCs/>
          <w:sz w:val="22"/>
          <w:szCs w:val="22"/>
        </w:rPr>
        <w:t xml:space="preserve">The activities of the operation, such as capacity building of the </w:t>
      </w:r>
      <w:r w:rsidR="00C36EA0" w:rsidRPr="006E24B4">
        <w:rPr>
          <w:iCs/>
          <w:sz w:val="22"/>
          <w:szCs w:val="22"/>
        </w:rPr>
        <w:t>OP</w:t>
      </w:r>
      <w:r w:rsidR="00E76845" w:rsidRPr="006E24B4">
        <w:rPr>
          <w:iCs/>
          <w:sz w:val="22"/>
          <w:szCs w:val="22"/>
        </w:rPr>
        <w:t xml:space="preserve"> </w:t>
      </w:r>
      <w:r w:rsidRPr="006E24B4">
        <w:rPr>
          <w:iCs/>
          <w:sz w:val="22"/>
          <w:szCs w:val="22"/>
        </w:rPr>
        <w:t xml:space="preserve">MA, IBs/end beneficiaries, and support in project preparation and contract management, are designed to be inclusive and do not discriminate against any group. This approach is in line with the </w:t>
      </w:r>
      <w:r w:rsidR="00C36EA0" w:rsidRPr="006E24B4">
        <w:rPr>
          <w:iCs/>
          <w:sz w:val="22"/>
          <w:szCs w:val="22"/>
        </w:rPr>
        <w:t>OP</w:t>
      </w:r>
      <w:r w:rsidRPr="006E24B4">
        <w:rPr>
          <w:iCs/>
          <w:sz w:val="22"/>
          <w:szCs w:val="22"/>
        </w:rPr>
        <w:t xml:space="preserve">'s principles of equality and non-discrimination. By strengthening the capacities of all stakeholders, regardless of their background, the operation contributes to the empowerment of vulnerable groups, including women and girls, and ensures their needs and concerns are adequately addressed. </w:t>
      </w:r>
    </w:p>
    <w:p w14:paraId="1B3D642D" w14:textId="013A85DA" w:rsidR="006D1695" w:rsidRPr="000B12D1" w:rsidRDefault="00A93488" w:rsidP="004A5083">
      <w:pPr>
        <w:pStyle w:val="NumPar1"/>
        <w:numPr>
          <w:ilvl w:val="0"/>
          <w:numId w:val="0"/>
        </w:numPr>
        <w:spacing w:after="240"/>
        <w:jc w:val="both"/>
        <w:rPr>
          <w:sz w:val="22"/>
          <w:szCs w:val="22"/>
        </w:rPr>
      </w:pPr>
      <w:r w:rsidRPr="000B12D1">
        <w:rPr>
          <w:b/>
          <w:bCs/>
          <w:sz w:val="22"/>
          <w:szCs w:val="22"/>
        </w:rPr>
        <w:t xml:space="preserve">11) </w:t>
      </w:r>
      <w:r w:rsidR="008A080C" w:rsidRPr="000B12D1">
        <w:rPr>
          <w:b/>
          <w:bCs/>
          <w:sz w:val="22"/>
          <w:szCs w:val="22"/>
        </w:rPr>
        <w:t>Requested financing from the European Commission:</w:t>
      </w:r>
      <w:r w:rsidR="008A080C" w:rsidRPr="000B12D1">
        <w:rPr>
          <w:sz w:val="22"/>
          <w:szCs w:val="22"/>
        </w:rPr>
        <w:t xml:space="preserve"> </w:t>
      </w:r>
      <w:r w:rsidR="004B551D" w:rsidRPr="000B12D1">
        <w:rPr>
          <w:sz w:val="22"/>
          <w:szCs w:val="22"/>
        </w:rPr>
        <w:t>2</w:t>
      </w:r>
      <w:r w:rsidR="00C46ACE" w:rsidRPr="000B12D1">
        <w:rPr>
          <w:sz w:val="22"/>
          <w:szCs w:val="22"/>
        </w:rPr>
        <w:t xml:space="preserve"> </w:t>
      </w:r>
      <w:r w:rsidR="004B551D" w:rsidRPr="000B12D1">
        <w:rPr>
          <w:sz w:val="22"/>
          <w:szCs w:val="22"/>
        </w:rPr>
        <w:t>1</w:t>
      </w:r>
      <w:r w:rsidR="007B0B53" w:rsidRPr="000B12D1">
        <w:rPr>
          <w:sz w:val="22"/>
          <w:szCs w:val="22"/>
        </w:rPr>
        <w:t>25</w:t>
      </w:r>
      <w:r w:rsidR="00C46ACE" w:rsidRPr="000B12D1">
        <w:rPr>
          <w:sz w:val="22"/>
          <w:szCs w:val="22"/>
        </w:rPr>
        <w:t xml:space="preserve"> </w:t>
      </w:r>
      <w:r w:rsidR="006E3623" w:rsidRPr="000B12D1">
        <w:rPr>
          <w:sz w:val="22"/>
          <w:szCs w:val="22"/>
        </w:rPr>
        <w:t>000</w:t>
      </w:r>
      <w:r w:rsidR="00F243C3" w:rsidRPr="000B12D1">
        <w:rPr>
          <w:sz w:val="22"/>
          <w:szCs w:val="22"/>
        </w:rPr>
        <w:t xml:space="preserve"> EUR</w:t>
      </w:r>
      <w:r w:rsidR="000B12D1">
        <w:rPr>
          <w:rStyle w:val="FootnoteReference"/>
          <w:sz w:val="22"/>
          <w:szCs w:val="22"/>
        </w:rPr>
        <w:footnoteReference w:id="2"/>
      </w:r>
      <w:r w:rsidR="006E3623" w:rsidRPr="000B12D1">
        <w:rPr>
          <w:sz w:val="22"/>
          <w:szCs w:val="22"/>
        </w:rPr>
        <w:t xml:space="preserve"> </w:t>
      </w:r>
    </w:p>
    <w:p w14:paraId="377B013B" w14:textId="7A7D39DC" w:rsidR="008A080C" w:rsidRPr="006E24B4" w:rsidRDefault="00A93488" w:rsidP="004A5083">
      <w:pPr>
        <w:pStyle w:val="NumPar1"/>
        <w:numPr>
          <w:ilvl w:val="0"/>
          <w:numId w:val="0"/>
        </w:numPr>
        <w:spacing w:before="240" w:after="240"/>
        <w:jc w:val="both"/>
        <w:rPr>
          <w:sz w:val="22"/>
          <w:szCs w:val="22"/>
        </w:rPr>
      </w:pPr>
      <w:r w:rsidRPr="000B12D1">
        <w:rPr>
          <w:b/>
          <w:bCs/>
          <w:sz w:val="22"/>
          <w:szCs w:val="22"/>
        </w:rPr>
        <w:t>12)</w:t>
      </w:r>
      <w:r w:rsidRPr="000B12D1">
        <w:rPr>
          <w:sz w:val="22"/>
          <w:szCs w:val="22"/>
        </w:rPr>
        <w:t xml:space="preserve"> </w:t>
      </w:r>
      <w:r w:rsidR="008A080C" w:rsidRPr="000B12D1">
        <w:rPr>
          <w:b/>
          <w:bCs/>
          <w:sz w:val="22"/>
          <w:szCs w:val="22"/>
        </w:rPr>
        <w:t>Co-financing:</w:t>
      </w:r>
      <w:r w:rsidR="008A080C" w:rsidRPr="000B12D1">
        <w:rPr>
          <w:sz w:val="22"/>
          <w:szCs w:val="22"/>
        </w:rPr>
        <w:t xml:space="preserve"> </w:t>
      </w:r>
      <w:r w:rsidR="007B0B53" w:rsidRPr="000B12D1">
        <w:rPr>
          <w:sz w:val="22"/>
          <w:szCs w:val="22"/>
        </w:rPr>
        <w:t>375</w:t>
      </w:r>
      <w:r w:rsidR="006E3623" w:rsidRPr="000B12D1">
        <w:rPr>
          <w:sz w:val="22"/>
          <w:szCs w:val="22"/>
        </w:rPr>
        <w:t xml:space="preserve"> 000 EUR National co-financing</w:t>
      </w:r>
    </w:p>
    <w:p w14:paraId="377B013C" w14:textId="603CECFA" w:rsidR="008A080C" w:rsidRPr="006E24B4" w:rsidRDefault="00A93488" w:rsidP="004A5083">
      <w:pPr>
        <w:pStyle w:val="NumPar1"/>
        <w:numPr>
          <w:ilvl w:val="0"/>
          <w:numId w:val="0"/>
        </w:numPr>
        <w:spacing w:after="240"/>
        <w:jc w:val="both"/>
        <w:rPr>
          <w:sz w:val="22"/>
          <w:szCs w:val="22"/>
        </w:rPr>
      </w:pPr>
      <w:r w:rsidRPr="006E24B4">
        <w:rPr>
          <w:b/>
          <w:bCs/>
          <w:sz w:val="22"/>
          <w:szCs w:val="22"/>
        </w:rPr>
        <w:t>13)</w:t>
      </w:r>
      <w:r w:rsidRPr="006E24B4">
        <w:rPr>
          <w:sz w:val="22"/>
          <w:szCs w:val="22"/>
        </w:rPr>
        <w:t xml:space="preserve"> </w:t>
      </w:r>
      <w:r w:rsidR="008A080C" w:rsidRPr="006E24B4">
        <w:rPr>
          <w:b/>
          <w:bCs/>
          <w:sz w:val="22"/>
          <w:szCs w:val="22"/>
        </w:rPr>
        <w:t>Budget breakdown:</w:t>
      </w:r>
      <w:r w:rsidR="008A080C" w:rsidRPr="006E24B4">
        <w:rPr>
          <w:sz w:val="22"/>
          <w:szCs w:val="22"/>
        </w:rPr>
        <w:t xml:space="preserve"> </w:t>
      </w:r>
    </w:p>
    <w:tbl>
      <w:tblPr>
        <w:tblStyle w:val="TableGrid"/>
        <w:tblW w:w="0" w:type="auto"/>
        <w:tblLook w:val="04A0" w:firstRow="1" w:lastRow="0" w:firstColumn="1" w:lastColumn="0" w:noHBand="0" w:noVBand="1"/>
      </w:tblPr>
      <w:tblGrid>
        <w:gridCol w:w="1885"/>
        <w:gridCol w:w="1310"/>
        <w:gridCol w:w="1283"/>
        <w:gridCol w:w="1546"/>
        <w:gridCol w:w="1345"/>
        <w:gridCol w:w="1693"/>
      </w:tblGrid>
      <w:tr w:rsidR="007F1D81" w:rsidRPr="006E24B4" w14:paraId="161C1BCE" w14:textId="77777777" w:rsidTr="005E0AFC">
        <w:tc>
          <w:tcPr>
            <w:tcW w:w="1885" w:type="dxa"/>
            <w:shd w:val="clear" w:color="auto" w:fill="DBE5F1" w:themeFill="accent1" w:themeFillTint="33"/>
            <w:vAlign w:val="center"/>
          </w:tcPr>
          <w:p w14:paraId="3DBC0572" w14:textId="03E09897" w:rsidR="007F1D81" w:rsidRPr="006E24B4" w:rsidRDefault="007F1D81" w:rsidP="00C36EA0">
            <w:pPr>
              <w:jc w:val="center"/>
              <w:rPr>
                <w:b/>
                <w:bCs/>
                <w:sz w:val="20"/>
                <w:szCs w:val="20"/>
                <w:lang w:eastAsia="zh-CN"/>
              </w:rPr>
            </w:pPr>
          </w:p>
        </w:tc>
        <w:tc>
          <w:tcPr>
            <w:tcW w:w="1310" w:type="dxa"/>
            <w:shd w:val="clear" w:color="auto" w:fill="DBE5F1" w:themeFill="accent1" w:themeFillTint="33"/>
            <w:vAlign w:val="center"/>
          </w:tcPr>
          <w:p w14:paraId="7129B709" w14:textId="3308D012" w:rsidR="007F1D81" w:rsidRPr="006E24B4" w:rsidRDefault="007F1D81" w:rsidP="00C36EA0">
            <w:pPr>
              <w:jc w:val="center"/>
              <w:rPr>
                <w:b/>
                <w:bCs/>
                <w:sz w:val="20"/>
                <w:szCs w:val="20"/>
                <w:lang w:eastAsia="zh-CN"/>
              </w:rPr>
            </w:pPr>
            <w:r w:rsidRPr="006E24B4">
              <w:rPr>
                <w:b/>
                <w:bCs/>
                <w:sz w:val="20"/>
                <w:szCs w:val="20"/>
                <w:lang w:eastAsia="zh-CN"/>
              </w:rPr>
              <w:t>EU contribution (EUR)</w:t>
            </w:r>
          </w:p>
        </w:tc>
        <w:tc>
          <w:tcPr>
            <w:tcW w:w="1283" w:type="dxa"/>
            <w:shd w:val="clear" w:color="auto" w:fill="DBE5F1" w:themeFill="accent1" w:themeFillTint="33"/>
            <w:vAlign w:val="center"/>
          </w:tcPr>
          <w:p w14:paraId="022FDDFE" w14:textId="77D1DF80" w:rsidR="007F1D81" w:rsidRPr="006E24B4" w:rsidRDefault="007F1D81" w:rsidP="00C36EA0">
            <w:pPr>
              <w:jc w:val="center"/>
              <w:rPr>
                <w:b/>
                <w:bCs/>
                <w:sz w:val="20"/>
                <w:szCs w:val="20"/>
                <w:lang w:eastAsia="zh-CN"/>
              </w:rPr>
            </w:pPr>
            <w:r w:rsidRPr="006E24B4">
              <w:rPr>
                <w:b/>
                <w:bCs/>
                <w:sz w:val="20"/>
                <w:szCs w:val="20"/>
                <w:lang w:eastAsia="zh-CN"/>
              </w:rPr>
              <w:t>EU contribution percentage</w:t>
            </w:r>
          </w:p>
        </w:tc>
        <w:tc>
          <w:tcPr>
            <w:tcW w:w="1546" w:type="dxa"/>
            <w:shd w:val="clear" w:color="auto" w:fill="DBE5F1" w:themeFill="accent1" w:themeFillTint="33"/>
            <w:vAlign w:val="center"/>
          </w:tcPr>
          <w:p w14:paraId="685FBF31" w14:textId="78D799B0" w:rsidR="007F1D81" w:rsidRPr="006E24B4" w:rsidRDefault="007F1D81" w:rsidP="00C36EA0">
            <w:pPr>
              <w:jc w:val="center"/>
              <w:rPr>
                <w:b/>
                <w:bCs/>
                <w:sz w:val="20"/>
                <w:szCs w:val="20"/>
                <w:lang w:eastAsia="zh-CN"/>
              </w:rPr>
            </w:pPr>
            <w:r w:rsidRPr="006E24B4">
              <w:rPr>
                <w:b/>
                <w:bCs/>
                <w:sz w:val="20"/>
                <w:szCs w:val="20"/>
                <w:lang w:eastAsia="zh-CN"/>
              </w:rPr>
              <w:t>National co-financing (EUR)</w:t>
            </w:r>
          </w:p>
        </w:tc>
        <w:tc>
          <w:tcPr>
            <w:tcW w:w="1345" w:type="dxa"/>
            <w:shd w:val="clear" w:color="auto" w:fill="DBE5F1" w:themeFill="accent1" w:themeFillTint="33"/>
            <w:vAlign w:val="center"/>
          </w:tcPr>
          <w:p w14:paraId="210BD0BF" w14:textId="1D55F3CC" w:rsidR="007F1D81" w:rsidRPr="006E24B4" w:rsidRDefault="007F1D81" w:rsidP="00C36EA0">
            <w:pPr>
              <w:jc w:val="center"/>
              <w:rPr>
                <w:b/>
                <w:bCs/>
                <w:sz w:val="20"/>
                <w:szCs w:val="20"/>
                <w:lang w:eastAsia="zh-CN"/>
              </w:rPr>
            </w:pPr>
            <w:r w:rsidRPr="006E24B4">
              <w:rPr>
                <w:b/>
                <w:bCs/>
                <w:sz w:val="20"/>
                <w:szCs w:val="20"/>
                <w:lang w:eastAsia="zh-CN"/>
              </w:rPr>
              <w:t>National co-financing percentage</w:t>
            </w:r>
          </w:p>
        </w:tc>
        <w:tc>
          <w:tcPr>
            <w:tcW w:w="1693" w:type="dxa"/>
            <w:shd w:val="clear" w:color="auto" w:fill="DBE5F1" w:themeFill="accent1" w:themeFillTint="33"/>
            <w:vAlign w:val="center"/>
          </w:tcPr>
          <w:p w14:paraId="3C369C6F" w14:textId="1808B4C6" w:rsidR="007F1D81" w:rsidRPr="006E24B4" w:rsidRDefault="007F1D81" w:rsidP="00C36EA0">
            <w:pPr>
              <w:jc w:val="center"/>
              <w:rPr>
                <w:b/>
                <w:bCs/>
                <w:sz w:val="20"/>
                <w:szCs w:val="20"/>
                <w:lang w:eastAsia="zh-CN"/>
              </w:rPr>
            </w:pPr>
            <w:r w:rsidRPr="006E24B4">
              <w:rPr>
                <w:b/>
                <w:bCs/>
                <w:sz w:val="20"/>
                <w:szCs w:val="20"/>
                <w:lang w:eastAsia="zh-CN"/>
              </w:rPr>
              <w:t>Total expenditure (EUR)</w:t>
            </w:r>
          </w:p>
        </w:tc>
      </w:tr>
      <w:tr w:rsidR="00C56817" w:rsidRPr="006E24B4" w14:paraId="3016ACF5" w14:textId="77777777" w:rsidTr="005E0AF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114330F7" w14:textId="2D4E3BA3" w:rsidR="00C56817" w:rsidRPr="006E24B4" w:rsidRDefault="00C56817" w:rsidP="00910ED5">
            <w:pPr>
              <w:rPr>
                <w:b/>
                <w:bCs/>
                <w:sz w:val="20"/>
                <w:szCs w:val="20"/>
                <w:lang w:eastAsia="zh-CN"/>
              </w:rPr>
            </w:pPr>
            <w:r w:rsidRPr="006E24B4">
              <w:rPr>
                <w:i/>
                <w:iCs/>
                <w:sz w:val="20"/>
                <w:szCs w:val="20"/>
                <w:lang w:eastAsia="zh-CN"/>
              </w:rPr>
              <w:t>Activity 1 - Support to sustainable human resources policy for the IPA Structures</w:t>
            </w:r>
          </w:p>
        </w:tc>
        <w:tc>
          <w:tcPr>
            <w:tcW w:w="1310" w:type="dxa"/>
            <w:shd w:val="clear" w:color="auto" w:fill="auto"/>
            <w:vAlign w:val="center"/>
          </w:tcPr>
          <w:p w14:paraId="59BA2A80" w14:textId="4634C8B7" w:rsidR="00C56817" w:rsidRPr="00F82DDB" w:rsidRDefault="00470C72" w:rsidP="00C56817">
            <w:pPr>
              <w:jc w:val="center"/>
              <w:rPr>
                <w:sz w:val="20"/>
                <w:szCs w:val="20"/>
                <w:lang w:eastAsia="zh-CN"/>
              </w:rPr>
            </w:pPr>
            <w:r w:rsidRPr="00803E00">
              <w:rPr>
                <w:sz w:val="20"/>
                <w:szCs w:val="20"/>
                <w:lang w:eastAsia="zh-CN"/>
              </w:rPr>
              <w:t>TBD</w:t>
            </w:r>
          </w:p>
        </w:tc>
        <w:tc>
          <w:tcPr>
            <w:tcW w:w="1283" w:type="dxa"/>
            <w:shd w:val="clear" w:color="auto" w:fill="auto"/>
            <w:vAlign w:val="center"/>
          </w:tcPr>
          <w:p w14:paraId="55FD683C" w14:textId="77777777" w:rsidR="00C56817" w:rsidRPr="006E24B4" w:rsidRDefault="00C56817" w:rsidP="00C56817">
            <w:pPr>
              <w:jc w:val="center"/>
              <w:rPr>
                <w:b/>
                <w:bCs/>
                <w:sz w:val="20"/>
                <w:szCs w:val="20"/>
                <w:lang w:eastAsia="zh-CN"/>
              </w:rPr>
            </w:pPr>
          </w:p>
        </w:tc>
        <w:tc>
          <w:tcPr>
            <w:tcW w:w="1546" w:type="dxa"/>
            <w:shd w:val="clear" w:color="auto" w:fill="auto"/>
            <w:vAlign w:val="center"/>
          </w:tcPr>
          <w:p w14:paraId="7594A9AC" w14:textId="77777777" w:rsidR="00C56817" w:rsidRPr="006E24B4" w:rsidRDefault="00C56817" w:rsidP="00C56817">
            <w:pPr>
              <w:jc w:val="center"/>
              <w:rPr>
                <w:b/>
                <w:bCs/>
                <w:sz w:val="20"/>
                <w:szCs w:val="20"/>
                <w:lang w:eastAsia="zh-CN"/>
              </w:rPr>
            </w:pPr>
          </w:p>
        </w:tc>
        <w:tc>
          <w:tcPr>
            <w:tcW w:w="1345" w:type="dxa"/>
            <w:shd w:val="clear" w:color="auto" w:fill="auto"/>
            <w:vAlign w:val="center"/>
          </w:tcPr>
          <w:p w14:paraId="633E308E" w14:textId="77777777" w:rsidR="00C56817" w:rsidRPr="006E24B4" w:rsidRDefault="00C56817" w:rsidP="00C56817">
            <w:pPr>
              <w:jc w:val="center"/>
              <w:rPr>
                <w:b/>
                <w:bCs/>
                <w:sz w:val="20"/>
                <w:szCs w:val="20"/>
                <w:lang w:eastAsia="zh-CN"/>
              </w:rPr>
            </w:pPr>
          </w:p>
        </w:tc>
        <w:tc>
          <w:tcPr>
            <w:tcW w:w="1693" w:type="dxa"/>
            <w:shd w:val="clear" w:color="auto" w:fill="auto"/>
            <w:vAlign w:val="center"/>
          </w:tcPr>
          <w:p w14:paraId="63D9A834" w14:textId="77777777" w:rsidR="00C56817" w:rsidRPr="006E24B4" w:rsidRDefault="00C56817" w:rsidP="00C56817">
            <w:pPr>
              <w:jc w:val="center"/>
              <w:rPr>
                <w:b/>
                <w:bCs/>
                <w:sz w:val="20"/>
                <w:szCs w:val="20"/>
                <w:lang w:eastAsia="zh-CN"/>
              </w:rPr>
            </w:pPr>
          </w:p>
        </w:tc>
      </w:tr>
      <w:tr w:rsidR="00C56817" w:rsidRPr="006E24B4" w14:paraId="4F8EDC53" w14:textId="77777777" w:rsidTr="005E0AFC">
        <w:tc>
          <w:tcPr>
            <w:tcW w:w="1885" w:type="dxa"/>
            <w:tcBorders>
              <w:top w:val="single" w:sz="4" w:space="0" w:color="auto"/>
              <w:left w:val="single" w:sz="4" w:space="0" w:color="auto"/>
              <w:bottom w:val="single" w:sz="4" w:space="0" w:color="auto"/>
              <w:right w:val="single" w:sz="4" w:space="0" w:color="auto"/>
            </w:tcBorders>
            <w:vAlign w:val="center"/>
          </w:tcPr>
          <w:p w14:paraId="4F635A45" w14:textId="57309F00" w:rsidR="00C56817" w:rsidRPr="006E24B4" w:rsidRDefault="00C56817" w:rsidP="00910ED5">
            <w:pPr>
              <w:rPr>
                <w:sz w:val="20"/>
                <w:szCs w:val="20"/>
                <w:lang w:eastAsia="zh-CN"/>
              </w:rPr>
            </w:pPr>
            <w:r w:rsidRPr="006E24B4">
              <w:rPr>
                <w:i/>
                <w:iCs/>
                <w:sz w:val="20"/>
                <w:szCs w:val="20"/>
                <w:lang w:eastAsia="ja-JP"/>
              </w:rPr>
              <w:t>Activity 2 – Support to the Implementation of the OP</w:t>
            </w:r>
          </w:p>
        </w:tc>
        <w:tc>
          <w:tcPr>
            <w:tcW w:w="1310" w:type="dxa"/>
            <w:vAlign w:val="center"/>
          </w:tcPr>
          <w:p w14:paraId="318AD7E4" w14:textId="31219958" w:rsidR="00C56817" w:rsidRPr="006E24B4" w:rsidRDefault="00C56817" w:rsidP="00C56817">
            <w:pPr>
              <w:jc w:val="center"/>
              <w:rPr>
                <w:sz w:val="20"/>
                <w:szCs w:val="20"/>
                <w:lang w:eastAsia="zh-CN"/>
              </w:rPr>
            </w:pPr>
            <w:r w:rsidRPr="006E24B4">
              <w:rPr>
                <w:sz w:val="20"/>
                <w:szCs w:val="20"/>
                <w:lang w:eastAsia="zh-CN"/>
              </w:rPr>
              <w:t>2 1</w:t>
            </w:r>
            <w:r w:rsidR="007B0B53" w:rsidRPr="006E24B4">
              <w:rPr>
                <w:sz w:val="20"/>
                <w:szCs w:val="20"/>
                <w:lang w:eastAsia="zh-CN"/>
              </w:rPr>
              <w:t>25</w:t>
            </w:r>
            <w:r w:rsidRPr="006E24B4">
              <w:rPr>
                <w:sz w:val="20"/>
                <w:szCs w:val="20"/>
                <w:lang w:eastAsia="zh-CN"/>
              </w:rPr>
              <w:t xml:space="preserve"> 000</w:t>
            </w:r>
          </w:p>
        </w:tc>
        <w:tc>
          <w:tcPr>
            <w:tcW w:w="1283" w:type="dxa"/>
            <w:vAlign w:val="center"/>
          </w:tcPr>
          <w:p w14:paraId="7455C9ED" w14:textId="71049883" w:rsidR="00C56817" w:rsidRPr="006E24B4" w:rsidRDefault="00C56817" w:rsidP="00C56817">
            <w:pPr>
              <w:jc w:val="center"/>
              <w:rPr>
                <w:sz w:val="20"/>
                <w:szCs w:val="20"/>
                <w:lang w:eastAsia="zh-CN"/>
              </w:rPr>
            </w:pPr>
            <w:r w:rsidRPr="006E24B4">
              <w:rPr>
                <w:sz w:val="20"/>
                <w:szCs w:val="20"/>
                <w:lang w:eastAsia="zh-CN"/>
              </w:rPr>
              <w:t>8</w:t>
            </w:r>
            <w:r w:rsidR="007B0B53" w:rsidRPr="006E24B4">
              <w:rPr>
                <w:sz w:val="20"/>
                <w:szCs w:val="20"/>
                <w:lang w:eastAsia="zh-CN"/>
              </w:rPr>
              <w:t>5</w:t>
            </w:r>
            <w:r w:rsidRPr="006E24B4">
              <w:rPr>
                <w:sz w:val="20"/>
                <w:szCs w:val="20"/>
                <w:lang w:eastAsia="zh-CN"/>
              </w:rPr>
              <w:t>%</w:t>
            </w:r>
          </w:p>
        </w:tc>
        <w:tc>
          <w:tcPr>
            <w:tcW w:w="1546" w:type="dxa"/>
            <w:vAlign w:val="center"/>
          </w:tcPr>
          <w:p w14:paraId="368922F7" w14:textId="626BD0B1" w:rsidR="00C56817" w:rsidRPr="006E24B4" w:rsidRDefault="00AC2A9F" w:rsidP="00C56817">
            <w:pPr>
              <w:jc w:val="center"/>
              <w:rPr>
                <w:sz w:val="20"/>
                <w:szCs w:val="20"/>
                <w:lang w:eastAsia="zh-CN"/>
              </w:rPr>
            </w:pPr>
            <w:r>
              <w:rPr>
                <w:sz w:val="20"/>
                <w:szCs w:val="20"/>
                <w:lang w:eastAsia="zh-CN"/>
              </w:rPr>
              <w:t>3</w:t>
            </w:r>
            <w:r w:rsidR="00E14F71">
              <w:rPr>
                <w:sz w:val="20"/>
                <w:szCs w:val="20"/>
                <w:lang w:eastAsia="zh-CN"/>
              </w:rPr>
              <w:t>75</w:t>
            </w:r>
            <w:r w:rsidR="00C56817" w:rsidRPr="006E24B4">
              <w:rPr>
                <w:sz w:val="20"/>
                <w:szCs w:val="20"/>
                <w:lang w:eastAsia="zh-CN"/>
              </w:rPr>
              <w:t xml:space="preserve"> 000</w:t>
            </w:r>
          </w:p>
        </w:tc>
        <w:tc>
          <w:tcPr>
            <w:tcW w:w="1345" w:type="dxa"/>
            <w:vAlign w:val="center"/>
          </w:tcPr>
          <w:p w14:paraId="76E26211" w14:textId="540A51BC" w:rsidR="00C56817" w:rsidRPr="006E24B4" w:rsidRDefault="00C56817" w:rsidP="00C56817">
            <w:pPr>
              <w:jc w:val="center"/>
              <w:rPr>
                <w:sz w:val="20"/>
                <w:szCs w:val="20"/>
                <w:lang w:eastAsia="zh-CN"/>
              </w:rPr>
            </w:pPr>
            <w:r w:rsidRPr="006E24B4">
              <w:rPr>
                <w:sz w:val="20"/>
                <w:szCs w:val="20"/>
                <w:lang w:eastAsia="zh-CN"/>
              </w:rPr>
              <w:t>1</w:t>
            </w:r>
            <w:r w:rsidR="007B0B53" w:rsidRPr="006E24B4">
              <w:rPr>
                <w:sz w:val="20"/>
                <w:szCs w:val="20"/>
                <w:lang w:eastAsia="zh-CN"/>
              </w:rPr>
              <w:t>5</w:t>
            </w:r>
            <w:r w:rsidRPr="006E24B4">
              <w:rPr>
                <w:sz w:val="20"/>
                <w:szCs w:val="20"/>
                <w:lang w:eastAsia="zh-CN"/>
              </w:rPr>
              <w:t>%</w:t>
            </w:r>
          </w:p>
        </w:tc>
        <w:tc>
          <w:tcPr>
            <w:tcW w:w="1693" w:type="dxa"/>
            <w:vAlign w:val="center"/>
          </w:tcPr>
          <w:p w14:paraId="460F2F1A" w14:textId="5D53E76E" w:rsidR="00C56817" w:rsidRPr="006E24B4" w:rsidRDefault="00C56817" w:rsidP="00C56817">
            <w:pPr>
              <w:jc w:val="center"/>
              <w:rPr>
                <w:b/>
                <w:bCs/>
                <w:sz w:val="20"/>
                <w:szCs w:val="20"/>
                <w:lang w:eastAsia="zh-CN"/>
              </w:rPr>
            </w:pPr>
            <w:r w:rsidRPr="006E24B4">
              <w:rPr>
                <w:b/>
                <w:bCs/>
                <w:sz w:val="20"/>
                <w:szCs w:val="20"/>
                <w:lang w:eastAsia="zh-CN"/>
              </w:rPr>
              <w:t>2 500 000</w:t>
            </w:r>
          </w:p>
        </w:tc>
      </w:tr>
      <w:tr w:rsidR="007F1D81" w:rsidRPr="006E24B4" w14:paraId="43274420" w14:textId="77777777" w:rsidTr="005E0AFC">
        <w:tc>
          <w:tcPr>
            <w:tcW w:w="1885" w:type="dxa"/>
            <w:vAlign w:val="center"/>
          </w:tcPr>
          <w:p w14:paraId="36A73ADD" w14:textId="07F1954E" w:rsidR="007F1D81" w:rsidRPr="006E24B4" w:rsidRDefault="007F1D81" w:rsidP="007F1D81">
            <w:pPr>
              <w:rPr>
                <w:b/>
                <w:bCs/>
                <w:sz w:val="20"/>
                <w:szCs w:val="20"/>
                <w:lang w:eastAsia="zh-CN"/>
              </w:rPr>
            </w:pPr>
            <w:r w:rsidRPr="006E24B4">
              <w:rPr>
                <w:b/>
                <w:bCs/>
                <w:sz w:val="20"/>
                <w:szCs w:val="20"/>
                <w:lang w:eastAsia="zh-CN"/>
              </w:rPr>
              <w:t>Total</w:t>
            </w:r>
          </w:p>
        </w:tc>
        <w:tc>
          <w:tcPr>
            <w:tcW w:w="1310" w:type="dxa"/>
            <w:vAlign w:val="center"/>
          </w:tcPr>
          <w:p w14:paraId="4889FA8A" w14:textId="2AEE7C5B" w:rsidR="007F1D81" w:rsidRPr="006E24B4" w:rsidRDefault="007F1D81" w:rsidP="00C56817">
            <w:pPr>
              <w:jc w:val="center"/>
              <w:rPr>
                <w:b/>
                <w:bCs/>
                <w:sz w:val="20"/>
                <w:szCs w:val="20"/>
                <w:lang w:eastAsia="zh-CN"/>
              </w:rPr>
            </w:pPr>
            <w:r w:rsidRPr="006E24B4">
              <w:rPr>
                <w:b/>
                <w:bCs/>
                <w:sz w:val="20"/>
                <w:szCs w:val="20"/>
                <w:lang w:eastAsia="zh-CN"/>
              </w:rPr>
              <w:t>2 1</w:t>
            </w:r>
            <w:r w:rsidR="007B0B53" w:rsidRPr="006E24B4">
              <w:rPr>
                <w:b/>
                <w:bCs/>
                <w:sz w:val="20"/>
                <w:szCs w:val="20"/>
                <w:lang w:eastAsia="zh-CN"/>
              </w:rPr>
              <w:t>25</w:t>
            </w:r>
            <w:r w:rsidRPr="006E24B4">
              <w:rPr>
                <w:b/>
                <w:bCs/>
                <w:sz w:val="20"/>
                <w:szCs w:val="20"/>
                <w:lang w:eastAsia="zh-CN"/>
              </w:rPr>
              <w:t xml:space="preserve"> 000</w:t>
            </w:r>
          </w:p>
        </w:tc>
        <w:tc>
          <w:tcPr>
            <w:tcW w:w="1283" w:type="dxa"/>
            <w:vAlign w:val="center"/>
          </w:tcPr>
          <w:p w14:paraId="4EEB36D2" w14:textId="1A25677B" w:rsidR="007F1D81" w:rsidRPr="006E24B4" w:rsidRDefault="007F1D81" w:rsidP="00C56817">
            <w:pPr>
              <w:jc w:val="center"/>
              <w:rPr>
                <w:b/>
                <w:bCs/>
                <w:sz w:val="20"/>
                <w:szCs w:val="20"/>
                <w:lang w:eastAsia="zh-CN"/>
              </w:rPr>
            </w:pPr>
            <w:r w:rsidRPr="006E24B4">
              <w:rPr>
                <w:b/>
                <w:bCs/>
                <w:sz w:val="20"/>
                <w:szCs w:val="20"/>
                <w:lang w:eastAsia="zh-CN"/>
              </w:rPr>
              <w:t>8</w:t>
            </w:r>
            <w:r w:rsidR="007B0B53" w:rsidRPr="006E24B4">
              <w:rPr>
                <w:b/>
                <w:bCs/>
                <w:sz w:val="20"/>
                <w:szCs w:val="20"/>
                <w:lang w:eastAsia="zh-CN"/>
              </w:rPr>
              <w:t>5</w:t>
            </w:r>
            <w:r w:rsidRPr="006E24B4">
              <w:rPr>
                <w:b/>
                <w:bCs/>
                <w:sz w:val="20"/>
                <w:szCs w:val="20"/>
                <w:lang w:eastAsia="zh-CN"/>
              </w:rPr>
              <w:t>%</w:t>
            </w:r>
          </w:p>
        </w:tc>
        <w:tc>
          <w:tcPr>
            <w:tcW w:w="1546" w:type="dxa"/>
            <w:vAlign w:val="center"/>
          </w:tcPr>
          <w:p w14:paraId="705D5A32" w14:textId="164C5C3A" w:rsidR="007F1D81" w:rsidRPr="006E24B4" w:rsidRDefault="007B0B53" w:rsidP="00C56817">
            <w:pPr>
              <w:jc w:val="center"/>
              <w:rPr>
                <w:b/>
                <w:bCs/>
                <w:sz w:val="20"/>
                <w:szCs w:val="20"/>
                <w:lang w:eastAsia="zh-CN"/>
              </w:rPr>
            </w:pPr>
            <w:r w:rsidRPr="006E24B4">
              <w:rPr>
                <w:b/>
                <w:bCs/>
                <w:sz w:val="20"/>
                <w:szCs w:val="20"/>
                <w:lang w:eastAsia="zh-CN"/>
              </w:rPr>
              <w:t>375</w:t>
            </w:r>
            <w:r w:rsidR="007F1D81" w:rsidRPr="006E24B4">
              <w:rPr>
                <w:b/>
                <w:bCs/>
                <w:sz w:val="20"/>
                <w:szCs w:val="20"/>
                <w:lang w:eastAsia="zh-CN"/>
              </w:rPr>
              <w:t xml:space="preserve"> 000</w:t>
            </w:r>
          </w:p>
        </w:tc>
        <w:tc>
          <w:tcPr>
            <w:tcW w:w="1345" w:type="dxa"/>
            <w:vAlign w:val="center"/>
          </w:tcPr>
          <w:p w14:paraId="53636E49" w14:textId="0A7ADDA9" w:rsidR="007F1D81" w:rsidRPr="006E24B4" w:rsidRDefault="007F1D81" w:rsidP="00C56817">
            <w:pPr>
              <w:jc w:val="center"/>
              <w:rPr>
                <w:b/>
                <w:bCs/>
                <w:sz w:val="20"/>
                <w:szCs w:val="20"/>
                <w:lang w:eastAsia="zh-CN"/>
              </w:rPr>
            </w:pPr>
            <w:r w:rsidRPr="006E24B4">
              <w:rPr>
                <w:b/>
                <w:bCs/>
                <w:sz w:val="20"/>
                <w:szCs w:val="20"/>
                <w:lang w:eastAsia="zh-CN"/>
              </w:rPr>
              <w:t>1</w:t>
            </w:r>
            <w:r w:rsidR="007B0B53" w:rsidRPr="006E24B4">
              <w:rPr>
                <w:b/>
                <w:bCs/>
                <w:sz w:val="20"/>
                <w:szCs w:val="20"/>
                <w:lang w:eastAsia="zh-CN"/>
              </w:rPr>
              <w:t>5</w:t>
            </w:r>
            <w:r w:rsidRPr="006E24B4">
              <w:rPr>
                <w:b/>
                <w:bCs/>
                <w:sz w:val="20"/>
                <w:szCs w:val="20"/>
                <w:lang w:eastAsia="zh-CN"/>
              </w:rPr>
              <w:t>%</w:t>
            </w:r>
          </w:p>
        </w:tc>
        <w:tc>
          <w:tcPr>
            <w:tcW w:w="1693" w:type="dxa"/>
            <w:vAlign w:val="center"/>
          </w:tcPr>
          <w:p w14:paraId="485A16BE" w14:textId="65D910B9" w:rsidR="007F1D81" w:rsidRPr="006E24B4" w:rsidRDefault="007F1D81" w:rsidP="00C56817">
            <w:pPr>
              <w:jc w:val="center"/>
              <w:rPr>
                <w:b/>
                <w:bCs/>
                <w:sz w:val="20"/>
                <w:szCs w:val="20"/>
                <w:lang w:eastAsia="zh-CN"/>
              </w:rPr>
            </w:pPr>
            <w:r w:rsidRPr="006E24B4">
              <w:rPr>
                <w:b/>
                <w:bCs/>
                <w:sz w:val="20"/>
                <w:szCs w:val="20"/>
                <w:lang w:eastAsia="zh-CN"/>
              </w:rPr>
              <w:t>2 500 000</w:t>
            </w:r>
          </w:p>
        </w:tc>
      </w:tr>
    </w:tbl>
    <w:p w14:paraId="2D4B8471" w14:textId="77777777" w:rsidR="00747204" w:rsidRPr="006E24B4" w:rsidRDefault="00747204" w:rsidP="004A5083">
      <w:pPr>
        <w:jc w:val="both"/>
        <w:rPr>
          <w:lang w:eastAsia="zh-CN"/>
        </w:rPr>
      </w:pPr>
    </w:p>
    <w:p w14:paraId="67DA2DBA" w14:textId="620248BD" w:rsidR="00F86A1A" w:rsidRPr="006E24B4" w:rsidRDefault="00F86A1A" w:rsidP="004708EC">
      <w:pPr>
        <w:jc w:val="both"/>
        <w:rPr>
          <w:b/>
          <w:bCs/>
          <w:sz w:val="22"/>
          <w:szCs w:val="22"/>
        </w:rPr>
      </w:pPr>
      <w:r w:rsidRPr="006E24B4">
        <w:rPr>
          <w:b/>
          <w:bCs/>
          <w:sz w:val="22"/>
          <w:szCs w:val="22"/>
        </w:rPr>
        <w:t>Only for operations including infrastructure projects</w:t>
      </w:r>
      <w:r w:rsidR="004708EC" w:rsidRPr="006E24B4">
        <w:rPr>
          <w:b/>
          <w:bCs/>
          <w:sz w:val="22"/>
          <w:szCs w:val="22"/>
        </w:rPr>
        <w:t>:</w:t>
      </w:r>
    </w:p>
    <w:p w14:paraId="32694FB5" w14:textId="4B6BA504" w:rsidR="00622900" w:rsidRPr="006E24B4" w:rsidRDefault="00A93488" w:rsidP="00EB4EEF">
      <w:pPr>
        <w:pStyle w:val="NumPar1"/>
        <w:numPr>
          <w:ilvl w:val="0"/>
          <w:numId w:val="0"/>
        </w:numPr>
        <w:spacing w:before="120"/>
        <w:jc w:val="both"/>
        <w:rPr>
          <w:b/>
          <w:bCs/>
          <w:sz w:val="22"/>
          <w:szCs w:val="22"/>
        </w:rPr>
      </w:pPr>
      <w:r w:rsidRPr="006E24B4">
        <w:rPr>
          <w:b/>
          <w:bCs/>
          <w:sz w:val="22"/>
          <w:szCs w:val="22"/>
        </w:rPr>
        <w:t xml:space="preserve">14) </w:t>
      </w:r>
      <w:r w:rsidR="005E0AFC" w:rsidRPr="006E24B4">
        <w:rPr>
          <w:b/>
          <w:bCs/>
          <w:sz w:val="22"/>
          <w:szCs w:val="22"/>
        </w:rPr>
        <w:t xml:space="preserve"> </w:t>
      </w:r>
      <w:r w:rsidR="00F414A8" w:rsidRPr="006E24B4">
        <w:rPr>
          <w:b/>
          <w:bCs/>
          <w:sz w:val="22"/>
          <w:szCs w:val="22"/>
        </w:rPr>
        <w:t>Financial Analysis and Economic Appraisal</w:t>
      </w:r>
      <w:r w:rsidR="00F414A8" w:rsidRPr="006E24B4">
        <w:rPr>
          <w:b/>
          <w:bCs/>
        </w:rPr>
        <w:t xml:space="preserve"> </w:t>
      </w:r>
    </w:p>
    <w:p w14:paraId="555808EE" w14:textId="494105B6" w:rsidR="007F3855" w:rsidRPr="006E24B4" w:rsidRDefault="00B96BCE" w:rsidP="00EB4EEF">
      <w:pPr>
        <w:jc w:val="both"/>
        <w:rPr>
          <w:i/>
          <w:sz w:val="22"/>
          <w:szCs w:val="22"/>
        </w:rPr>
      </w:pPr>
      <w:r w:rsidRPr="006E24B4">
        <w:rPr>
          <w:i/>
          <w:sz w:val="22"/>
          <w:szCs w:val="22"/>
        </w:rPr>
        <w:t>n/a</w:t>
      </w:r>
    </w:p>
    <w:p w14:paraId="293A1C14" w14:textId="1A683E29" w:rsidR="00622900" w:rsidRPr="006E24B4" w:rsidRDefault="008A080C" w:rsidP="00EB4EEF">
      <w:pPr>
        <w:pStyle w:val="NumPar1"/>
        <w:numPr>
          <w:ilvl w:val="0"/>
          <w:numId w:val="4"/>
        </w:numPr>
        <w:tabs>
          <w:tab w:val="num" w:pos="426"/>
        </w:tabs>
        <w:spacing w:before="120"/>
        <w:ind w:left="284" w:hanging="284"/>
        <w:jc w:val="both"/>
        <w:rPr>
          <w:b/>
          <w:bCs/>
          <w:sz w:val="22"/>
          <w:szCs w:val="22"/>
        </w:rPr>
      </w:pPr>
      <w:r w:rsidRPr="006E24B4">
        <w:rPr>
          <w:b/>
          <w:bCs/>
          <w:sz w:val="22"/>
          <w:szCs w:val="22"/>
        </w:rPr>
        <w:t>Environmental Impact Assessment</w:t>
      </w:r>
    </w:p>
    <w:p w14:paraId="0F65991C" w14:textId="77777777" w:rsidR="00B96BCE" w:rsidRPr="006E24B4" w:rsidRDefault="00B96BCE" w:rsidP="00EB4EEF">
      <w:pPr>
        <w:jc w:val="both"/>
        <w:rPr>
          <w:i/>
          <w:sz w:val="22"/>
          <w:szCs w:val="22"/>
        </w:rPr>
      </w:pPr>
      <w:r w:rsidRPr="006E24B4">
        <w:rPr>
          <w:i/>
          <w:sz w:val="22"/>
          <w:szCs w:val="22"/>
        </w:rPr>
        <w:t>n/a</w:t>
      </w:r>
    </w:p>
    <w:p w14:paraId="35723CCA" w14:textId="536972CA" w:rsidR="00F94663" w:rsidRPr="006E24B4" w:rsidRDefault="00F94663" w:rsidP="00EB4EEF">
      <w:pPr>
        <w:pStyle w:val="NumPar1"/>
        <w:tabs>
          <w:tab w:val="num" w:pos="480"/>
        </w:tabs>
        <w:spacing w:before="120"/>
        <w:ind w:left="482" w:hanging="482"/>
        <w:jc w:val="both"/>
        <w:rPr>
          <w:b/>
          <w:bCs/>
          <w:sz w:val="22"/>
          <w:szCs w:val="22"/>
        </w:rPr>
      </w:pPr>
      <w:r w:rsidRPr="006E24B4">
        <w:rPr>
          <w:b/>
          <w:bCs/>
          <w:sz w:val="22"/>
          <w:szCs w:val="22"/>
        </w:rPr>
        <w:t xml:space="preserve">Climate-resilience and climate mitigation  </w:t>
      </w:r>
    </w:p>
    <w:p w14:paraId="2A125421" w14:textId="706588A9" w:rsidR="000556FF" w:rsidRPr="006E24B4" w:rsidRDefault="00B96BCE" w:rsidP="004A5083">
      <w:pPr>
        <w:jc w:val="both"/>
        <w:rPr>
          <w:i/>
          <w:sz w:val="22"/>
          <w:szCs w:val="22"/>
        </w:rPr>
      </w:pPr>
      <w:r w:rsidRPr="006E24B4">
        <w:rPr>
          <w:i/>
          <w:sz w:val="22"/>
          <w:szCs w:val="22"/>
        </w:rPr>
        <w:t>n/a</w:t>
      </w:r>
    </w:p>
    <w:sectPr w:rsidR="000556FF" w:rsidRPr="006E24B4" w:rsidSect="00483DFA">
      <w:footerReference w:type="default" r:id="rId8"/>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80FEB" w14:textId="77777777" w:rsidR="00CB74A3" w:rsidRDefault="00CB74A3" w:rsidP="008A080C">
      <w:r>
        <w:separator/>
      </w:r>
    </w:p>
  </w:endnote>
  <w:endnote w:type="continuationSeparator" w:id="0">
    <w:p w14:paraId="516CDA2F" w14:textId="77777777" w:rsidR="00CB74A3" w:rsidRDefault="00CB74A3" w:rsidP="008A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0155" w14:textId="77777777" w:rsidR="00E42ECB" w:rsidRPr="002D7883" w:rsidRDefault="00097FD1" w:rsidP="002D7883">
    <w:pPr>
      <w:pStyle w:val="Footer"/>
      <w:jc w:val="center"/>
      <w:rPr>
        <w:lang w:val="fr-BE"/>
      </w:rPr>
    </w:pPr>
    <w:r>
      <w:rPr>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8E5C" w14:textId="77777777" w:rsidR="00CB74A3" w:rsidRDefault="00CB74A3" w:rsidP="008A080C">
      <w:r>
        <w:separator/>
      </w:r>
    </w:p>
  </w:footnote>
  <w:footnote w:type="continuationSeparator" w:id="0">
    <w:p w14:paraId="3290FDDF" w14:textId="77777777" w:rsidR="00CB74A3" w:rsidRDefault="00CB74A3" w:rsidP="008A080C">
      <w:r>
        <w:continuationSeparator/>
      </w:r>
    </w:p>
  </w:footnote>
  <w:footnote w:id="1">
    <w:p w14:paraId="7928DF71" w14:textId="77777777" w:rsidR="00D61FAC" w:rsidRPr="00A1261C" w:rsidRDefault="00D61FAC" w:rsidP="00D61FAC">
      <w:pPr>
        <w:pStyle w:val="FootnoteText"/>
        <w:rPr>
          <w:sz w:val="16"/>
          <w:szCs w:val="16"/>
          <w:lang w:val="en-US"/>
        </w:rPr>
      </w:pPr>
      <w:r w:rsidRPr="00A1261C">
        <w:rPr>
          <w:rStyle w:val="FootnoteReference"/>
          <w:sz w:val="16"/>
          <w:szCs w:val="16"/>
        </w:rPr>
        <w:footnoteRef/>
      </w:r>
      <w:r w:rsidRPr="00A1261C">
        <w:rPr>
          <w:sz w:val="16"/>
          <w:szCs w:val="16"/>
        </w:rPr>
        <w:t xml:space="preserve"> Staff Turnover Rate (%) = (Number of staff who left the organisation during the period (year)/ Average number of staff during the period(year)) x 100. "Number of staff who left the organisation during the period" can be calculated by looking at the number of departures (whether voluntary or involuntary) over a specific period, such as a financial year. The "average number of staff during the period" is typically calculated by adding the number of staff at the start of the period to the number of staff at the end, and then dividing by two.</w:t>
      </w:r>
    </w:p>
  </w:footnote>
  <w:footnote w:id="2">
    <w:p w14:paraId="58B0F89A" w14:textId="2697F88E" w:rsidR="000B12D1" w:rsidRPr="006A510B" w:rsidRDefault="000B12D1" w:rsidP="000B12D1">
      <w:pPr>
        <w:pStyle w:val="FootnoteText"/>
        <w:ind w:left="0" w:firstLine="0"/>
        <w:jc w:val="both"/>
        <w:rPr>
          <w:lang w:val="en-US"/>
        </w:rPr>
      </w:pPr>
      <w:r>
        <w:rPr>
          <w:rStyle w:val="FootnoteReference"/>
        </w:rPr>
        <w:footnoteRef/>
      </w:r>
      <w:r>
        <w:t xml:space="preserve"> </w:t>
      </w:r>
      <w:r w:rsidRPr="006A510B">
        <w:rPr>
          <w:i/>
          <w:lang w:val="en-US"/>
        </w:rPr>
        <w:t xml:space="preserve">The amount presented is </w:t>
      </w:r>
      <w:r>
        <w:rPr>
          <w:i/>
          <w:lang w:val="en-US"/>
        </w:rPr>
        <w:t xml:space="preserve">without allocations for retention policy. Final EU contribution for this OIS </w:t>
      </w:r>
      <w:r>
        <w:rPr>
          <w:i/>
          <w:lang w:val="en-US"/>
        </w:rPr>
        <w:t>is</w:t>
      </w:r>
      <w:bookmarkStart w:id="3" w:name="_GoBack"/>
      <w:bookmarkEnd w:id="3"/>
      <w:r w:rsidRPr="006A510B">
        <w:rPr>
          <w:i/>
          <w:lang w:val="en-US"/>
        </w:rPr>
        <w:t xml:space="preserve"> to be determined depending on the allocations for the top ups. Same refers to the national co-financing amount</w:t>
      </w:r>
      <w:r>
        <w:rPr>
          <w:lang w:val="en-US"/>
        </w:rPr>
        <w:t xml:space="preserve">.  </w:t>
      </w:r>
    </w:p>
    <w:p w14:paraId="3D2DBA3D" w14:textId="298D3737" w:rsidR="000B12D1" w:rsidRPr="000B12D1" w:rsidRDefault="000B12D1">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632"/>
    <w:multiLevelType w:val="multilevel"/>
    <w:tmpl w:val="0770A348"/>
    <w:lvl w:ilvl="0">
      <w:start w:val="5"/>
      <w:numFmt w:val="decimal"/>
      <w:lvlText w:val="%1"/>
      <w:lvlJc w:val="left"/>
      <w:pPr>
        <w:ind w:left="360" w:hanging="360"/>
      </w:pPr>
      <w:rPr>
        <w:rFonts w:hint="default"/>
      </w:rPr>
    </w:lvl>
    <w:lvl w:ilvl="1">
      <w:start w:val="7"/>
      <w:numFmt w:val="decimal"/>
      <w:lvlText w:val="%1.%2"/>
      <w:lvlJc w:val="left"/>
      <w:pPr>
        <w:ind w:left="840" w:hanging="360"/>
      </w:pPr>
      <w:rPr>
        <w:rFonts w:hint="default"/>
        <w:b/>
        <w:bCs/>
        <w:i w:val="0"/>
        <w:i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nsid w:val="02AD4EDC"/>
    <w:multiLevelType w:val="multilevel"/>
    <w:tmpl w:val="98E06D66"/>
    <w:lvl w:ilvl="0">
      <w:start w:val="5"/>
      <w:numFmt w:val="decimal"/>
      <w:lvlText w:val="%1"/>
      <w:lvlJc w:val="left"/>
      <w:pPr>
        <w:ind w:left="360" w:hanging="360"/>
      </w:pPr>
      <w:rPr>
        <w:rFonts w:hint="default"/>
      </w:rPr>
    </w:lvl>
    <w:lvl w:ilvl="1">
      <w:start w:val="5"/>
      <w:numFmt w:val="decimal"/>
      <w:lvlText w:val="%1.%2"/>
      <w:lvlJc w:val="left"/>
      <w:pPr>
        <w:ind w:left="840" w:hanging="36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nsid w:val="243C3BDA"/>
    <w:multiLevelType w:val="singleLevel"/>
    <w:tmpl w:val="9148124E"/>
    <w:name w:val="Bullet 223"/>
    <w:lvl w:ilvl="0">
      <w:numFmt w:val="bullet"/>
      <w:lvlText w:val=""/>
      <w:lvlJc w:val="left"/>
      <w:pPr>
        <w:ind w:left="0" w:firstLine="0"/>
      </w:pPr>
      <w:rPr>
        <w:rFonts w:ascii="Wingdings" w:eastAsia="Wingdings" w:hAnsi="Wingdings" w:cs="Wingdings"/>
      </w:rPr>
    </w:lvl>
  </w:abstractNum>
  <w:abstractNum w:abstractNumId="3">
    <w:nsid w:val="30417121"/>
    <w:multiLevelType w:val="hybridMultilevel"/>
    <w:tmpl w:val="B4E0822A"/>
    <w:lvl w:ilvl="0" w:tplc="4CA0FC92">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825BC"/>
    <w:multiLevelType w:val="hybridMultilevel"/>
    <w:tmpl w:val="4CC244FC"/>
    <w:lvl w:ilvl="0" w:tplc="C7A6E752">
      <w:start w:val="1"/>
      <w:numFmt w:val="decimal"/>
      <w:pStyle w:val="NumPar1"/>
      <w:lvlText w:val="%1)"/>
      <w:lvlJc w:val="left"/>
      <w:pPr>
        <w:tabs>
          <w:tab w:val="num" w:pos="810"/>
        </w:tabs>
        <w:ind w:left="810" w:hanging="360"/>
      </w:pPr>
      <w:rPr>
        <w:rFonts w:cs="Times New Roman"/>
        <w:b/>
        <w:bCs/>
      </w:rPr>
    </w:lvl>
    <w:lvl w:ilvl="1" w:tplc="4CA0FC92">
      <w:start w:val="11"/>
      <w:numFmt w:val="bullet"/>
      <w:lvlText w:val="-"/>
      <w:lvlJc w:val="left"/>
      <w:pPr>
        <w:ind w:left="1080" w:hanging="360"/>
      </w:pPr>
      <w:rPr>
        <w:rFonts w:ascii="Calibri" w:eastAsia="Calibri" w:hAnsi="Calibri"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5F7F63AF"/>
    <w:multiLevelType w:val="hybridMultilevel"/>
    <w:tmpl w:val="34C0F7BE"/>
    <w:lvl w:ilvl="0" w:tplc="4CA0FC92">
      <w:start w:val="11"/>
      <w:numFmt w:val="bullet"/>
      <w:lvlText w:val="-"/>
      <w:lvlJc w:val="left"/>
      <w:pPr>
        <w:ind w:left="1717" w:hanging="360"/>
      </w:pPr>
      <w:rPr>
        <w:rFonts w:ascii="Calibri" w:eastAsia="Calibri" w:hAnsi="Calibri" w:cs="Times New Roman" w:hint="default"/>
      </w:rPr>
    </w:lvl>
    <w:lvl w:ilvl="1" w:tplc="08090003">
      <w:start w:val="1"/>
      <w:numFmt w:val="bullet"/>
      <w:lvlText w:val="o"/>
      <w:lvlJc w:val="left"/>
      <w:pPr>
        <w:ind w:left="2437" w:hanging="360"/>
      </w:pPr>
      <w:rPr>
        <w:rFonts w:ascii="Courier New" w:hAnsi="Courier New" w:cs="Courier New" w:hint="default"/>
      </w:rPr>
    </w:lvl>
    <w:lvl w:ilvl="2" w:tplc="08090005" w:tentative="1">
      <w:start w:val="1"/>
      <w:numFmt w:val="bullet"/>
      <w:lvlText w:val=""/>
      <w:lvlJc w:val="left"/>
      <w:pPr>
        <w:ind w:left="3157" w:hanging="360"/>
      </w:pPr>
      <w:rPr>
        <w:rFonts w:ascii="Wingdings" w:hAnsi="Wingdings" w:hint="default"/>
      </w:rPr>
    </w:lvl>
    <w:lvl w:ilvl="3" w:tplc="08090001" w:tentative="1">
      <w:start w:val="1"/>
      <w:numFmt w:val="bullet"/>
      <w:lvlText w:val=""/>
      <w:lvlJc w:val="left"/>
      <w:pPr>
        <w:ind w:left="3877" w:hanging="360"/>
      </w:pPr>
      <w:rPr>
        <w:rFonts w:ascii="Symbol" w:hAnsi="Symbol" w:hint="default"/>
      </w:rPr>
    </w:lvl>
    <w:lvl w:ilvl="4" w:tplc="08090003" w:tentative="1">
      <w:start w:val="1"/>
      <w:numFmt w:val="bullet"/>
      <w:lvlText w:val="o"/>
      <w:lvlJc w:val="left"/>
      <w:pPr>
        <w:ind w:left="4597" w:hanging="360"/>
      </w:pPr>
      <w:rPr>
        <w:rFonts w:ascii="Courier New" w:hAnsi="Courier New" w:cs="Courier New" w:hint="default"/>
      </w:rPr>
    </w:lvl>
    <w:lvl w:ilvl="5" w:tplc="08090005" w:tentative="1">
      <w:start w:val="1"/>
      <w:numFmt w:val="bullet"/>
      <w:lvlText w:val=""/>
      <w:lvlJc w:val="left"/>
      <w:pPr>
        <w:ind w:left="5317" w:hanging="360"/>
      </w:pPr>
      <w:rPr>
        <w:rFonts w:ascii="Wingdings" w:hAnsi="Wingdings" w:hint="default"/>
      </w:rPr>
    </w:lvl>
    <w:lvl w:ilvl="6" w:tplc="08090001" w:tentative="1">
      <w:start w:val="1"/>
      <w:numFmt w:val="bullet"/>
      <w:lvlText w:val=""/>
      <w:lvlJc w:val="left"/>
      <w:pPr>
        <w:ind w:left="6037" w:hanging="360"/>
      </w:pPr>
      <w:rPr>
        <w:rFonts w:ascii="Symbol" w:hAnsi="Symbol" w:hint="default"/>
      </w:rPr>
    </w:lvl>
    <w:lvl w:ilvl="7" w:tplc="08090003" w:tentative="1">
      <w:start w:val="1"/>
      <w:numFmt w:val="bullet"/>
      <w:lvlText w:val="o"/>
      <w:lvlJc w:val="left"/>
      <w:pPr>
        <w:ind w:left="6757" w:hanging="360"/>
      </w:pPr>
      <w:rPr>
        <w:rFonts w:ascii="Courier New" w:hAnsi="Courier New" w:cs="Courier New" w:hint="default"/>
      </w:rPr>
    </w:lvl>
    <w:lvl w:ilvl="8" w:tplc="08090005" w:tentative="1">
      <w:start w:val="1"/>
      <w:numFmt w:val="bullet"/>
      <w:lvlText w:val=""/>
      <w:lvlJc w:val="left"/>
      <w:pPr>
        <w:ind w:left="7477" w:hanging="360"/>
      </w:pPr>
      <w:rPr>
        <w:rFonts w:ascii="Wingdings" w:hAnsi="Wingdings" w:hint="default"/>
      </w:rPr>
    </w:lvl>
  </w:abstractNum>
  <w:abstractNum w:abstractNumId="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
    <w:nsid w:val="7A531217"/>
    <w:multiLevelType w:val="hybridMultilevel"/>
    <w:tmpl w:val="766A1D1C"/>
    <w:lvl w:ilvl="0" w:tplc="4CA0FC92">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63E82"/>
    <w:multiLevelType w:val="multilevel"/>
    <w:tmpl w:val="940618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8"/>
  </w:num>
  <w:num w:numId="3">
    <w:abstractNumId w:val="6"/>
  </w:num>
  <w:num w:numId="4">
    <w:abstractNumId w:val="4"/>
    <w:lvlOverride w:ilvl="0">
      <w:startOverride w:val="15"/>
    </w:lvlOverride>
  </w:num>
  <w:num w:numId="5">
    <w:abstractNumId w:val="5"/>
  </w:num>
  <w:num w:numId="6">
    <w:abstractNumId w:val="0"/>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35791"/>
    <w:rsid w:val="00001FC3"/>
    <w:rsid w:val="00007879"/>
    <w:rsid w:val="0002455F"/>
    <w:rsid w:val="00034F9B"/>
    <w:rsid w:val="00036FB8"/>
    <w:rsid w:val="00042C23"/>
    <w:rsid w:val="00044B67"/>
    <w:rsid w:val="000515E0"/>
    <w:rsid w:val="000556FF"/>
    <w:rsid w:val="00081314"/>
    <w:rsid w:val="00090D74"/>
    <w:rsid w:val="00097FD1"/>
    <w:rsid w:val="000A4D19"/>
    <w:rsid w:val="000B12D1"/>
    <w:rsid w:val="000D3AE7"/>
    <w:rsid w:val="000D463E"/>
    <w:rsid w:val="000F09A3"/>
    <w:rsid w:val="000F4105"/>
    <w:rsid w:val="000F47B8"/>
    <w:rsid w:val="000F62BA"/>
    <w:rsid w:val="00110796"/>
    <w:rsid w:val="001123B8"/>
    <w:rsid w:val="00115BBC"/>
    <w:rsid w:val="00117B32"/>
    <w:rsid w:val="001210A1"/>
    <w:rsid w:val="00131AF7"/>
    <w:rsid w:val="0013521E"/>
    <w:rsid w:val="00136FF2"/>
    <w:rsid w:val="0014538A"/>
    <w:rsid w:val="001470AF"/>
    <w:rsid w:val="00147358"/>
    <w:rsid w:val="00152C8F"/>
    <w:rsid w:val="0015428D"/>
    <w:rsid w:val="00154512"/>
    <w:rsid w:val="0015670C"/>
    <w:rsid w:val="001572E8"/>
    <w:rsid w:val="00164855"/>
    <w:rsid w:val="00165587"/>
    <w:rsid w:val="0017595A"/>
    <w:rsid w:val="00180A81"/>
    <w:rsid w:val="00183435"/>
    <w:rsid w:val="001937CF"/>
    <w:rsid w:val="00193849"/>
    <w:rsid w:val="001A2A28"/>
    <w:rsid w:val="001B3301"/>
    <w:rsid w:val="001C11FF"/>
    <w:rsid w:val="001C65AC"/>
    <w:rsid w:val="001E0457"/>
    <w:rsid w:val="001E4BDE"/>
    <w:rsid w:val="001F03C8"/>
    <w:rsid w:val="001F4935"/>
    <w:rsid w:val="001F55EF"/>
    <w:rsid w:val="00201836"/>
    <w:rsid w:val="002018EB"/>
    <w:rsid w:val="00211045"/>
    <w:rsid w:val="0021279A"/>
    <w:rsid w:val="0021298F"/>
    <w:rsid w:val="00212A85"/>
    <w:rsid w:val="00214BB5"/>
    <w:rsid w:val="00215B3A"/>
    <w:rsid w:val="00230F6D"/>
    <w:rsid w:val="00231DA8"/>
    <w:rsid w:val="00234E47"/>
    <w:rsid w:val="002442E1"/>
    <w:rsid w:val="00247273"/>
    <w:rsid w:val="00251D91"/>
    <w:rsid w:val="0025615B"/>
    <w:rsid w:val="00257D90"/>
    <w:rsid w:val="0027026F"/>
    <w:rsid w:val="00271328"/>
    <w:rsid w:val="002765BD"/>
    <w:rsid w:val="00282133"/>
    <w:rsid w:val="00283985"/>
    <w:rsid w:val="00287A8B"/>
    <w:rsid w:val="00291071"/>
    <w:rsid w:val="00292E8C"/>
    <w:rsid w:val="0029713B"/>
    <w:rsid w:val="002A21A9"/>
    <w:rsid w:val="002A2A53"/>
    <w:rsid w:val="002A3EB4"/>
    <w:rsid w:val="002B4E3C"/>
    <w:rsid w:val="002C647E"/>
    <w:rsid w:val="002D3892"/>
    <w:rsid w:val="002D55FC"/>
    <w:rsid w:val="002D7883"/>
    <w:rsid w:val="002E5B8C"/>
    <w:rsid w:val="002E6493"/>
    <w:rsid w:val="00302318"/>
    <w:rsid w:val="003052ED"/>
    <w:rsid w:val="00313D21"/>
    <w:rsid w:val="003179BE"/>
    <w:rsid w:val="00321996"/>
    <w:rsid w:val="00332B1C"/>
    <w:rsid w:val="00344CCF"/>
    <w:rsid w:val="003578EC"/>
    <w:rsid w:val="00364BD4"/>
    <w:rsid w:val="003723D2"/>
    <w:rsid w:val="00391E6A"/>
    <w:rsid w:val="00393915"/>
    <w:rsid w:val="00395A54"/>
    <w:rsid w:val="003963E8"/>
    <w:rsid w:val="003C2E26"/>
    <w:rsid w:val="003C390D"/>
    <w:rsid w:val="003D1381"/>
    <w:rsid w:val="003E1C7A"/>
    <w:rsid w:val="003E2A47"/>
    <w:rsid w:val="003F27A8"/>
    <w:rsid w:val="00401318"/>
    <w:rsid w:val="00401C6C"/>
    <w:rsid w:val="00411B5A"/>
    <w:rsid w:val="00411EE9"/>
    <w:rsid w:val="004145F0"/>
    <w:rsid w:val="004174CC"/>
    <w:rsid w:val="004263BA"/>
    <w:rsid w:val="0042767C"/>
    <w:rsid w:val="00435791"/>
    <w:rsid w:val="00435D85"/>
    <w:rsid w:val="00437C96"/>
    <w:rsid w:val="0045651D"/>
    <w:rsid w:val="00460534"/>
    <w:rsid w:val="004610FD"/>
    <w:rsid w:val="0046530A"/>
    <w:rsid w:val="004708EC"/>
    <w:rsid w:val="00470C72"/>
    <w:rsid w:val="00473F3C"/>
    <w:rsid w:val="00474CB4"/>
    <w:rsid w:val="00483DFA"/>
    <w:rsid w:val="00490E95"/>
    <w:rsid w:val="00491D38"/>
    <w:rsid w:val="00493CBE"/>
    <w:rsid w:val="004A11FC"/>
    <w:rsid w:val="004A14F0"/>
    <w:rsid w:val="004A15E3"/>
    <w:rsid w:val="004A29E9"/>
    <w:rsid w:val="004A5083"/>
    <w:rsid w:val="004A7E39"/>
    <w:rsid w:val="004B09AC"/>
    <w:rsid w:val="004B551D"/>
    <w:rsid w:val="004C009D"/>
    <w:rsid w:val="004C02E2"/>
    <w:rsid w:val="004C09F7"/>
    <w:rsid w:val="004C26D9"/>
    <w:rsid w:val="004D73AC"/>
    <w:rsid w:val="004E76D2"/>
    <w:rsid w:val="004E779E"/>
    <w:rsid w:val="004F1373"/>
    <w:rsid w:val="004F22FA"/>
    <w:rsid w:val="004F3119"/>
    <w:rsid w:val="004F48F9"/>
    <w:rsid w:val="004F5375"/>
    <w:rsid w:val="004F73ED"/>
    <w:rsid w:val="005009A1"/>
    <w:rsid w:val="00501092"/>
    <w:rsid w:val="005014BC"/>
    <w:rsid w:val="00506D46"/>
    <w:rsid w:val="00516A7D"/>
    <w:rsid w:val="00530849"/>
    <w:rsid w:val="005371E8"/>
    <w:rsid w:val="00540F14"/>
    <w:rsid w:val="00546757"/>
    <w:rsid w:val="00547779"/>
    <w:rsid w:val="00562EE4"/>
    <w:rsid w:val="00566D26"/>
    <w:rsid w:val="005716BD"/>
    <w:rsid w:val="005733EF"/>
    <w:rsid w:val="00583446"/>
    <w:rsid w:val="00584D17"/>
    <w:rsid w:val="005859CD"/>
    <w:rsid w:val="00587DAA"/>
    <w:rsid w:val="00592379"/>
    <w:rsid w:val="00596E23"/>
    <w:rsid w:val="0059773C"/>
    <w:rsid w:val="005A0F2F"/>
    <w:rsid w:val="005A4AE6"/>
    <w:rsid w:val="005A749C"/>
    <w:rsid w:val="005A7A84"/>
    <w:rsid w:val="005B48DD"/>
    <w:rsid w:val="005B697F"/>
    <w:rsid w:val="005D457E"/>
    <w:rsid w:val="005D48B7"/>
    <w:rsid w:val="005E091E"/>
    <w:rsid w:val="005E0AFC"/>
    <w:rsid w:val="005F0B21"/>
    <w:rsid w:val="005F1BCB"/>
    <w:rsid w:val="0060762D"/>
    <w:rsid w:val="00611F37"/>
    <w:rsid w:val="006146BC"/>
    <w:rsid w:val="00622900"/>
    <w:rsid w:val="00631F0F"/>
    <w:rsid w:val="00636F75"/>
    <w:rsid w:val="00637787"/>
    <w:rsid w:val="006405D4"/>
    <w:rsid w:val="00671498"/>
    <w:rsid w:val="0067320D"/>
    <w:rsid w:val="00677441"/>
    <w:rsid w:val="00680694"/>
    <w:rsid w:val="00682DFD"/>
    <w:rsid w:val="006849CE"/>
    <w:rsid w:val="006864E0"/>
    <w:rsid w:val="006978F6"/>
    <w:rsid w:val="00697C0D"/>
    <w:rsid w:val="006A287F"/>
    <w:rsid w:val="006A3A3B"/>
    <w:rsid w:val="006A5DFC"/>
    <w:rsid w:val="006A60AF"/>
    <w:rsid w:val="006B0C34"/>
    <w:rsid w:val="006B2BDD"/>
    <w:rsid w:val="006B7BD3"/>
    <w:rsid w:val="006C37CA"/>
    <w:rsid w:val="006C678D"/>
    <w:rsid w:val="006C728A"/>
    <w:rsid w:val="006D1695"/>
    <w:rsid w:val="006D5E0B"/>
    <w:rsid w:val="006E0510"/>
    <w:rsid w:val="006E24B4"/>
    <w:rsid w:val="006E3623"/>
    <w:rsid w:val="006E6E46"/>
    <w:rsid w:val="006E7426"/>
    <w:rsid w:val="006E7815"/>
    <w:rsid w:val="006F150F"/>
    <w:rsid w:val="006F352F"/>
    <w:rsid w:val="006F6A83"/>
    <w:rsid w:val="00701A6B"/>
    <w:rsid w:val="00704F56"/>
    <w:rsid w:val="00707732"/>
    <w:rsid w:val="00707DB5"/>
    <w:rsid w:val="007233F8"/>
    <w:rsid w:val="007246D8"/>
    <w:rsid w:val="00725487"/>
    <w:rsid w:val="007312E5"/>
    <w:rsid w:val="007367A2"/>
    <w:rsid w:val="00740ABC"/>
    <w:rsid w:val="00745157"/>
    <w:rsid w:val="0074589B"/>
    <w:rsid w:val="00747204"/>
    <w:rsid w:val="00750430"/>
    <w:rsid w:val="00753303"/>
    <w:rsid w:val="00772C6A"/>
    <w:rsid w:val="00772FEF"/>
    <w:rsid w:val="00773AEF"/>
    <w:rsid w:val="007760B2"/>
    <w:rsid w:val="00793CC5"/>
    <w:rsid w:val="007964AE"/>
    <w:rsid w:val="00796BAF"/>
    <w:rsid w:val="007979C7"/>
    <w:rsid w:val="007B0B53"/>
    <w:rsid w:val="007B22CA"/>
    <w:rsid w:val="007C4D9B"/>
    <w:rsid w:val="007D006B"/>
    <w:rsid w:val="007D1EFA"/>
    <w:rsid w:val="007D2E00"/>
    <w:rsid w:val="007D6146"/>
    <w:rsid w:val="007D691C"/>
    <w:rsid w:val="007D7BE5"/>
    <w:rsid w:val="007E2413"/>
    <w:rsid w:val="007F04CB"/>
    <w:rsid w:val="007F1D81"/>
    <w:rsid w:val="007F3855"/>
    <w:rsid w:val="0080269D"/>
    <w:rsid w:val="00803BE5"/>
    <w:rsid w:val="00803E00"/>
    <w:rsid w:val="0080649D"/>
    <w:rsid w:val="00811FC3"/>
    <w:rsid w:val="00812919"/>
    <w:rsid w:val="00814A18"/>
    <w:rsid w:val="00823ABC"/>
    <w:rsid w:val="0083554F"/>
    <w:rsid w:val="00836A2E"/>
    <w:rsid w:val="008439C8"/>
    <w:rsid w:val="00846A85"/>
    <w:rsid w:val="00854B24"/>
    <w:rsid w:val="008617B2"/>
    <w:rsid w:val="008705EF"/>
    <w:rsid w:val="00877E2F"/>
    <w:rsid w:val="00883CCC"/>
    <w:rsid w:val="008950EB"/>
    <w:rsid w:val="008A080C"/>
    <w:rsid w:val="008A55F7"/>
    <w:rsid w:val="008B05E5"/>
    <w:rsid w:val="008B70C3"/>
    <w:rsid w:val="008B7726"/>
    <w:rsid w:val="008C6EC4"/>
    <w:rsid w:val="00910ED5"/>
    <w:rsid w:val="00911602"/>
    <w:rsid w:val="00913582"/>
    <w:rsid w:val="00923EB5"/>
    <w:rsid w:val="009256F4"/>
    <w:rsid w:val="00935318"/>
    <w:rsid w:val="009372AB"/>
    <w:rsid w:val="009403D5"/>
    <w:rsid w:val="00942E1E"/>
    <w:rsid w:val="009451F9"/>
    <w:rsid w:val="00945614"/>
    <w:rsid w:val="0094777F"/>
    <w:rsid w:val="00950E59"/>
    <w:rsid w:val="00970132"/>
    <w:rsid w:val="009733E8"/>
    <w:rsid w:val="00973434"/>
    <w:rsid w:val="009746D4"/>
    <w:rsid w:val="0098172E"/>
    <w:rsid w:val="00992774"/>
    <w:rsid w:val="009C5D29"/>
    <w:rsid w:val="009E05FA"/>
    <w:rsid w:val="009E2E12"/>
    <w:rsid w:val="009E5F4A"/>
    <w:rsid w:val="009F3974"/>
    <w:rsid w:val="009F5116"/>
    <w:rsid w:val="00A00D70"/>
    <w:rsid w:val="00A023B2"/>
    <w:rsid w:val="00A03173"/>
    <w:rsid w:val="00A13E57"/>
    <w:rsid w:val="00A15BC7"/>
    <w:rsid w:val="00A25702"/>
    <w:rsid w:val="00A26482"/>
    <w:rsid w:val="00A31890"/>
    <w:rsid w:val="00A53E9F"/>
    <w:rsid w:val="00A5684F"/>
    <w:rsid w:val="00A57539"/>
    <w:rsid w:val="00A6234C"/>
    <w:rsid w:val="00A717EB"/>
    <w:rsid w:val="00A73AA6"/>
    <w:rsid w:val="00A73C94"/>
    <w:rsid w:val="00A76EF5"/>
    <w:rsid w:val="00A77B71"/>
    <w:rsid w:val="00A87AC7"/>
    <w:rsid w:val="00A9270F"/>
    <w:rsid w:val="00A92875"/>
    <w:rsid w:val="00A93488"/>
    <w:rsid w:val="00AA2023"/>
    <w:rsid w:val="00AA668C"/>
    <w:rsid w:val="00AB276A"/>
    <w:rsid w:val="00AB3C9F"/>
    <w:rsid w:val="00AC070F"/>
    <w:rsid w:val="00AC2A9F"/>
    <w:rsid w:val="00AC2BF8"/>
    <w:rsid w:val="00AC2C1A"/>
    <w:rsid w:val="00AC6333"/>
    <w:rsid w:val="00AD62EF"/>
    <w:rsid w:val="00AE0217"/>
    <w:rsid w:val="00AE2D7F"/>
    <w:rsid w:val="00AE360C"/>
    <w:rsid w:val="00AF2E9C"/>
    <w:rsid w:val="00B01134"/>
    <w:rsid w:val="00B10D6B"/>
    <w:rsid w:val="00B238F5"/>
    <w:rsid w:val="00B33671"/>
    <w:rsid w:val="00B33B6C"/>
    <w:rsid w:val="00B46006"/>
    <w:rsid w:val="00B466CC"/>
    <w:rsid w:val="00B55CC5"/>
    <w:rsid w:val="00B574E0"/>
    <w:rsid w:val="00B62AFC"/>
    <w:rsid w:val="00B66B84"/>
    <w:rsid w:val="00B96BCE"/>
    <w:rsid w:val="00B97343"/>
    <w:rsid w:val="00BA419E"/>
    <w:rsid w:val="00BB1785"/>
    <w:rsid w:val="00BB4B62"/>
    <w:rsid w:val="00BC0AD8"/>
    <w:rsid w:val="00BC6C3F"/>
    <w:rsid w:val="00BD4612"/>
    <w:rsid w:val="00BE0ABB"/>
    <w:rsid w:val="00C0601E"/>
    <w:rsid w:val="00C104A3"/>
    <w:rsid w:val="00C17FBE"/>
    <w:rsid w:val="00C202FD"/>
    <w:rsid w:val="00C27B8C"/>
    <w:rsid w:val="00C356AB"/>
    <w:rsid w:val="00C3638C"/>
    <w:rsid w:val="00C36EA0"/>
    <w:rsid w:val="00C46ACE"/>
    <w:rsid w:val="00C52DEE"/>
    <w:rsid w:val="00C56817"/>
    <w:rsid w:val="00C575AE"/>
    <w:rsid w:val="00C70910"/>
    <w:rsid w:val="00C74989"/>
    <w:rsid w:val="00C83BF7"/>
    <w:rsid w:val="00C86E89"/>
    <w:rsid w:val="00C87405"/>
    <w:rsid w:val="00CA00E6"/>
    <w:rsid w:val="00CB2FB7"/>
    <w:rsid w:val="00CB5F59"/>
    <w:rsid w:val="00CB74A3"/>
    <w:rsid w:val="00CC0B04"/>
    <w:rsid w:val="00CC3AE7"/>
    <w:rsid w:val="00CC6672"/>
    <w:rsid w:val="00CD2436"/>
    <w:rsid w:val="00CE14A6"/>
    <w:rsid w:val="00CE41D3"/>
    <w:rsid w:val="00D01278"/>
    <w:rsid w:val="00D039AD"/>
    <w:rsid w:val="00D0498F"/>
    <w:rsid w:val="00D07DF0"/>
    <w:rsid w:val="00D1155C"/>
    <w:rsid w:val="00D17C1C"/>
    <w:rsid w:val="00D31221"/>
    <w:rsid w:val="00D367DC"/>
    <w:rsid w:val="00D36876"/>
    <w:rsid w:val="00D4692F"/>
    <w:rsid w:val="00D4758A"/>
    <w:rsid w:val="00D53304"/>
    <w:rsid w:val="00D5396E"/>
    <w:rsid w:val="00D61FAC"/>
    <w:rsid w:val="00D64991"/>
    <w:rsid w:val="00D72A9E"/>
    <w:rsid w:val="00D8051D"/>
    <w:rsid w:val="00D839B1"/>
    <w:rsid w:val="00DA385A"/>
    <w:rsid w:val="00DC0026"/>
    <w:rsid w:val="00DC5B69"/>
    <w:rsid w:val="00DD0ECD"/>
    <w:rsid w:val="00DD2682"/>
    <w:rsid w:val="00DD3476"/>
    <w:rsid w:val="00DD4F1E"/>
    <w:rsid w:val="00DF4FE2"/>
    <w:rsid w:val="00DF5267"/>
    <w:rsid w:val="00E00DEE"/>
    <w:rsid w:val="00E10163"/>
    <w:rsid w:val="00E116B8"/>
    <w:rsid w:val="00E14F71"/>
    <w:rsid w:val="00E15260"/>
    <w:rsid w:val="00E2556D"/>
    <w:rsid w:val="00E347FA"/>
    <w:rsid w:val="00E42ECB"/>
    <w:rsid w:val="00E454C9"/>
    <w:rsid w:val="00E558AD"/>
    <w:rsid w:val="00E57776"/>
    <w:rsid w:val="00E6100E"/>
    <w:rsid w:val="00E64452"/>
    <w:rsid w:val="00E76845"/>
    <w:rsid w:val="00E82E6F"/>
    <w:rsid w:val="00E83824"/>
    <w:rsid w:val="00E95AF3"/>
    <w:rsid w:val="00EA2113"/>
    <w:rsid w:val="00EA542D"/>
    <w:rsid w:val="00EB4EEF"/>
    <w:rsid w:val="00EB7E8C"/>
    <w:rsid w:val="00EC40A8"/>
    <w:rsid w:val="00ED7F9F"/>
    <w:rsid w:val="00EF6F30"/>
    <w:rsid w:val="00EF779D"/>
    <w:rsid w:val="00F036DB"/>
    <w:rsid w:val="00F07E0F"/>
    <w:rsid w:val="00F10ABB"/>
    <w:rsid w:val="00F15572"/>
    <w:rsid w:val="00F16EE2"/>
    <w:rsid w:val="00F243C3"/>
    <w:rsid w:val="00F2730E"/>
    <w:rsid w:val="00F36428"/>
    <w:rsid w:val="00F414A8"/>
    <w:rsid w:val="00F64B4A"/>
    <w:rsid w:val="00F65596"/>
    <w:rsid w:val="00F80362"/>
    <w:rsid w:val="00F81094"/>
    <w:rsid w:val="00F82523"/>
    <w:rsid w:val="00F82DDB"/>
    <w:rsid w:val="00F86A1A"/>
    <w:rsid w:val="00F90EBD"/>
    <w:rsid w:val="00F94663"/>
    <w:rsid w:val="00F975AE"/>
    <w:rsid w:val="00FB367C"/>
    <w:rsid w:val="00FB7242"/>
    <w:rsid w:val="00FC1F4A"/>
    <w:rsid w:val="00FD294B"/>
    <w:rsid w:val="00FE1483"/>
    <w:rsid w:val="00FF18A8"/>
    <w:rsid w:val="6267E73B"/>
    <w:rsid w:val="7D05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011E"/>
  <w15:docId w15:val="{45EF601D-F0DA-448C-8D85-02392DA0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E"/>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Heading 2 Char1,Heading 2 Char Char"/>
    <w:basedOn w:val="Normal"/>
    <w:next w:val="Normal"/>
    <w:link w:val="Heading2Char"/>
    <w:qFormat/>
    <w:rsid w:val="00BC6C3F"/>
    <w:pPr>
      <w:keepNext/>
      <w:tabs>
        <w:tab w:val="num" w:pos="850"/>
      </w:tabs>
      <w:spacing w:after="120"/>
      <w:ind w:left="850" w:hanging="85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Footnote Text Char Char Char,Footnote Text Char Char,single space,footnote text,FOOTNOTES,fn,Testo nota a piè di pagina Carattere,Geneva 9,Font: Geneva 9,Boston 10,f,Footnote Text Char1,ft Char Char,single space Char Char,ft,ADB"/>
    <w:basedOn w:val="Normal"/>
    <w:link w:val="FootnoteTextChar"/>
    <w:qFormat/>
    <w:rsid w:val="008A080C"/>
    <w:pPr>
      <w:ind w:left="720" w:hanging="720"/>
    </w:pPr>
    <w:rPr>
      <w:sz w:val="20"/>
    </w:rPr>
  </w:style>
  <w:style w:type="character" w:customStyle="1" w:styleId="FootnoteTextChar">
    <w:name w:val="Footnote Text Char"/>
    <w:aliases w:val="Fußnote Char,Footnote Text Char Char Char Char,Footnote Text Char Char Char1,single space Char,footnote text Char,FOOTNOTES Char,fn Char,Testo nota a piè di pagina Carattere Char,Geneva 9 Char,Font: Geneva 9 Char,Boston 10 Char,f Char"/>
    <w:basedOn w:val="DefaultParagraphFont"/>
    <w:link w:val="FootnoteText"/>
    <w:uiPriority w:val="99"/>
    <w:qFormat/>
    <w:rsid w:val="008A080C"/>
    <w:rPr>
      <w:rFonts w:ascii="Times New Roman" w:eastAsia="Times New Roman" w:hAnsi="Times New Roman" w:cs="Times New Roman"/>
      <w:sz w:val="20"/>
      <w:szCs w:val="24"/>
      <w:lang w:eastAsia="en-GB"/>
    </w:rPr>
  </w:style>
  <w:style w:type="paragraph" w:customStyle="1" w:styleId="NumPar1">
    <w:name w:val="NumPar 1"/>
    <w:basedOn w:val="Normal"/>
    <w:next w:val="Normal"/>
    <w:rsid w:val="008A080C"/>
    <w:pPr>
      <w:numPr>
        <w:numId w:val="1"/>
      </w:numPr>
      <w:tabs>
        <w:tab w:val="clear" w:pos="810"/>
        <w:tab w:val="num" w:pos="3338"/>
      </w:tabs>
      <w:spacing w:after="120"/>
      <w:ind w:left="3338"/>
    </w:pPr>
    <w:rPr>
      <w:szCs w:val="20"/>
      <w:lang w:eastAsia="zh-CN"/>
    </w:rPr>
  </w:style>
  <w:style w:type="paragraph" w:customStyle="1" w:styleId="AnnexHeading">
    <w:name w:val="Annex Heading"/>
    <w:basedOn w:val="Normal"/>
    <w:rsid w:val="008A080C"/>
    <w:pPr>
      <w:pageBreakBefore/>
      <w:tabs>
        <w:tab w:val="left" w:pos="8748"/>
      </w:tabs>
      <w:spacing w:after="240"/>
      <w:jc w:val="center"/>
      <w:outlineLvl w:val="8"/>
    </w:pPr>
    <w:rPr>
      <w:b/>
    </w:rPr>
  </w:style>
  <w:style w:type="paragraph" w:styleId="Header">
    <w:name w:val="header"/>
    <w:basedOn w:val="Normal"/>
    <w:link w:val="HeaderChar"/>
    <w:uiPriority w:val="99"/>
    <w:unhideWhenUsed/>
    <w:rsid w:val="00E95AF3"/>
    <w:pPr>
      <w:tabs>
        <w:tab w:val="center" w:pos="4536"/>
        <w:tab w:val="right" w:pos="9072"/>
      </w:tabs>
    </w:pPr>
  </w:style>
  <w:style w:type="character" w:customStyle="1" w:styleId="HeaderChar">
    <w:name w:val="Header Char"/>
    <w:basedOn w:val="DefaultParagraphFont"/>
    <w:link w:val="Header"/>
    <w:uiPriority w:val="99"/>
    <w:rsid w:val="00E95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5AF3"/>
    <w:pPr>
      <w:tabs>
        <w:tab w:val="center" w:pos="4536"/>
        <w:tab w:val="right" w:pos="9072"/>
      </w:tabs>
    </w:pPr>
  </w:style>
  <w:style w:type="character" w:customStyle="1" w:styleId="FooterChar">
    <w:name w:val="Footer Char"/>
    <w:basedOn w:val="DefaultParagraphFont"/>
    <w:link w:val="Footer"/>
    <w:uiPriority w:val="99"/>
    <w:rsid w:val="00E95A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671"/>
    <w:rPr>
      <w:rFonts w:ascii="Tahoma" w:hAnsi="Tahoma" w:cs="Tahoma"/>
      <w:sz w:val="16"/>
      <w:szCs w:val="16"/>
    </w:rPr>
  </w:style>
  <w:style w:type="character" w:customStyle="1" w:styleId="BalloonTextChar">
    <w:name w:val="Balloon Text Char"/>
    <w:basedOn w:val="DefaultParagraphFont"/>
    <w:link w:val="BalloonText"/>
    <w:uiPriority w:val="99"/>
    <w:semiHidden/>
    <w:rsid w:val="00B33671"/>
    <w:rPr>
      <w:rFonts w:ascii="Tahoma" w:eastAsia="Times New Roman" w:hAnsi="Tahoma" w:cs="Tahoma"/>
      <w:sz w:val="16"/>
      <w:szCs w:val="16"/>
      <w:lang w:eastAsia="en-GB"/>
    </w:rPr>
  </w:style>
  <w:style w:type="paragraph" w:styleId="Revision">
    <w:name w:val="Revision"/>
    <w:hidden/>
    <w:uiPriority w:val="99"/>
    <w:semiHidden/>
    <w:rsid w:val="00547779"/>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ftref,Ref,stylish,R"/>
    <w:link w:val="BVIfnrCarCarCarCarCharCharCharChar"/>
    <w:qFormat/>
    <w:rsid w:val="00AB3C9F"/>
    <w:rPr>
      <w:vertAlign w:val="superscript"/>
    </w:rPr>
  </w:style>
  <w:style w:type="character" w:styleId="CommentReference">
    <w:name w:val="annotation reference"/>
    <w:uiPriority w:val="99"/>
    <w:rsid w:val="00AB3C9F"/>
    <w:rPr>
      <w:rFonts w:cs="Times New Roman"/>
      <w:sz w:val="16"/>
      <w:szCs w:val="16"/>
    </w:rPr>
  </w:style>
  <w:style w:type="paragraph" w:styleId="CommentText">
    <w:name w:val="annotation text"/>
    <w:aliases w:val="Char Char"/>
    <w:basedOn w:val="Normal"/>
    <w:link w:val="CommentTextChar"/>
    <w:rsid w:val="00AB3C9F"/>
    <w:pPr>
      <w:spacing w:after="120"/>
    </w:pPr>
    <w:rPr>
      <w:sz w:val="20"/>
    </w:rPr>
  </w:style>
  <w:style w:type="character" w:customStyle="1" w:styleId="CommentTextChar">
    <w:name w:val="Comment Text Char"/>
    <w:aliases w:val="Char Char Char"/>
    <w:basedOn w:val="DefaultParagraphFont"/>
    <w:link w:val="CommentText"/>
    <w:rsid w:val="00AB3C9F"/>
    <w:rPr>
      <w:rFonts w:ascii="Times New Roman" w:eastAsia="Times New Roman" w:hAnsi="Times New Roman" w:cs="Times New Roman"/>
      <w:sz w:val="20"/>
      <w:szCs w:val="24"/>
      <w:lang w:eastAsia="en-GB"/>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AB3C9F"/>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eading2Char">
    <w:name w:val="Heading 2 Char"/>
    <w:aliases w:val="Heading 2 Char1 Char,Heading 2 Char Char Char"/>
    <w:basedOn w:val="DefaultParagraphFont"/>
    <w:link w:val="Heading2"/>
    <w:rsid w:val="00BC6C3F"/>
    <w:rPr>
      <w:rFonts w:ascii="Times New Roman" w:eastAsia="Times New Roman" w:hAnsi="Times New Roman" w:cs="Times New Roman"/>
      <w:b/>
      <w:sz w:val="24"/>
      <w:szCs w:val="24"/>
      <w:lang w:eastAsia="en-GB"/>
    </w:rPr>
  </w:style>
  <w:style w:type="character" w:styleId="Hyperlink">
    <w:name w:val="Hyperlink"/>
    <w:uiPriority w:val="99"/>
    <w:rsid w:val="00BC6C3F"/>
    <w:rPr>
      <w:rFonts w:cs="Times New Roman"/>
      <w:color w:val="0000FF"/>
      <w:u w:val="single"/>
    </w:rPr>
  </w:style>
  <w:style w:type="paragraph" w:customStyle="1" w:styleId="Text3">
    <w:name w:val="Text 3"/>
    <w:basedOn w:val="Normal"/>
    <w:uiPriority w:val="99"/>
    <w:rsid w:val="007F3855"/>
    <w:pPr>
      <w:spacing w:after="120"/>
      <w:ind w:left="850"/>
    </w:pPr>
  </w:style>
  <w:style w:type="paragraph" w:styleId="ListParagraph">
    <w:name w:val="List Paragraph"/>
    <w:basedOn w:val="Normal"/>
    <w:uiPriority w:val="34"/>
    <w:qFormat/>
    <w:rsid w:val="00637787"/>
    <w:pPr>
      <w:ind w:left="720"/>
      <w:contextualSpacing/>
    </w:pPr>
  </w:style>
  <w:style w:type="paragraph" w:styleId="CommentSubject">
    <w:name w:val="annotation subject"/>
    <w:basedOn w:val="CommentText"/>
    <w:next w:val="CommentText"/>
    <w:link w:val="CommentSubjectChar"/>
    <w:uiPriority w:val="99"/>
    <w:semiHidden/>
    <w:unhideWhenUsed/>
    <w:rsid w:val="00B97343"/>
    <w:pPr>
      <w:spacing w:after="0"/>
    </w:pPr>
    <w:rPr>
      <w:b/>
      <w:bCs/>
      <w:szCs w:val="20"/>
    </w:rPr>
  </w:style>
  <w:style w:type="character" w:customStyle="1" w:styleId="CommentSubjectChar">
    <w:name w:val="Comment Subject Char"/>
    <w:basedOn w:val="CommentTextChar"/>
    <w:link w:val="CommentSubject"/>
    <w:uiPriority w:val="99"/>
    <w:semiHidden/>
    <w:rsid w:val="00B97343"/>
    <w:rPr>
      <w:rFonts w:ascii="Times New Roman" w:eastAsia="Times New Roman" w:hAnsi="Times New Roman" w:cs="Times New Roman"/>
      <w:b/>
      <w:bCs/>
      <w:sz w:val="20"/>
      <w:szCs w:val="20"/>
      <w:lang w:eastAsia="en-GB"/>
    </w:rPr>
  </w:style>
  <w:style w:type="paragraph" w:customStyle="1" w:styleId="ListDash3">
    <w:name w:val="List Dash 3"/>
    <w:basedOn w:val="Normal"/>
    <w:rsid w:val="00251D91"/>
    <w:pPr>
      <w:numPr>
        <w:numId w:val="3"/>
      </w:numPr>
      <w:spacing w:after="240"/>
    </w:pPr>
    <w:rPr>
      <w:szCs w:val="20"/>
      <w:lang w:eastAsia="en-US"/>
    </w:rPr>
  </w:style>
  <w:style w:type="paragraph" w:styleId="NormalWeb">
    <w:name w:val="Normal (Web)"/>
    <w:basedOn w:val="Normal"/>
    <w:uiPriority w:val="99"/>
    <w:semiHidden/>
    <w:unhideWhenUsed/>
    <w:rsid w:val="005D48B7"/>
    <w:pPr>
      <w:spacing w:before="100" w:beforeAutospacing="1" w:after="100" w:afterAutospacing="1"/>
    </w:pPr>
  </w:style>
  <w:style w:type="table" w:styleId="TableGrid">
    <w:name w:val="Table Grid"/>
    <w:basedOn w:val="TableNormal"/>
    <w:uiPriority w:val="59"/>
    <w:rsid w:val="00747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6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10">
      <w:bodyDiv w:val="1"/>
      <w:marLeft w:val="0"/>
      <w:marRight w:val="0"/>
      <w:marTop w:val="0"/>
      <w:marBottom w:val="0"/>
      <w:divBdr>
        <w:top w:val="none" w:sz="0" w:space="0" w:color="auto"/>
        <w:left w:val="none" w:sz="0" w:space="0" w:color="auto"/>
        <w:bottom w:val="none" w:sz="0" w:space="0" w:color="auto"/>
        <w:right w:val="none" w:sz="0" w:space="0" w:color="auto"/>
      </w:divBdr>
    </w:div>
    <w:div w:id="120612276">
      <w:bodyDiv w:val="1"/>
      <w:marLeft w:val="0"/>
      <w:marRight w:val="0"/>
      <w:marTop w:val="0"/>
      <w:marBottom w:val="0"/>
      <w:divBdr>
        <w:top w:val="none" w:sz="0" w:space="0" w:color="auto"/>
        <w:left w:val="none" w:sz="0" w:space="0" w:color="auto"/>
        <w:bottom w:val="none" w:sz="0" w:space="0" w:color="auto"/>
        <w:right w:val="none" w:sz="0" w:space="0" w:color="auto"/>
      </w:divBdr>
    </w:div>
    <w:div w:id="155346568">
      <w:bodyDiv w:val="1"/>
      <w:marLeft w:val="0"/>
      <w:marRight w:val="0"/>
      <w:marTop w:val="0"/>
      <w:marBottom w:val="0"/>
      <w:divBdr>
        <w:top w:val="none" w:sz="0" w:space="0" w:color="auto"/>
        <w:left w:val="none" w:sz="0" w:space="0" w:color="auto"/>
        <w:bottom w:val="none" w:sz="0" w:space="0" w:color="auto"/>
        <w:right w:val="none" w:sz="0" w:space="0" w:color="auto"/>
      </w:divBdr>
    </w:div>
    <w:div w:id="217715142">
      <w:bodyDiv w:val="1"/>
      <w:marLeft w:val="0"/>
      <w:marRight w:val="0"/>
      <w:marTop w:val="0"/>
      <w:marBottom w:val="0"/>
      <w:divBdr>
        <w:top w:val="none" w:sz="0" w:space="0" w:color="auto"/>
        <w:left w:val="none" w:sz="0" w:space="0" w:color="auto"/>
        <w:bottom w:val="none" w:sz="0" w:space="0" w:color="auto"/>
        <w:right w:val="none" w:sz="0" w:space="0" w:color="auto"/>
      </w:divBdr>
    </w:div>
    <w:div w:id="348290995">
      <w:bodyDiv w:val="1"/>
      <w:marLeft w:val="0"/>
      <w:marRight w:val="0"/>
      <w:marTop w:val="0"/>
      <w:marBottom w:val="0"/>
      <w:divBdr>
        <w:top w:val="none" w:sz="0" w:space="0" w:color="auto"/>
        <w:left w:val="none" w:sz="0" w:space="0" w:color="auto"/>
        <w:bottom w:val="none" w:sz="0" w:space="0" w:color="auto"/>
        <w:right w:val="none" w:sz="0" w:space="0" w:color="auto"/>
      </w:divBdr>
    </w:div>
    <w:div w:id="364867806">
      <w:bodyDiv w:val="1"/>
      <w:marLeft w:val="0"/>
      <w:marRight w:val="0"/>
      <w:marTop w:val="0"/>
      <w:marBottom w:val="0"/>
      <w:divBdr>
        <w:top w:val="none" w:sz="0" w:space="0" w:color="auto"/>
        <w:left w:val="none" w:sz="0" w:space="0" w:color="auto"/>
        <w:bottom w:val="none" w:sz="0" w:space="0" w:color="auto"/>
        <w:right w:val="none" w:sz="0" w:space="0" w:color="auto"/>
      </w:divBdr>
    </w:div>
    <w:div w:id="1215430992">
      <w:bodyDiv w:val="1"/>
      <w:marLeft w:val="0"/>
      <w:marRight w:val="0"/>
      <w:marTop w:val="0"/>
      <w:marBottom w:val="0"/>
      <w:divBdr>
        <w:top w:val="none" w:sz="0" w:space="0" w:color="auto"/>
        <w:left w:val="none" w:sz="0" w:space="0" w:color="auto"/>
        <w:bottom w:val="none" w:sz="0" w:space="0" w:color="auto"/>
        <w:right w:val="none" w:sz="0" w:space="0" w:color="auto"/>
      </w:divBdr>
    </w:div>
    <w:div w:id="1284118425">
      <w:bodyDiv w:val="1"/>
      <w:marLeft w:val="0"/>
      <w:marRight w:val="0"/>
      <w:marTop w:val="0"/>
      <w:marBottom w:val="0"/>
      <w:divBdr>
        <w:top w:val="none" w:sz="0" w:space="0" w:color="auto"/>
        <w:left w:val="none" w:sz="0" w:space="0" w:color="auto"/>
        <w:bottom w:val="none" w:sz="0" w:space="0" w:color="auto"/>
        <w:right w:val="none" w:sz="0" w:space="0" w:color="auto"/>
      </w:divBdr>
      <w:divsChild>
        <w:div w:id="2000960723">
          <w:marLeft w:val="0"/>
          <w:marRight w:val="0"/>
          <w:marTop w:val="0"/>
          <w:marBottom w:val="0"/>
          <w:divBdr>
            <w:top w:val="single" w:sz="2" w:space="0" w:color="D9D9E3"/>
            <w:left w:val="single" w:sz="2" w:space="0" w:color="D9D9E3"/>
            <w:bottom w:val="single" w:sz="2" w:space="0" w:color="D9D9E3"/>
            <w:right w:val="single" w:sz="2" w:space="0" w:color="D9D9E3"/>
          </w:divBdr>
          <w:divsChild>
            <w:div w:id="329216621">
              <w:marLeft w:val="0"/>
              <w:marRight w:val="0"/>
              <w:marTop w:val="0"/>
              <w:marBottom w:val="0"/>
              <w:divBdr>
                <w:top w:val="single" w:sz="2" w:space="0" w:color="D9D9E3"/>
                <w:left w:val="single" w:sz="2" w:space="0" w:color="D9D9E3"/>
                <w:bottom w:val="single" w:sz="2" w:space="0" w:color="D9D9E3"/>
                <w:right w:val="single" w:sz="2" w:space="0" w:color="D9D9E3"/>
              </w:divBdr>
              <w:divsChild>
                <w:div w:id="1090348650">
                  <w:marLeft w:val="0"/>
                  <w:marRight w:val="0"/>
                  <w:marTop w:val="0"/>
                  <w:marBottom w:val="0"/>
                  <w:divBdr>
                    <w:top w:val="single" w:sz="2" w:space="0" w:color="D9D9E3"/>
                    <w:left w:val="single" w:sz="2" w:space="0" w:color="D9D9E3"/>
                    <w:bottom w:val="single" w:sz="2" w:space="0" w:color="D9D9E3"/>
                    <w:right w:val="single" w:sz="2" w:space="0" w:color="D9D9E3"/>
                  </w:divBdr>
                  <w:divsChild>
                    <w:div w:id="1431699798">
                      <w:marLeft w:val="0"/>
                      <w:marRight w:val="0"/>
                      <w:marTop w:val="0"/>
                      <w:marBottom w:val="0"/>
                      <w:divBdr>
                        <w:top w:val="single" w:sz="2" w:space="0" w:color="D9D9E3"/>
                        <w:left w:val="single" w:sz="2" w:space="0" w:color="D9D9E3"/>
                        <w:bottom w:val="single" w:sz="2" w:space="0" w:color="D9D9E3"/>
                        <w:right w:val="single" w:sz="2" w:space="0" w:color="D9D9E3"/>
                      </w:divBdr>
                      <w:divsChild>
                        <w:div w:id="1950963858">
                          <w:marLeft w:val="0"/>
                          <w:marRight w:val="0"/>
                          <w:marTop w:val="0"/>
                          <w:marBottom w:val="0"/>
                          <w:divBdr>
                            <w:top w:val="single" w:sz="2" w:space="0" w:color="auto"/>
                            <w:left w:val="single" w:sz="2" w:space="0" w:color="auto"/>
                            <w:bottom w:val="single" w:sz="6" w:space="0" w:color="auto"/>
                            <w:right w:val="single" w:sz="2" w:space="0" w:color="auto"/>
                          </w:divBdr>
                          <w:divsChild>
                            <w:div w:id="178233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574050229">
                                  <w:marLeft w:val="0"/>
                                  <w:marRight w:val="0"/>
                                  <w:marTop w:val="0"/>
                                  <w:marBottom w:val="0"/>
                                  <w:divBdr>
                                    <w:top w:val="single" w:sz="2" w:space="0" w:color="D9D9E3"/>
                                    <w:left w:val="single" w:sz="2" w:space="0" w:color="D9D9E3"/>
                                    <w:bottom w:val="single" w:sz="2" w:space="0" w:color="D9D9E3"/>
                                    <w:right w:val="single" w:sz="2" w:space="0" w:color="D9D9E3"/>
                                  </w:divBdr>
                                  <w:divsChild>
                                    <w:div w:id="2133860672">
                                      <w:marLeft w:val="0"/>
                                      <w:marRight w:val="0"/>
                                      <w:marTop w:val="0"/>
                                      <w:marBottom w:val="0"/>
                                      <w:divBdr>
                                        <w:top w:val="single" w:sz="2" w:space="0" w:color="D9D9E3"/>
                                        <w:left w:val="single" w:sz="2" w:space="0" w:color="D9D9E3"/>
                                        <w:bottom w:val="single" w:sz="2" w:space="0" w:color="D9D9E3"/>
                                        <w:right w:val="single" w:sz="2" w:space="0" w:color="D9D9E3"/>
                                      </w:divBdr>
                                      <w:divsChild>
                                        <w:div w:id="1137458697">
                                          <w:marLeft w:val="0"/>
                                          <w:marRight w:val="0"/>
                                          <w:marTop w:val="0"/>
                                          <w:marBottom w:val="0"/>
                                          <w:divBdr>
                                            <w:top w:val="single" w:sz="2" w:space="0" w:color="D9D9E3"/>
                                            <w:left w:val="single" w:sz="2" w:space="0" w:color="D9D9E3"/>
                                            <w:bottom w:val="single" w:sz="2" w:space="0" w:color="D9D9E3"/>
                                            <w:right w:val="single" w:sz="2" w:space="0" w:color="D9D9E3"/>
                                          </w:divBdr>
                                          <w:divsChild>
                                            <w:div w:id="487720235">
                                              <w:marLeft w:val="0"/>
                                              <w:marRight w:val="0"/>
                                              <w:marTop w:val="0"/>
                                              <w:marBottom w:val="0"/>
                                              <w:divBdr>
                                                <w:top w:val="single" w:sz="2" w:space="0" w:color="D9D9E3"/>
                                                <w:left w:val="single" w:sz="2" w:space="0" w:color="D9D9E3"/>
                                                <w:bottom w:val="single" w:sz="2" w:space="0" w:color="D9D9E3"/>
                                                <w:right w:val="single" w:sz="2" w:space="0" w:color="D9D9E3"/>
                                              </w:divBdr>
                                              <w:divsChild>
                                                <w:div w:id="1218127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7825127">
                          <w:marLeft w:val="0"/>
                          <w:marRight w:val="0"/>
                          <w:marTop w:val="0"/>
                          <w:marBottom w:val="0"/>
                          <w:divBdr>
                            <w:top w:val="single" w:sz="2" w:space="0" w:color="auto"/>
                            <w:left w:val="single" w:sz="2" w:space="0" w:color="auto"/>
                            <w:bottom w:val="single" w:sz="6" w:space="0" w:color="auto"/>
                            <w:right w:val="single" w:sz="2" w:space="0" w:color="auto"/>
                          </w:divBdr>
                          <w:divsChild>
                            <w:div w:id="1725135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263222">
                                  <w:marLeft w:val="0"/>
                                  <w:marRight w:val="0"/>
                                  <w:marTop w:val="0"/>
                                  <w:marBottom w:val="0"/>
                                  <w:divBdr>
                                    <w:top w:val="single" w:sz="2" w:space="0" w:color="D9D9E3"/>
                                    <w:left w:val="single" w:sz="2" w:space="0" w:color="D9D9E3"/>
                                    <w:bottom w:val="single" w:sz="2" w:space="0" w:color="D9D9E3"/>
                                    <w:right w:val="single" w:sz="2" w:space="0" w:color="D9D9E3"/>
                                  </w:divBdr>
                                  <w:divsChild>
                                    <w:div w:id="1276057646">
                                      <w:marLeft w:val="0"/>
                                      <w:marRight w:val="0"/>
                                      <w:marTop w:val="0"/>
                                      <w:marBottom w:val="0"/>
                                      <w:divBdr>
                                        <w:top w:val="single" w:sz="2" w:space="0" w:color="D9D9E3"/>
                                        <w:left w:val="single" w:sz="2" w:space="0" w:color="D9D9E3"/>
                                        <w:bottom w:val="single" w:sz="2" w:space="0" w:color="D9D9E3"/>
                                        <w:right w:val="single" w:sz="2" w:space="0" w:color="D9D9E3"/>
                                      </w:divBdr>
                                      <w:divsChild>
                                        <w:div w:id="162163955">
                                          <w:marLeft w:val="0"/>
                                          <w:marRight w:val="0"/>
                                          <w:marTop w:val="0"/>
                                          <w:marBottom w:val="0"/>
                                          <w:divBdr>
                                            <w:top w:val="single" w:sz="2" w:space="0" w:color="D9D9E3"/>
                                            <w:left w:val="single" w:sz="2" w:space="0" w:color="D9D9E3"/>
                                            <w:bottom w:val="single" w:sz="2" w:space="0" w:color="D9D9E3"/>
                                            <w:right w:val="single" w:sz="2" w:space="0" w:color="D9D9E3"/>
                                          </w:divBdr>
                                          <w:divsChild>
                                            <w:div w:id="196125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193459">
                                      <w:marLeft w:val="0"/>
                                      <w:marRight w:val="0"/>
                                      <w:marTop w:val="0"/>
                                      <w:marBottom w:val="0"/>
                                      <w:divBdr>
                                        <w:top w:val="single" w:sz="2" w:space="0" w:color="D9D9E3"/>
                                        <w:left w:val="single" w:sz="2" w:space="0" w:color="D9D9E3"/>
                                        <w:bottom w:val="single" w:sz="2" w:space="0" w:color="D9D9E3"/>
                                        <w:right w:val="single" w:sz="2" w:space="0" w:color="D9D9E3"/>
                                      </w:divBdr>
                                      <w:divsChild>
                                        <w:div w:id="510025374">
                                          <w:marLeft w:val="0"/>
                                          <w:marRight w:val="0"/>
                                          <w:marTop w:val="0"/>
                                          <w:marBottom w:val="0"/>
                                          <w:divBdr>
                                            <w:top w:val="single" w:sz="2" w:space="0" w:color="D9D9E3"/>
                                            <w:left w:val="single" w:sz="2" w:space="0" w:color="D9D9E3"/>
                                            <w:bottom w:val="single" w:sz="2" w:space="0" w:color="D9D9E3"/>
                                            <w:right w:val="single" w:sz="2" w:space="0" w:color="D9D9E3"/>
                                          </w:divBdr>
                                          <w:divsChild>
                                            <w:div w:id="1129863372">
                                              <w:marLeft w:val="0"/>
                                              <w:marRight w:val="0"/>
                                              <w:marTop w:val="0"/>
                                              <w:marBottom w:val="0"/>
                                              <w:divBdr>
                                                <w:top w:val="single" w:sz="2" w:space="0" w:color="D9D9E3"/>
                                                <w:left w:val="single" w:sz="2" w:space="0" w:color="D9D9E3"/>
                                                <w:bottom w:val="single" w:sz="2" w:space="0" w:color="D9D9E3"/>
                                                <w:right w:val="single" w:sz="2" w:space="0" w:color="D9D9E3"/>
                                              </w:divBdr>
                                              <w:divsChild>
                                                <w:div w:id="96045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621288">
                          <w:marLeft w:val="0"/>
                          <w:marRight w:val="0"/>
                          <w:marTop w:val="0"/>
                          <w:marBottom w:val="0"/>
                          <w:divBdr>
                            <w:top w:val="single" w:sz="2" w:space="0" w:color="auto"/>
                            <w:left w:val="single" w:sz="2" w:space="0" w:color="auto"/>
                            <w:bottom w:val="single" w:sz="6" w:space="0" w:color="auto"/>
                            <w:right w:val="single" w:sz="2" w:space="0" w:color="auto"/>
                          </w:divBdr>
                          <w:divsChild>
                            <w:div w:id="183252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2939">
                                  <w:marLeft w:val="0"/>
                                  <w:marRight w:val="0"/>
                                  <w:marTop w:val="0"/>
                                  <w:marBottom w:val="0"/>
                                  <w:divBdr>
                                    <w:top w:val="single" w:sz="2" w:space="0" w:color="D9D9E3"/>
                                    <w:left w:val="single" w:sz="2" w:space="0" w:color="D9D9E3"/>
                                    <w:bottom w:val="single" w:sz="2" w:space="0" w:color="D9D9E3"/>
                                    <w:right w:val="single" w:sz="2" w:space="0" w:color="D9D9E3"/>
                                  </w:divBdr>
                                  <w:divsChild>
                                    <w:div w:id="537859794">
                                      <w:marLeft w:val="0"/>
                                      <w:marRight w:val="0"/>
                                      <w:marTop w:val="0"/>
                                      <w:marBottom w:val="0"/>
                                      <w:divBdr>
                                        <w:top w:val="single" w:sz="2" w:space="0" w:color="D9D9E3"/>
                                        <w:left w:val="single" w:sz="2" w:space="0" w:color="D9D9E3"/>
                                        <w:bottom w:val="single" w:sz="2" w:space="0" w:color="D9D9E3"/>
                                        <w:right w:val="single" w:sz="2" w:space="0" w:color="D9D9E3"/>
                                      </w:divBdr>
                                      <w:divsChild>
                                        <w:div w:id="376703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5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791457">
                                      <w:marLeft w:val="0"/>
                                      <w:marRight w:val="0"/>
                                      <w:marTop w:val="0"/>
                                      <w:marBottom w:val="0"/>
                                      <w:divBdr>
                                        <w:top w:val="single" w:sz="2" w:space="0" w:color="D9D9E3"/>
                                        <w:left w:val="single" w:sz="2" w:space="0" w:color="D9D9E3"/>
                                        <w:bottom w:val="single" w:sz="2" w:space="0" w:color="D9D9E3"/>
                                        <w:right w:val="single" w:sz="2" w:space="0" w:color="D9D9E3"/>
                                      </w:divBdr>
                                      <w:divsChild>
                                        <w:div w:id="1676179092">
                                          <w:marLeft w:val="0"/>
                                          <w:marRight w:val="0"/>
                                          <w:marTop w:val="0"/>
                                          <w:marBottom w:val="0"/>
                                          <w:divBdr>
                                            <w:top w:val="single" w:sz="2" w:space="0" w:color="D9D9E3"/>
                                            <w:left w:val="single" w:sz="2" w:space="0" w:color="D9D9E3"/>
                                            <w:bottom w:val="single" w:sz="2" w:space="0" w:color="D9D9E3"/>
                                            <w:right w:val="single" w:sz="2" w:space="0" w:color="D9D9E3"/>
                                          </w:divBdr>
                                          <w:divsChild>
                                            <w:div w:id="201017325">
                                              <w:marLeft w:val="0"/>
                                              <w:marRight w:val="0"/>
                                              <w:marTop w:val="0"/>
                                              <w:marBottom w:val="0"/>
                                              <w:divBdr>
                                                <w:top w:val="single" w:sz="2" w:space="0" w:color="D9D9E3"/>
                                                <w:left w:val="single" w:sz="2" w:space="0" w:color="D9D9E3"/>
                                                <w:bottom w:val="single" w:sz="2" w:space="0" w:color="D9D9E3"/>
                                                <w:right w:val="single" w:sz="2" w:space="0" w:color="D9D9E3"/>
                                              </w:divBdr>
                                              <w:divsChild>
                                                <w:div w:id="22094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3603223">
          <w:marLeft w:val="0"/>
          <w:marRight w:val="0"/>
          <w:marTop w:val="0"/>
          <w:marBottom w:val="0"/>
          <w:divBdr>
            <w:top w:val="none" w:sz="0" w:space="0" w:color="auto"/>
            <w:left w:val="none" w:sz="0" w:space="0" w:color="auto"/>
            <w:bottom w:val="none" w:sz="0" w:space="0" w:color="auto"/>
            <w:right w:val="none" w:sz="0" w:space="0" w:color="auto"/>
          </w:divBdr>
          <w:divsChild>
            <w:div w:id="1106001980">
              <w:marLeft w:val="0"/>
              <w:marRight w:val="0"/>
              <w:marTop w:val="0"/>
              <w:marBottom w:val="0"/>
              <w:divBdr>
                <w:top w:val="single" w:sz="2" w:space="0" w:color="D9D9E3"/>
                <w:left w:val="single" w:sz="2" w:space="0" w:color="D9D9E3"/>
                <w:bottom w:val="single" w:sz="2" w:space="0" w:color="D9D9E3"/>
                <w:right w:val="single" w:sz="2" w:space="0" w:color="D9D9E3"/>
              </w:divBdr>
              <w:divsChild>
                <w:div w:id="717821965">
                  <w:marLeft w:val="0"/>
                  <w:marRight w:val="0"/>
                  <w:marTop w:val="0"/>
                  <w:marBottom w:val="0"/>
                  <w:divBdr>
                    <w:top w:val="single" w:sz="2" w:space="0" w:color="D9D9E3"/>
                    <w:left w:val="single" w:sz="2" w:space="0" w:color="D9D9E3"/>
                    <w:bottom w:val="single" w:sz="2" w:space="0" w:color="D9D9E3"/>
                    <w:right w:val="single" w:sz="2" w:space="0" w:color="D9D9E3"/>
                  </w:divBdr>
                  <w:divsChild>
                    <w:div w:id="20087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3594710">
      <w:bodyDiv w:val="1"/>
      <w:marLeft w:val="0"/>
      <w:marRight w:val="0"/>
      <w:marTop w:val="0"/>
      <w:marBottom w:val="0"/>
      <w:divBdr>
        <w:top w:val="none" w:sz="0" w:space="0" w:color="auto"/>
        <w:left w:val="none" w:sz="0" w:space="0" w:color="auto"/>
        <w:bottom w:val="none" w:sz="0" w:space="0" w:color="auto"/>
        <w:right w:val="none" w:sz="0" w:space="0" w:color="auto"/>
      </w:divBdr>
    </w:div>
    <w:div w:id="1668824513">
      <w:bodyDiv w:val="1"/>
      <w:marLeft w:val="0"/>
      <w:marRight w:val="0"/>
      <w:marTop w:val="0"/>
      <w:marBottom w:val="0"/>
      <w:divBdr>
        <w:top w:val="none" w:sz="0" w:space="0" w:color="auto"/>
        <w:left w:val="none" w:sz="0" w:space="0" w:color="auto"/>
        <w:bottom w:val="none" w:sz="0" w:space="0" w:color="auto"/>
        <w:right w:val="none" w:sz="0" w:space="0" w:color="auto"/>
      </w:divBdr>
    </w:div>
    <w:div w:id="1685475032">
      <w:bodyDiv w:val="1"/>
      <w:marLeft w:val="0"/>
      <w:marRight w:val="0"/>
      <w:marTop w:val="0"/>
      <w:marBottom w:val="0"/>
      <w:divBdr>
        <w:top w:val="none" w:sz="0" w:space="0" w:color="auto"/>
        <w:left w:val="none" w:sz="0" w:space="0" w:color="auto"/>
        <w:bottom w:val="none" w:sz="0" w:space="0" w:color="auto"/>
        <w:right w:val="none" w:sz="0" w:space="0" w:color="auto"/>
      </w:divBdr>
    </w:div>
    <w:div w:id="21038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B35D-7DFC-497E-81EC-568A5130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2993</Words>
  <Characters>17066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(ELARG)</dc:creator>
  <cp:keywords/>
  <dc:description/>
  <cp:lastModifiedBy>Evgenija Kirkovski</cp:lastModifiedBy>
  <cp:revision>2</cp:revision>
  <dcterms:created xsi:type="dcterms:W3CDTF">2023-11-16T10:41:00Z</dcterms:created>
  <dcterms:modified xsi:type="dcterms:W3CDTF">2023-11-16T10:41:00Z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2023-01-19T16:15:05Z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f908f341-35a9-478b-88e9-eaf8f25cc2b1</vt:lpwstr>
  </property>
  <property fmtid="{D5CDD505-2E9C-101B-9397-08002B2CF9AE}" pid="8" name="MSIP_Label_6bd9ddd1-4d20-43f6-abfa-fc3c07406f94_ContentBits">
    <vt:lpwstr>0</vt:lpwstr>
  </property>
</Properties>
</file>