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A7B7" w14:textId="77777777" w:rsidR="006E043A" w:rsidRPr="00913175" w:rsidRDefault="000C70FA" w:rsidP="0036381A">
      <w:pPr>
        <w:pStyle w:val="AnnexHeading"/>
        <w:spacing w:before="120" w:after="120"/>
        <w:outlineLvl w:val="0"/>
        <w:rPr>
          <w:u w:val="single"/>
        </w:rPr>
      </w:pPr>
      <w:bookmarkStart w:id="0" w:name="_Toc393273221"/>
      <w:bookmarkStart w:id="1" w:name="_Toc379806627"/>
      <w:bookmarkEnd w:id="0"/>
      <w:bookmarkEnd w:id="1"/>
      <w:r w:rsidRPr="00913175">
        <w:rPr>
          <w:u w:val="single"/>
        </w:rPr>
        <w:t>IPA III Operation Identification Sheet</w:t>
      </w:r>
    </w:p>
    <w:p w14:paraId="5B88D1D8" w14:textId="77777777" w:rsidR="006E043A" w:rsidRPr="0036381A" w:rsidRDefault="000C70FA" w:rsidP="00F97F8C">
      <w:pPr>
        <w:pStyle w:val="NumPar1"/>
        <w:tabs>
          <w:tab w:val="left" w:pos="480"/>
        </w:tabs>
        <w:spacing w:after="0"/>
        <w:ind w:left="0" w:firstLine="0"/>
        <w:outlineLvl w:val="0"/>
        <w:rPr>
          <w:sz w:val="22"/>
          <w:szCs w:val="22"/>
        </w:rPr>
      </w:pPr>
      <w:r w:rsidRPr="0036381A">
        <w:rPr>
          <w:b/>
          <w:bCs/>
          <w:sz w:val="22"/>
          <w:szCs w:val="22"/>
        </w:rPr>
        <w:t>Title of the Operation:</w:t>
      </w:r>
      <w:r w:rsidRPr="0036381A">
        <w:rPr>
          <w:sz w:val="22"/>
          <w:szCs w:val="22"/>
        </w:rPr>
        <w:t xml:space="preserve"> </w:t>
      </w:r>
    </w:p>
    <w:p w14:paraId="2AE7333F" w14:textId="77777777" w:rsidR="006E043A" w:rsidRPr="0036381A" w:rsidRDefault="000C70FA" w:rsidP="00F97F8C">
      <w:pPr>
        <w:pStyle w:val="NumPar1"/>
        <w:numPr>
          <w:ilvl w:val="0"/>
          <w:numId w:val="0"/>
        </w:numPr>
        <w:tabs>
          <w:tab w:val="left" w:pos="0"/>
        </w:tabs>
        <w:spacing w:after="0"/>
        <w:ind w:left="57" w:hanging="57"/>
        <w:outlineLvl w:val="0"/>
        <w:rPr>
          <w:sz w:val="22"/>
          <w:szCs w:val="22"/>
        </w:rPr>
      </w:pPr>
      <w:r w:rsidRPr="0036381A">
        <w:rPr>
          <w:sz w:val="22"/>
          <w:szCs w:val="22"/>
        </w:rPr>
        <w:t>“</w:t>
      </w:r>
      <w:r w:rsidRPr="0036381A">
        <w:rPr>
          <w:bCs/>
          <w:sz w:val="22"/>
          <w:szCs w:val="22"/>
        </w:rPr>
        <w:t xml:space="preserve">Boosted development of social and micro-enterprises for (self)employment among vulnerable </w:t>
      </w:r>
      <w:proofErr w:type="gramStart"/>
      <w:r w:rsidRPr="0036381A">
        <w:rPr>
          <w:bCs/>
          <w:sz w:val="22"/>
          <w:szCs w:val="22"/>
        </w:rPr>
        <w:t>groups</w:t>
      </w:r>
      <w:r w:rsidRPr="0036381A">
        <w:rPr>
          <w:sz w:val="22"/>
          <w:szCs w:val="22"/>
        </w:rPr>
        <w:t>”</w:t>
      </w:r>
      <w:proofErr w:type="gramEnd"/>
    </w:p>
    <w:p w14:paraId="2BF61A91"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t xml:space="preserve">Managing Authority: </w:t>
      </w:r>
    </w:p>
    <w:p w14:paraId="1B65F3DD" w14:textId="71D32117" w:rsidR="006E043A" w:rsidRPr="0036381A" w:rsidRDefault="000C70FA" w:rsidP="00F97F8C">
      <w:pPr>
        <w:pStyle w:val="NumPar1"/>
        <w:numPr>
          <w:ilvl w:val="0"/>
          <w:numId w:val="0"/>
        </w:numPr>
        <w:tabs>
          <w:tab w:val="left" w:pos="0"/>
        </w:tabs>
        <w:spacing w:after="0"/>
        <w:outlineLvl w:val="0"/>
        <w:rPr>
          <w:sz w:val="22"/>
          <w:szCs w:val="22"/>
        </w:rPr>
      </w:pPr>
      <w:r w:rsidRPr="0036381A">
        <w:rPr>
          <w:sz w:val="22"/>
          <w:szCs w:val="22"/>
        </w:rPr>
        <w:t>Ministry of Labour and Social Policy (MLSP)</w:t>
      </w:r>
    </w:p>
    <w:p w14:paraId="5D309809"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t>Intermediate bodies responsible for the Implementation of the Operation:</w:t>
      </w:r>
    </w:p>
    <w:p w14:paraId="2C457620" w14:textId="4AC35C15" w:rsidR="006E043A" w:rsidRPr="0036381A" w:rsidRDefault="000C70FA" w:rsidP="00F97F8C">
      <w:pPr>
        <w:outlineLvl w:val="0"/>
        <w:rPr>
          <w:sz w:val="22"/>
          <w:szCs w:val="22"/>
        </w:rPr>
      </w:pPr>
      <w:r w:rsidRPr="0036381A">
        <w:rPr>
          <w:sz w:val="22"/>
          <w:szCs w:val="22"/>
        </w:rPr>
        <w:t>Ministry of Finance (MF), Central Financing and Contracting Department (CFCD) (Intermediate Body for Financial Management - IBFM)</w:t>
      </w:r>
    </w:p>
    <w:p w14:paraId="20BC1FCA"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t>Compatibility and coherence with the Operational Programme</w:t>
      </w:r>
    </w:p>
    <w:p w14:paraId="6C1C40F4" w14:textId="77777777" w:rsidR="006E043A" w:rsidRPr="0036381A" w:rsidRDefault="000C70FA" w:rsidP="00F97F8C">
      <w:pPr>
        <w:outlineLvl w:val="0"/>
        <w:rPr>
          <w:b/>
          <w:bCs/>
          <w:sz w:val="22"/>
          <w:szCs w:val="22"/>
        </w:rPr>
      </w:pPr>
      <w:r w:rsidRPr="0036381A">
        <w:rPr>
          <w:b/>
          <w:bCs/>
          <w:sz w:val="22"/>
          <w:szCs w:val="22"/>
        </w:rPr>
        <w:t>4.1 Title of the programme</w:t>
      </w:r>
    </w:p>
    <w:p w14:paraId="50091953" w14:textId="707E8CCE" w:rsidR="006E043A" w:rsidRPr="0036381A" w:rsidRDefault="000C70FA" w:rsidP="00F97F8C">
      <w:pPr>
        <w:pStyle w:val="Text3"/>
        <w:spacing w:after="0"/>
        <w:ind w:left="0"/>
        <w:rPr>
          <w:sz w:val="22"/>
          <w:szCs w:val="22"/>
        </w:rPr>
      </w:pPr>
      <w:r w:rsidRPr="0036381A">
        <w:rPr>
          <w:sz w:val="22"/>
          <w:szCs w:val="22"/>
        </w:rPr>
        <w:t>Operational Programme “Jobs and opportunities”</w:t>
      </w:r>
      <w:r w:rsidR="00FF2756">
        <w:rPr>
          <w:sz w:val="22"/>
          <w:szCs w:val="22"/>
        </w:rPr>
        <w:t xml:space="preserve">, </w:t>
      </w:r>
      <w:r w:rsidRPr="0036381A">
        <w:rPr>
          <w:sz w:val="22"/>
          <w:szCs w:val="22"/>
        </w:rPr>
        <w:t>Multiannual Operational Programme on sector human capital in favour of the Republic of North Macedonia for 2024-2027</w:t>
      </w:r>
    </w:p>
    <w:p w14:paraId="683CBA2E" w14:textId="77777777" w:rsidR="006E043A" w:rsidRPr="0036381A" w:rsidRDefault="000C70FA" w:rsidP="00F97F8C">
      <w:pPr>
        <w:outlineLvl w:val="0"/>
        <w:rPr>
          <w:b/>
          <w:bCs/>
          <w:sz w:val="22"/>
          <w:szCs w:val="22"/>
        </w:rPr>
      </w:pPr>
      <w:r w:rsidRPr="0036381A">
        <w:rPr>
          <w:b/>
          <w:bCs/>
          <w:sz w:val="22"/>
          <w:szCs w:val="22"/>
        </w:rPr>
        <w:t xml:space="preserve">4.2 Title of the relevant Area of support </w:t>
      </w:r>
    </w:p>
    <w:p w14:paraId="7CBF55B7" w14:textId="77777777" w:rsidR="006E043A" w:rsidRPr="0036381A" w:rsidRDefault="000C70FA" w:rsidP="00F97F8C">
      <w:pPr>
        <w:pStyle w:val="Heading4"/>
        <w:numPr>
          <w:ilvl w:val="0"/>
          <w:numId w:val="0"/>
        </w:numPr>
        <w:spacing w:before="120"/>
        <w:ind w:left="720" w:hanging="720"/>
      </w:pPr>
      <w:r w:rsidRPr="0036381A">
        <w:rPr>
          <w:b w:val="0"/>
          <w:color w:val="000000"/>
        </w:rPr>
        <w:t>Area of support 1: Employment and Labour Mobility</w:t>
      </w:r>
    </w:p>
    <w:p w14:paraId="19B06F1D" w14:textId="77777777" w:rsidR="006E043A" w:rsidRPr="0036381A" w:rsidRDefault="000C70FA" w:rsidP="00F97F8C">
      <w:pPr>
        <w:pStyle w:val="NumPar1"/>
        <w:tabs>
          <w:tab w:val="left" w:pos="480"/>
          <w:tab w:val="left" w:pos="1701"/>
        </w:tabs>
        <w:spacing w:after="0"/>
        <w:ind w:left="0" w:firstLine="0"/>
        <w:outlineLvl w:val="0"/>
        <w:rPr>
          <w:b/>
          <w:bCs/>
          <w:sz w:val="22"/>
          <w:szCs w:val="22"/>
        </w:rPr>
      </w:pPr>
      <w:r w:rsidRPr="0036381A">
        <w:rPr>
          <w:b/>
          <w:bCs/>
          <w:sz w:val="22"/>
          <w:szCs w:val="22"/>
        </w:rPr>
        <w:t xml:space="preserve">Description of the Operation </w:t>
      </w:r>
    </w:p>
    <w:p w14:paraId="39AE432A" w14:textId="77777777" w:rsidR="006E043A" w:rsidRPr="0036381A" w:rsidRDefault="000C70FA" w:rsidP="00F97F8C">
      <w:pPr>
        <w:pStyle w:val="NumPar1"/>
        <w:numPr>
          <w:ilvl w:val="0"/>
          <w:numId w:val="0"/>
        </w:numPr>
        <w:tabs>
          <w:tab w:val="left" w:pos="57"/>
          <w:tab w:val="left" w:pos="480"/>
          <w:tab w:val="left" w:pos="1701"/>
        </w:tabs>
        <w:spacing w:after="0"/>
        <w:ind w:left="57" w:hanging="57"/>
        <w:outlineLvl w:val="0"/>
        <w:rPr>
          <w:b/>
          <w:bCs/>
          <w:iCs/>
          <w:sz w:val="22"/>
          <w:szCs w:val="22"/>
        </w:rPr>
      </w:pPr>
      <w:r w:rsidRPr="0036381A">
        <w:rPr>
          <w:b/>
          <w:bCs/>
          <w:iCs/>
          <w:sz w:val="22"/>
          <w:szCs w:val="22"/>
        </w:rPr>
        <w:t xml:space="preserve">5.1 Contribution to the achievement of the Operational Programme: </w:t>
      </w:r>
    </w:p>
    <w:p w14:paraId="6D536C49" w14:textId="77777777" w:rsidR="006E043A" w:rsidRPr="0036381A" w:rsidRDefault="000C70FA" w:rsidP="00F97F8C">
      <w:pPr>
        <w:rPr>
          <w:rFonts w:eastAsia="Calibri"/>
          <w:bCs/>
          <w:sz w:val="22"/>
          <w:szCs w:val="22"/>
          <w:lang w:eastAsia="ja-JP"/>
        </w:rPr>
      </w:pPr>
      <w:r w:rsidRPr="0036381A">
        <w:rPr>
          <w:rFonts w:eastAsia="Calibri"/>
          <w:bCs/>
          <w:sz w:val="22"/>
          <w:szCs w:val="22"/>
          <w:lang w:eastAsia="ja-JP"/>
        </w:rPr>
        <w:t>This Operation will be implemented through two activities that contribute to IPA III OP Specific Objective (Outcome) for ‘</w:t>
      </w:r>
      <w:r w:rsidRPr="0036381A">
        <w:rPr>
          <w:rFonts w:eastAsia="Calibri"/>
          <w:bCs/>
          <w:i/>
          <w:iCs/>
          <w:sz w:val="22"/>
          <w:szCs w:val="22"/>
          <w:lang w:eastAsia="ja-JP"/>
        </w:rPr>
        <w:t>Enhanced employment and employability of the labour force focusing on youth, women, and vulnerable</w:t>
      </w:r>
      <w:r w:rsidRPr="0036381A">
        <w:rPr>
          <w:rFonts w:eastAsia="Calibri"/>
          <w:bCs/>
          <w:sz w:val="22"/>
          <w:szCs w:val="22"/>
          <w:lang w:eastAsia="ja-JP"/>
        </w:rPr>
        <w:t xml:space="preserve">: </w:t>
      </w:r>
    </w:p>
    <w:p w14:paraId="346E180B" w14:textId="77777777" w:rsidR="006E043A" w:rsidRPr="0036381A" w:rsidRDefault="000C70FA" w:rsidP="00F97F8C">
      <w:pPr>
        <w:pStyle w:val="ListParagraph"/>
        <w:numPr>
          <w:ilvl w:val="0"/>
          <w:numId w:val="13"/>
        </w:numPr>
        <w:ind w:left="720" w:hanging="360"/>
        <w:rPr>
          <w:rFonts w:eastAsia="Calibri"/>
          <w:bCs/>
          <w:sz w:val="22"/>
          <w:szCs w:val="22"/>
          <w:lang w:eastAsia="ja-JP"/>
        </w:rPr>
      </w:pPr>
      <w:r w:rsidRPr="0036381A">
        <w:rPr>
          <w:rFonts w:eastAsia="Calibri"/>
          <w:bCs/>
          <w:sz w:val="22"/>
          <w:szCs w:val="22"/>
          <w:lang w:eastAsia="ja-JP"/>
        </w:rPr>
        <w:t>Technical assistance project ‘</w:t>
      </w:r>
      <w:r w:rsidRPr="0036381A">
        <w:rPr>
          <w:rFonts w:eastAsia="Calibri"/>
          <w:bCs/>
          <w:i/>
          <w:iCs/>
          <w:sz w:val="22"/>
          <w:szCs w:val="22"/>
          <w:u w:val="single"/>
          <w:lang w:eastAsia="ja-JP"/>
        </w:rPr>
        <w:t>Supporting the Implementation of Law on Social Enterprises</w:t>
      </w:r>
      <w:r w:rsidRPr="0036381A">
        <w:rPr>
          <w:rFonts w:eastAsia="Calibri"/>
          <w:bCs/>
          <w:sz w:val="22"/>
          <w:szCs w:val="22"/>
          <w:lang w:eastAsia="ja-JP"/>
        </w:rPr>
        <w:t xml:space="preserve">’ and </w:t>
      </w:r>
    </w:p>
    <w:p w14:paraId="7E9D2AA5" w14:textId="77777777" w:rsidR="006E043A" w:rsidRPr="0036381A" w:rsidRDefault="000C70FA" w:rsidP="00F97F8C">
      <w:pPr>
        <w:pStyle w:val="ListParagraph"/>
        <w:numPr>
          <w:ilvl w:val="0"/>
          <w:numId w:val="13"/>
        </w:numPr>
        <w:ind w:left="720" w:hanging="360"/>
        <w:rPr>
          <w:rFonts w:eastAsia="Calibri"/>
          <w:bCs/>
          <w:sz w:val="22"/>
          <w:szCs w:val="22"/>
          <w:lang w:val="en-GB" w:eastAsia="ja-JP"/>
        </w:rPr>
      </w:pPr>
      <w:r w:rsidRPr="0036381A">
        <w:rPr>
          <w:rFonts w:eastAsia="Calibri"/>
          <w:bCs/>
          <w:sz w:val="22"/>
          <w:szCs w:val="22"/>
          <w:lang w:eastAsia="ja-JP"/>
        </w:rPr>
        <w:t>Grant scheme ‘</w:t>
      </w:r>
      <w:r w:rsidRPr="0036381A">
        <w:rPr>
          <w:rFonts w:eastAsia="Calibri"/>
          <w:bCs/>
          <w:i/>
          <w:iCs/>
          <w:sz w:val="22"/>
          <w:szCs w:val="22"/>
          <w:u w:val="single"/>
          <w:lang w:eastAsia="ja-JP"/>
        </w:rPr>
        <w:t>Supporting the development of new and existing social enterprises in North Macedonia</w:t>
      </w:r>
      <w:r w:rsidRPr="0036381A">
        <w:rPr>
          <w:rFonts w:eastAsia="Calibri"/>
          <w:bCs/>
          <w:sz w:val="22"/>
          <w:szCs w:val="22"/>
          <w:lang w:eastAsia="ja-JP"/>
        </w:rPr>
        <w:t xml:space="preserve">’ </w:t>
      </w:r>
      <w:proofErr w:type="gramStart"/>
      <w:r w:rsidRPr="0036381A">
        <w:rPr>
          <w:rFonts w:eastAsia="Calibri"/>
          <w:bCs/>
          <w:i/>
          <w:iCs/>
          <w:sz w:val="22"/>
          <w:szCs w:val="22"/>
          <w:lang w:eastAsia="ja-JP"/>
        </w:rPr>
        <w:t>groups’</w:t>
      </w:r>
      <w:proofErr w:type="gramEnd"/>
      <w:r w:rsidRPr="0036381A">
        <w:rPr>
          <w:rFonts w:eastAsia="Calibri"/>
          <w:bCs/>
          <w:i/>
          <w:iCs/>
          <w:sz w:val="22"/>
          <w:szCs w:val="22"/>
          <w:lang w:eastAsia="ja-JP"/>
        </w:rPr>
        <w:t>.</w:t>
      </w:r>
    </w:p>
    <w:p w14:paraId="6E79F52C" w14:textId="77777777" w:rsidR="006E043A" w:rsidRPr="0036381A" w:rsidRDefault="000C70FA" w:rsidP="00F97F8C">
      <w:pPr>
        <w:rPr>
          <w:rFonts w:eastAsia="Calibri"/>
          <w:bCs/>
          <w:sz w:val="22"/>
          <w:szCs w:val="22"/>
          <w:lang w:eastAsia="ja-JP"/>
        </w:rPr>
      </w:pPr>
      <w:r w:rsidRPr="0036381A">
        <w:rPr>
          <w:rFonts w:eastAsia="Calibri"/>
          <w:bCs/>
          <w:sz w:val="22"/>
          <w:szCs w:val="22"/>
          <w:lang w:eastAsia="ja-JP"/>
        </w:rPr>
        <w:t xml:space="preserve">The development of social enterprises in North Macedonia is at an early stage and has only recently become part of public policies. Around 150 legal entities from the civil society sector and others declare as social enterprises or having such activities, but up to 20 of these entities might be identified that have dealings and could be characterised as social enterprisers. </w:t>
      </w:r>
    </w:p>
    <w:p w14:paraId="57BF954A" w14:textId="77777777" w:rsidR="006E043A" w:rsidRPr="0036381A" w:rsidRDefault="000C70FA" w:rsidP="00F97F8C">
      <w:pPr>
        <w:rPr>
          <w:rFonts w:eastAsia="Calibri"/>
          <w:bCs/>
          <w:sz w:val="22"/>
          <w:szCs w:val="22"/>
          <w:lang w:eastAsia="ja-JP"/>
        </w:rPr>
      </w:pPr>
      <w:r w:rsidRPr="0036381A">
        <w:rPr>
          <w:rFonts w:eastAsia="Calibri"/>
          <w:bCs/>
          <w:sz w:val="22"/>
          <w:szCs w:val="22"/>
          <w:lang w:eastAsia="ja-JP"/>
        </w:rPr>
        <w:t>Legal entities in North Macedonia that work by the principles of social economy have different legal forms in different stages of development and work on various activities. The most common are social enterprises for work integration, which represent independent economic entities whose primary goal is the professional integration of people who face difficulties in joining the labour market. Other sectors in which social enterprises exist are education, rehabilitation and resocialisation, home care and assistance, personal assistance for persons with disabilities, as well as the sale of local products, handicrafts, organic food production, eco-tourism, health care and health promotion, sports and recreation, local community development, promotion and protection of traditional arts and crafts. Social enterprises working on the circular economy, renewable energy, or finances are less represented.</w:t>
      </w:r>
    </w:p>
    <w:p w14:paraId="6BCF1EE8" w14:textId="77777777" w:rsidR="006E043A" w:rsidRPr="0036381A" w:rsidRDefault="000C70FA" w:rsidP="00F97F8C">
      <w:pPr>
        <w:rPr>
          <w:rFonts w:eastAsia="Calibri"/>
          <w:bCs/>
          <w:sz w:val="22"/>
          <w:szCs w:val="22"/>
          <w:lang w:eastAsia="ja-JP"/>
        </w:rPr>
      </w:pPr>
      <w:r w:rsidRPr="0036381A">
        <w:rPr>
          <w:rFonts w:eastAsia="Calibri"/>
          <w:bCs/>
          <w:sz w:val="22"/>
          <w:szCs w:val="22"/>
          <w:lang w:eastAsia="ja-JP"/>
        </w:rPr>
        <w:t xml:space="preserve">The lack of specific legislation on social entrepreneurship in North Macedonia is the main reason that entities are guided currently by other laws (on civil society organization and/or trade associations). Despite several possibilities in previous years, they do not enjoy the full-fledged support that social enterprises might be entitled. </w:t>
      </w:r>
    </w:p>
    <w:p w14:paraId="03E1A11F" w14:textId="77777777" w:rsidR="006E043A" w:rsidRPr="0036381A" w:rsidRDefault="000C70FA" w:rsidP="00F97F8C">
      <w:pPr>
        <w:rPr>
          <w:rFonts w:eastAsia="Calibri"/>
          <w:bCs/>
          <w:sz w:val="22"/>
          <w:szCs w:val="22"/>
          <w:lang w:eastAsia="ja-JP"/>
        </w:rPr>
      </w:pPr>
      <w:r w:rsidRPr="0036381A">
        <w:rPr>
          <w:rFonts w:eastAsia="Calibri"/>
          <w:bCs/>
          <w:sz w:val="22"/>
          <w:szCs w:val="22"/>
          <w:lang w:eastAsia="ja-JP"/>
        </w:rPr>
        <w:t xml:space="preserve">The </w:t>
      </w:r>
      <w:r w:rsidRPr="0036381A">
        <w:rPr>
          <w:rFonts w:eastAsia="Calibri"/>
          <w:sz w:val="22"/>
          <w:szCs w:val="22"/>
          <w:lang w:eastAsia="ja-JP"/>
        </w:rPr>
        <w:t>National Strategy for Development of Social Enterprises in North Macedonia 2021-2027</w:t>
      </w:r>
      <w:r w:rsidRPr="0036381A">
        <w:rPr>
          <w:rFonts w:eastAsia="Calibri"/>
          <w:sz w:val="22"/>
          <w:szCs w:val="22"/>
          <w:vertAlign w:val="superscript"/>
          <w:lang w:eastAsia="ja-JP"/>
        </w:rPr>
        <w:footnoteReference w:id="1"/>
      </w:r>
      <w:r w:rsidRPr="0036381A">
        <w:rPr>
          <w:rFonts w:eastAsia="Calibri"/>
          <w:bCs/>
          <w:sz w:val="22"/>
          <w:szCs w:val="22"/>
          <w:lang w:eastAsia="ja-JP"/>
        </w:rPr>
        <w:t xml:space="preserve"> envisions the creation of an appropriate legal, financial, and institutional framework for the development and functioning of social economy entities. Among its several strategic priorities for a favourable eco-system for social economy foresee providing access to and developing market opportunities for social enterprises and facilitating access to external finances.</w:t>
      </w:r>
    </w:p>
    <w:p w14:paraId="01EED90A" w14:textId="77777777" w:rsidR="006E043A" w:rsidRPr="0036381A" w:rsidRDefault="000C70FA" w:rsidP="00F97F8C">
      <w:pPr>
        <w:rPr>
          <w:rFonts w:eastAsia="Calibri"/>
          <w:bCs/>
          <w:sz w:val="22"/>
          <w:szCs w:val="22"/>
          <w:lang w:eastAsia="ja-JP"/>
        </w:rPr>
      </w:pPr>
      <w:r w:rsidRPr="0036381A">
        <w:rPr>
          <w:rFonts w:eastAsia="Calibri"/>
          <w:bCs/>
          <w:sz w:val="22"/>
          <w:szCs w:val="22"/>
          <w:lang w:eastAsia="ja-JP"/>
        </w:rPr>
        <w:lastRenderedPageBreak/>
        <w:t>A first-ever Law on Social Enterprises is under preparation and planned to be adopted in 2023/2024, creating legal ground conducive to establishing and growing social enterprises.</w:t>
      </w:r>
    </w:p>
    <w:p w14:paraId="4308FFA4" w14:textId="49611B8C" w:rsidR="006E043A" w:rsidRPr="0036381A" w:rsidRDefault="000C70FA" w:rsidP="00F97F8C">
      <w:pPr>
        <w:rPr>
          <w:rFonts w:eastAsia="Calibri"/>
          <w:bCs/>
          <w:sz w:val="22"/>
          <w:szCs w:val="22"/>
          <w:lang w:eastAsia="ja-JP"/>
        </w:rPr>
      </w:pPr>
      <w:r w:rsidRPr="0036381A">
        <w:rPr>
          <w:rFonts w:eastAsia="Calibri"/>
          <w:bCs/>
          <w:sz w:val="22"/>
          <w:szCs w:val="22"/>
          <w:lang w:eastAsia="ja-JP"/>
        </w:rPr>
        <w:t>The Social Enterprises Centre</w:t>
      </w:r>
      <w:r w:rsidRPr="0036381A">
        <w:rPr>
          <w:rFonts w:eastAsia="Calibri"/>
          <w:bCs/>
          <w:sz w:val="22"/>
          <w:szCs w:val="22"/>
          <w:vertAlign w:val="superscript"/>
          <w:lang w:eastAsia="ja-JP"/>
        </w:rPr>
        <w:footnoteReference w:id="2"/>
      </w:r>
      <w:r w:rsidRPr="0036381A">
        <w:rPr>
          <w:rFonts w:eastAsia="Calibri"/>
          <w:bCs/>
          <w:sz w:val="22"/>
          <w:szCs w:val="22"/>
          <w:lang w:eastAsia="ja-JP"/>
        </w:rPr>
        <w:t xml:space="preserve"> was opened on 19 November 2021 with the assistance of the IPA II project ‘Support for Social Enterprises’ funded by the EU. Its vision </w:t>
      </w:r>
      <w:r w:rsidR="00C24F2B" w:rsidRPr="0036381A">
        <w:rPr>
          <w:rFonts w:eastAsia="Calibri"/>
          <w:bCs/>
          <w:sz w:val="22"/>
          <w:szCs w:val="22"/>
          <w:lang w:eastAsia="ja-JP"/>
        </w:rPr>
        <w:t xml:space="preserve">as reflected in the draft Law on Social Enterprises </w:t>
      </w:r>
      <w:r w:rsidRPr="0036381A">
        <w:rPr>
          <w:rFonts w:eastAsia="Calibri"/>
          <w:bCs/>
          <w:sz w:val="22"/>
          <w:szCs w:val="22"/>
          <w:lang w:eastAsia="ja-JP"/>
        </w:rPr>
        <w:t xml:space="preserve">is to function as an incubator to support existing and newly established social enterprises and civil society organisations with social and economic activities. The Social Enterprise Centre aims to create favourable conditions for the development and support of social entrepreneurship </w:t>
      </w:r>
      <w:proofErr w:type="gramStart"/>
      <w:r w:rsidRPr="0036381A">
        <w:rPr>
          <w:rFonts w:eastAsia="Calibri"/>
          <w:bCs/>
          <w:sz w:val="22"/>
          <w:szCs w:val="22"/>
          <w:lang w:eastAsia="ja-JP"/>
        </w:rPr>
        <w:t>as a way to</w:t>
      </w:r>
      <w:proofErr w:type="gramEnd"/>
      <w:r w:rsidRPr="0036381A">
        <w:rPr>
          <w:rFonts w:eastAsia="Calibri"/>
          <w:bCs/>
          <w:sz w:val="22"/>
          <w:szCs w:val="22"/>
          <w:lang w:eastAsia="ja-JP"/>
        </w:rPr>
        <w:t xml:space="preserve"> strengthen local communities. Since the closure of IPA II project, the Social Enterprises Centre has resumed delivering its services with financial assistance by the Polish government, while the MLSP is being responsible for covering the operational costs.</w:t>
      </w:r>
    </w:p>
    <w:p w14:paraId="0EB7F038" w14:textId="77777777" w:rsidR="006E043A" w:rsidRPr="0036381A" w:rsidRDefault="000C70FA" w:rsidP="00F97F8C">
      <w:pPr>
        <w:tabs>
          <w:tab w:val="left" w:pos="993"/>
          <w:tab w:val="left" w:pos="1701"/>
        </w:tabs>
        <w:outlineLvl w:val="0"/>
        <w:rPr>
          <w:b/>
          <w:bCs/>
          <w:sz w:val="22"/>
          <w:szCs w:val="22"/>
        </w:rPr>
      </w:pPr>
      <w:r w:rsidRPr="0036381A">
        <w:rPr>
          <w:b/>
          <w:bCs/>
          <w:sz w:val="22"/>
          <w:szCs w:val="22"/>
        </w:rPr>
        <w:t xml:space="preserve">5.2 Overall Objective of the Operation: </w:t>
      </w:r>
    </w:p>
    <w:p w14:paraId="41875588" w14:textId="77777777" w:rsidR="006E043A" w:rsidRPr="0036381A" w:rsidRDefault="000C70FA" w:rsidP="00F97F8C">
      <w:pPr>
        <w:tabs>
          <w:tab w:val="left" w:pos="993"/>
          <w:tab w:val="left" w:pos="1701"/>
        </w:tabs>
        <w:outlineLvl w:val="0"/>
        <w:rPr>
          <w:sz w:val="22"/>
          <w:szCs w:val="22"/>
        </w:rPr>
      </w:pPr>
      <w:r w:rsidRPr="0036381A">
        <w:rPr>
          <w:sz w:val="22"/>
          <w:szCs w:val="22"/>
        </w:rPr>
        <w:t xml:space="preserve">To enhance employment and employability of the labour force focusing on youth, </w:t>
      </w:r>
      <w:proofErr w:type="gramStart"/>
      <w:r w:rsidRPr="0036381A">
        <w:rPr>
          <w:sz w:val="22"/>
          <w:szCs w:val="22"/>
        </w:rPr>
        <w:t>women</w:t>
      </w:r>
      <w:proofErr w:type="gramEnd"/>
      <w:r w:rsidRPr="0036381A">
        <w:rPr>
          <w:sz w:val="22"/>
          <w:szCs w:val="22"/>
        </w:rPr>
        <w:t xml:space="preserve"> and other vulnerable groups.</w:t>
      </w:r>
    </w:p>
    <w:p w14:paraId="2D15ACC0" w14:textId="77777777" w:rsidR="006E043A" w:rsidRPr="0036381A" w:rsidRDefault="000C70FA" w:rsidP="00F97F8C">
      <w:pPr>
        <w:tabs>
          <w:tab w:val="left" w:pos="1701"/>
        </w:tabs>
        <w:outlineLvl w:val="0"/>
        <w:rPr>
          <w:b/>
          <w:bCs/>
          <w:i/>
          <w:iCs/>
          <w:sz w:val="22"/>
          <w:szCs w:val="22"/>
        </w:rPr>
      </w:pPr>
      <w:r w:rsidRPr="0036381A">
        <w:rPr>
          <w:b/>
          <w:bCs/>
          <w:sz w:val="22"/>
          <w:szCs w:val="22"/>
        </w:rPr>
        <w:t xml:space="preserve">5.3 Specific Objective of the Operation: </w:t>
      </w:r>
      <w:r w:rsidRPr="0036381A">
        <w:rPr>
          <w:b/>
          <w:bCs/>
          <w:i/>
          <w:iCs/>
          <w:sz w:val="22"/>
          <w:szCs w:val="22"/>
        </w:rPr>
        <w:t xml:space="preserve"> </w:t>
      </w:r>
    </w:p>
    <w:p w14:paraId="339107CF" w14:textId="77777777" w:rsidR="006E043A" w:rsidRPr="0036381A" w:rsidRDefault="000C70FA" w:rsidP="00F97F8C">
      <w:pPr>
        <w:tabs>
          <w:tab w:val="left" w:pos="0"/>
        </w:tabs>
        <w:outlineLvl w:val="0"/>
        <w:rPr>
          <w:bCs/>
          <w:iCs/>
          <w:sz w:val="22"/>
          <w:szCs w:val="22"/>
        </w:rPr>
      </w:pPr>
      <w:r w:rsidRPr="0036381A">
        <w:rPr>
          <w:bCs/>
          <w:iCs/>
          <w:sz w:val="22"/>
          <w:szCs w:val="22"/>
        </w:rPr>
        <w:t>To support further development of social and micro-enterprises for (self)employment among vulnerable groups, while paying attention to green and circular economy.</w:t>
      </w:r>
    </w:p>
    <w:p w14:paraId="442D7E4C" w14:textId="77777777" w:rsidR="006E043A" w:rsidRPr="0036381A" w:rsidRDefault="000C70FA" w:rsidP="00F97F8C">
      <w:pPr>
        <w:tabs>
          <w:tab w:val="left" w:pos="1701"/>
        </w:tabs>
        <w:outlineLvl w:val="0"/>
        <w:rPr>
          <w:b/>
          <w:bCs/>
          <w:sz w:val="22"/>
          <w:szCs w:val="22"/>
          <w:lang w:val="en-GB"/>
        </w:rPr>
      </w:pPr>
      <w:bookmarkStart w:id="2" w:name="_Hlk146784235"/>
      <w:bookmarkEnd w:id="2"/>
      <w:r w:rsidRPr="0036381A">
        <w:rPr>
          <w:b/>
          <w:bCs/>
          <w:sz w:val="22"/>
          <w:szCs w:val="22"/>
        </w:rPr>
        <w:t xml:space="preserve">5.4 Outputs: </w:t>
      </w:r>
    </w:p>
    <w:p w14:paraId="20530805" w14:textId="77777777" w:rsidR="006E043A" w:rsidRPr="0036381A" w:rsidRDefault="000C70FA" w:rsidP="00F97F8C">
      <w:pPr>
        <w:suppressAutoHyphens/>
        <w:rPr>
          <w:sz w:val="22"/>
          <w:szCs w:val="22"/>
          <w:lang w:eastAsia="ja-JP"/>
        </w:rPr>
      </w:pPr>
      <w:r w:rsidRPr="0036381A">
        <w:rPr>
          <w:i/>
          <w:iCs/>
          <w:sz w:val="22"/>
          <w:szCs w:val="22"/>
          <w:u w:val="single"/>
          <w:lang w:eastAsia="ja-JP"/>
        </w:rPr>
        <w:t>Activity 1 – Supporting the Implementation of Law on Social Enterprises</w:t>
      </w:r>
      <w:r w:rsidRPr="0036381A">
        <w:rPr>
          <w:sz w:val="22"/>
          <w:szCs w:val="22"/>
          <w:lang w:eastAsia="ja-JP"/>
        </w:rPr>
        <w:t>:</w:t>
      </w:r>
    </w:p>
    <w:p w14:paraId="2C677C90" w14:textId="77777777" w:rsidR="006E043A" w:rsidRPr="0036381A" w:rsidRDefault="000C70FA" w:rsidP="00F97F8C">
      <w:pPr>
        <w:numPr>
          <w:ilvl w:val="0"/>
          <w:numId w:val="7"/>
        </w:numPr>
        <w:suppressAutoHyphens/>
        <w:ind w:left="360" w:hanging="360"/>
        <w:contextualSpacing/>
        <w:rPr>
          <w:sz w:val="22"/>
          <w:szCs w:val="22"/>
          <w:lang w:eastAsia="ja-JP"/>
        </w:rPr>
      </w:pPr>
      <w:r w:rsidRPr="0036381A">
        <w:rPr>
          <w:sz w:val="22"/>
          <w:szCs w:val="22"/>
          <w:lang w:eastAsia="ja-JP"/>
        </w:rPr>
        <w:t xml:space="preserve">Enhanced capacities of the key institutions to implement the Law on Social Enterprises and to implement systematic, structured and evidence-based advocacy of social </w:t>
      </w:r>
      <w:proofErr w:type="gramStart"/>
      <w:r w:rsidRPr="0036381A">
        <w:rPr>
          <w:sz w:val="22"/>
          <w:szCs w:val="22"/>
          <w:lang w:eastAsia="ja-JP"/>
        </w:rPr>
        <w:t>enterprises;</w:t>
      </w:r>
      <w:proofErr w:type="gramEnd"/>
    </w:p>
    <w:p w14:paraId="19226480" w14:textId="400E8263" w:rsidR="006E043A" w:rsidRPr="0036381A" w:rsidRDefault="000C70FA" w:rsidP="00F97F8C">
      <w:pPr>
        <w:numPr>
          <w:ilvl w:val="0"/>
          <w:numId w:val="7"/>
        </w:numPr>
        <w:suppressAutoHyphens/>
        <w:ind w:left="360" w:hanging="360"/>
        <w:contextualSpacing/>
        <w:rPr>
          <w:sz w:val="22"/>
          <w:szCs w:val="22"/>
          <w:lang w:eastAsia="ja-JP"/>
        </w:rPr>
      </w:pPr>
      <w:r w:rsidRPr="0036381A">
        <w:rPr>
          <w:sz w:val="22"/>
          <w:szCs w:val="22"/>
          <w:lang w:eastAsia="ja-JP"/>
        </w:rPr>
        <w:t xml:space="preserve">Enhanced eco-system for functioning of social enterprises through tailored support </w:t>
      </w:r>
      <w:r w:rsidR="00C24F2B" w:rsidRPr="0036381A">
        <w:rPr>
          <w:sz w:val="22"/>
          <w:szCs w:val="22"/>
          <w:lang w:eastAsia="ja-JP"/>
        </w:rPr>
        <w:t>instrumental to the implementation of the</w:t>
      </w:r>
      <w:r w:rsidRPr="0036381A">
        <w:rPr>
          <w:sz w:val="22"/>
          <w:szCs w:val="22"/>
          <w:lang w:eastAsia="ja-JP"/>
        </w:rPr>
        <w:t xml:space="preserve"> Law on Social Enterprises and the National Strategy for Development of Social </w:t>
      </w:r>
      <w:proofErr w:type="gramStart"/>
      <w:r w:rsidRPr="0036381A">
        <w:rPr>
          <w:sz w:val="22"/>
          <w:szCs w:val="22"/>
          <w:lang w:eastAsia="ja-JP"/>
        </w:rPr>
        <w:t>Enterprises;</w:t>
      </w:r>
      <w:proofErr w:type="gramEnd"/>
    </w:p>
    <w:p w14:paraId="57764137" w14:textId="77777777" w:rsidR="006E043A" w:rsidRPr="0036381A" w:rsidRDefault="000C70FA" w:rsidP="00F97F8C">
      <w:pPr>
        <w:suppressAutoHyphens/>
        <w:rPr>
          <w:sz w:val="22"/>
          <w:szCs w:val="22"/>
          <w:lang w:eastAsia="ja-JP"/>
        </w:rPr>
      </w:pPr>
      <w:r w:rsidRPr="0036381A">
        <w:rPr>
          <w:i/>
          <w:iCs/>
          <w:sz w:val="22"/>
          <w:szCs w:val="22"/>
          <w:u w:val="single"/>
          <w:lang w:eastAsia="ja-JP"/>
        </w:rPr>
        <w:t>Activity 2 - Supporting the development of new and existing social enterprises in North Macedonia</w:t>
      </w:r>
      <w:r w:rsidRPr="0036381A">
        <w:rPr>
          <w:sz w:val="22"/>
          <w:szCs w:val="22"/>
          <w:lang w:eastAsia="ja-JP"/>
        </w:rPr>
        <w:t>:</w:t>
      </w:r>
    </w:p>
    <w:p w14:paraId="6EB0B617" w14:textId="77777777" w:rsidR="006E043A" w:rsidRPr="0036381A" w:rsidRDefault="000C70FA" w:rsidP="00F97F8C">
      <w:pPr>
        <w:pStyle w:val="ListParagraph"/>
        <w:numPr>
          <w:ilvl w:val="0"/>
          <w:numId w:val="7"/>
        </w:numPr>
        <w:suppressAutoHyphens/>
        <w:ind w:left="360" w:hanging="360"/>
        <w:rPr>
          <w:sz w:val="22"/>
          <w:szCs w:val="22"/>
          <w:lang w:eastAsia="ja-JP"/>
        </w:rPr>
      </w:pPr>
      <w:r w:rsidRPr="0036381A">
        <w:rPr>
          <w:sz w:val="22"/>
          <w:szCs w:val="22"/>
          <w:lang w:eastAsia="ja-JP"/>
        </w:rPr>
        <w:t xml:space="preserve">Supported establishment of new social enterprises and growth of existing social enterprises within the Country, with focus on social enterprises for social reintegration and social enterprises for work </w:t>
      </w:r>
      <w:proofErr w:type="gramStart"/>
      <w:r w:rsidRPr="0036381A">
        <w:rPr>
          <w:sz w:val="22"/>
          <w:szCs w:val="22"/>
          <w:lang w:eastAsia="ja-JP"/>
        </w:rPr>
        <w:t>integration;</w:t>
      </w:r>
      <w:proofErr w:type="gramEnd"/>
    </w:p>
    <w:p w14:paraId="0C468BC4" w14:textId="77777777" w:rsidR="006E043A" w:rsidRPr="0036381A" w:rsidRDefault="000C70FA" w:rsidP="00F97F8C">
      <w:pPr>
        <w:pStyle w:val="ListParagraph"/>
        <w:numPr>
          <w:ilvl w:val="0"/>
          <w:numId w:val="7"/>
        </w:numPr>
        <w:suppressAutoHyphens/>
        <w:ind w:left="360" w:hanging="360"/>
        <w:rPr>
          <w:sz w:val="22"/>
          <w:szCs w:val="22"/>
          <w:lang w:eastAsia="ja-JP"/>
        </w:rPr>
      </w:pPr>
      <w:r w:rsidRPr="0036381A">
        <w:rPr>
          <w:bCs/>
          <w:sz w:val="22"/>
          <w:szCs w:val="22"/>
        </w:rPr>
        <w:t>Ensured sustainable employment of vulnerable groups (persons with disabilities, women, Roma, etc.)</w:t>
      </w:r>
      <w:r w:rsidRPr="0036381A">
        <w:rPr>
          <w:sz w:val="22"/>
          <w:szCs w:val="22"/>
          <w:lang w:eastAsia="ja-JP"/>
        </w:rPr>
        <w:t xml:space="preserve"> in social enterprises for social reintegration and social enterprises for work integration.</w:t>
      </w:r>
    </w:p>
    <w:p w14:paraId="096C97FA" w14:textId="77777777" w:rsidR="006E043A" w:rsidRPr="0036381A" w:rsidRDefault="000C70FA" w:rsidP="00F97F8C">
      <w:pPr>
        <w:suppressAutoHyphens/>
        <w:rPr>
          <w:sz w:val="22"/>
          <w:szCs w:val="22"/>
        </w:rPr>
      </w:pPr>
      <w:r w:rsidRPr="0036381A">
        <w:rPr>
          <w:sz w:val="22"/>
          <w:szCs w:val="22"/>
        </w:rPr>
        <w:t xml:space="preserve">The above-enlisted outputs will contribute to achievement of relevant </w:t>
      </w:r>
      <w:r w:rsidRPr="0036381A">
        <w:rPr>
          <w:bCs/>
          <w:i/>
          <w:iCs/>
          <w:sz w:val="22"/>
          <w:szCs w:val="22"/>
        </w:rPr>
        <w:t>Output 1.3 ‘</w:t>
      </w:r>
      <w:r w:rsidRPr="0036381A">
        <w:rPr>
          <w:bCs/>
          <w:i/>
          <w:iCs/>
          <w:sz w:val="22"/>
          <w:szCs w:val="22"/>
          <w:lang w:val="en-US"/>
        </w:rPr>
        <w:t>Boosted development of social and micro-enterprises for (self)employment among vulnerable groups</w:t>
      </w:r>
      <w:r w:rsidRPr="0036381A">
        <w:rPr>
          <w:bCs/>
          <w:i/>
          <w:iCs/>
          <w:sz w:val="22"/>
          <w:szCs w:val="22"/>
        </w:rPr>
        <w:t>’</w:t>
      </w:r>
      <w:r w:rsidRPr="0036381A">
        <w:rPr>
          <w:sz w:val="22"/>
          <w:szCs w:val="22"/>
          <w:lang w:eastAsia="ja-JP"/>
        </w:rPr>
        <w:t xml:space="preserve"> as defined in IPA III 2024-2027 Operational Programme “Jobs and opportunities”</w:t>
      </w:r>
      <w:r w:rsidRPr="0036381A">
        <w:rPr>
          <w:sz w:val="22"/>
          <w:szCs w:val="22"/>
        </w:rPr>
        <w:t>.</w:t>
      </w:r>
    </w:p>
    <w:p w14:paraId="298D234F" w14:textId="77777777" w:rsidR="006E043A" w:rsidRPr="0036381A" w:rsidRDefault="000C70FA" w:rsidP="00F97F8C">
      <w:pPr>
        <w:tabs>
          <w:tab w:val="left" w:pos="1701"/>
        </w:tabs>
        <w:outlineLvl w:val="0"/>
        <w:rPr>
          <w:b/>
          <w:bCs/>
          <w:sz w:val="22"/>
          <w:szCs w:val="22"/>
        </w:rPr>
      </w:pPr>
      <w:r w:rsidRPr="0036381A">
        <w:rPr>
          <w:b/>
          <w:bCs/>
          <w:sz w:val="22"/>
          <w:szCs w:val="22"/>
        </w:rPr>
        <w:t>5.5 Indicative activities:</w:t>
      </w:r>
    </w:p>
    <w:p w14:paraId="26905508" w14:textId="77777777" w:rsidR="006E043A" w:rsidRPr="0036381A" w:rsidRDefault="000C70FA" w:rsidP="00F97F8C">
      <w:pPr>
        <w:rPr>
          <w:b/>
          <w:bCs/>
          <w:sz w:val="22"/>
          <w:szCs w:val="22"/>
        </w:rPr>
      </w:pPr>
      <w:bookmarkStart w:id="3" w:name="_Hlk140484607"/>
      <w:bookmarkEnd w:id="3"/>
      <w:r w:rsidRPr="0036381A">
        <w:rPr>
          <w:sz w:val="22"/>
          <w:szCs w:val="22"/>
          <w:lang w:eastAsia="ja-JP"/>
        </w:rPr>
        <w:t>Non-exhaustive list of activities</w:t>
      </w:r>
    </w:p>
    <w:p w14:paraId="0A1AEAC0" w14:textId="77777777" w:rsidR="006E043A" w:rsidRPr="0036381A" w:rsidRDefault="000C70FA" w:rsidP="00F97F8C">
      <w:pPr>
        <w:suppressAutoHyphens/>
        <w:rPr>
          <w:i/>
          <w:iCs/>
          <w:sz w:val="22"/>
          <w:szCs w:val="22"/>
          <w:u w:val="single"/>
        </w:rPr>
      </w:pPr>
      <w:r w:rsidRPr="0036381A">
        <w:rPr>
          <w:i/>
          <w:iCs/>
          <w:sz w:val="22"/>
          <w:szCs w:val="22"/>
          <w:u w:val="single"/>
        </w:rPr>
        <w:t>Activity 1 – Supporting the Implementation of Law on Social Enterprises</w:t>
      </w:r>
    </w:p>
    <w:p w14:paraId="45AC8F3B" w14:textId="77777777" w:rsidR="006E043A" w:rsidRPr="0036381A" w:rsidRDefault="000C70FA" w:rsidP="00F97F8C">
      <w:pPr>
        <w:pStyle w:val="ListParagraph"/>
        <w:numPr>
          <w:ilvl w:val="0"/>
          <w:numId w:val="6"/>
        </w:numPr>
        <w:suppressAutoHyphens/>
        <w:ind w:left="360" w:hanging="360"/>
        <w:rPr>
          <w:sz w:val="22"/>
          <w:szCs w:val="22"/>
          <w:lang w:eastAsia="ja-JP"/>
        </w:rPr>
      </w:pPr>
      <w:r w:rsidRPr="0036381A">
        <w:rPr>
          <w:sz w:val="22"/>
          <w:szCs w:val="22"/>
          <w:lang w:eastAsia="ja-JP"/>
        </w:rPr>
        <w:t xml:space="preserve">Support with implementation of Law on Social Entrepreneurship by developing and piloting of tools and methods, approaches and support programmes for social </w:t>
      </w:r>
      <w:proofErr w:type="gramStart"/>
      <w:r w:rsidRPr="0036381A">
        <w:rPr>
          <w:sz w:val="22"/>
          <w:szCs w:val="22"/>
          <w:lang w:eastAsia="ja-JP"/>
        </w:rPr>
        <w:t>enterprises;</w:t>
      </w:r>
      <w:proofErr w:type="gramEnd"/>
    </w:p>
    <w:p w14:paraId="07FFAF37" w14:textId="77777777" w:rsidR="006E043A" w:rsidRPr="0036381A" w:rsidRDefault="000C70FA" w:rsidP="00F97F8C">
      <w:pPr>
        <w:pStyle w:val="ListParagraph"/>
        <w:numPr>
          <w:ilvl w:val="0"/>
          <w:numId w:val="6"/>
        </w:numPr>
        <w:suppressAutoHyphens/>
        <w:ind w:left="360" w:hanging="360"/>
        <w:rPr>
          <w:sz w:val="22"/>
          <w:szCs w:val="22"/>
          <w:lang w:eastAsia="ja-JP"/>
        </w:rPr>
      </w:pPr>
      <w:r w:rsidRPr="0036381A">
        <w:rPr>
          <w:sz w:val="22"/>
          <w:szCs w:val="22"/>
          <w:lang w:eastAsia="ja-JP"/>
        </w:rPr>
        <w:t>Harmonise the existing laws and by-laws on innovation, commercial/ trade companies, employment of persons with disabilities, agriculture and rural development, cooperatives, donations and sponsorships and others to improve the responsiveness, effectiveness and governance of public policy towards social enterprises,</w:t>
      </w:r>
      <w:r w:rsidRPr="0036381A">
        <w:rPr>
          <w:sz w:val="22"/>
          <w:szCs w:val="22"/>
          <w:lang w:val="en-GB" w:eastAsia="ja-JP"/>
        </w:rPr>
        <w:t xml:space="preserve"> </w:t>
      </w:r>
      <w:proofErr w:type="gramStart"/>
      <w:r w:rsidRPr="0036381A">
        <w:rPr>
          <w:sz w:val="22"/>
          <w:szCs w:val="22"/>
          <w:lang w:val="en-GB" w:eastAsia="ja-JP"/>
        </w:rPr>
        <w:t>and,</w:t>
      </w:r>
      <w:proofErr w:type="gramEnd"/>
      <w:r w:rsidRPr="0036381A">
        <w:rPr>
          <w:sz w:val="22"/>
          <w:szCs w:val="22"/>
          <w:lang w:val="en-GB" w:eastAsia="ja-JP"/>
        </w:rPr>
        <w:t xml:space="preserve"> thus support the implementation of the Law on Social Enterprises</w:t>
      </w:r>
      <w:r w:rsidRPr="0036381A">
        <w:rPr>
          <w:sz w:val="22"/>
          <w:szCs w:val="22"/>
          <w:lang w:eastAsia="ja-JP"/>
        </w:rPr>
        <w:t>;</w:t>
      </w:r>
    </w:p>
    <w:p w14:paraId="76F19038" w14:textId="77777777" w:rsidR="006E043A" w:rsidRPr="0036381A" w:rsidRDefault="000C70FA" w:rsidP="00F97F8C">
      <w:pPr>
        <w:pStyle w:val="ListParagraph"/>
        <w:numPr>
          <w:ilvl w:val="0"/>
          <w:numId w:val="6"/>
        </w:numPr>
        <w:suppressAutoHyphens/>
        <w:ind w:left="360" w:hanging="360"/>
        <w:rPr>
          <w:sz w:val="22"/>
          <w:szCs w:val="22"/>
          <w:lang w:eastAsia="ja-JP"/>
        </w:rPr>
      </w:pPr>
      <w:r w:rsidRPr="0036381A">
        <w:rPr>
          <w:sz w:val="22"/>
          <w:szCs w:val="22"/>
          <w:lang w:eastAsia="ja-JP"/>
        </w:rPr>
        <w:t xml:space="preserve">Develop electronic register of legal entities with a status of social enterprises and digitalisation of the registration and monitoring procedures defined within the </w:t>
      </w:r>
      <w:proofErr w:type="gramStart"/>
      <w:r w:rsidRPr="0036381A">
        <w:rPr>
          <w:sz w:val="22"/>
          <w:szCs w:val="22"/>
          <w:lang w:eastAsia="ja-JP"/>
        </w:rPr>
        <w:t>Law;</w:t>
      </w:r>
      <w:proofErr w:type="gramEnd"/>
    </w:p>
    <w:p w14:paraId="2C3699E0" w14:textId="77777777" w:rsidR="006E043A" w:rsidRPr="0036381A" w:rsidRDefault="000C70FA" w:rsidP="00F97F8C">
      <w:pPr>
        <w:pStyle w:val="ListParagraph"/>
        <w:numPr>
          <w:ilvl w:val="0"/>
          <w:numId w:val="6"/>
        </w:numPr>
        <w:suppressAutoHyphens/>
        <w:ind w:left="360" w:hanging="360"/>
        <w:rPr>
          <w:sz w:val="22"/>
          <w:szCs w:val="22"/>
          <w:lang w:eastAsia="ja-JP"/>
        </w:rPr>
      </w:pPr>
      <w:r w:rsidRPr="0036381A">
        <w:rPr>
          <w:sz w:val="22"/>
          <w:szCs w:val="22"/>
          <w:lang w:eastAsia="ja-JP"/>
        </w:rPr>
        <w:t xml:space="preserve">Build capacities of the key public institutions for law implementation and law </w:t>
      </w:r>
      <w:proofErr w:type="gramStart"/>
      <w:r w:rsidRPr="0036381A">
        <w:rPr>
          <w:sz w:val="22"/>
          <w:szCs w:val="22"/>
          <w:lang w:eastAsia="ja-JP"/>
        </w:rPr>
        <w:t>enforcement;</w:t>
      </w:r>
      <w:proofErr w:type="gramEnd"/>
      <w:r w:rsidRPr="0036381A">
        <w:rPr>
          <w:sz w:val="22"/>
          <w:szCs w:val="22"/>
          <w:lang w:eastAsia="ja-JP"/>
        </w:rPr>
        <w:t xml:space="preserve"> </w:t>
      </w:r>
    </w:p>
    <w:p w14:paraId="45B9DEA5" w14:textId="013E1B41" w:rsidR="006E043A" w:rsidRPr="0036381A" w:rsidRDefault="000C70FA" w:rsidP="00F97F8C">
      <w:pPr>
        <w:pStyle w:val="ListParagraph"/>
        <w:numPr>
          <w:ilvl w:val="0"/>
          <w:numId w:val="6"/>
        </w:numPr>
        <w:suppressAutoHyphens/>
        <w:ind w:left="360" w:hanging="360"/>
        <w:rPr>
          <w:sz w:val="22"/>
          <w:szCs w:val="22"/>
          <w:lang w:eastAsia="ja-JP"/>
        </w:rPr>
      </w:pPr>
      <w:r w:rsidRPr="0036381A">
        <w:rPr>
          <w:sz w:val="22"/>
          <w:szCs w:val="22"/>
          <w:lang w:eastAsia="ja-JP"/>
        </w:rPr>
        <w:t>Provide tailored assistance to Social Enterprises Centre for expanding and implementing its portfolio of quality support to social enterprises in different aspects of their establishment and functioning</w:t>
      </w:r>
      <w:r w:rsidRPr="0036381A">
        <w:rPr>
          <w:sz w:val="22"/>
          <w:szCs w:val="22"/>
          <w:lang w:val="en-GB" w:eastAsia="ja-JP"/>
        </w:rPr>
        <w:t xml:space="preserve"> (in particular, those linked to building and accessing local markets, public procurement, integration of social enterprises in the local supply chains, marketing and certifying the quality of product and services, national </w:t>
      </w:r>
      <w:r w:rsidRPr="0036381A">
        <w:rPr>
          <w:sz w:val="22"/>
          <w:szCs w:val="22"/>
          <w:lang w:val="en-GB" w:eastAsia="ja-JP"/>
        </w:rPr>
        <w:lastRenderedPageBreak/>
        <w:t>and local funds allocation for the development of SEs, creating job places and job opportunities including green and digital transition, accountancy and bookkeeping consultations, fulfilment of tax obligations,</w:t>
      </w:r>
      <w:r w:rsidR="001C166A" w:rsidRPr="0036381A">
        <w:rPr>
          <w:sz w:val="22"/>
          <w:szCs w:val="22"/>
          <w:lang w:val="en-GB" w:eastAsia="ja-JP"/>
        </w:rPr>
        <w:t xml:space="preserve"> networking,</w:t>
      </w:r>
      <w:r w:rsidRPr="0036381A">
        <w:rPr>
          <w:sz w:val="22"/>
          <w:szCs w:val="22"/>
          <w:lang w:val="en-GB" w:eastAsia="ja-JP"/>
        </w:rPr>
        <w:t xml:space="preserve"> etc.)</w:t>
      </w:r>
      <w:r w:rsidRPr="0036381A">
        <w:rPr>
          <w:sz w:val="22"/>
          <w:szCs w:val="22"/>
          <w:lang w:eastAsia="ja-JP"/>
        </w:rPr>
        <w:t>;</w:t>
      </w:r>
    </w:p>
    <w:p w14:paraId="069F4998" w14:textId="77777777" w:rsidR="006E043A" w:rsidRPr="0036381A" w:rsidRDefault="000C70FA" w:rsidP="00F97F8C">
      <w:pPr>
        <w:pStyle w:val="ListParagraph"/>
        <w:numPr>
          <w:ilvl w:val="0"/>
          <w:numId w:val="6"/>
        </w:numPr>
        <w:suppressAutoHyphens/>
        <w:ind w:left="360" w:hanging="360"/>
        <w:rPr>
          <w:sz w:val="22"/>
          <w:szCs w:val="22"/>
          <w:lang w:eastAsia="ja-JP"/>
        </w:rPr>
      </w:pPr>
      <w:r w:rsidRPr="0036381A">
        <w:rPr>
          <w:sz w:val="22"/>
          <w:szCs w:val="22"/>
          <w:lang w:eastAsia="ja-JP"/>
        </w:rPr>
        <w:t xml:space="preserve">Further promote benefits of social economy and social enterprises among the national and local </w:t>
      </w:r>
      <w:proofErr w:type="gramStart"/>
      <w:r w:rsidRPr="0036381A">
        <w:rPr>
          <w:sz w:val="22"/>
          <w:szCs w:val="22"/>
          <w:lang w:eastAsia="ja-JP"/>
        </w:rPr>
        <w:t>community;</w:t>
      </w:r>
      <w:proofErr w:type="gramEnd"/>
    </w:p>
    <w:p w14:paraId="27D7040B" w14:textId="77777777" w:rsidR="006E043A" w:rsidRPr="0036381A" w:rsidRDefault="000C70FA" w:rsidP="00F97F8C">
      <w:pPr>
        <w:pStyle w:val="ListParagraph"/>
        <w:numPr>
          <w:ilvl w:val="0"/>
          <w:numId w:val="6"/>
        </w:numPr>
        <w:suppressAutoHyphens/>
        <w:ind w:left="360" w:hanging="360"/>
        <w:rPr>
          <w:sz w:val="22"/>
          <w:szCs w:val="22"/>
          <w:lang w:eastAsia="ja-JP"/>
        </w:rPr>
      </w:pPr>
      <w:r w:rsidRPr="0036381A">
        <w:rPr>
          <w:sz w:val="22"/>
          <w:szCs w:val="22"/>
          <w:lang w:eastAsia="ja-JP"/>
        </w:rPr>
        <w:t xml:space="preserve">Guidance, coaching, </w:t>
      </w:r>
      <w:proofErr w:type="gramStart"/>
      <w:r w:rsidRPr="0036381A">
        <w:rPr>
          <w:sz w:val="22"/>
          <w:szCs w:val="22"/>
          <w:lang w:eastAsia="ja-JP"/>
        </w:rPr>
        <w:t>mentoring</w:t>
      </w:r>
      <w:proofErr w:type="gramEnd"/>
      <w:r w:rsidRPr="0036381A">
        <w:rPr>
          <w:sz w:val="22"/>
          <w:szCs w:val="22"/>
          <w:lang w:eastAsia="ja-JP"/>
        </w:rPr>
        <w:t xml:space="preserve"> and training to MLSP to monitor the social enterprises receiving support under the Activity 2.</w:t>
      </w:r>
    </w:p>
    <w:p w14:paraId="7EC2D9D5" w14:textId="77777777" w:rsidR="006E043A" w:rsidRPr="0036381A" w:rsidRDefault="000C70FA" w:rsidP="00F97F8C">
      <w:pPr>
        <w:suppressAutoHyphens/>
        <w:rPr>
          <w:i/>
          <w:iCs/>
          <w:sz w:val="22"/>
          <w:szCs w:val="22"/>
          <w:u w:val="single"/>
          <w:lang w:eastAsia="ja-JP"/>
        </w:rPr>
      </w:pPr>
      <w:bookmarkStart w:id="4" w:name="_Hlk140749919"/>
      <w:bookmarkEnd w:id="4"/>
      <w:r w:rsidRPr="0036381A">
        <w:rPr>
          <w:i/>
          <w:iCs/>
          <w:sz w:val="22"/>
          <w:szCs w:val="22"/>
          <w:u w:val="single"/>
          <w:lang w:eastAsia="ja-JP"/>
        </w:rPr>
        <w:t>Activity 2 - Supporting the development of new and existing social enterprises in North Macedonia</w:t>
      </w:r>
    </w:p>
    <w:p w14:paraId="142BB74B" w14:textId="39A4DC2C" w:rsidR="006E043A" w:rsidRPr="0036381A" w:rsidRDefault="000C70FA" w:rsidP="00F97F8C">
      <w:pPr>
        <w:rPr>
          <w:sz w:val="22"/>
          <w:szCs w:val="22"/>
          <w:lang w:eastAsia="ja-JP"/>
        </w:rPr>
      </w:pPr>
      <w:r w:rsidRPr="0036381A">
        <w:rPr>
          <w:sz w:val="22"/>
          <w:szCs w:val="22"/>
          <w:lang w:eastAsia="ja-JP"/>
        </w:rPr>
        <w:t>Support the development of new and growth of existing social enterprises, in particular social enterprises for social reintegration and social enterprises for work integration</w:t>
      </w:r>
      <w:r w:rsidRPr="0036381A">
        <w:rPr>
          <w:sz w:val="22"/>
          <w:szCs w:val="22"/>
        </w:rPr>
        <w:t xml:space="preserve"> </w:t>
      </w:r>
      <w:r w:rsidRPr="0036381A">
        <w:rPr>
          <w:sz w:val="22"/>
          <w:szCs w:val="22"/>
          <w:lang w:eastAsia="ja-JP"/>
        </w:rPr>
        <w:t>by increasing their abilities to develop or further enhance their business practices. The support may include investments, capacity building and advice, marketing, networking,</w:t>
      </w:r>
      <w:r w:rsidR="001C166A" w:rsidRPr="0036381A">
        <w:rPr>
          <w:sz w:val="22"/>
          <w:szCs w:val="22"/>
          <w:lang w:eastAsia="ja-JP"/>
        </w:rPr>
        <w:t xml:space="preserve"> local partnership,</w:t>
      </w:r>
      <w:r w:rsidRPr="0036381A">
        <w:rPr>
          <w:sz w:val="22"/>
          <w:szCs w:val="22"/>
          <w:lang w:eastAsia="ja-JP"/>
        </w:rPr>
        <w:t xml:space="preserve"> digitalisation or other services, </w:t>
      </w:r>
      <w:proofErr w:type="gramStart"/>
      <w:r w:rsidRPr="0036381A">
        <w:rPr>
          <w:sz w:val="22"/>
          <w:szCs w:val="22"/>
          <w:lang w:eastAsia="ja-JP"/>
        </w:rPr>
        <w:t>communication</w:t>
      </w:r>
      <w:proofErr w:type="gramEnd"/>
      <w:r w:rsidRPr="0036381A">
        <w:rPr>
          <w:sz w:val="22"/>
          <w:szCs w:val="22"/>
          <w:lang w:eastAsia="ja-JP"/>
        </w:rPr>
        <w:t xml:space="preserve"> and visibility,</w:t>
      </w:r>
      <w:r w:rsidR="001C166A" w:rsidRPr="0036381A">
        <w:rPr>
          <w:sz w:val="22"/>
          <w:szCs w:val="22"/>
          <w:lang w:eastAsia="ja-JP"/>
        </w:rPr>
        <w:t xml:space="preserve"> building and accessing local </w:t>
      </w:r>
      <w:r w:rsidR="00E23919" w:rsidRPr="0036381A">
        <w:rPr>
          <w:sz w:val="22"/>
          <w:szCs w:val="22"/>
          <w:lang w:eastAsia="ja-JP"/>
        </w:rPr>
        <w:t>markets, integration</w:t>
      </w:r>
      <w:r w:rsidR="001C166A" w:rsidRPr="0036381A">
        <w:rPr>
          <w:sz w:val="22"/>
          <w:szCs w:val="22"/>
          <w:lang w:eastAsia="ja-JP"/>
        </w:rPr>
        <w:t xml:space="preserve"> of social enterprises in the local supply chains,</w:t>
      </w:r>
      <w:r w:rsidRPr="0036381A">
        <w:rPr>
          <w:sz w:val="22"/>
          <w:szCs w:val="22"/>
          <w:lang w:eastAsia="ja-JP"/>
        </w:rPr>
        <w:t xml:space="preserve"> etc.</w:t>
      </w:r>
      <w:r w:rsidR="001C166A" w:rsidRPr="0036381A">
        <w:rPr>
          <w:sz w:val="22"/>
          <w:szCs w:val="22"/>
          <w:lang w:eastAsia="ja-JP"/>
        </w:rPr>
        <w:t xml:space="preserve"> The size of the support should be in line with the national legislation in force at the time of implementation of the grant scheme</w:t>
      </w:r>
      <w:r w:rsidR="00E23919" w:rsidRPr="0036381A">
        <w:rPr>
          <w:sz w:val="22"/>
          <w:szCs w:val="22"/>
          <w:lang w:eastAsia="ja-JP"/>
        </w:rPr>
        <w:t>:</w:t>
      </w:r>
    </w:p>
    <w:p w14:paraId="6C2375E9" w14:textId="7DD23557" w:rsidR="006E043A" w:rsidRPr="0036381A" w:rsidRDefault="000C70FA" w:rsidP="00F97F8C">
      <w:pPr>
        <w:pStyle w:val="ListParagraph"/>
        <w:numPr>
          <w:ilvl w:val="0"/>
          <w:numId w:val="7"/>
        </w:numPr>
        <w:suppressAutoHyphens/>
        <w:ind w:left="360" w:hanging="360"/>
        <w:contextualSpacing w:val="0"/>
        <w:rPr>
          <w:sz w:val="22"/>
          <w:szCs w:val="22"/>
          <w:lang w:eastAsia="ja-JP"/>
        </w:rPr>
      </w:pPr>
      <w:r w:rsidRPr="0036381A">
        <w:rPr>
          <w:bCs/>
          <w:sz w:val="22"/>
          <w:szCs w:val="22"/>
        </w:rPr>
        <w:t xml:space="preserve">Create the employment opportunities through support services and sustainable job opportunities for vulnerable groups, </w:t>
      </w:r>
      <w:proofErr w:type="gramStart"/>
      <w:r w:rsidR="00F71D5A" w:rsidRPr="0036381A">
        <w:rPr>
          <w:bCs/>
          <w:sz w:val="22"/>
          <w:szCs w:val="22"/>
        </w:rPr>
        <w:t xml:space="preserve">in particular </w:t>
      </w:r>
      <w:r w:rsidRPr="0036381A">
        <w:rPr>
          <w:bCs/>
          <w:sz w:val="22"/>
          <w:szCs w:val="22"/>
        </w:rPr>
        <w:t>in</w:t>
      </w:r>
      <w:proofErr w:type="gramEnd"/>
      <w:r w:rsidRPr="0036381A">
        <w:rPr>
          <w:bCs/>
          <w:sz w:val="22"/>
          <w:szCs w:val="22"/>
        </w:rPr>
        <w:t xml:space="preserve"> social enterprises</w:t>
      </w:r>
      <w:r w:rsidR="00F71D5A" w:rsidRPr="0036381A">
        <w:rPr>
          <w:bCs/>
          <w:sz w:val="22"/>
          <w:szCs w:val="22"/>
        </w:rPr>
        <w:t xml:space="preserve"> for </w:t>
      </w:r>
      <w:r w:rsidR="00F71D5A" w:rsidRPr="0036381A">
        <w:rPr>
          <w:sz w:val="22"/>
          <w:szCs w:val="22"/>
          <w:lang w:eastAsia="ja-JP"/>
        </w:rPr>
        <w:t>social reintegration or social enterprises for work integration</w:t>
      </w:r>
      <w:r w:rsidRPr="0036381A">
        <w:rPr>
          <w:sz w:val="22"/>
          <w:szCs w:val="22"/>
          <w:lang w:eastAsia="ja-JP"/>
        </w:rPr>
        <w:t>.</w:t>
      </w:r>
    </w:p>
    <w:p w14:paraId="759AF768" w14:textId="77777777" w:rsidR="006E043A" w:rsidRPr="0036381A" w:rsidRDefault="000C70FA" w:rsidP="00F97F8C">
      <w:pPr>
        <w:tabs>
          <w:tab w:val="left" w:pos="1701"/>
        </w:tabs>
        <w:outlineLvl w:val="0"/>
        <w:rPr>
          <w:b/>
          <w:bCs/>
          <w:sz w:val="22"/>
          <w:szCs w:val="22"/>
        </w:rPr>
      </w:pPr>
      <w:r w:rsidRPr="0036381A">
        <w:rPr>
          <w:b/>
          <w:bCs/>
          <w:sz w:val="22"/>
          <w:szCs w:val="22"/>
        </w:rPr>
        <w:t>5.6 Indicators</w:t>
      </w:r>
      <w:r w:rsidRPr="0036381A">
        <w:rPr>
          <w:rStyle w:val="FootnoteReference"/>
          <w:b/>
          <w:bCs/>
          <w:sz w:val="22"/>
          <w:szCs w:val="22"/>
        </w:rPr>
        <w:footnoteReference w:id="3"/>
      </w:r>
      <w:r w:rsidRPr="0036381A">
        <w:rPr>
          <w:b/>
          <w:bCs/>
          <w:sz w:val="22"/>
          <w:szCs w:val="22"/>
        </w:rPr>
        <w:t>:</w:t>
      </w:r>
    </w:p>
    <w:tbl>
      <w:tblPr>
        <w:tblW w:w="9702" w:type="dxa"/>
        <w:jc w:val="center"/>
        <w:tblCellMar>
          <w:left w:w="10" w:type="dxa"/>
          <w:right w:w="10" w:type="dxa"/>
        </w:tblCellMar>
        <w:tblLook w:val="0000" w:firstRow="0" w:lastRow="0" w:firstColumn="0" w:lastColumn="0" w:noHBand="0" w:noVBand="0"/>
      </w:tblPr>
      <w:tblGrid>
        <w:gridCol w:w="715"/>
        <w:gridCol w:w="3428"/>
        <w:gridCol w:w="1559"/>
        <w:gridCol w:w="2410"/>
        <w:gridCol w:w="1590"/>
      </w:tblGrid>
      <w:tr w:rsidR="006E043A" w:rsidRPr="00913175" w14:paraId="224BDF53" w14:textId="77777777" w:rsidTr="00F97F8C">
        <w:trPr>
          <w:jc w:val="center"/>
        </w:trPr>
        <w:tc>
          <w:tcPr>
            <w:tcW w:w="715" w:type="dxa"/>
            <w:tcBorders>
              <w:top w:val="single" w:sz="4" w:space="0" w:color="000000"/>
              <w:left w:val="single" w:sz="4" w:space="0" w:color="000000"/>
              <w:bottom w:val="single" w:sz="4" w:space="0" w:color="000000"/>
              <w:right w:val="single" w:sz="4" w:space="0" w:color="000000"/>
              <w:tl2br w:val="nil"/>
              <w:tr2bl w:val="nil"/>
            </w:tcBorders>
            <w:shd w:val="solid" w:color="B8CCE4" w:fill="auto"/>
            <w:tcMar>
              <w:top w:w="0" w:type="dxa"/>
              <w:left w:w="108" w:type="dxa"/>
              <w:bottom w:w="0" w:type="dxa"/>
              <w:right w:w="108" w:type="dxa"/>
            </w:tcMar>
            <w:vAlign w:val="center"/>
          </w:tcPr>
          <w:p w14:paraId="55123988" w14:textId="77777777" w:rsidR="006E043A" w:rsidRPr="00913175" w:rsidRDefault="006E043A" w:rsidP="00F97F8C">
            <w:pPr>
              <w:contextualSpacing/>
              <w:jc w:val="center"/>
              <w:rPr>
                <w:b/>
                <w:sz w:val="20"/>
                <w:szCs w:val="20"/>
                <w:lang w:val="en-US" w:eastAsia="ja-JP"/>
              </w:rPr>
            </w:pPr>
          </w:p>
        </w:tc>
        <w:tc>
          <w:tcPr>
            <w:tcW w:w="3428" w:type="dxa"/>
            <w:tcBorders>
              <w:top w:val="single" w:sz="4" w:space="0" w:color="000000"/>
              <w:left w:val="single" w:sz="4" w:space="0" w:color="000000"/>
              <w:bottom w:val="single" w:sz="4" w:space="0" w:color="000000"/>
              <w:right w:val="single" w:sz="4" w:space="0" w:color="000000"/>
              <w:tl2br w:val="nil"/>
              <w:tr2bl w:val="nil"/>
            </w:tcBorders>
            <w:shd w:val="solid" w:color="B8CCE4" w:fill="auto"/>
            <w:tcMar>
              <w:top w:w="0" w:type="dxa"/>
              <w:left w:w="108" w:type="dxa"/>
              <w:bottom w:w="0" w:type="dxa"/>
              <w:right w:w="108" w:type="dxa"/>
            </w:tcMar>
            <w:vAlign w:val="center"/>
          </w:tcPr>
          <w:p w14:paraId="3735EDD9" w14:textId="77777777" w:rsidR="006E043A" w:rsidRPr="00913175" w:rsidRDefault="000C70FA" w:rsidP="00F97F8C">
            <w:pPr>
              <w:contextualSpacing/>
              <w:jc w:val="center"/>
              <w:rPr>
                <w:b/>
                <w:sz w:val="20"/>
                <w:szCs w:val="20"/>
                <w:lang w:val="en-US" w:eastAsia="ja-JP"/>
              </w:rPr>
            </w:pPr>
            <w:r w:rsidRPr="00913175">
              <w:rPr>
                <w:b/>
                <w:sz w:val="20"/>
                <w:szCs w:val="20"/>
                <w:lang w:val="en-US" w:eastAsia="ja-JP"/>
              </w:rPr>
              <w:t>Indicator</w:t>
            </w:r>
          </w:p>
        </w:tc>
        <w:tc>
          <w:tcPr>
            <w:tcW w:w="1559" w:type="dxa"/>
            <w:tcBorders>
              <w:top w:val="single" w:sz="4" w:space="0" w:color="000000"/>
              <w:left w:val="single" w:sz="4" w:space="0" w:color="000000"/>
              <w:bottom w:val="single" w:sz="4" w:space="0" w:color="000000"/>
              <w:right w:val="single" w:sz="4" w:space="0" w:color="000000"/>
              <w:tl2br w:val="nil"/>
              <w:tr2bl w:val="nil"/>
            </w:tcBorders>
            <w:shd w:val="solid" w:color="B8CCE4" w:fill="auto"/>
            <w:tcMar>
              <w:top w:w="0" w:type="dxa"/>
              <w:left w:w="108" w:type="dxa"/>
              <w:bottom w:w="0" w:type="dxa"/>
              <w:right w:w="108" w:type="dxa"/>
            </w:tcMar>
            <w:vAlign w:val="center"/>
          </w:tcPr>
          <w:p w14:paraId="2AF276B3" w14:textId="77777777" w:rsidR="006E043A" w:rsidRPr="00913175" w:rsidRDefault="000C70FA" w:rsidP="00F97F8C">
            <w:pPr>
              <w:contextualSpacing/>
              <w:jc w:val="center"/>
              <w:rPr>
                <w:b/>
                <w:sz w:val="20"/>
                <w:szCs w:val="20"/>
                <w:lang w:val="en-US" w:eastAsia="ja-JP"/>
              </w:rPr>
            </w:pPr>
            <w:r w:rsidRPr="00913175">
              <w:rPr>
                <w:b/>
                <w:sz w:val="20"/>
                <w:szCs w:val="20"/>
                <w:lang w:val="en-US" w:eastAsia="ja-JP"/>
              </w:rPr>
              <w:t>Baseline (2022)</w:t>
            </w:r>
          </w:p>
        </w:tc>
        <w:tc>
          <w:tcPr>
            <w:tcW w:w="2410" w:type="dxa"/>
            <w:tcBorders>
              <w:top w:val="single" w:sz="4" w:space="0" w:color="000000"/>
              <w:left w:val="single" w:sz="4" w:space="0" w:color="000000"/>
              <w:bottom w:val="single" w:sz="4" w:space="0" w:color="000000"/>
              <w:right w:val="single" w:sz="4" w:space="0" w:color="000000"/>
              <w:tl2br w:val="nil"/>
              <w:tr2bl w:val="nil"/>
            </w:tcBorders>
            <w:shd w:val="solid" w:color="B8CCE4" w:fill="auto"/>
            <w:tcMar>
              <w:top w:w="0" w:type="dxa"/>
              <w:left w:w="108" w:type="dxa"/>
              <w:bottom w:w="0" w:type="dxa"/>
              <w:right w:w="108" w:type="dxa"/>
            </w:tcMar>
            <w:vAlign w:val="center"/>
          </w:tcPr>
          <w:p w14:paraId="32C074D7" w14:textId="77777777" w:rsidR="006E043A" w:rsidRPr="00913175" w:rsidRDefault="000C70FA" w:rsidP="00F97F8C">
            <w:pPr>
              <w:contextualSpacing/>
              <w:jc w:val="center"/>
              <w:rPr>
                <w:b/>
                <w:sz w:val="20"/>
                <w:szCs w:val="20"/>
                <w:lang w:val="en-US" w:eastAsia="ja-JP"/>
              </w:rPr>
            </w:pPr>
            <w:r w:rsidRPr="00913175">
              <w:rPr>
                <w:b/>
                <w:sz w:val="20"/>
                <w:szCs w:val="20"/>
                <w:lang w:val="en-US" w:eastAsia="ja-JP"/>
              </w:rPr>
              <w:t>Target</w:t>
            </w:r>
          </w:p>
        </w:tc>
        <w:tc>
          <w:tcPr>
            <w:tcW w:w="1590" w:type="dxa"/>
            <w:tcBorders>
              <w:top w:val="single" w:sz="4" w:space="0" w:color="000000"/>
              <w:left w:val="single" w:sz="4" w:space="0" w:color="000000"/>
              <w:bottom w:val="single" w:sz="4" w:space="0" w:color="000000"/>
              <w:right w:val="single" w:sz="4" w:space="0" w:color="000000"/>
              <w:tl2br w:val="nil"/>
              <w:tr2bl w:val="nil"/>
            </w:tcBorders>
            <w:shd w:val="solid" w:color="B8CCE4" w:fill="auto"/>
            <w:tcMar>
              <w:top w:w="0" w:type="dxa"/>
              <w:left w:w="108" w:type="dxa"/>
              <w:bottom w:w="0" w:type="dxa"/>
              <w:right w:w="108" w:type="dxa"/>
            </w:tcMar>
            <w:vAlign w:val="center"/>
          </w:tcPr>
          <w:p w14:paraId="1C4F1E58" w14:textId="77777777" w:rsidR="006E043A" w:rsidRPr="00913175" w:rsidRDefault="000C70FA" w:rsidP="00F97F8C">
            <w:pPr>
              <w:contextualSpacing/>
              <w:jc w:val="center"/>
              <w:rPr>
                <w:b/>
                <w:sz w:val="20"/>
                <w:szCs w:val="20"/>
                <w:lang w:val="en-US" w:eastAsia="ja-JP"/>
              </w:rPr>
            </w:pPr>
            <w:r w:rsidRPr="00913175">
              <w:rPr>
                <w:b/>
                <w:sz w:val="20"/>
                <w:szCs w:val="20"/>
                <w:lang w:val="en-US" w:eastAsia="ja-JP"/>
              </w:rPr>
              <w:t>Source</w:t>
            </w:r>
          </w:p>
        </w:tc>
      </w:tr>
      <w:tr w:rsidR="006E043A" w:rsidRPr="00913175" w14:paraId="41C9078B" w14:textId="77777777" w:rsidTr="00F97F8C">
        <w:trPr>
          <w:trHeight w:val="794"/>
          <w:jc w:val="center"/>
        </w:trPr>
        <w:tc>
          <w:tcPr>
            <w:tcW w:w="715" w:type="dxa"/>
            <w:tcBorders>
              <w:top w:val="single" w:sz="4" w:space="0" w:color="000000"/>
              <w:left w:val="single" w:sz="4" w:space="0" w:color="000000"/>
              <w:bottom w:val="nil"/>
              <w:right w:val="single" w:sz="4" w:space="0" w:color="000000"/>
              <w:tl2br w:val="nil"/>
              <w:tr2bl w:val="nil"/>
            </w:tcBorders>
            <w:tcMar>
              <w:top w:w="0" w:type="dxa"/>
              <w:left w:w="108" w:type="dxa"/>
              <w:bottom w:w="0" w:type="dxa"/>
              <w:right w:w="108" w:type="dxa"/>
            </w:tcMar>
            <w:textDirection w:val="btLr"/>
            <w:vAlign w:val="center"/>
          </w:tcPr>
          <w:p w14:paraId="53C34652" w14:textId="77777777" w:rsidR="006E043A" w:rsidRPr="00913175" w:rsidRDefault="000C70FA" w:rsidP="00F97F8C">
            <w:pPr>
              <w:ind w:left="113" w:right="113"/>
              <w:contextualSpacing/>
              <w:jc w:val="center"/>
              <w:rPr>
                <w:b/>
                <w:bCs/>
                <w:sz w:val="20"/>
                <w:szCs w:val="20"/>
                <w:lang w:val="en-US" w:eastAsia="ja-JP"/>
              </w:rPr>
            </w:pPr>
            <w:r w:rsidRPr="00913175">
              <w:rPr>
                <w:b/>
                <w:bCs/>
                <w:sz w:val="20"/>
                <w:szCs w:val="20"/>
                <w:lang w:val="en-US" w:eastAsia="ja-JP"/>
              </w:rPr>
              <w:t xml:space="preserve">Impact </w:t>
            </w:r>
          </w:p>
        </w:tc>
        <w:tc>
          <w:tcPr>
            <w:tcW w:w="34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56DA976" w14:textId="77777777" w:rsidR="006E043A" w:rsidRPr="00913175" w:rsidRDefault="000C70FA" w:rsidP="00F97F8C">
            <w:pPr>
              <w:contextualSpacing/>
              <w:rPr>
                <w:b/>
                <w:bCs/>
                <w:color w:val="0070C0"/>
                <w:sz w:val="20"/>
                <w:szCs w:val="20"/>
                <w:lang w:val="en-US" w:eastAsia="ja-JP"/>
              </w:rPr>
            </w:pPr>
            <w:r w:rsidRPr="00913175">
              <w:rPr>
                <w:bCs/>
                <w:sz w:val="20"/>
                <w:szCs w:val="20"/>
                <w:lang w:eastAsia="ja-JP"/>
              </w:rPr>
              <w:t xml:space="preserve">Employment rate </w:t>
            </w:r>
            <w:r w:rsidRPr="00913175">
              <w:rPr>
                <w:sz w:val="20"/>
                <w:szCs w:val="20"/>
                <w:lang w:val="en-US" w:eastAsia="ja-JP"/>
              </w:rPr>
              <w:t>(20 – 64)</w:t>
            </w:r>
            <w:r w:rsidRPr="00913175">
              <w:rPr>
                <w:bCs/>
                <w:sz w:val="20"/>
                <w:szCs w:val="20"/>
                <w:lang w:eastAsia="ja-JP"/>
              </w:rPr>
              <w:t xml:space="preserve"> (%)</w:t>
            </w:r>
            <w:r w:rsidRPr="00913175">
              <w:rPr>
                <w:rStyle w:val="FootnoteReference"/>
                <w:bCs/>
                <w:sz w:val="20"/>
                <w:szCs w:val="20"/>
                <w:lang w:eastAsia="ja-JP"/>
              </w:rPr>
              <w:footnoteReference w:id="4"/>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B0AB608"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Total: 61,2</w:t>
            </w:r>
            <w:proofErr w:type="gramStart"/>
            <w:r w:rsidRPr="00913175">
              <w:rPr>
                <w:sz w:val="20"/>
                <w:szCs w:val="20"/>
                <w:lang w:val="en-US" w:eastAsia="ja-JP"/>
              </w:rPr>
              <w:t>%;</w:t>
            </w:r>
            <w:proofErr w:type="gramEnd"/>
          </w:p>
          <w:p w14:paraId="44F64A84"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Male: 71,2</w:t>
            </w:r>
            <w:proofErr w:type="gramStart"/>
            <w:r w:rsidRPr="00913175">
              <w:rPr>
                <w:sz w:val="20"/>
                <w:szCs w:val="20"/>
                <w:lang w:val="en-US" w:eastAsia="ja-JP"/>
              </w:rPr>
              <w:t>%;</w:t>
            </w:r>
            <w:proofErr w:type="gramEnd"/>
          </w:p>
          <w:p w14:paraId="37957C3A"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Female: 51,3%</w:t>
            </w:r>
          </w:p>
        </w:tc>
        <w:tc>
          <w:tcPr>
            <w:tcW w:w="24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CCB817A"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Total: ≥64,5</w:t>
            </w:r>
            <w:proofErr w:type="gramStart"/>
            <w:r w:rsidRPr="00913175">
              <w:rPr>
                <w:sz w:val="20"/>
                <w:szCs w:val="20"/>
                <w:lang w:val="en-US" w:eastAsia="ja-JP"/>
              </w:rPr>
              <w:t>%;</w:t>
            </w:r>
            <w:proofErr w:type="gramEnd"/>
          </w:p>
          <w:p w14:paraId="26331F4E"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Male: ≥75,5</w:t>
            </w:r>
            <w:proofErr w:type="gramStart"/>
            <w:r w:rsidRPr="00913175">
              <w:rPr>
                <w:sz w:val="20"/>
                <w:szCs w:val="20"/>
                <w:lang w:val="en-US" w:eastAsia="ja-JP"/>
              </w:rPr>
              <w:t>%;</w:t>
            </w:r>
            <w:proofErr w:type="gramEnd"/>
          </w:p>
          <w:p w14:paraId="1244C217" w14:textId="77777777" w:rsidR="006E043A" w:rsidRPr="00913175" w:rsidRDefault="000C70FA" w:rsidP="00F97F8C">
            <w:pPr>
              <w:contextualSpacing/>
              <w:jc w:val="center"/>
              <w:rPr>
                <w:sz w:val="20"/>
                <w:szCs w:val="20"/>
                <w:lang w:val="en-US"/>
              </w:rPr>
            </w:pPr>
            <w:r w:rsidRPr="00913175">
              <w:rPr>
                <w:sz w:val="20"/>
                <w:szCs w:val="20"/>
                <w:lang w:val="en-US" w:eastAsia="ja-JP"/>
              </w:rPr>
              <w:t>Female:</w:t>
            </w:r>
            <w:r w:rsidRPr="00913175">
              <w:rPr>
                <w:sz w:val="20"/>
                <w:szCs w:val="20"/>
                <w:lang w:val="en-US"/>
              </w:rPr>
              <w:t xml:space="preserve"> </w:t>
            </w:r>
            <w:r w:rsidRPr="00913175">
              <w:rPr>
                <w:sz w:val="20"/>
                <w:szCs w:val="20"/>
                <w:lang w:val="en-US" w:eastAsia="ja-JP"/>
              </w:rPr>
              <w:t>≥</w:t>
            </w:r>
            <w:r w:rsidRPr="00913175">
              <w:rPr>
                <w:sz w:val="20"/>
                <w:szCs w:val="20"/>
                <w:lang w:val="en-US"/>
              </w:rPr>
              <w:t>52,5%</w:t>
            </w:r>
          </w:p>
          <w:p w14:paraId="72D69C28" w14:textId="77777777" w:rsidR="006E043A" w:rsidRPr="00913175" w:rsidRDefault="000C70FA" w:rsidP="00F97F8C">
            <w:pPr>
              <w:contextualSpacing/>
              <w:jc w:val="center"/>
              <w:rPr>
                <w:sz w:val="20"/>
                <w:szCs w:val="20"/>
                <w:lang w:val="en-US"/>
              </w:rPr>
            </w:pPr>
            <w:r w:rsidRPr="00913175">
              <w:rPr>
                <w:sz w:val="20"/>
                <w:szCs w:val="20"/>
                <w:lang w:val="en-US"/>
              </w:rPr>
              <w:t>(2032)</w:t>
            </w:r>
          </w:p>
        </w:tc>
        <w:tc>
          <w:tcPr>
            <w:tcW w:w="15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E31A664" w14:textId="77777777" w:rsidR="006E043A" w:rsidRPr="00913175" w:rsidRDefault="000C70FA" w:rsidP="00F97F8C">
            <w:pPr>
              <w:contextualSpacing/>
              <w:jc w:val="center"/>
              <w:rPr>
                <w:b/>
                <w:bCs/>
                <w:color w:val="0070C0"/>
                <w:sz w:val="20"/>
                <w:szCs w:val="20"/>
                <w:lang w:val="en-US" w:eastAsia="ja-JP"/>
              </w:rPr>
            </w:pPr>
            <w:r w:rsidRPr="00913175">
              <w:rPr>
                <w:bCs/>
                <w:sz w:val="20"/>
                <w:szCs w:val="20"/>
                <w:lang w:eastAsia="ja-JP"/>
              </w:rPr>
              <w:t>LFS</w:t>
            </w:r>
          </w:p>
        </w:tc>
      </w:tr>
      <w:tr w:rsidR="006E043A" w:rsidRPr="00913175" w14:paraId="602BB944" w14:textId="77777777" w:rsidTr="00F97F8C">
        <w:trPr>
          <w:cantSplit/>
          <w:trHeight w:val="1134"/>
          <w:jc w:val="center"/>
        </w:trPr>
        <w:tc>
          <w:tcPr>
            <w:tcW w:w="7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extDirection w:val="btLr"/>
            <w:vAlign w:val="center"/>
          </w:tcPr>
          <w:p w14:paraId="583348B2" w14:textId="77777777" w:rsidR="006E043A" w:rsidRPr="00913175" w:rsidRDefault="000C70FA" w:rsidP="00F97F8C">
            <w:pPr>
              <w:ind w:left="113" w:right="113"/>
              <w:contextualSpacing/>
              <w:jc w:val="center"/>
              <w:rPr>
                <w:b/>
                <w:bCs/>
                <w:sz w:val="20"/>
                <w:szCs w:val="20"/>
                <w:lang w:val="en-US" w:eastAsia="ja-JP"/>
              </w:rPr>
            </w:pPr>
            <w:r w:rsidRPr="00913175">
              <w:rPr>
                <w:b/>
                <w:bCs/>
                <w:sz w:val="20"/>
                <w:szCs w:val="20"/>
                <w:lang w:val="en-US" w:eastAsia="ja-JP"/>
              </w:rPr>
              <w:t>Outcome</w:t>
            </w:r>
          </w:p>
        </w:tc>
        <w:tc>
          <w:tcPr>
            <w:tcW w:w="34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278AF67" w14:textId="77777777" w:rsidR="006E043A" w:rsidRPr="00913175" w:rsidRDefault="000C70FA" w:rsidP="00F97F8C">
            <w:pPr>
              <w:contextualSpacing/>
              <w:rPr>
                <w:sz w:val="20"/>
                <w:szCs w:val="20"/>
                <w:lang w:val="en-US" w:eastAsia="ja-JP"/>
              </w:rPr>
            </w:pPr>
            <w:r w:rsidRPr="00913175">
              <w:rPr>
                <w:sz w:val="20"/>
                <w:szCs w:val="20"/>
                <w:lang w:val="en-US" w:eastAsia="ja-JP"/>
              </w:rPr>
              <w:t>Number of social enterprises operating 12 months after the project closure</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AEDDAFC"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0</w:t>
            </w:r>
          </w:p>
        </w:tc>
        <w:tc>
          <w:tcPr>
            <w:tcW w:w="24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1F6C3DA"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20</w:t>
            </w:r>
          </w:p>
          <w:p w14:paraId="72C42E8D"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(2029)</w:t>
            </w:r>
          </w:p>
        </w:tc>
        <w:tc>
          <w:tcPr>
            <w:tcW w:w="15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6B3AC571"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Follow-up survey</w:t>
            </w:r>
          </w:p>
          <w:p w14:paraId="48B5784F"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Project report</w:t>
            </w:r>
          </w:p>
          <w:p w14:paraId="74D55D11" w14:textId="77777777" w:rsidR="006E043A" w:rsidRPr="00913175" w:rsidRDefault="000C70FA" w:rsidP="00F97F8C">
            <w:pPr>
              <w:contextualSpacing/>
              <w:jc w:val="center"/>
              <w:rPr>
                <w:bCs/>
                <w:sz w:val="20"/>
                <w:szCs w:val="20"/>
                <w:lang w:val="en-US" w:eastAsia="ja-JP"/>
              </w:rPr>
            </w:pPr>
            <w:r w:rsidRPr="00913175">
              <w:rPr>
                <w:bCs/>
                <w:sz w:val="20"/>
                <w:szCs w:val="20"/>
                <w:lang w:val="en-US" w:eastAsia="ja-JP"/>
              </w:rPr>
              <w:t xml:space="preserve">MLSP </w:t>
            </w:r>
            <w:proofErr w:type="gramStart"/>
            <w:r w:rsidRPr="00913175">
              <w:rPr>
                <w:bCs/>
                <w:sz w:val="20"/>
                <w:szCs w:val="20"/>
                <w:lang w:val="en-US" w:eastAsia="ja-JP"/>
              </w:rPr>
              <w:t>register</w:t>
            </w:r>
            <w:proofErr w:type="gramEnd"/>
          </w:p>
          <w:p w14:paraId="3860445F" w14:textId="77777777" w:rsidR="006E043A" w:rsidRPr="00913175" w:rsidRDefault="000C70FA" w:rsidP="00F97F8C">
            <w:pPr>
              <w:contextualSpacing/>
              <w:jc w:val="center"/>
              <w:rPr>
                <w:sz w:val="20"/>
                <w:szCs w:val="20"/>
                <w:lang w:val="en-US" w:eastAsia="ja-JP"/>
              </w:rPr>
            </w:pPr>
            <w:r w:rsidRPr="00913175">
              <w:rPr>
                <w:bCs/>
                <w:sz w:val="20"/>
                <w:szCs w:val="20"/>
                <w:lang w:val="en-US" w:eastAsia="ja-JP"/>
              </w:rPr>
              <w:t>Central Registry</w:t>
            </w:r>
            <w:r w:rsidRPr="00913175">
              <w:rPr>
                <w:sz w:val="20"/>
                <w:szCs w:val="20"/>
                <w:lang w:val="en-US" w:eastAsia="ja-JP"/>
              </w:rPr>
              <w:t xml:space="preserve"> of RNM</w:t>
            </w:r>
          </w:p>
        </w:tc>
      </w:tr>
      <w:tr w:rsidR="006E043A" w:rsidRPr="00913175" w14:paraId="6C49F45C" w14:textId="77777777" w:rsidTr="00F97F8C">
        <w:trPr>
          <w:trHeight w:val="920"/>
          <w:jc w:val="center"/>
        </w:trPr>
        <w:tc>
          <w:tcPr>
            <w:tcW w:w="715"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extDirection w:val="btLr"/>
            <w:vAlign w:val="center"/>
          </w:tcPr>
          <w:p w14:paraId="086F4DDB" w14:textId="77777777" w:rsidR="006E043A" w:rsidRPr="00913175" w:rsidRDefault="000C70FA" w:rsidP="00F97F8C">
            <w:pPr>
              <w:ind w:left="113" w:right="113"/>
              <w:contextualSpacing/>
              <w:jc w:val="center"/>
              <w:rPr>
                <w:b/>
                <w:bCs/>
                <w:sz w:val="20"/>
                <w:szCs w:val="20"/>
                <w:lang w:val="en-US" w:eastAsia="ja-JP"/>
              </w:rPr>
            </w:pPr>
            <w:r w:rsidRPr="00913175">
              <w:rPr>
                <w:b/>
                <w:bCs/>
                <w:sz w:val="20"/>
                <w:szCs w:val="20"/>
                <w:lang w:val="en-US" w:eastAsia="ja-JP"/>
              </w:rPr>
              <w:t>Outputs</w:t>
            </w:r>
          </w:p>
        </w:tc>
        <w:tc>
          <w:tcPr>
            <w:tcW w:w="34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10A9078" w14:textId="77777777" w:rsidR="006E043A" w:rsidRPr="00913175" w:rsidRDefault="000C70FA" w:rsidP="00F97F8C">
            <w:pPr>
              <w:contextualSpacing/>
              <w:rPr>
                <w:sz w:val="20"/>
                <w:szCs w:val="20"/>
                <w:lang w:val="en-US" w:eastAsia="ja-JP"/>
              </w:rPr>
            </w:pPr>
            <w:r w:rsidRPr="00913175">
              <w:rPr>
                <w:sz w:val="20"/>
                <w:szCs w:val="20"/>
                <w:lang w:val="en-US" w:eastAsia="ja-JP"/>
              </w:rPr>
              <w:t>Number of representatives of key institutions trained for implement the Law on Social Enterprises</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D551120"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0</w:t>
            </w:r>
          </w:p>
        </w:tc>
        <w:tc>
          <w:tcPr>
            <w:tcW w:w="24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37EE80B"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50</w:t>
            </w:r>
          </w:p>
          <w:p w14:paraId="7698CBBA"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(2028)</w:t>
            </w:r>
          </w:p>
        </w:tc>
        <w:tc>
          <w:tcPr>
            <w:tcW w:w="15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ECCA7B0"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Project reports</w:t>
            </w:r>
          </w:p>
        </w:tc>
      </w:tr>
      <w:tr w:rsidR="006E043A" w:rsidRPr="00913175" w14:paraId="604337EA" w14:textId="77777777" w:rsidTr="00F97F8C">
        <w:trPr>
          <w:trHeight w:val="920"/>
          <w:jc w:val="center"/>
        </w:trPr>
        <w:tc>
          <w:tcPr>
            <w:tcW w:w="715"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6C305D10" w14:textId="77777777" w:rsidR="006E043A" w:rsidRPr="00913175" w:rsidRDefault="006E043A" w:rsidP="00F97F8C">
            <w:pPr>
              <w:contextualSpacing/>
              <w:rPr>
                <w:sz w:val="20"/>
                <w:szCs w:val="20"/>
              </w:rPr>
            </w:pPr>
          </w:p>
        </w:tc>
        <w:tc>
          <w:tcPr>
            <w:tcW w:w="34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166F2188" w14:textId="77777777" w:rsidR="006E043A" w:rsidRPr="00913175" w:rsidRDefault="000C70FA" w:rsidP="00F97F8C">
            <w:pPr>
              <w:contextualSpacing/>
              <w:rPr>
                <w:sz w:val="20"/>
                <w:szCs w:val="20"/>
                <w:lang w:val="en-US" w:eastAsia="ja-JP"/>
              </w:rPr>
            </w:pPr>
            <w:r w:rsidRPr="00913175">
              <w:rPr>
                <w:sz w:val="20"/>
                <w:szCs w:val="20"/>
                <w:lang w:val="en-US" w:eastAsia="ja-JP"/>
              </w:rPr>
              <w:t xml:space="preserve">Number of events (trainings, workshops, seminars, on-the-job trainings, consultations, etc.) provided for </w:t>
            </w:r>
            <w:r w:rsidRPr="00913175">
              <w:rPr>
                <w:sz w:val="20"/>
                <w:szCs w:val="20"/>
                <w:lang w:eastAsia="ja-JP"/>
              </w:rPr>
              <w:t>social enterprises</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066157B"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0</w:t>
            </w:r>
          </w:p>
        </w:tc>
        <w:tc>
          <w:tcPr>
            <w:tcW w:w="24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752D691"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120</w:t>
            </w:r>
          </w:p>
          <w:p w14:paraId="2FFE4C13"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(2028)</w:t>
            </w:r>
          </w:p>
        </w:tc>
        <w:tc>
          <w:tcPr>
            <w:tcW w:w="15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9B92EBF"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Project reports</w:t>
            </w:r>
          </w:p>
        </w:tc>
      </w:tr>
      <w:tr w:rsidR="006E043A" w:rsidRPr="00913175" w14:paraId="23696852" w14:textId="77777777" w:rsidTr="00F97F8C">
        <w:trPr>
          <w:jc w:val="center"/>
        </w:trPr>
        <w:tc>
          <w:tcPr>
            <w:tcW w:w="715"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DC506BE" w14:textId="77777777" w:rsidR="006E043A" w:rsidRPr="00913175" w:rsidRDefault="006E043A" w:rsidP="00F97F8C">
            <w:pPr>
              <w:contextualSpacing/>
              <w:rPr>
                <w:sz w:val="20"/>
                <w:szCs w:val="20"/>
              </w:rPr>
            </w:pPr>
          </w:p>
        </w:tc>
        <w:tc>
          <w:tcPr>
            <w:tcW w:w="34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AA06EBA" w14:textId="77777777" w:rsidR="006E043A" w:rsidRPr="00913175" w:rsidRDefault="000C70FA" w:rsidP="00F97F8C">
            <w:pPr>
              <w:contextualSpacing/>
              <w:rPr>
                <w:sz w:val="20"/>
                <w:szCs w:val="20"/>
                <w:lang w:val="en-US" w:eastAsia="ja-JP"/>
              </w:rPr>
            </w:pPr>
            <w:r w:rsidRPr="00913175">
              <w:rPr>
                <w:rFonts w:eastAsia="Calibri"/>
                <w:sz w:val="20"/>
                <w:szCs w:val="20"/>
                <w:lang w:eastAsia="ja-JP"/>
              </w:rPr>
              <w:t>Number of social enterprises supported</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7C4CF41"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0</w:t>
            </w:r>
          </w:p>
        </w:tc>
        <w:tc>
          <w:tcPr>
            <w:tcW w:w="24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44FC9DB"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20</w:t>
            </w:r>
          </w:p>
          <w:p w14:paraId="73FF96D8"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(2028)</w:t>
            </w:r>
          </w:p>
        </w:tc>
        <w:tc>
          <w:tcPr>
            <w:tcW w:w="15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F4AD6D4"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MLSP data on SE</w:t>
            </w:r>
          </w:p>
          <w:p w14:paraId="65204E51"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Project reports</w:t>
            </w:r>
          </w:p>
        </w:tc>
      </w:tr>
      <w:tr w:rsidR="006E043A" w:rsidRPr="00913175" w14:paraId="7E25BF60" w14:textId="77777777" w:rsidTr="00F97F8C">
        <w:trPr>
          <w:jc w:val="center"/>
        </w:trPr>
        <w:tc>
          <w:tcPr>
            <w:tcW w:w="715"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1DD3E509" w14:textId="77777777" w:rsidR="006E043A" w:rsidRPr="00913175" w:rsidRDefault="006E043A" w:rsidP="00F97F8C">
            <w:pPr>
              <w:contextualSpacing/>
              <w:rPr>
                <w:sz w:val="20"/>
                <w:szCs w:val="20"/>
              </w:rPr>
            </w:pPr>
          </w:p>
        </w:tc>
        <w:tc>
          <w:tcPr>
            <w:tcW w:w="34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65065C8A" w14:textId="77777777" w:rsidR="006E043A" w:rsidRPr="00913175" w:rsidRDefault="000C70FA" w:rsidP="00F97F8C">
            <w:pPr>
              <w:contextualSpacing/>
              <w:rPr>
                <w:rFonts w:eastAsia="Calibri"/>
                <w:sz w:val="20"/>
                <w:szCs w:val="20"/>
                <w:lang w:eastAsia="ja-JP"/>
              </w:rPr>
            </w:pPr>
            <w:r w:rsidRPr="00913175">
              <w:rPr>
                <w:sz w:val="20"/>
                <w:szCs w:val="20"/>
                <w:lang w:val="en-US" w:eastAsia="ja-JP"/>
              </w:rPr>
              <w:t>Number of jobs supported in social enterprises</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01904E8"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0</w:t>
            </w:r>
          </w:p>
          <w:p w14:paraId="1ADE0BE7" w14:textId="77777777" w:rsidR="006E043A" w:rsidRPr="00913175" w:rsidRDefault="006E043A" w:rsidP="00F97F8C">
            <w:pPr>
              <w:contextualSpacing/>
              <w:jc w:val="center"/>
              <w:rPr>
                <w:sz w:val="20"/>
                <w:szCs w:val="20"/>
                <w:lang w:val="en-US" w:eastAsia="ja-JP"/>
              </w:rPr>
            </w:pPr>
          </w:p>
        </w:tc>
        <w:tc>
          <w:tcPr>
            <w:tcW w:w="24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37B6BAB"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50</w:t>
            </w:r>
          </w:p>
          <w:p w14:paraId="40DE554A"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(2028)</w:t>
            </w:r>
          </w:p>
        </w:tc>
        <w:tc>
          <w:tcPr>
            <w:tcW w:w="15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C7ACD61" w14:textId="77777777" w:rsidR="006E043A" w:rsidRPr="00913175" w:rsidRDefault="000C70FA" w:rsidP="00F97F8C">
            <w:pPr>
              <w:contextualSpacing/>
              <w:jc w:val="center"/>
              <w:rPr>
                <w:sz w:val="20"/>
                <w:szCs w:val="20"/>
                <w:lang w:val="en-US" w:eastAsia="ja-JP"/>
              </w:rPr>
            </w:pPr>
            <w:r w:rsidRPr="00913175">
              <w:rPr>
                <w:sz w:val="20"/>
                <w:szCs w:val="20"/>
                <w:lang w:val="en-US" w:eastAsia="ja-JP"/>
              </w:rPr>
              <w:t>Project reports/ MLSP database</w:t>
            </w:r>
          </w:p>
        </w:tc>
      </w:tr>
    </w:tbl>
    <w:p w14:paraId="709CB086" w14:textId="77777777" w:rsidR="006E043A" w:rsidRPr="0036381A" w:rsidRDefault="000C70FA" w:rsidP="00F97F8C">
      <w:pPr>
        <w:tabs>
          <w:tab w:val="left" w:pos="1701"/>
        </w:tabs>
        <w:outlineLvl w:val="0"/>
        <w:rPr>
          <w:b/>
          <w:bCs/>
          <w:color w:val="000000"/>
          <w:sz w:val="22"/>
          <w:szCs w:val="22"/>
        </w:rPr>
      </w:pPr>
      <w:r w:rsidRPr="0036381A">
        <w:rPr>
          <w:b/>
          <w:bCs/>
          <w:color w:val="000000"/>
          <w:sz w:val="22"/>
          <w:szCs w:val="22"/>
        </w:rPr>
        <w:t xml:space="preserve">5.7 Indicative location(s): </w:t>
      </w:r>
    </w:p>
    <w:p w14:paraId="462D0A34" w14:textId="77777777" w:rsidR="006E043A" w:rsidRPr="0036381A" w:rsidRDefault="000C70FA" w:rsidP="00F97F8C">
      <w:pPr>
        <w:tabs>
          <w:tab w:val="left" w:pos="0"/>
        </w:tabs>
        <w:outlineLvl w:val="0"/>
        <w:rPr>
          <w:color w:val="000000"/>
          <w:sz w:val="22"/>
          <w:szCs w:val="22"/>
        </w:rPr>
      </w:pPr>
      <w:r w:rsidRPr="0036381A">
        <w:rPr>
          <w:color w:val="000000"/>
          <w:sz w:val="22"/>
          <w:szCs w:val="22"/>
        </w:rPr>
        <w:t xml:space="preserve">Republic of North Macedonia, City of </w:t>
      </w:r>
      <w:proofErr w:type="gramStart"/>
      <w:r w:rsidRPr="0036381A">
        <w:rPr>
          <w:color w:val="000000"/>
          <w:sz w:val="22"/>
          <w:szCs w:val="22"/>
        </w:rPr>
        <w:t>Skopje</w:t>
      </w:r>
      <w:proofErr w:type="gramEnd"/>
      <w:r w:rsidRPr="0036381A">
        <w:rPr>
          <w:color w:val="000000"/>
          <w:sz w:val="22"/>
          <w:szCs w:val="22"/>
        </w:rPr>
        <w:t xml:space="preserve"> and municipalities throughout country.</w:t>
      </w:r>
    </w:p>
    <w:p w14:paraId="4FF35A4C" w14:textId="77777777" w:rsidR="006E043A" w:rsidRPr="0036381A" w:rsidRDefault="000C70FA" w:rsidP="00F97F8C">
      <w:pPr>
        <w:tabs>
          <w:tab w:val="left" w:pos="1701"/>
        </w:tabs>
        <w:outlineLvl w:val="0"/>
        <w:rPr>
          <w:b/>
          <w:bCs/>
          <w:sz w:val="22"/>
          <w:szCs w:val="22"/>
        </w:rPr>
      </w:pPr>
      <w:r w:rsidRPr="0036381A">
        <w:rPr>
          <w:b/>
          <w:bCs/>
          <w:sz w:val="22"/>
          <w:szCs w:val="22"/>
        </w:rPr>
        <w:t xml:space="preserve">5.8 Duration: </w:t>
      </w:r>
    </w:p>
    <w:p w14:paraId="45DBF631" w14:textId="77777777" w:rsidR="006E043A" w:rsidRPr="0036381A" w:rsidRDefault="000C70FA" w:rsidP="00F97F8C">
      <w:pPr>
        <w:tabs>
          <w:tab w:val="left" w:pos="0"/>
        </w:tabs>
        <w:outlineLvl w:val="0"/>
        <w:rPr>
          <w:sz w:val="22"/>
          <w:szCs w:val="22"/>
        </w:rPr>
      </w:pPr>
      <w:r w:rsidRPr="0036381A">
        <w:rPr>
          <w:i/>
          <w:iCs/>
          <w:sz w:val="22"/>
          <w:szCs w:val="22"/>
          <w:u w:val="single"/>
        </w:rPr>
        <w:t>Activity 1 – Supporting the Implementation of Law on Social Enterprises</w:t>
      </w:r>
      <w:r w:rsidRPr="0036381A">
        <w:rPr>
          <w:sz w:val="22"/>
          <w:szCs w:val="22"/>
        </w:rPr>
        <w:t xml:space="preserve"> - 36 months. </w:t>
      </w:r>
    </w:p>
    <w:p w14:paraId="228094D0" w14:textId="77777777" w:rsidR="006E043A" w:rsidRPr="0036381A" w:rsidRDefault="000C70FA" w:rsidP="00F97F8C">
      <w:pPr>
        <w:tabs>
          <w:tab w:val="left" w:pos="0"/>
        </w:tabs>
        <w:outlineLvl w:val="0"/>
        <w:rPr>
          <w:sz w:val="22"/>
          <w:szCs w:val="22"/>
        </w:rPr>
      </w:pPr>
      <w:r w:rsidRPr="0036381A">
        <w:rPr>
          <w:i/>
          <w:iCs/>
          <w:sz w:val="22"/>
          <w:szCs w:val="22"/>
          <w:u w:val="single"/>
        </w:rPr>
        <w:lastRenderedPageBreak/>
        <w:t>Activity 2 - Supporting the development of new and existing social enterprises in North Macedonia</w:t>
      </w:r>
      <w:r w:rsidRPr="0036381A">
        <w:rPr>
          <w:sz w:val="22"/>
          <w:szCs w:val="22"/>
        </w:rPr>
        <w:t xml:space="preserve"> – 24 months.</w:t>
      </w:r>
    </w:p>
    <w:p w14:paraId="6F27F318" w14:textId="77777777" w:rsidR="006E043A" w:rsidRPr="0036381A" w:rsidRDefault="000C70FA" w:rsidP="00F97F8C">
      <w:pPr>
        <w:tabs>
          <w:tab w:val="left" w:pos="1701"/>
        </w:tabs>
        <w:outlineLvl w:val="0"/>
        <w:rPr>
          <w:b/>
          <w:bCs/>
          <w:sz w:val="22"/>
          <w:szCs w:val="22"/>
        </w:rPr>
      </w:pPr>
      <w:r w:rsidRPr="0036381A">
        <w:rPr>
          <w:b/>
          <w:bCs/>
          <w:sz w:val="22"/>
          <w:szCs w:val="22"/>
        </w:rPr>
        <w:t xml:space="preserve">5.9 End recipients and target group(s): </w:t>
      </w:r>
    </w:p>
    <w:p w14:paraId="6AA5C7CB" w14:textId="77777777" w:rsidR="006E043A" w:rsidRPr="0036381A" w:rsidRDefault="000C70FA" w:rsidP="00F97F8C">
      <w:pPr>
        <w:rPr>
          <w:rFonts w:eastAsia="Calibri"/>
          <w:i/>
          <w:iCs/>
          <w:sz w:val="22"/>
          <w:szCs w:val="22"/>
          <w:lang w:eastAsia="ja-JP"/>
        </w:rPr>
      </w:pPr>
      <w:r w:rsidRPr="0036381A">
        <w:rPr>
          <w:rFonts w:eastAsia="Calibri"/>
          <w:i/>
          <w:iCs/>
          <w:sz w:val="22"/>
          <w:szCs w:val="22"/>
          <w:u w:val="single"/>
          <w:lang w:eastAsia="ja-JP"/>
        </w:rPr>
        <w:t>End recipients</w:t>
      </w:r>
      <w:r w:rsidRPr="0036381A">
        <w:rPr>
          <w:rFonts w:eastAsia="Calibri"/>
          <w:i/>
          <w:iCs/>
          <w:sz w:val="22"/>
          <w:szCs w:val="22"/>
          <w:lang w:eastAsia="ja-JP"/>
        </w:rPr>
        <w:t>:</w:t>
      </w:r>
    </w:p>
    <w:p w14:paraId="74EE9C1F" w14:textId="77777777" w:rsidR="006E043A" w:rsidRPr="0036381A" w:rsidRDefault="000C70FA" w:rsidP="00F97F8C">
      <w:pPr>
        <w:pStyle w:val="ListParagraph"/>
        <w:numPr>
          <w:ilvl w:val="0"/>
          <w:numId w:val="9"/>
        </w:numPr>
        <w:rPr>
          <w:rFonts w:eastAsia="Calibri"/>
          <w:sz w:val="22"/>
          <w:szCs w:val="22"/>
          <w:lang w:eastAsia="ja-JP"/>
        </w:rPr>
      </w:pPr>
      <w:r w:rsidRPr="0036381A">
        <w:rPr>
          <w:rFonts w:eastAsia="Calibri"/>
          <w:sz w:val="22"/>
          <w:szCs w:val="22"/>
          <w:lang w:eastAsia="ja-JP"/>
        </w:rPr>
        <w:t>Ministry of Labour and Social Policy,</w:t>
      </w:r>
    </w:p>
    <w:p w14:paraId="00E84841" w14:textId="77777777" w:rsidR="006E043A" w:rsidRPr="0036381A" w:rsidRDefault="000C70FA" w:rsidP="00F97F8C">
      <w:pPr>
        <w:pStyle w:val="ListParagraph"/>
        <w:numPr>
          <w:ilvl w:val="0"/>
          <w:numId w:val="9"/>
        </w:numPr>
        <w:ind w:left="720" w:hanging="360"/>
        <w:rPr>
          <w:rFonts w:eastAsia="Calibri"/>
          <w:sz w:val="22"/>
          <w:szCs w:val="22"/>
          <w:lang w:eastAsia="ja-JP"/>
        </w:rPr>
      </w:pPr>
      <w:r w:rsidRPr="0036381A">
        <w:rPr>
          <w:rFonts w:eastAsia="Calibri"/>
          <w:sz w:val="22"/>
          <w:szCs w:val="22"/>
          <w:lang w:eastAsia="ja-JP"/>
        </w:rPr>
        <w:t>Ministry of Economy (ME),</w:t>
      </w:r>
    </w:p>
    <w:p w14:paraId="6A2883CF" w14:textId="77777777" w:rsidR="006E043A" w:rsidRPr="0036381A" w:rsidRDefault="000C70FA" w:rsidP="00F97F8C">
      <w:pPr>
        <w:pStyle w:val="ListParagraph"/>
        <w:numPr>
          <w:ilvl w:val="0"/>
          <w:numId w:val="9"/>
        </w:numPr>
        <w:ind w:left="720" w:hanging="360"/>
        <w:rPr>
          <w:rFonts w:eastAsia="Calibri"/>
          <w:sz w:val="22"/>
          <w:szCs w:val="22"/>
          <w:lang w:eastAsia="ja-JP"/>
        </w:rPr>
      </w:pPr>
      <w:r w:rsidRPr="0036381A">
        <w:rPr>
          <w:rFonts w:eastAsia="Calibri"/>
          <w:sz w:val="22"/>
          <w:szCs w:val="22"/>
          <w:lang w:eastAsia="ja-JP"/>
        </w:rPr>
        <w:t>Ministry of Finance (MF),</w:t>
      </w:r>
    </w:p>
    <w:p w14:paraId="2F557DC2" w14:textId="77777777" w:rsidR="006E043A" w:rsidRPr="0036381A" w:rsidRDefault="000C70FA" w:rsidP="00F97F8C">
      <w:pPr>
        <w:pStyle w:val="ListParagraph"/>
        <w:numPr>
          <w:ilvl w:val="0"/>
          <w:numId w:val="9"/>
        </w:numPr>
        <w:ind w:left="720" w:hanging="360"/>
        <w:rPr>
          <w:rFonts w:eastAsia="Calibri"/>
          <w:sz w:val="22"/>
          <w:szCs w:val="22"/>
          <w:lang w:eastAsia="ja-JP"/>
        </w:rPr>
      </w:pPr>
      <w:r w:rsidRPr="0036381A">
        <w:rPr>
          <w:rFonts w:eastAsia="Calibri"/>
          <w:sz w:val="22"/>
          <w:szCs w:val="22"/>
          <w:lang w:eastAsia="ja-JP"/>
        </w:rPr>
        <w:t>Ministry of Agriculture, Forestry and Water Supply (MAFWE),</w:t>
      </w:r>
    </w:p>
    <w:p w14:paraId="7DC64D72" w14:textId="77777777" w:rsidR="006E043A" w:rsidRPr="0036381A" w:rsidRDefault="000C70FA" w:rsidP="00F97F8C">
      <w:pPr>
        <w:pStyle w:val="ListParagraph"/>
        <w:numPr>
          <w:ilvl w:val="0"/>
          <w:numId w:val="9"/>
        </w:numPr>
        <w:ind w:left="720" w:hanging="360"/>
        <w:rPr>
          <w:rFonts w:eastAsia="Calibri"/>
          <w:sz w:val="22"/>
          <w:szCs w:val="22"/>
          <w:lang w:eastAsia="ja-JP"/>
        </w:rPr>
      </w:pPr>
      <w:r w:rsidRPr="0036381A">
        <w:rPr>
          <w:rFonts w:eastAsia="Calibri"/>
          <w:sz w:val="22"/>
          <w:szCs w:val="22"/>
          <w:lang w:eastAsia="ja-JP"/>
        </w:rPr>
        <w:t>Entrepreneurship Support Agency (ESA),</w:t>
      </w:r>
    </w:p>
    <w:p w14:paraId="3B9603AD" w14:textId="77777777" w:rsidR="006E043A" w:rsidRPr="0036381A" w:rsidRDefault="000C70FA" w:rsidP="00F97F8C">
      <w:pPr>
        <w:pStyle w:val="ListParagraph"/>
        <w:numPr>
          <w:ilvl w:val="0"/>
          <w:numId w:val="9"/>
        </w:numPr>
        <w:ind w:left="720" w:hanging="360"/>
        <w:rPr>
          <w:rFonts w:eastAsia="Calibri"/>
          <w:sz w:val="22"/>
          <w:szCs w:val="22"/>
          <w:lang w:eastAsia="ja-JP"/>
        </w:rPr>
      </w:pPr>
      <w:r w:rsidRPr="0036381A">
        <w:rPr>
          <w:rFonts w:eastAsia="Calibri"/>
          <w:sz w:val="22"/>
          <w:szCs w:val="22"/>
          <w:lang w:eastAsia="ja-JP"/>
        </w:rPr>
        <w:t>Employment Service Agency (ESA),</w:t>
      </w:r>
    </w:p>
    <w:p w14:paraId="0517E808" w14:textId="77777777" w:rsidR="006E043A" w:rsidRPr="0036381A" w:rsidRDefault="000C70FA" w:rsidP="00F97F8C">
      <w:pPr>
        <w:pStyle w:val="ListParagraph"/>
        <w:numPr>
          <w:ilvl w:val="0"/>
          <w:numId w:val="9"/>
        </w:numPr>
        <w:ind w:left="720" w:hanging="360"/>
        <w:rPr>
          <w:rFonts w:eastAsia="Calibri"/>
          <w:sz w:val="22"/>
          <w:szCs w:val="22"/>
          <w:lang w:eastAsia="ja-JP"/>
        </w:rPr>
      </w:pPr>
      <w:r w:rsidRPr="0036381A">
        <w:rPr>
          <w:rFonts w:eastAsia="Calibri"/>
          <w:sz w:val="22"/>
          <w:szCs w:val="22"/>
          <w:lang w:eastAsia="ja-JP"/>
        </w:rPr>
        <w:t>Local self-government units (LSGUs),</w:t>
      </w:r>
    </w:p>
    <w:p w14:paraId="012D28C4" w14:textId="77777777" w:rsidR="006E043A" w:rsidRPr="0036381A" w:rsidRDefault="000C70FA" w:rsidP="00F97F8C">
      <w:pPr>
        <w:pStyle w:val="ListParagraph"/>
        <w:numPr>
          <w:ilvl w:val="0"/>
          <w:numId w:val="9"/>
        </w:numPr>
        <w:ind w:left="720" w:hanging="360"/>
        <w:rPr>
          <w:rFonts w:eastAsia="Calibri"/>
          <w:sz w:val="22"/>
          <w:szCs w:val="22"/>
          <w:lang w:eastAsia="ja-JP"/>
        </w:rPr>
      </w:pPr>
      <w:r w:rsidRPr="0036381A">
        <w:rPr>
          <w:rFonts w:eastAsia="Calibri"/>
          <w:sz w:val="22"/>
          <w:szCs w:val="22"/>
          <w:lang w:eastAsia="ja-JP"/>
        </w:rPr>
        <w:t>Network of social enterprises.</w:t>
      </w:r>
    </w:p>
    <w:p w14:paraId="3C81A0F9" w14:textId="77777777" w:rsidR="006E043A" w:rsidRPr="0036381A" w:rsidRDefault="000C70FA" w:rsidP="00F97F8C">
      <w:pPr>
        <w:rPr>
          <w:rFonts w:eastAsia="Calibri"/>
          <w:sz w:val="22"/>
          <w:szCs w:val="22"/>
          <w:lang w:eastAsia="ja-JP"/>
        </w:rPr>
      </w:pPr>
      <w:r w:rsidRPr="0036381A">
        <w:rPr>
          <w:rFonts w:eastAsia="Calibri"/>
          <w:i/>
          <w:iCs/>
          <w:sz w:val="22"/>
          <w:szCs w:val="22"/>
          <w:u w:val="single"/>
          <w:lang w:eastAsia="ja-JP"/>
        </w:rPr>
        <w:t>Target groups</w:t>
      </w:r>
      <w:r w:rsidRPr="0036381A">
        <w:rPr>
          <w:rFonts w:eastAsia="Calibri"/>
          <w:sz w:val="22"/>
          <w:szCs w:val="22"/>
          <w:lang w:eastAsia="ja-JP"/>
        </w:rPr>
        <w:t>:</w:t>
      </w:r>
    </w:p>
    <w:p w14:paraId="54094C05" w14:textId="77777777" w:rsidR="006E043A" w:rsidRPr="0036381A" w:rsidRDefault="000C70FA" w:rsidP="00F97F8C">
      <w:pPr>
        <w:pStyle w:val="ListParagraph"/>
        <w:numPr>
          <w:ilvl w:val="0"/>
          <w:numId w:val="4"/>
        </w:numPr>
        <w:rPr>
          <w:rFonts w:eastAsia="Calibri"/>
          <w:sz w:val="22"/>
          <w:szCs w:val="22"/>
          <w:lang w:eastAsia="ja-JP"/>
        </w:rPr>
      </w:pPr>
      <w:r w:rsidRPr="0036381A">
        <w:rPr>
          <w:rFonts w:eastAsia="Calibri"/>
          <w:sz w:val="22"/>
          <w:szCs w:val="22"/>
          <w:lang w:eastAsia="ja-JP"/>
        </w:rPr>
        <w:t>Ministry of Labour and Social Policy,</w:t>
      </w:r>
    </w:p>
    <w:p w14:paraId="03B63FC6" w14:textId="77777777" w:rsidR="006E043A" w:rsidRPr="0036381A" w:rsidRDefault="000C70FA" w:rsidP="00F97F8C">
      <w:pPr>
        <w:pStyle w:val="ListParagraph"/>
        <w:numPr>
          <w:ilvl w:val="0"/>
          <w:numId w:val="4"/>
        </w:numPr>
        <w:rPr>
          <w:rFonts w:eastAsia="Calibri"/>
          <w:sz w:val="22"/>
          <w:szCs w:val="22"/>
          <w:lang w:eastAsia="ja-JP"/>
        </w:rPr>
      </w:pPr>
      <w:r w:rsidRPr="0036381A">
        <w:rPr>
          <w:rFonts w:eastAsia="Calibri"/>
          <w:sz w:val="22"/>
          <w:szCs w:val="22"/>
          <w:lang w:eastAsia="ja-JP"/>
        </w:rPr>
        <w:t>Centres for social entrepreneurship,</w:t>
      </w:r>
    </w:p>
    <w:p w14:paraId="01B94E40" w14:textId="77777777" w:rsidR="006E043A" w:rsidRPr="0036381A" w:rsidRDefault="000C70FA" w:rsidP="00F97F8C">
      <w:pPr>
        <w:pStyle w:val="ListParagraph"/>
        <w:numPr>
          <w:ilvl w:val="0"/>
          <w:numId w:val="4"/>
        </w:numPr>
        <w:rPr>
          <w:rFonts w:eastAsia="Calibri"/>
          <w:sz w:val="22"/>
          <w:szCs w:val="22"/>
          <w:lang w:eastAsia="ja-JP"/>
        </w:rPr>
      </w:pPr>
      <w:r w:rsidRPr="0036381A">
        <w:rPr>
          <w:rFonts w:eastAsia="Calibri"/>
          <w:sz w:val="22"/>
          <w:szCs w:val="22"/>
          <w:lang w:eastAsia="ja-JP"/>
        </w:rPr>
        <w:t xml:space="preserve">Social enterprises, </w:t>
      </w:r>
    </w:p>
    <w:p w14:paraId="3CFB8D05" w14:textId="77777777" w:rsidR="006E043A" w:rsidRPr="0036381A" w:rsidRDefault="000C70FA" w:rsidP="00F97F8C">
      <w:pPr>
        <w:pStyle w:val="ListParagraph"/>
        <w:numPr>
          <w:ilvl w:val="0"/>
          <w:numId w:val="4"/>
        </w:numPr>
        <w:rPr>
          <w:rFonts w:eastAsia="Calibri"/>
          <w:sz w:val="22"/>
          <w:szCs w:val="22"/>
          <w:lang w:eastAsia="ja-JP"/>
        </w:rPr>
      </w:pPr>
      <w:r w:rsidRPr="0036381A">
        <w:rPr>
          <w:rFonts w:eastAsia="Calibri"/>
          <w:sz w:val="22"/>
          <w:szCs w:val="22"/>
          <w:lang w:eastAsia="ja-JP"/>
        </w:rPr>
        <w:t>CSOs,</w:t>
      </w:r>
    </w:p>
    <w:p w14:paraId="195DD343" w14:textId="77777777" w:rsidR="006E043A" w:rsidRPr="0036381A" w:rsidRDefault="000C70FA" w:rsidP="00F97F8C">
      <w:pPr>
        <w:pStyle w:val="ListParagraph"/>
        <w:numPr>
          <w:ilvl w:val="0"/>
          <w:numId w:val="4"/>
        </w:numPr>
        <w:rPr>
          <w:rFonts w:eastAsia="Calibri"/>
          <w:sz w:val="22"/>
          <w:szCs w:val="22"/>
          <w:lang w:eastAsia="ja-JP"/>
        </w:rPr>
      </w:pPr>
      <w:r w:rsidRPr="0036381A">
        <w:rPr>
          <w:rFonts w:eastAsia="Calibri"/>
          <w:sz w:val="22"/>
          <w:szCs w:val="22"/>
          <w:lang w:eastAsia="ja-JP"/>
        </w:rPr>
        <w:t>vulnerable groups in the labour market (persons with disabilities, women, Roma, etc.).</w:t>
      </w:r>
    </w:p>
    <w:p w14:paraId="6E02C233"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t>Implementation arrangements</w:t>
      </w:r>
    </w:p>
    <w:p w14:paraId="2839CB22" w14:textId="77777777" w:rsidR="006E043A" w:rsidRPr="0036381A" w:rsidRDefault="000C70FA" w:rsidP="00F97F8C">
      <w:pPr>
        <w:outlineLvl w:val="0"/>
        <w:rPr>
          <w:b/>
          <w:bCs/>
          <w:sz w:val="22"/>
          <w:szCs w:val="22"/>
        </w:rPr>
      </w:pPr>
      <w:r w:rsidRPr="0036381A">
        <w:rPr>
          <w:b/>
          <w:bCs/>
          <w:sz w:val="22"/>
          <w:szCs w:val="22"/>
        </w:rPr>
        <w:t xml:space="preserve">6.1 Institutional framework: </w:t>
      </w:r>
    </w:p>
    <w:p w14:paraId="4C329804" w14:textId="77777777" w:rsidR="006E043A" w:rsidRPr="0036381A" w:rsidRDefault="000C70FA" w:rsidP="00F97F8C">
      <w:pPr>
        <w:outlineLvl w:val="0"/>
        <w:rPr>
          <w:sz w:val="22"/>
          <w:szCs w:val="22"/>
        </w:rPr>
      </w:pPr>
      <w:r w:rsidRPr="0036381A">
        <w:rPr>
          <w:sz w:val="22"/>
          <w:szCs w:val="22"/>
        </w:rPr>
        <w:t xml:space="preserve">The MF/CFCD shall act as a Contracting Authority (CA) and shall be responsible for launching the award procedure in case of grant scheme and for organising tendering procedure for service contracts, preparing/ signing the contract, payments, accounting, and shall have overall responsibility and supervision of contracts’ implementation. </w:t>
      </w:r>
    </w:p>
    <w:p w14:paraId="4BFEA1ED" w14:textId="77777777" w:rsidR="006E043A" w:rsidRPr="0036381A" w:rsidRDefault="000C70FA" w:rsidP="00F97F8C">
      <w:pPr>
        <w:outlineLvl w:val="0"/>
        <w:rPr>
          <w:sz w:val="22"/>
          <w:szCs w:val="22"/>
        </w:rPr>
      </w:pPr>
      <w:bookmarkStart w:id="5" w:name="_Hlk140495014"/>
      <w:bookmarkEnd w:id="5"/>
      <w:r w:rsidRPr="0036381A">
        <w:rPr>
          <w:sz w:val="22"/>
          <w:szCs w:val="22"/>
        </w:rPr>
        <w:t xml:space="preserve">The EUD in Skopje shall execute either ex-ante or ex-post control over the whole procedure and shall be kept fully informed on the progress by means of regular briefings </w:t>
      </w:r>
      <w:proofErr w:type="gramStart"/>
      <w:r w:rsidRPr="0036381A">
        <w:rPr>
          <w:sz w:val="22"/>
          <w:szCs w:val="22"/>
        </w:rPr>
        <w:t>during the course of</w:t>
      </w:r>
      <w:proofErr w:type="gramEnd"/>
      <w:r w:rsidRPr="0036381A">
        <w:rPr>
          <w:sz w:val="22"/>
          <w:szCs w:val="22"/>
        </w:rPr>
        <w:t xml:space="preserve"> operation.</w:t>
      </w:r>
    </w:p>
    <w:p w14:paraId="0296DE16" w14:textId="77777777" w:rsidR="006E043A" w:rsidRPr="0036381A" w:rsidRDefault="000C70FA" w:rsidP="00F97F8C">
      <w:pPr>
        <w:outlineLvl w:val="0"/>
        <w:rPr>
          <w:sz w:val="22"/>
          <w:szCs w:val="22"/>
        </w:rPr>
      </w:pPr>
      <w:r w:rsidRPr="0036381A">
        <w:rPr>
          <w:sz w:val="22"/>
          <w:szCs w:val="22"/>
        </w:rPr>
        <w:t xml:space="preserve">The Project Steering Committee (PSC) shall be established. The role of the PSC shall entail provision of strategic, </w:t>
      </w:r>
      <w:proofErr w:type="gramStart"/>
      <w:r w:rsidRPr="0036381A">
        <w:rPr>
          <w:sz w:val="22"/>
          <w:szCs w:val="22"/>
        </w:rPr>
        <w:t>political</w:t>
      </w:r>
      <w:proofErr w:type="gramEnd"/>
      <w:r w:rsidRPr="0036381A">
        <w:rPr>
          <w:sz w:val="22"/>
          <w:szCs w:val="22"/>
        </w:rPr>
        <w:t xml:space="preserve"> and technical guidance to the projects, monitoring progress and assistance where possible in overcoming any obstacles to progress in any aspect of the contracts.</w:t>
      </w:r>
    </w:p>
    <w:p w14:paraId="70D2B56D" w14:textId="77777777" w:rsidR="006E043A" w:rsidRPr="0036381A" w:rsidRDefault="000C70FA" w:rsidP="00F97F8C">
      <w:pPr>
        <w:outlineLvl w:val="0"/>
        <w:rPr>
          <w:sz w:val="22"/>
          <w:szCs w:val="22"/>
        </w:rPr>
      </w:pPr>
      <w:r w:rsidRPr="0036381A">
        <w:rPr>
          <w:sz w:val="22"/>
          <w:szCs w:val="22"/>
        </w:rPr>
        <w:t>The SC members will involve relevant stakeholders (as deemed appropriate), such as:</w:t>
      </w:r>
    </w:p>
    <w:p w14:paraId="5E8702B8" w14:textId="77777777" w:rsidR="006E043A" w:rsidRPr="0036381A" w:rsidRDefault="000C70FA" w:rsidP="00F97F8C">
      <w:pPr>
        <w:numPr>
          <w:ilvl w:val="0"/>
          <w:numId w:val="12"/>
        </w:numPr>
        <w:ind w:left="720" w:hanging="360"/>
        <w:contextualSpacing/>
        <w:outlineLvl w:val="0"/>
        <w:rPr>
          <w:sz w:val="22"/>
          <w:szCs w:val="22"/>
        </w:rPr>
      </w:pPr>
      <w:r w:rsidRPr="0036381A">
        <w:rPr>
          <w:sz w:val="22"/>
          <w:szCs w:val="22"/>
        </w:rPr>
        <w:t xml:space="preserve">The Ministry of Labour and Social Policy, other relevant ministries and </w:t>
      </w:r>
      <w:proofErr w:type="gramStart"/>
      <w:r w:rsidRPr="0036381A">
        <w:rPr>
          <w:sz w:val="22"/>
          <w:szCs w:val="22"/>
        </w:rPr>
        <w:t>institutions;</w:t>
      </w:r>
      <w:proofErr w:type="gramEnd"/>
    </w:p>
    <w:p w14:paraId="7C8041CE" w14:textId="77777777" w:rsidR="006E043A" w:rsidRPr="0036381A" w:rsidRDefault="000C70FA" w:rsidP="00F97F8C">
      <w:pPr>
        <w:numPr>
          <w:ilvl w:val="0"/>
          <w:numId w:val="12"/>
        </w:numPr>
        <w:ind w:left="720" w:hanging="360"/>
        <w:contextualSpacing/>
        <w:outlineLvl w:val="0"/>
        <w:rPr>
          <w:sz w:val="22"/>
          <w:szCs w:val="22"/>
        </w:rPr>
      </w:pPr>
      <w:r w:rsidRPr="0036381A">
        <w:rPr>
          <w:sz w:val="22"/>
          <w:szCs w:val="22"/>
        </w:rPr>
        <w:t xml:space="preserve">Representatives from social </w:t>
      </w:r>
      <w:proofErr w:type="gramStart"/>
      <w:r w:rsidRPr="0036381A">
        <w:rPr>
          <w:sz w:val="22"/>
          <w:szCs w:val="22"/>
        </w:rPr>
        <w:t>enterprises;</w:t>
      </w:r>
      <w:proofErr w:type="gramEnd"/>
    </w:p>
    <w:p w14:paraId="5F696A6E" w14:textId="77777777" w:rsidR="006E043A" w:rsidRPr="0036381A" w:rsidRDefault="000C70FA" w:rsidP="00F97F8C">
      <w:pPr>
        <w:numPr>
          <w:ilvl w:val="0"/>
          <w:numId w:val="12"/>
        </w:numPr>
        <w:ind w:left="720" w:hanging="360"/>
        <w:contextualSpacing/>
        <w:outlineLvl w:val="0"/>
        <w:rPr>
          <w:sz w:val="22"/>
          <w:szCs w:val="22"/>
        </w:rPr>
      </w:pPr>
      <w:r w:rsidRPr="0036381A">
        <w:rPr>
          <w:sz w:val="22"/>
          <w:szCs w:val="22"/>
        </w:rPr>
        <w:t>Other relevant entities.</w:t>
      </w:r>
    </w:p>
    <w:p w14:paraId="6A24DBB2" w14:textId="77777777" w:rsidR="006E043A" w:rsidRPr="0036381A" w:rsidRDefault="000C70FA" w:rsidP="00F97F8C">
      <w:pPr>
        <w:outlineLvl w:val="0"/>
        <w:rPr>
          <w:sz w:val="22"/>
          <w:szCs w:val="22"/>
        </w:rPr>
      </w:pPr>
      <w:r w:rsidRPr="0036381A">
        <w:rPr>
          <w:sz w:val="22"/>
          <w:szCs w:val="22"/>
        </w:rPr>
        <w:t>The MF/CFCD, NIPAC/SEA and EU Delegation will participate to the Project Steering Committee (PSC) as observers.</w:t>
      </w:r>
    </w:p>
    <w:p w14:paraId="4954D825" w14:textId="77777777" w:rsidR="006E043A" w:rsidRPr="0036381A" w:rsidRDefault="000C70FA" w:rsidP="00F97F8C">
      <w:pPr>
        <w:outlineLvl w:val="0"/>
        <w:rPr>
          <w:b/>
          <w:bCs/>
          <w:sz w:val="22"/>
          <w:szCs w:val="22"/>
        </w:rPr>
      </w:pPr>
      <w:r w:rsidRPr="0036381A">
        <w:rPr>
          <w:b/>
          <w:bCs/>
          <w:sz w:val="22"/>
          <w:szCs w:val="22"/>
        </w:rPr>
        <w:t xml:space="preserve">6.2 Proposed monitoring structure and methodology: </w:t>
      </w:r>
    </w:p>
    <w:p w14:paraId="56F4E526" w14:textId="77777777" w:rsidR="006E043A" w:rsidRPr="0036381A" w:rsidRDefault="000C70FA" w:rsidP="00F97F8C">
      <w:pPr>
        <w:outlineLvl w:val="0"/>
        <w:rPr>
          <w:bCs/>
          <w:sz w:val="22"/>
          <w:szCs w:val="22"/>
        </w:rPr>
      </w:pPr>
      <w:r w:rsidRPr="0036381A">
        <w:rPr>
          <w:bCs/>
          <w:sz w:val="22"/>
          <w:szCs w:val="22"/>
        </w:rPr>
        <w:t xml:space="preserve">The day-to-day technical and financial monitoring of the implementation of this OP and hence of this operation will be a continuous process, and part of the responsibilities of the Managing Authority (MA) for the OP “Jobs and Opportunities”. To this aim, the MA for the OP, shall establish a permanent internal, technical, and financial monitoring system for the programme. </w:t>
      </w:r>
    </w:p>
    <w:p w14:paraId="0C07B741" w14:textId="77777777" w:rsidR="006E043A" w:rsidRPr="0036381A" w:rsidRDefault="000C70FA" w:rsidP="00F97F8C">
      <w:pPr>
        <w:outlineLvl w:val="0"/>
        <w:rPr>
          <w:bCs/>
          <w:sz w:val="22"/>
          <w:szCs w:val="22"/>
        </w:rPr>
      </w:pPr>
      <w:r w:rsidRPr="0036381A">
        <w:rPr>
          <w:bCs/>
          <w:sz w:val="22"/>
          <w:szCs w:val="22"/>
        </w:rPr>
        <w:t>Every report produced by the Contractor and the Grant projects coordinators shall provide an accurate account of implementation of the operation, difficulties encountered, changes introduced, as well as the degree of achievement of its Outputs and contribution to the achievement of its Outcomes, and if possible, and the other at the time of reporting, contribution to the achievement of its Impacts, as measured by corresponding indicators. The progress reports shall be considered by the PSC and approved by the MA and CA</w:t>
      </w:r>
    </w:p>
    <w:p w14:paraId="1F0DE0ED" w14:textId="77777777" w:rsidR="006E043A" w:rsidRPr="0036381A" w:rsidRDefault="000C70FA" w:rsidP="00F97F8C">
      <w:pPr>
        <w:outlineLvl w:val="0"/>
        <w:rPr>
          <w:sz w:val="22"/>
          <w:szCs w:val="22"/>
        </w:rPr>
      </w:pPr>
      <w:r w:rsidRPr="0036381A">
        <w:rPr>
          <w:sz w:val="22"/>
          <w:szCs w:val="22"/>
        </w:rPr>
        <w:t xml:space="preserve">The overall progress will be monitored through participation of various stakeholders, such as European Commission/ EU Delegation, NIPAC, NAO, Management structure, MA, IB, Final Beneficiaries, AA, and other institutions and civil society organisations. </w:t>
      </w:r>
    </w:p>
    <w:p w14:paraId="683D4439"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lastRenderedPageBreak/>
        <w:t>Maturity</w:t>
      </w:r>
    </w:p>
    <w:p w14:paraId="6F71F47E" w14:textId="77777777" w:rsidR="006E043A" w:rsidRPr="0036381A" w:rsidRDefault="000C70FA" w:rsidP="003F7F77">
      <w:pPr>
        <w:pStyle w:val="NumPar1"/>
        <w:numPr>
          <w:ilvl w:val="1"/>
          <w:numId w:val="14"/>
        </w:numPr>
        <w:ind w:left="0"/>
        <w:outlineLvl w:val="0"/>
        <w:rPr>
          <w:b/>
          <w:bCs/>
          <w:sz w:val="22"/>
          <w:szCs w:val="22"/>
        </w:rPr>
      </w:pPr>
      <w:r w:rsidRPr="0036381A">
        <w:rPr>
          <w:b/>
          <w:bCs/>
          <w:sz w:val="22"/>
          <w:szCs w:val="22"/>
        </w:rPr>
        <w:t xml:space="preserve">Required procedures and contracts for the implementation of the operation and their sequencing: </w:t>
      </w:r>
    </w:p>
    <w:tbl>
      <w:tblPr>
        <w:tblW w:w="9874" w:type="dxa"/>
        <w:tblInd w:w="-143" w:type="dxa"/>
        <w:tblCellMar>
          <w:left w:w="10" w:type="dxa"/>
          <w:right w:w="10" w:type="dxa"/>
        </w:tblCellMar>
        <w:tblLook w:val="0000" w:firstRow="0" w:lastRow="0" w:firstColumn="0" w:lastColumn="0" w:noHBand="0" w:noVBand="0"/>
      </w:tblPr>
      <w:tblGrid>
        <w:gridCol w:w="2381"/>
        <w:gridCol w:w="1234"/>
        <w:gridCol w:w="1624"/>
        <w:gridCol w:w="1539"/>
        <w:gridCol w:w="1624"/>
        <w:gridCol w:w="1472"/>
      </w:tblGrid>
      <w:tr w:rsidR="006E043A" w:rsidRPr="003F7F77" w14:paraId="2835148F" w14:textId="77777777">
        <w:trPr>
          <w:trHeight w:val="270"/>
        </w:trPr>
        <w:tc>
          <w:tcPr>
            <w:tcW w:w="2381"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0" w:type="dxa"/>
              <w:left w:w="108" w:type="dxa"/>
              <w:bottom w:w="0" w:type="dxa"/>
              <w:right w:w="108" w:type="dxa"/>
            </w:tcMar>
            <w:vAlign w:val="center"/>
          </w:tcPr>
          <w:p w14:paraId="01BD793E" w14:textId="77777777" w:rsidR="006E043A" w:rsidRPr="003F7F77" w:rsidRDefault="000C70FA" w:rsidP="00F97F8C">
            <w:pPr>
              <w:contextualSpacing/>
              <w:jc w:val="center"/>
              <w:rPr>
                <w:b/>
                <w:bCs/>
                <w:sz w:val="20"/>
                <w:szCs w:val="20"/>
              </w:rPr>
            </w:pPr>
            <w:r w:rsidRPr="003F7F77">
              <w:rPr>
                <w:b/>
                <w:bCs/>
                <w:sz w:val="20"/>
                <w:szCs w:val="20"/>
              </w:rPr>
              <w:t>Activity</w:t>
            </w:r>
          </w:p>
        </w:tc>
        <w:tc>
          <w:tcPr>
            <w:tcW w:w="1234"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0" w:type="dxa"/>
              <w:left w:w="108" w:type="dxa"/>
              <w:bottom w:w="0" w:type="dxa"/>
              <w:right w:w="108" w:type="dxa"/>
            </w:tcMar>
            <w:vAlign w:val="center"/>
          </w:tcPr>
          <w:p w14:paraId="5CE0EF8D" w14:textId="77777777" w:rsidR="006E043A" w:rsidRPr="003F7F77" w:rsidRDefault="000C70FA" w:rsidP="00F97F8C">
            <w:pPr>
              <w:contextualSpacing/>
              <w:jc w:val="center"/>
              <w:rPr>
                <w:b/>
                <w:bCs/>
                <w:sz w:val="20"/>
                <w:szCs w:val="20"/>
              </w:rPr>
            </w:pPr>
            <w:r w:rsidRPr="003F7F77">
              <w:rPr>
                <w:b/>
                <w:bCs/>
                <w:sz w:val="20"/>
                <w:szCs w:val="20"/>
              </w:rPr>
              <w:t>Type of contract</w:t>
            </w:r>
          </w:p>
        </w:tc>
        <w:tc>
          <w:tcPr>
            <w:tcW w:w="1624"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0" w:type="dxa"/>
              <w:left w:w="108" w:type="dxa"/>
              <w:bottom w:w="0" w:type="dxa"/>
              <w:right w:w="108" w:type="dxa"/>
            </w:tcMar>
            <w:vAlign w:val="center"/>
          </w:tcPr>
          <w:p w14:paraId="3C52DEA0" w14:textId="77777777" w:rsidR="006E043A" w:rsidRPr="003F7F77" w:rsidRDefault="000C70FA" w:rsidP="00F97F8C">
            <w:pPr>
              <w:contextualSpacing/>
              <w:jc w:val="center"/>
              <w:rPr>
                <w:b/>
                <w:bCs/>
                <w:sz w:val="20"/>
                <w:szCs w:val="20"/>
              </w:rPr>
            </w:pPr>
            <w:r w:rsidRPr="003F7F77">
              <w:rPr>
                <w:b/>
                <w:bCs/>
                <w:sz w:val="20"/>
                <w:szCs w:val="20"/>
              </w:rPr>
              <w:t>Type of procedure</w:t>
            </w:r>
          </w:p>
        </w:tc>
        <w:tc>
          <w:tcPr>
            <w:tcW w:w="1539"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0" w:type="dxa"/>
              <w:left w:w="108" w:type="dxa"/>
              <w:bottom w:w="0" w:type="dxa"/>
              <w:right w:w="108" w:type="dxa"/>
            </w:tcMar>
            <w:vAlign w:val="center"/>
          </w:tcPr>
          <w:p w14:paraId="523367E8" w14:textId="77777777" w:rsidR="006E043A" w:rsidRPr="003F7F77" w:rsidRDefault="000C70FA" w:rsidP="00F97F8C">
            <w:pPr>
              <w:contextualSpacing/>
              <w:jc w:val="center"/>
              <w:rPr>
                <w:b/>
                <w:bCs/>
                <w:sz w:val="20"/>
                <w:szCs w:val="20"/>
              </w:rPr>
            </w:pPr>
            <w:r w:rsidRPr="003F7F77">
              <w:rPr>
                <w:b/>
                <w:bCs/>
                <w:sz w:val="20"/>
                <w:szCs w:val="20"/>
              </w:rPr>
              <w:t>Launch of the procedure</w:t>
            </w:r>
            <w:r w:rsidRPr="003F7F77">
              <w:rPr>
                <w:rStyle w:val="FootnoteReference"/>
                <w:sz w:val="20"/>
                <w:szCs w:val="20"/>
              </w:rPr>
              <w:footnoteReference w:id="5"/>
            </w:r>
          </w:p>
        </w:tc>
        <w:tc>
          <w:tcPr>
            <w:tcW w:w="1624" w:type="dxa"/>
            <w:tcBorders>
              <w:top w:val="single" w:sz="4" w:space="0" w:color="000000"/>
              <w:left w:val="nil"/>
              <w:bottom w:val="single" w:sz="4" w:space="0" w:color="000000"/>
              <w:right w:val="single" w:sz="4" w:space="0" w:color="000000"/>
              <w:tl2br w:val="nil"/>
              <w:tr2bl w:val="nil"/>
            </w:tcBorders>
            <w:shd w:val="solid" w:color="C6D9F1" w:fill="auto"/>
            <w:tcMar>
              <w:top w:w="0" w:type="dxa"/>
              <w:left w:w="108" w:type="dxa"/>
              <w:bottom w:w="0" w:type="dxa"/>
              <w:right w:w="108" w:type="dxa"/>
            </w:tcMar>
            <w:vAlign w:val="center"/>
          </w:tcPr>
          <w:p w14:paraId="19260993" w14:textId="77777777" w:rsidR="006E043A" w:rsidRPr="003F7F77" w:rsidRDefault="000C70FA" w:rsidP="00F97F8C">
            <w:pPr>
              <w:contextualSpacing/>
              <w:jc w:val="center"/>
              <w:rPr>
                <w:b/>
                <w:bCs/>
                <w:sz w:val="20"/>
                <w:szCs w:val="20"/>
              </w:rPr>
            </w:pPr>
            <w:r w:rsidRPr="003F7F77">
              <w:rPr>
                <w:b/>
                <w:bCs/>
                <w:sz w:val="20"/>
                <w:szCs w:val="20"/>
              </w:rPr>
              <w:t>Contracted/ Contract start</w:t>
            </w:r>
          </w:p>
        </w:tc>
        <w:tc>
          <w:tcPr>
            <w:tcW w:w="1472" w:type="dxa"/>
            <w:tcBorders>
              <w:top w:val="single" w:sz="4" w:space="0" w:color="000000"/>
              <w:left w:val="nil"/>
              <w:bottom w:val="single" w:sz="4" w:space="0" w:color="000000"/>
              <w:right w:val="single" w:sz="4" w:space="0" w:color="000000"/>
              <w:tl2br w:val="nil"/>
              <w:tr2bl w:val="nil"/>
            </w:tcBorders>
            <w:shd w:val="solid" w:color="C6D9F1" w:fill="auto"/>
            <w:tcMar>
              <w:top w:w="0" w:type="dxa"/>
              <w:left w:w="108" w:type="dxa"/>
              <w:bottom w:w="0" w:type="dxa"/>
              <w:right w:w="108" w:type="dxa"/>
            </w:tcMar>
            <w:vAlign w:val="center"/>
          </w:tcPr>
          <w:p w14:paraId="6349FB28" w14:textId="77777777" w:rsidR="006E043A" w:rsidRPr="003F7F77" w:rsidRDefault="000C70FA" w:rsidP="00F97F8C">
            <w:pPr>
              <w:contextualSpacing/>
              <w:jc w:val="center"/>
              <w:rPr>
                <w:b/>
                <w:bCs/>
                <w:sz w:val="20"/>
                <w:szCs w:val="20"/>
              </w:rPr>
            </w:pPr>
            <w:r w:rsidRPr="003F7F77">
              <w:rPr>
                <w:b/>
                <w:bCs/>
                <w:sz w:val="20"/>
                <w:szCs w:val="20"/>
              </w:rPr>
              <w:t xml:space="preserve">Duration of the contract </w:t>
            </w:r>
          </w:p>
        </w:tc>
      </w:tr>
      <w:tr w:rsidR="006E043A" w:rsidRPr="003F7F77" w14:paraId="04D6FBBE" w14:textId="77777777">
        <w:trPr>
          <w:trHeight w:val="359"/>
        </w:trPr>
        <w:tc>
          <w:tcPr>
            <w:tcW w:w="23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1762826D" w14:textId="77777777" w:rsidR="006E043A" w:rsidRPr="003F7F77" w:rsidRDefault="000C70FA" w:rsidP="003F7F77">
            <w:pPr>
              <w:contextualSpacing/>
              <w:jc w:val="left"/>
              <w:rPr>
                <w:i/>
                <w:iCs/>
                <w:sz w:val="20"/>
                <w:szCs w:val="20"/>
              </w:rPr>
            </w:pPr>
            <w:r w:rsidRPr="003F7F77">
              <w:rPr>
                <w:b/>
                <w:bCs/>
                <w:i/>
                <w:iCs/>
                <w:sz w:val="20"/>
                <w:szCs w:val="20"/>
              </w:rPr>
              <w:t xml:space="preserve">Activity 1 - </w:t>
            </w:r>
            <w:r w:rsidRPr="003F7F77">
              <w:rPr>
                <w:i/>
                <w:iCs/>
                <w:sz w:val="20"/>
                <w:szCs w:val="20"/>
              </w:rPr>
              <w:t>Supporting the Implementation of Law on Social Enterprises</w:t>
            </w:r>
          </w:p>
        </w:tc>
        <w:tc>
          <w:tcPr>
            <w:tcW w:w="12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9324639" w14:textId="77777777" w:rsidR="006E043A" w:rsidRPr="003F7F77" w:rsidRDefault="000C70FA" w:rsidP="00F97F8C">
            <w:pPr>
              <w:contextualSpacing/>
              <w:jc w:val="center"/>
              <w:rPr>
                <w:i/>
                <w:iCs/>
                <w:sz w:val="20"/>
                <w:szCs w:val="20"/>
              </w:rPr>
            </w:pPr>
            <w:r w:rsidRPr="003F7F77">
              <w:rPr>
                <w:i/>
                <w:iCs/>
                <w:sz w:val="20"/>
                <w:szCs w:val="20"/>
              </w:rPr>
              <w:t>Service contract</w:t>
            </w:r>
          </w:p>
        </w:tc>
        <w:tc>
          <w:tcPr>
            <w:tcW w:w="162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8BCBC24" w14:textId="77777777" w:rsidR="006E043A" w:rsidRPr="003F7F77" w:rsidRDefault="000C70FA" w:rsidP="00F97F8C">
            <w:pPr>
              <w:contextualSpacing/>
              <w:jc w:val="center"/>
              <w:rPr>
                <w:i/>
                <w:iCs/>
                <w:sz w:val="20"/>
                <w:szCs w:val="20"/>
              </w:rPr>
            </w:pPr>
            <w:r w:rsidRPr="003F7F77">
              <w:rPr>
                <w:i/>
                <w:iCs/>
                <w:sz w:val="20"/>
                <w:szCs w:val="20"/>
              </w:rPr>
              <w:t>International restricted</w:t>
            </w:r>
          </w:p>
        </w:tc>
        <w:tc>
          <w:tcPr>
            <w:tcW w:w="15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B8A9D33" w14:textId="77777777" w:rsidR="006E043A" w:rsidRPr="003F7F77" w:rsidRDefault="000C70FA" w:rsidP="00F97F8C">
            <w:pPr>
              <w:contextualSpacing/>
              <w:jc w:val="center"/>
              <w:rPr>
                <w:sz w:val="20"/>
                <w:szCs w:val="20"/>
              </w:rPr>
            </w:pPr>
            <w:r w:rsidRPr="003F7F77">
              <w:rPr>
                <w:sz w:val="20"/>
                <w:szCs w:val="20"/>
                <w:lang w:val="en-US"/>
              </w:rPr>
              <w:t>N+1</w:t>
            </w:r>
          </w:p>
        </w:tc>
        <w:tc>
          <w:tcPr>
            <w:tcW w:w="1624" w:type="dxa"/>
            <w:tcBorders>
              <w:top w:val="single" w:sz="4" w:space="0" w:color="000000"/>
              <w:left w:val="nil"/>
              <w:bottom w:val="single" w:sz="4" w:space="0" w:color="000000"/>
              <w:right w:val="single" w:sz="4" w:space="0" w:color="000000"/>
              <w:tl2br w:val="nil"/>
              <w:tr2bl w:val="nil"/>
            </w:tcBorders>
            <w:tcMar>
              <w:top w:w="0" w:type="dxa"/>
              <w:left w:w="108" w:type="dxa"/>
              <w:bottom w:w="0" w:type="dxa"/>
              <w:right w:w="108" w:type="dxa"/>
            </w:tcMar>
            <w:vAlign w:val="center"/>
          </w:tcPr>
          <w:p w14:paraId="6FBD8B7C" w14:textId="77777777" w:rsidR="006E043A" w:rsidRPr="003F7F77" w:rsidRDefault="000C70FA" w:rsidP="00F97F8C">
            <w:pPr>
              <w:contextualSpacing/>
              <w:jc w:val="center"/>
              <w:rPr>
                <w:sz w:val="20"/>
                <w:szCs w:val="20"/>
              </w:rPr>
            </w:pPr>
            <w:r w:rsidRPr="003F7F77">
              <w:rPr>
                <w:sz w:val="20"/>
                <w:szCs w:val="20"/>
              </w:rPr>
              <w:t>N+2</w:t>
            </w:r>
          </w:p>
        </w:tc>
        <w:tc>
          <w:tcPr>
            <w:tcW w:w="1472" w:type="dxa"/>
            <w:tcBorders>
              <w:top w:val="single" w:sz="4" w:space="0" w:color="000000"/>
              <w:left w:val="nil"/>
              <w:bottom w:val="single" w:sz="4" w:space="0" w:color="000000"/>
              <w:right w:val="single" w:sz="4" w:space="0" w:color="000000"/>
              <w:tl2br w:val="nil"/>
              <w:tr2bl w:val="nil"/>
            </w:tcBorders>
            <w:tcMar>
              <w:top w:w="0" w:type="dxa"/>
              <w:left w:w="108" w:type="dxa"/>
              <w:bottom w:w="0" w:type="dxa"/>
              <w:right w:w="108" w:type="dxa"/>
            </w:tcMar>
            <w:vAlign w:val="center"/>
          </w:tcPr>
          <w:p w14:paraId="559D0BB5" w14:textId="77777777" w:rsidR="006E043A" w:rsidRPr="003F7F77" w:rsidRDefault="000C70FA" w:rsidP="00F97F8C">
            <w:pPr>
              <w:contextualSpacing/>
              <w:jc w:val="center"/>
              <w:rPr>
                <w:sz w:val="20"/>
                <w:szCs w:val="20"/>
              </w:rPr>
            </w:pPr>
            <w:r w:rsidRPr="003F7F77">
              <w:rPr>
                <w:sz w:val="20"/>
                <w:szCs w:val="20"/>
              </w:rPr>
              <w:t xml:space="preserve">36 months  </w:t>
            </w:r>
          </w:p>
        </w:tc>
      </w:tr>
      <w:tr w:rsidR="006E043A" w:rsidRPr="003F7F77" w14:paraId="79224288" w14:textId="77777777">
        <w:trPr>
          <w:trHeight w:val="359"/>
        </w:trPr>
        <w:tc>
          <w:tcPr>
            <w:tcW w:w="23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6846B75" w14:textId="77777777" w:rsidR="006E043A" w:rsidRPr="003F7F77" w:rsidRDefault="000C70FA" w:rsidP="003F7F77">
            <w:pPr>
              <w:contextualSpacing/>
              <w:jc w:val="left"/>
              <w:rPr>
                <w:b/>
                <w:bCs/>
                <w:i/>
                <w:iCs/>
                <w:sz w:val="20"/>
                <w:szCs w:val="20"/>
              </w:rPr>
            </w:pPr>
            <w:r w:rsidRPr="003F7F77">
              <w:rPr>
                <w:b/>
                <w:bCs/>
                <w:i/>
                <w:iCs/>
                <w:sz w:val="20"/>
                <w:szCs w:val="20"/>
              </w:rPr>
              <w:t xml:space="preserve">Activity 2 - </w:t>
            </w:r>
            <w:r w:rsidRPr="003F7F77">
              <w:rPr>
                <w:i/>
                <w:iCs/>
                <w:sz w:val="20"/>
                <w:szCs w:val="20"/>
              </w:rPr>
              <w:t>Supporting the development of new and existing social enterprises in North Macedonia</w:t>
            </w:r>
          </w:p>
        </w:tc>
        <w:tc>
          <w:tcPr>
            <w:tcW w:w="123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611B53A0" w14:textId="77777777" w:rsidR="006E043A" w:rsidRPr="003F7F77" w:rsidRDefault="000C70FA" w:rsidP="00F97F8C">
            <w:pPr>
              <w:contextualSpacing/>
              <w:jc w:val="center"/>
              <w:rPr>
                <w:i/>
                <w:iCs/>
                <w:sz w:val="20"/>
                <w:szCs w:val="20"/>
              </w:rPr>
            </w:pPr>
            <w:r w:rsidRPr="003F7F77">
              <w:rPr>
                <w:i/>
                <w:iCs/>
                <w:sz w:val="20"/>
                <w:szCs w:val="20"/>
              </w:rPr>
              <w:t>Grant contracts</w:t>
            </w:r>
          </w:p>
        </w:tc>
        <w:tc>
          <w:tcPr>
            <w:tcW w:w="162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063FF15" w14:textId="77777777" w:rsidR="006E043A" w:rsidRPr="003F7F77" w:rsidRDefault="000C70FA" w:rsidP="00F97F8C">
            <w:pPr>
              <w:contextualSpacing/>
              <w:jc w:val="center"/>
              <w:rPr>
                <w:i/>
                <w:iCs/>
                <w:sz w:val="20"/>
                <w:szCs w:val="20"/>
              </w:rPr>
            </w:pPr>
            <w:r w:rsidRPr="003F7F77">
              <w:rPr>
                <w:i/>
                <w:iCs/>
                <w:sz w:val="20"/>
                <w:szCs w:val="20"/>
              </w:rPr>
              <w:t>Restricted Grant Scheme (First)</w:t>
            </w:r>
          </w:p>
        </w:tc>
        <w:tc>
          <w:tcPr>
            <w:tcW w:w="15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73DC04A" w14:textId="77777777" w:rsidR="006E043A" w:rsidRPr="003F7F77" w:rsidRDefault="000C70FA" w:rsidP="00F97F8C">
            <w:pPr>
              <w:contextualSpacing/>
              <w:jc w:val="center"/>
              <w:rPr>
                <w:sz w:val="20"/>
                <w:szCs w:val="20"/>
                <w:lang w:val="en-US"/>
              </w:rPr>
            </w:pPr>
            <w:r w:rsidRPr="003F7F77">
              <w:rPr>
                <w:sz w:val="20"/>
                <w:szCs w:val="20"/>
                <w:lang w:val="en-US"/>
              </w:rPr>
              <w:t>N+1</w:t>
            </w:r>
          </w:p>
        </w:tc>
        <w:tc>
          <w:tcPr>
            <w:tcW w:w="1624" w:type="dxa"/>
            <w:tcBorders>
              <w:top w:val="single" w:sz="4" w:space="0" w:color="000000"/>
              <w:left w:val="nil"/>
              <w:bottom w:val="single" w:sz="4" w:space="0" w:color="000000"/>
              <w:right w:val="single" w:sz="4" w:space="0" w:color="000000"/>
              <w:tl2br w:val="nil"/>
              <w:tr2bl w:val="nil"/>
            </w:tcBorders>
            <w:tcMar>
              <w:top w:w="0" w:type="dxa"/>
              <w:left w:w="108" w:type="dxa"/>
              <w:bottom w:w="0" w:type="dxa"/>
              <w:right w:w="108" w:type="dxa"/>
            </w:tcMar>
            <w:vAlign w:val="center"/>
          </w:tcPr>
          <w:p w14:paraId="2706B3DF" w14:textId="77777777" w:rsidR="006E043A" w:rsidRPr="003F7F77" w:rsidRDefault="000C70FA" w:rsidP="00F97F8C">
            <w:pPr>
              <w:contextualSpacing/>
              <w:jc w:val="center"/>
              <w:rPr>
                <w:sz w:val="20"/>
                <w:szCs w:val="20"/>
              </w:rPr>
            </w:pPr>
            <w:r w:rsidRPr="003F7F77">
              <w:rPr>
                <w:sz w:val="20"/>
                <w:szCs w:val="20"/>
              </w:rPr>
              <w:t>N+2</w:t>
            </w:r>
          </w:p>
        </w:tc>
        <w:tc>
          <w:tcPr>
            <w:tcW w:w="1472" w:type="dxa"/>
            <w:tcBorders>
              <w:top w:val="single" w:sz="4" w:space="0" w:color="000000"/>
              <w:left w:val="nil"/>
              <w:bottom w:val="single" w:sz="4" w:space="0" w:color="000000"/>
              <w:right w:val="single" w:sz="4" w:space="0" w:color="000000"/>
              <w:tl2br w:val="nil"/>
              <w:tr2bl w:val="nil"/>
            </w:tcBorders>
            <w:tcMar>
              <w:top w:w="0" w:type="dxa"/>
              <w:left w:w="108" w:type="dxa"/>
              <w:bottom w:w="0" w:type="dxa"/>
              <w:right w:w="108" w:type="dxa"/>
            </w:tcMar>
            <w:vAlign w:val="center"/>
          </w:tcPr>
          <w:p w14:paraId="472F3572" w14:textId="77777777" w:rsidR="006E043A" w:rsidRPr="003F7F77" w:rsidRDefault="000C70FA" w:rsidP="00F97F8C">
            <w:pPr>
              <w:contextualSpacing/>
              <w:jc w:val="center"/>
              <w:rPr>
                <w:sz w:val="20"/>
                <w:szCs w:val="20"/>
              </w:rPr>
            </w:pPr>
            <w:r w:rsidRPr="003F7F77">
              <w:rPr>
                <w:sz w:val="20"/>
                <w:szCs w:val="20"/>
              </w:rPr>
              <w:t>24 months</w:t>
            </w:r>
          </w:p>
        </w:tc>
      </w:tr>
    </w:tbl>
    <w:p w14:paraId="0FE85A62" w14:textId="77777777" w:rsidR="006E043A" w:rsidRPr="0036381A" w:rsidRDefault="000C70FA" w:rsidP="00F97F8C">
      <w:pPr>
        <w:pStyle w:val="NumPar1"/>
        <w:numPr>
          <w:ilvl w:val="1"/>
          <w:numId w:val="14"/>
        </w:numPr>
        <w:spacing w:after="0"/>
        <w:ind w:left="0"/>
        <w:outlineLvl w:val="0"/>
        <w:rPr>
          <w:sz w:val="22"/>
          <w:szCs w:val="22"/>
        </w:rPr>
      </w:pPr>
      <w:r w:rsidRPr="0036381A">
        <w:rPr>
          <w:b/>
          <w:bCs/>
          <w:sz w:val="22"/>
          <w:szCs w:val="22"/>
        </w:rPr>
        <w:t>Supporting documents</w:t>
      </w:r>
    </w:p>
    <w:p w14:paraId="5FE02616" w14:textId="77777777" w:rsidR="006E043A" w:rsidRPr="0036381A" w:rsidRDefault="000C70FA" w:rsidP="00F97F8C">
      <w:pPr>
        <w:suppressAutoHyphens/>
        <w:rPr>
          <w:i/>
          <w:iCs/>
          <w:sz w:val="22"/>
          <w:szCs w:val="22"/>
          <w:u w:val="single"/>
        </w:rPr>
      </w:pPr>
      <w:bookmarkStart w:id="6" w:name="_Hlk140484669"/>
      <w:bookmarkEnd w:id="6"/>
      <w:r w:rsidRPr="0036381A">
        <w:rPr>
          <w:i/>
          <w:iCs/>
          <w:sz w:val="22"/>
          <w:szCs w:val="22"/>
          <w:u w:val="single"/>
        </w:rPr>
        <w:t>Activity 1 – Supporting the Implementation of Law on Social Enterprises</w:t>
      </w:r>
    </w:p>
    <w:p w14:paraId="3521F495" w14:textId="77777777" w:rsidR="006E043A" w:rsidRPr="0036381A" w:rsidRDefault="000C70FA" w:rsidP="00F97F8C">
      <w:pPr>
        <w:suppressAutoHyphens/>
        <w:rPr>
          <w:sz w:val="22"/>
          <w:szCs w:val="22"/>
        </w:rPr>
      </w:pPr>
      <w:r w:rsidRPr="0036381A">
        <w:rPr>
          <w:sz w:val="22"/>
          <w:szCs w:val="22"/>
        </w:rPr>
        <w:t>The Terms of References (</w:t>
      </w:r>
      <w:proofErr w:type="spellStart"/>
      <w:r w:rsidRPr="0036381A">
        <w:rPr>
          <w:sz w:val="22"/>
          <w:szCs w:val="22"/>
        </w:rPr>
        <w:t>ToR</w:t>
      </w:r>
      <w:proofErr w:type="spellEnd"/>
      <w:r w:rsidRPr="0036381A">
        <w:rPr>
          <w:sz w:val="22"/>
          <w:szCs w:val="22"/>
        </w:rPr>
        <w:t>) will be prepared during 2024.</w:t>
      </w:r>
    </w:p>
    <w:p w14:paraId="022C6306" w14:textId="77777777" w:rsidR="006E043A" w:rsidRPr="0036381A" w:rsidRDefault="000C70FA" w:rsidP="00F97F8C">
      <w:pPr>
        <w:suppressAutoHyphens/>
        <w:rPr>
          <w:i/>
          <w:iCs/>
          <w:sz w:val="22"/>
          <w:szCs w:val="22"/>
          <w:u w:val="single"/>
          <w:lang w:eastAsia="ja-JP"/>
        </w:rPr>
      </w:pPr>
      <w:r w:rsidRPr="0036381A">
        <w:rPr>
          <w:i/>
          <w:iCs/>
          <w:sz w:val="22"/>
          <w:szCs w:val="22"/>
          <w:u w:val="single"/>
          <w:lang w:eastAsia="ja-JP"/>
        </w:rPr>
        <w:t>Activity 2 - Supporting the development of new and existing social enterprises in North Macedonia</w:t>
      </w:r>
    </w:p>
    <w:p w14:paraId="7BDF88DC" w14:textId="77777777" w:rsidR="006E043A" w:rsidRPr="0036381A" w:rsidRDefault="000C70FA" w:rsidP="00F97F8C">
      <w:pPr>
        <w:suppressAutoHyphens/>
        <w:rPr>
          <w:sz w:val="22"/>
          <w:szCs w:val="22"/>
          <w:lang w:eastAsia="ja-JP"/>
        </w:rPr>
      </w:pPr>
      <w:r w:rsidRPr="0036381A">
        <w:rPr>
          <w:sz w:val="22"/>
          <w:szCs w:val="22"/>
          <w:lang w:eastAsia="ja-JP"/>
        </w:rPr>
        <w:t>The Call of Proposals (CoP) for First Grant Scheme will be prepared during 2024.</w:t>
      </w:r>
    </w:p>
    <w:p w14:paraId="0EE63B3B"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t>Risks and assumptions</w:t>
      </w:r>
    </w:p>
    <w:p w14:paraId="317B11F6" w14:textId="77777777" w:rsidR="006E043A" w:rsidRPr="0036381A" w:rsidRDefault="000C70FA" w:rsidP="00F97F8C">
      <w:pPr>
        <w:rPr>
          <w:sz w:val="22"/>
          <w:szCs w:val="22"/>
        </w:rPr>
      </w:pPr>
      <w:r w:rsidRPr="0036381A">
        <w:rPr>
          <w:sz w:val="22"/>
          <w:szCs w:val="22"/>
        </w:rPr>
        <w:t>Risks encountered might be:</w:t>
      </w:r>
    </w:p>
    <w:p w14:paraId="596CE7CD"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Insufficient commitment by relevant institutional stakeholders to implementation of Law on Social </w:t>
      </w:r>
      <w:proofErr w:type="gramStart"/>
      <w:r w:rsidRPr="0036381A">
        <w:rPr>
          <w:sz w:val="22"/>
          <w:szCs w:val="22"/>
        </w:rPr>
        <w:t>Enterprises;</w:t>
      </w:r>
      <w:proofErr w:type="gramEnd"/>
    </w:p>
    <w:p w14:paraId="420590B8"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Insufficient commitment by the highest political level for changes in the legislation </w:t>
      </w:r>
      <w:proofErr w:type="gramStart"/>
      <w:r w:rsidRPr="0036381A">
        <w:rPr>
          <w:sz w:val="22"/>
          <w:szCs w:val="22"/>
        </w:rPr>
        <w:t>in regards to</w:t>
      </w:r>
      <w:proofErr w:type="gramEnd"/>
      <w:r w:rsidRPr="0036381A">
        <w:rPr>
          <w:sz w:val="22"/>
          <w:szCs w:val="22"/>
        </w:rPr>
        <w:t xml:space="preserve"> SE</w:t>
      </w:r>
    </w:p>
    <w:p w14:paraId="6A8DB63D"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Low interest among established social enterprises to participate in the </w:t>
      </w:r>
      <w:proofErr w:type="gramStart"/>
      <w:r w:rsidRPr="0036381A">
        <w:rPr>
          <w:sz w:val="22"/>
          <w:szCs w:val="22"/>
        </w:rPr>
        <w:t>interventions;</w:t>
      </w:r>
      <w:proofErr w:type="gramEnd"/>
    </w:p>
    <w:p w14:paraId="5995225E"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Low interest among various legal entities to participate in the project and to gain formal status of social </w:t>
      </w:r>
      <w:proofErr w:type="gramStart"/>
      <w:r w:rsidRPr="0036381A">
        <w:rPr>
          <w:sz w:val="22"/>
          <w:szCs w:val="22"/>
        </w:rPr>
        <w:t>enterprises;</w:t>
      </w:r>
      <w:proofErr w:type="gramEnd"/>
    </w:p>
    <w:p w14:paraId="495452AE"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Policy and legal changes in national </w:t>
      </w:r>
      <w:proofErr w:type="gramStart"/>
      <w:r w:rsidRPr="0036381A">
        <w:rPr>
          <w:sz w:val="22"/>
          <w:szCs w:val="22"/>
        </w:rPr>
        <w:t>context;</w:t>
      </w:r>
      <w:proofErr w:type="gramEnd"/>
    </w:p>
    <w:p w14:paraId="42F4B195" w14:textId="77777777" w:rsidR="006E043A" w:rsidRPr="0036381A" w:rsidRDefault="000C70FA" w:rsidP="00F97F8C">
      <w:pPr>
        <w:numPr>
          <w:ilvl w:val="0"/>
          <w:numId w:val="11"/>
        </w:numPr>
        <w:ind w:left="360" w:hanging="360"/>
        <w:contextualSpacing/>
        <w:rPr>
          <w:rFonts w:eastAsia="Calibri"/>
          <w:sz w:val="22"/>
          <w:szCs w:val="22"/>
          <w:lang w:eastAsia="ja-JP"/>
        </w:rPr>
      </w:pPr>
      <w:r w:rsidRPr="0036381A">
        <w:rPr>
          <w:rFonts w:eastAsia="Calibri"/>
          <w:sz w:val="22"/>
          <w:szCs w:val="22"/>
          <w:lang w:eastAsia="ja-JP"/>
        </w:rPr>
        <w:t>Social entrepreneurship still in the early stage of development, faced with challenges due to its market existence and recognition.</w:t>
      </w:r>
    </w:p>
    <w:p w14:paraId="74BBAD0F" w14:textId="77777777" w:rsidR="006E043A" w:rsidRPr="0036381A" w:rsidRDefault="000C70FA" w:rsidP="00F97F8C">
      <w:pPr>
        <w:rPr>
          <w:sz w:val="22"/>
          <w:szCs w:val="22"/>
        </w:rPr>
      </w:pPr>
      <w:r w:rsidRPr="0036381A">
        <w:rPr>
          <w:sz w:val="22"/>
          <w:szCs w:val="22"/>
        </w:rPr>
        <w:t>Assumptions envisaged might be:</w:t>
      </w:r>
    </w:p>
    <w:p w14:paraId="5EEB180D"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An updated and adopted policy and legal framework aligned with the EU agenda is in </w:t>
      </w:r>
      <w:proofErr w:type="gramStart"/>
      <w:r w:rsidRPr="0036381A">
        <w:rPr>
          <w:sz w:val="22"/>
          <w:szCs w:val="22"/>
        </w:rPr>
        <w:t>place;</w:t>
      </w:r>
      <w:proofErr w:type="gramEnd"/>
    </w:p>
    <w:p w14:paraId="7C069172"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Continuous political will to promote and advocate for social entrepreneurship in the </w:t>
      </w:r>
      <w:proofErr w:type="gramStart"/>
      <w:r w:rsidRPr="0036381A">
        <w:rPr>
          <w:sz w:val="22"/>
          <w:szCs w:val="22"/>
        </w:rPr>
        <w:t>country;</w:t>
      </w:r>
      <w:proofErr w:type="gramEnd"/>
    </w:p>
    <w:p w14:paraId="2306C3BE"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All stakeholders demonstrate a real willingness and capacities to cooperate and remain committed to the implementation of </w:t>
      </w:r>
      <w:proofErr w:type="gramStart"/>
      <w:r w:rsidRPr="0036381A">
        <w:rPr>
          <w:sz w:val="22"/>
          <w:szCs w:val="22"/>
        </w:rPr>
        <w:t>interventions;</w:t>
      </w:r>
      <w:proofErr w:type="gramEnd"/>
    </w:p>
    <w:p w14:paraId="55901747" w14:textId="77777777" w:rsidR="006E043A" w:rsidRPr="0036381A" w:rsidRDefault="000C70FA" w:rsidP="00F97F8C">
      <w:pPr>
        <w:numPr>
          <w:ilvl w:val="0"/>
          <w:numId w:val="11"/>
        </w:numPr>
        <w:ind w:left="360" w:hanging="360"/>
        <w:contextualSpacing/>
        <w:rPr>
          <w:sz w:val="22"/>
          <w:szCs w:val="22"/>
        </w:rPr>
      </w:pPr>
      <w:r w:rsidRPr="0036381A">
        <w:rPr>
          <w:sz w:val="22"/>
          <w:szCs w:val="22"/>
        </w:rPr>
        <w:t xml:space="preserve">Full coordination and transparency in the work of all key counterparts </w:t>
      </w:r>
      <w:proofErr w:type="gramStart"/>
      <w:r w:rsidRPr="0036381A">
        <w:rPr>
          <w:sz w:val="22"/>
          <w:szCs w:val="22"/>
        </w:rPr>
        <w:t>involved;</w:t>
      </w:r>
      <w:proofErr w:type="gramEnd"/>
    </w:p>
    <w:p w14:paraId="13D9F508" w14:textId="77777777" w:rsidR="006E043A" w:rsidRPr="0036381A" w:rsidRDefault="000C70FA" w:rsidP="00F97F8C">
      <w:pPr>
        <w:numPr>
          <w:ilvl w:val="0"/>
          <w:numId w:val="11"/>
        </w:numPr>
        <w:ind w:left="360" w:hanging="360"/>
        <w:contextualSpacing/>
        <w:rPr>
          <w:rFonts w:eastAsia="Calibri"/>
          <w:sz w:val="22"/>
          <w:szCs w:val="22"/>
          <w:lang w:eastAsia="ja-JP"/>
        </w:rPr>
      </w:pPr>
      <w:r w:rsidRPr="0036381A">
        <w:rPr>
          <w:rFonts w:eastAsia="Calibri"/>
          <w:sz w:val="22"/>
          <w:szCs w:val="22"/>
          <w:lang w:eastAsia="ja-JP"/>
        </w:rPr>
        <w:t>Established and new social enterprise demonstrate will to receive advice for their further development.</w:t>
      </w:r>
    </w:p>
    <w:p w14:paraId="2B99FF83" w14:textId="77777777" w:rsidR="006E043A" w:rsidRPr="0036381A" w:rsidRDefault="000C70FA" w:rsidP="00F97F8C">
      <w:pPr>
        <w:numPr>
          <w:ilvl w:val="0"/>
          <w:numId w:val="11"/>
        </w:numPr>
        <w:ind w:left="360" w:hanging="360"/>
        <w:contextualSpacing/>
        <w:rPr>
          <w:rFonts w:eastAsia="Calibri"/>
          <w:sz w:val="22"/>
          <w:szCs w:val="22"/>
          <w:lang w:eastAsia="ja-JP"/>
        </w:rPr>
      </w:pPr>
      <w:r w:rsidRPr="0036381A">
        <w:rPr>
          <w:rFonts w:eastAsia="Calibri"/>
          <w:sz w:val="22"/>
          <w:szCs w:val="22"/>
          <w:lang w:eastAsia="ja-JP"/>
        </w:rPr>
        <w:t>Positive economic trends that enable sustainable business practices of the supported social enterprises.</w:t>
      </w:r>
    </w:p>
    <w:p w14:paraId="4DEC02A1" w14:textId="77777777" w:rsidR="006E043A" w:rsidRPr="0036381A" w:rsidRDefault="000C70FA" w:rsidP="00F97F8C">
      <w:pPr>
        <w:numPr>
          <w:ilvl w:val="0"/>
          <w:numId w:val="11"/>
        </w:numPr>
        <w:ind w:left="360" w:hanging="360"/>
        <w:contextualSpacing/>
        <w:rPr>
          <w:rFonts w:eastAsia="Calibri"/>
          <w:sz w:val="22"/>
          <w:szCs w:val="22"/>
          <w:lang w:eastAsia="ja-JP"/>
        </w:rPr>
      </w:pPr>
      <w:r w:rsidRPr="0036381A">
        <w:rPr>
          <w:sz w:val="22"/>
          <w:szCs w:val="22"/>
        </w:rPr>
        <w:t xml:space="preserve">Social Enterprises Support Centre remains operational and becomes </w:t>
      </w:r>
      <w:proofErr w:type="gramStart"/>
      <w:r w:rsidRPr="0036381A">
        <w:rPr>
          <w:sz w:val="22"/>
          <w:szCs w:val="22"/>
        </w:rPr>
        <w:t>key-point</w:t>
      </w:r>
      <w:proofErr w:type="gramEnd"/>
      <w:r w:rsidRPr="0036381A">
        <w:rPr>
          <w:sz w:val="22"/>
          <w:szCs w:val="22"/>
        </w:rPr>
        <w:t xml:space="preserve"> for social enterprises.</w:t>
      </w:r>
    </w:p>
    <w:p w14:paraId="60B631CE" w14:textId="77777777" w:rsidR="006E043A" w:rsidRPr="0036381A" w:rsidRDefault="000C70FA" w:rsidP="00F97F8C">
      <w:pPr>
        <w:rPr>
          <w:sz w:val="22"/>
          <w:szCs w:val="22"/>
        </w:rPr>
      </w:pPr>
      <w:r w:rsidRPr="0036381A">
        <w:rPr>
          <w:sz w:val="22"/>
          <w:szCs w:val="22"/>
        </w:rPr>
        <w:t>Pre-conditions envisaged might be:</w:t>
      </w:r>
    </w:p>
    <w:p w14:paraId="48A188AC" w14:textId="77777777" w:rsidR="006E043A" w:rsidRPr="0036381A" w:rsidRDefault="000C70FA" w:rsidP="00F97F8C">
      <w:pPr>
        <w:numPr>
          <w:ilvl w:val="0"/>
          <w:numId w:val="11"/>
        </w:numPr>
        <w:ind w:left="360" w:hanging="360"/>
        <w:outlineLvl w:val="0"/>
        <w:rPr>
          <w:sz w:val="22"/>
          <w:szCs w:val="22"/>
        </w:rPr>
      </w:pPr>
      <w:r w:rsidRPr="0036381A">
        <w:rPr>
          <w:sz w:val="22"/>
          <w:szCs w:val="22"/>
        </w:rPr>
        <w:t xml:space="preserve">Adoption of the Law on Social Enterprises prior the commencement of both activities, </w:t>
      </w:r>
      <w:proofErr w:type="gramStart"/>
      <w:r w:rsidRPr="0036381A">
        <w:rPr>
          <w:sz w:val="22"/>
          <w:szCs w:val="22"/>
        </w:rPr>
        <w:t>in particular for</w:t>
      </w:r>
      <w:proofErr w:type="gramEnd"/>
      <w:r w:rsidRPr="0036381A">
        <w:rPr>
          <w:sz w:val="22"/>
          <w:szCs w:val="22"/>
        </w:rPr>
        <w:t xml:space="preserve"> Activity 1.</w:t>
      </w:r>
    </w:p>
    <w:p w14:paraId="746AC654"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t>Sustainability:</w:t>
      </w:r>
    </w:p>
    <w:p w14:paraId="3F47882A" w14:textId="77777777" w:rsidR="006E043A" w:rsidRPr="0036381A" w:rsidRDefault="000C70FA" w:rsidP="00F97F8C">
      <w:pPr>
        <w:outlineLvl w:val="0"/>
        <w:rPr>
          <w:sz w:val="22"/>
          <w:szCs w:val="22"/>
        </w:rPr>
      </w:pPr>
      <w:r w:rsidRPr="0036381A">
        <w:rPr>
          <w:sz w:val="22"/>
          <w:szCs w:val="22"/>
        </w:rPr>
        <w:t xml:space="preserve">Overall, the Operation will contribute to implementation of the National Strategy for Development of Social Enterprises 2021 – 2027 and its Action Plan 2021-2023. </w:t>
      </w:r>
    </w:p>
    <w:p w14:paraId="363F92A4" w14:textId="77777777" w:rsidR="006E043A" w:rsidRPr="0036381A" w:rsidRDefault="000C70FA" w:rsidP="00F97F8C">
      <w:pPr>
        <w:outlineLvl w:val="0"/>
        <w:rPr>
          <w:sz w:val="22"/>
          <w:szCs w:val="22"/>
        </w:rPr>
      </w:pPr>
      <w:r w:rsidRPr="0036381A">
        <w:rPr>
          <w:sz w:val="22"/>
          <w:szCs w:val="22"/>
        </w:rPr>
        <w:t xml:space="preserve">The support will ensure that the implementation of legal framework for social entrepreneurship in the country will be mainstreamed further. Technical assistance within this Operation will ensure that following the expected adoption of the Law on Social Enterprises as the critical legal act, will be followed by further policy changes and capacity building of relevant institutions to implement the Law. Specifically, the activities would support harmonisation of the legal framework through adjusting existing laws and by-laws in different segments of national economy and socio-economic context to support the development and functioning of </w:t>
      </w:r>
      <w:r w:rsidRPr="0036381A">
        <w:rPr>
          <w:sz w:val="22"/>
          <w:szCs w:val="22"/>
        </w:rPr>
        <w:lastRenderedPageBreak/>
        <w:t xml:space="preserve">social enterprises. Special attention provided to improving the tax treatment of social enterprises as well capacity building of key public institutions for law implementation. </w:t>
      </w:r>
    </w:p>
    <w:p w14:paraId="3FE9802F" w14:textId="77777777" w:rsidR="006E043A" w:rsidRPr="0036381A" w:rsidRDefault="000C70FA" w:rsidP="00F97F8C">
      <w:pPr>
        <w:outlineLvl w:val="0"/>
        <w:rPr>
          <w:sz w:val="22"/>
          <w:szCs w:val="22"/>
        </w:rPr>
      </w:pPr>
      <w:r w:rsidRPr="0036381A">
        <w:rPr>
          <w:sz w:val="22"/>
          <w:szCs w:val="22"/>
        </w:rPr>
        <w:t>Additionally, the developed mechanism for systematically collecting data on social enterprises in North Macedonia would ensure monitoring the status of social enterprises based on procedures defined within the Law and establishing a mechanism for collecting statistical data on social enterprises with expanded information on their social mission, impact, business model, etc. Based on established mechanism, monitoring and assessment of the efficiency, effectiveness and impact of the Law and its enforcement procedures will be enhanced by the MLSP.</w:t>
      </w:r>
    </w:p>
    <w:p w14:paraId="7BE76669" w14:textId="77777777" w:rsidR="006E043A" w:rsidRPr="0036381A" w:rsidRDefault="000C70FA" w:rsidP="00F97F8C">
      <w:pPr>
        <w:outlineLvl w:val="0"/>
        <w:rPr>
          <w:sz w:val="22"/>
          <w:szCs w:val="22"/>
        </w:rPr>
      </w:pPr>
      <w:r w:rsidRPr="0036381A">
        <w:rPr>
          <w:sz w:val="22"/>
          <w:szCs w:val="22"/>
        </w:rPr>
        <w:t xml:space="preserve">Previous three IPA funded actions through IPA I Human Resources Development Component and </w:t>
      </w:r>
      <w:bookmarkStart w:id="7" w:name="_Hlk149135570"/>
      <w:bookmarkEnd w:id="7"/>
      <w:r w:rsidRPr="0036381A">
        <w:rPr>
          <w:sz w:val="22"/>
          <w:szCs w:val="22"/>
        </w:rPr>
        <w:t xml:space="preserve">IPA II 2027 Action Document “EU Support for Education, Employment and Social Policy” had paved the national efforts to ensure the social economy becomes visible. The strategic framework by adoption of relevant national strategy with an action plan and establishment of functional Social Enterprises Support Centre in Skopje are tangible outputs of those projects, as well the support for preparation of relevant legal act for social enterprises. </w:t>
      </w:r>
    </w:p>
    <w:p w14:paraId="7750B417" w14:textId="7B1E9B14" w:rsidR="006E043A" w:rsidRPr="0036381A" w:rsidRDefault="000C70FA" w:rsidP="00F97F8C">
      <w:pPr>
        <w:outlineLvl w:val="0"/>
        <w:rPr>
          <w:sz w:val="22"/>
          <w:szCs w:val="22"/>
        </w:rPr>
      </w:pPr>
      <w:r w:rsidRPr="0036381A">
        <w:rPr>
          <w:sz w:val="22"/>
          <w:szCs w:val="22"/>
        </w:rPr>
        <w:t xml:space="preserve">The key beneficiaries (relevant stakeholders and grantees) through the planned interventions within this programme would receive a tailor-made support due to the implementation of Law on Social Enterprises through the Social Enterprises Support Centre in Skopje. This centre is established under IPA II 2017 project “Support to Social Enterprises” in 2021 in state-owned premises managed by MLSP. The scope of work and mandate of the Social Enterprises Support Centre, including the financing of its services have been defined in the draft Law on Social Enterprises, which is yet to be adopted. </w:t>
      </w:r>
      <w:r w:rsidRPr="0036381A">
        <w:rPr>
          <w:sz w:val="22"/>
          <w:szCs w:val="22"/>
          <w:lang w:val="en-US"/>
        </w:rPr>
        <w:t>Meanwhile,</w:t>
      </w:r>
      <w:r w:rsidRPr="0036381A">
        <w:rPr>
          <w:sz w:val="22"/>
          <w:szCs w:val="22"/>
        </w:rPr>
        <w:t xml:space="preserve"> its daily operation has been ensured by the Ministry, while the provision of services for social enterprises is supported through the bilateral cooperation programme of the Embassy of the Republic of Poland in North Macedonia. The capacities and activities of this centre though this IPA III </w:t>
      </w:r>
      <w:r w:rsidR="00E23919" w:rsidRPr="0036381A">
        <w:rPr>
          <w:sz w:val="22"/>
          <w:szCs w:val="22"/>
        </w:rPr>
        <w:t>Operation would</w:t>
      </w:r>
      <w:r w:rsidRPr="0036381A">
        <w:rPr>
          <w:sz w:val="22"/>
          <w:szCs w:val="22"/>
        </w:rPr>
        <w:t xml:space="preserve"> be further supported in improving its operation and expanding the portfolio of services.</w:t>
      </w:r>
    </w:p>
    <w:p w14:paraId="6E19D090" w14:textId="77777777" w:rsidR="006E043A" w:rsidRPr="0036381A" w:rsidRDefault="000C70FA" w:rsidP="00F97F8C">
      <w:pPr>
        <w:outlineLvl w:val="0"/>
        <w:rPr>
          <w:sz w:val="22"/>
          <w:szCs w:val="22"/>
        </w:rPr>
      </w:pPr>
      <w:r w:rsidRPr="0036381A">
        <w:rPr>
          <w:sz w:val="22"/>
          <w:szCs w:val="22"/>
        </w:rPr>
        <w:t>Although the Grant Scheme “Support to Social Enterprises” funded under IPA II 2027 Action Document “EU Support for Education, Employment and Social Policy” has limited scope of encompassing the entities that practise the principles of social economy, this Operation would support an establishment of new and functioning and expanding of the existing ones. The already established and new social enterprises will be provided financial and non-financial support through different activities and measures to establish and/or enhance their businesses and to ensure creation of products/services which production/conducting would bring economically stable social economy entities.</w:t>
      </w:r>
    </w:p>
    <w:p w14:paraId="45385ED8" w14:textId="77777777" w:rsidR="006E043A" w:rsidRPr="0036381A" w:rsidRDefault="000C70FA" w:rsidP="00F97F8C">
      <w:pPr>
        <w:pStyle w:val="NumPar1"/>
        <w:tabs>
          <w:tab w:val="left" w:pos="480"/>
        </w:tabs>
        <w:spacing w:after="0"/>
        <w:ind w:left="0" w:firstLine="0"/>
        <w:outlineLvl w:val="0"/>
        <w:rPr>
          <w:b/>
          <w:bCs/>
          <w:sz w:val="22"/>
          <w:szCs w:val="22"/>
        </w:rPr>
      </w:pPr>
      <w:r w:rsidRPr="0036381A">
        <w:rPr>
          <w:b/>
          <w:bCs/>
          <w:sz w:val="22"/>
          <w:szCs w:val="22"/>
        </w:rPr>
        <w:t xml:space="preserve"> Gender equality and empowerment of women and girls, equal opportunity, Roma, </w:t>
      </w:r>
      <w:proofErr w:type="gramStart"/>
      <w:r w:rsidRPr="0036381A">
        <w:rPr>
          <w:b/>
          <w:bCs/>
          <w:sz w:val="22"/>
          <w:szCs w:val="22"/>
        </w:rPr>
        <w:t>minorities</w:t>
      </w:r>
      <w:proofErr w:type="gramEnd"/>
      <w:r w:rsidRPr="0036381A">
        <w:rPr>
          <w:b/>
          <w:bCs/>
          <w:sz w:val="22"/>
          <w:szCs w:val="22"/>
        </w:rPr>
        <w:t xml:space="preserve"> and vulnerable groups (where relevant):</w:t>
      </w:r>
    </w:p>
    <w:p w14:paraId="1E9B5E03" w14:textId="77777777" w:rsidR="006E043A" w:rsidRPr="0036381A" w:rsidRDefault="000C70FA" w:rsidP="00F97F8C">
      <w:pPr>
        <w:outlineLvl w:val="0"/>
        <w:rPr>
          <w:sz w:val="22"/>
          <w:szCs w:val="22"/>
        </w:rPr>
      </w:pPr>
      <w:r w:rsidRPr="0036381A">
        <w:rPr>
          <w:sz w:val="22"/>
          <w:szCs w:val="22"/>
        </w:rPr>
        <w:t xml:space="preserve">The activities will contribute to the promotion of gender equality and women’s empowerment through promotion of their active participation in social economy, as well increasing the female membership and leadership. The activities will be G2 gender sensitive. </w:t>
      </w:r>
    </w:p>
    <w:p w14:paraId="49724EE3" w14:textId="77777777" w:rsidR="006E043A" w:rsidRPr="0036381A" w:rsidRDefault="000C70FA" w:rsidP="00F97F8C">
      <w:pPr>
        <w:outlineLvl w:val="0"/>
        <w:rPr>
          <w:sz w:val="22"/>
          <w:szCs w:val="22"/>
        </w:rPr>
      </w:pPr>
      <w:r w:rsidRPr="0036381A">
        <w:rPr>
          <w:sz w:val="22"/>
          <w:szCs w:val="22"/>
        </w:rPr>
        <w:t xml:space="preserve">The two activities will put an attention on addressing the gender sensitive issues in dealings of social economy entities, its </w:t>
      </w:r>
      <w:proofErr w:type="gramStart"/>
      <w:r w:rsidRPr="0036381A">
        <w:rPr>
          <w:sz w:val="22"/>
          <w:szCs w:val="22"/>
        </w:rPr>
        <w:t>structures</w:t>
      </w:r>
      <w:proofErr w:type="gramEnd"/>
      <w:r w:rsidRPr="0036381A">
        <w:rPr>
          <w:sz w:val="22"/>
          <w:szCs w:val="22"/>
        </w:rPr>
        <w:t xml:space="preserve"> and processes, and thus, contributing to gender mainstreaming in societal flows. </w:t>
      </w:r>
    </w:p>
    <w:p w14:paraId="41494457" w14:textId="77777777" w:rsidR="006E043A" w:rsidRPr="0036381A" w:rsidRDefault="000C70FA" w:rsidP="00F97F8C">
      <w:pPr>
        <w:outlineLvl w:val="0"/>
        <w:rPr>
          <w:sz w:val="22"/>
          <w:szCs w:val="22"/>
        </w:rPr>
      </w:pPr>
      <w:r w:rsidRPr="0036381A">
        <w:rPr>
          <w:sz w:val="22"/>
          <w:szCs w:val="22"/>
        </w:rPr>
        <w:t>Specific attention will be paid to the most vulnerable groups, including Persons with Disabilities, by applying the principle and avoiding the risks of “doing no harm”.</w:t>
      </w:r>
    </w:p>
    <w:p w14:paraId="5EFAB8B7" w14:textId="77777777" w:rsidR="006E043A" w:rsidRPr="0036381A" w:rsidRDefault="000C70FA" w:rsidP="008D4D1D">
      <w:pPr>
        <w:pStyle w:val="NumPar1"/>
        <w:numPr>
          <w:ilvl w:val="0"/>
          <w:numId w:val="0"/>
        </w:numPr>
        <w:outlineLvl w:val="0"/>
        <w:rPr>
          <w:b/>
          <w:bCs/>
          <w:sz w:val="22"/>
          <w:szCs w:val="22"/>
        </w:rPr>
      </w:pPr>
      <w:r w:rsidRPr="0036381A">
        <w:rPr>
          <w:b/>
          <w:bCs/>
          <w:sz w:val="22"/>
          <w:szCs w:val="22"/>
        </w:rPr>
        <w:t xml:space="preserve">11) Requested financing from the European Commission: </w:t>
      </w:r>
    </w:p>
    <w:p w14:paraId="20A84044" w14:textId="77777777" w:rsidR="008D4D1D" w:rsidRPr="008D4D1D" w:rsidRDefault="008D4D1D" w:rsidP="008D4D1D">
      <w:pPr>
        <w:suppressAutoHyphens/>
        <w:spacing w:before="20" w:after="20"/>
        <w:rPr>
          <w:sz w:val="22"/>
          <w:szCs w:val="22"/>
        </w:rPr>
      </w:pPr>
      <w:r w:rsidRPr="008D4D1D">
        <w:rPr>
          <w:sz w:val="22"/>
          <w:szCs w:val="22"/>
        </w:rPr>
        <w:t>The requested financing for the Operation from the European Commission will be 2 422 500 EUR (or 85% of total public budget of the operation).</w:t>
      </w:r>
    </w:p>
    <w:p w14:paraId="710A9731" w14:textId="77777777" w:rsidR="006E043A" w:rsidRPr="0036381A" w:rsidRDefault="000C70FA" w:rsidP="00F97F8C">
      <w:pPr>
        <w:pStyle w:val="NumPar1"/>
        <w:numPr>
          <w:ilvl w:val="0"/>
          <w:numId w:val="0"/>
        </w:numPr>
        <w:spacing w:after="0"/>
        <w:outlineLvl w:val="0"/>
        <w:rPr>
          <w:b/>
          <w:bCs/>
          <w:sz w:val="22"/>
          <w:szCs w:val="22"/>
        </w:rPr>
      </w:pPr>
      <w:r w:rsidRPr="0036381A">
        <w:rPr>
          <w:b/>
          <w:bCs/>
          <w:sz w:val="22"/>
          <w:szCs w:val="22"/>
        </w:rPr>
        <w:t xml:space="preserve">12) Co-financing: </w:t>
      </w:r>
    </w:p>
    <w:p w14:paraId="3E5724EB" w14:textId="77777777" w:rsidR="006E043A" w:rsidRPr="0036381A" w:rsidRDefault="000C70FA" w:rsidP="00F97F8C">
      <w:pPr>
        <w:rPr>
          <w:sz w:val="22"/>
          <w:szCs w:val="22"/>
        </w:rPr>
      </w:pPr>
      <w:r w:rsidRPr="0036381A">
        <w:rPr>
          <w:sz w:val="22"/>
          <w:szCs w:val="22"/>
        </w:rPr>
        <w:t xml:space="preserve">The co-financing of the </w:t>
      </w:r>
      <w:proofErr w:type="gramStart"/>
      <w:r w:rsidRPr="0036381A">
        <w:rPr>
          <w:sz w:val="22"/>
          <w:szCs w:val="22"/>
        </w:rPr>
        <w:t>Operation</w:t>
      </w:r>
      <w:proofErr w:type="gramEnd"/>
      <w:r w:rsidRPr="0036381A">
        <w:rPr>
          <w:sz w:val="22"/>
          <w:szCs w:val="22"/>
        </w:rPr>
        <w:t xml:space="preserve"> will be ensured by the national public contribution, as well in case of the grant scheme third party contribution is planned. </w:t>
      </w:r>
    </w:p>
    <w:p w14:paraId="3030176D" w14:textId="77777777" w:rsidR="006E043A" w:rsidRPr="0036381A" w:rsidRDefault="000C70FA" w:rsidP="00F97F8C">
      <w:pPr>
        <w:rPr>
          <w:sz w:val="22"/>
          <w:szCs w:val="22"/>
        </w:rPr>
      </w:pPr>
      <w:r w:rsidRPr="0036381A">
        <w:rPr>
          <w:sz w:val="22"/>
          <w:szCs w:val="22"/>
        </w:rPr>
        <w:t>The national public contribution will be 427 500 EUR (or 15% of total operation budget).</w:t>
      </w:r>
    </w:p>
    <w:p w14:paraId="45C88664" w14:textId="77777777" w:rsidR="006E043A" w:rsidRPr="0036381A" w:rsidRDefault="000C70FA" w:rsidP="003F7F77">
      <w:pPr>
        <w:pStyle w:val="NumPar1"/>
        <w:numPr>
          <w:ilvl w:val="0"/>
          <w:numId w:val="0"/>
        </w:numPr>
        <w:tabs>
          <w:tab w:val="left" w:pos="0"/>
        </w:tabs>
        <w:outlineLvl w:val="0"/>
        <w:rPr>
          <w:i/>
          <w:iCs/>
          <w:sz w:val="22"/>
          <w:szCs w:val="22"/>
        </w:rPr>
      </w:pPr>
      <w:r w:rsidRPr="0036381A">
        <w:rPr>
          <w:b/>
          <w:bCs/>
          <w:sz w:val="22"/>
          <w:szCs w:val="22"/>
        </w:rPr>
        <w:t xml:space="preserve">13) Budget breakdown: </w:t>
      </w:r>
    </w:p>
    <w:tbl>
      <w:tblPr>
        <w:tblW w:w="9692" w:type="dxa"/>
        <w:tblInd w:w="-40" w:type="dxa"/>
        <w:tblCellMar>
          <w:left w:w="10" w:type="dxa"/>
          <w:right w:w="10" w:type="dxa"/>
        </w:tblCellMar>
        <w:tblLook w:val="0000" w:firstRow="0" w:lastRow="0" w:firstColumn="0" w:lastColumn="0" w:noHBand="0" w:noVBand="0"/>
      </w:tblPr>
      <w:tblGrid>
        <w:gridCol w:w="2126"/>
        <w:gridCol w:w="1781"/>
        <w:gridCol w:w="1704"/>
        <w:gridCol w:w="1501"/>
        <w:gridCol w:w="1326"/>
        <w:gridCol w:w="1254"/>
      </w:tblGrid>
      <w:tr w:rsidR="006E043A" w:rsidRPr="00941785" w14:paraId="20D46D88" w14:textId="77777777">
        <w:trPr>
          <w:trHeight w:val="442"/>
        </w:trPr>
        <w:tc>
          <w:tcPr>
            <w:tcW w:w="2126"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57" w:type="dxa"/>
              <w:left w:w="57" w:type="dxa"/>
              <w:bottom w:w="57" w:type="dxa"/>
              <w:right w:w="57" w:type="dxa"/>
            </w:tcMar>
            <w:vAlign w:val="center"/>
          </w:tcPr>
          <w:p w14:paraId="38D88059" w14:textId="77777777" w:rsidR="006E043A" w:rsidRPr="00941785" w:rsidRDefault="000C70FA" w:rsidP="00F97F8C">
            <w:pPr>
              <w:contextualSpacing/>
              <w:jc w:val="center"/>
              <w:outlineLvl w:val="0"/>
              <w:rPr>
                <w:b/>
                <w:bCs/>
                <w:sz w:val="20"/>
                <w:szCs w:val="20"/>
              </w:rPr>
            </w:pPr>
            <w:bookmarkStart w:id="8" w:name="_Hlk140492167"/>
            <w:bookmarkEnd w:id="8"/>
            <w:r w:rsidRPr="00941785">
              <w:rPr>
                <w:b/>
                <w:bCs/>
                <w:sz w:val="20"/>
                <w:szCs w:val="20"/>
              </w:rPr>
              <w:t>Activity</w:t>
            </w:r>
          </w:p>
        </w:tc>
        <w:tc>
          <w:tcPr>
            <w:tcW w:w="1781"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0" w:type="dxa"/>
              <w:left w:w="10" w:type="dxa"/>
              <w:bottom w:w="0" w:type="dxa"/>
              <w:right w:w="10" w:type="dxa"/>
            </w:tcMar>
            <w:vAlign w:val="center"/>
          </w:tcPr>
          <w:p w14:paraId="64C09DE3" w14:textId="77777777" w:rsidR="006E043A" w:rsidRPr="00941785" w:rsidRDefault="000C70FA" w:rsidP="00F97F8C">
            <w:pPr>
              <w:contextualSpacing/>
              <w:jc w:val="center"/>
              <w:outlineLvl w:val="0"/>
              <w:rPr>
                <w:b/>
                <w:bCs/>
                <w:sz w:val="20"/>
                <w:szCs w:val="20"/>
              </w:rPr>
            </w:pPr>
            <w:r w:rsidRPr="00941785">
              <w:rPr>
                <w:b/>
                <w:bCs/>
                <w:sz w:val="20"/>
                <w:szCs w:val="20"/>
              </w:rPr>
              <w:t>Contract / Procurement procedure</w:t>
            </w:r>
          </w:p>
        </w:tc>
        <w:tc>
          <w:tcPr>
            <w:tcW w:w="1704"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57" w:type="dxa"/>
              <w:left w:w="57" w:type="dxa"/>
              <w:bottom w:w="57" w:type="dxa"/>
              <w:right w:w="57" w:type="dxa"/>
            </w:tcMar>
            <w:vAlign w:val="center"/>
          </w:tcPr>
          <w:p w14:paraId="4C75F936" w14:textId="77777777" w:rsidR="006E043A" w:rsidRPr="00941785" w:rsidRDefault="000C70FA" w:rsidP="00F97F8C">
            <w:pPr>
              <w:contextualSpacing/>
              <w:jc w:val="center"/>
              <w:outlineLvl w:val="0"/>
              <w:rPr>
                <w:b/>
                <w:bCs/>
                <w:sz w:val="20"/>
                <w:szCs w:val="20"/>
              </w:rPr>
            </w:pPr>
            <w:r w:rsidRPr="00941785">
              <w:rPr>
                <w:b/>
                <w:bCs/>
                <w:sz w:val="20"/>
                <w:szCs w:val="20"/>
              </w:rPr>
              <w:t>Total budget</w:t>
            </w:r>
          </w:p>
          <w:p w14:paraId="64E66E19" w14:textId="77777777" w:rsidR="006E043A" w:rsidRPr="00941785" w:rsidRDefault="000C70FA" w:rsidP="00F97F8C">
            <w:pPr>
              <w:contextualSpacing/>
              <w:jc w:val="center"/>
              <w:outlineLvl w:val="0"/>
              <w:rPr>
                <w:b/>
                <w:bCs/>
                <w:sz w:val="20"/>
                <w:szCs w:val="20"/>
              </w:rPr>
            </w:pPr>
            <w:r w:rsidRPr="00941785">
              <w:rPr>
                <w:b/>
                <w:bCs/>
                <w:sz w:val="20"/>
                <w:szCs w:val="20"/>
              </w:rPr>
              <w:t xml:space="preserve"> in EUR</w:t>
            </w:r>
          </w:p>
        </w:tc>
        <w:tc>
          <w:tcPr>
            <w:tcW w:w="1501"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57" w:type="dxa"/>
              <w:left w:w="57" w:type="dxa"/>
              <w:bottom w:w="57" w:type="dxa"/>
              <w:right w:w="57" w:type="dxa"/>
            </w:tcMar>
            <w:vAlign w:val="center"/>
          </w:tcPr>
          <w:p w14:paraId="771A9AFB" w14:textId="77777777" w:rsidR="006E043A" w:rsidRPr="00941785" w:rsidRDefault="000C70FA" w:rsidP="00F97F8C">
            <w:pPr>
              <w:contextualSpacing/>
              <w:jc w:val="center"/>
              <w:outlineLvl w:val="0"/>
              <w:rPr>
                <w:b/>
                <w:bCs/>
                <w:sz w:val="20"/>
                <w:szCs w:val="20"/>
              </w:rPr>
            </w:pPr>
            <w:r w:rsidRPr="00941785">
              <w:rPr>
                <w:b/>
                <w:bCs/>
                <w:sz w:val="20"/>
                <w:szCs w:val="20"/>
              </w:rPr>
              <w:t xml:space="preserve">IPA contribution </w:t>
            </w:r>
          </w:p>
          <w:p w14:paraId="52B89095" w14:textId="77777777" w:rsidR="006E043A" w:rsidRPr="00941785" w:rsidRDefault="000C70FA" w:rsidP="00F97F8C">
            <w:pPr>
              <w:contextualSpacing/>
              <w:jc w:val="center"/>
              <w:outlineLvl w:val="0"/>
              <w:rPr>
                <w:b/>
                <w:bCs/>
                <w:sz w:val="20"/>
                <w:szCs w:val="20"/>
              </w:rPr>
            </w:pPr>
            <w:r w:rsidRPr="00941785">
              <w:rPr>
                <w:b/>
                <w:bCs/>
                <w:sz w:val="20"/>
                <w:szCs w:val="20"/>
              </w:rPr>
              <w:t>in EUR</w:t>
            </w:r>
          </w:p>
        </w:tc>
        <w:tc>
          <w:tcPr>
            <w:tcW w:w="1326"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57" w:type="dxa"/>
              <w:left w:w="57" w:type="dxa"/>
              <w:bottom w:w="57" w:type="dxa"/>
              <w:right w:w="57" w:type="dxa"/>
            </w:tcMar>
            <w:vAlign w:val="center"/>
          </w:tcPr>
          <w:p w14:paraId="0D8F98A5" w14:textId="77777777" w:rsidR="006E043A" w:rsidRPr="00941785" w:rsidRDefault="000C70FA" w:rsidP="00F97F8C">
            <w:pPr>
              <w:contextualSpacing/>
              <w:jc w:val="center"/>
              <w:outlineLvl w:val="0"/>
              <w:rPr>
                <w:b/>
                <w:bCs/>
                <w:sz w:val="20"/>
                <w:szCs w:val="20"/>
              </w:rPr>
            </w:pPr>
            <w:r w:rsidRPr="00941785">
              <w:rPr>
                <w:b/>
                <w:bCs/>
                <w:sz w:val="20"/>
                <w:szCs w:val="20"/>
              </w:rPr>
              <w:t xml:space="preserve">National public contribution </w:t>
            </w:r>
          </w:p>
          <w:p w14:paraId="58DFB6B9" w14:textId="77777777" w:rsidR="006E043A" w:rsidRPr="00941785" w:rsidRDefault="000C70FA" w:rsidP="00F97F8C">
            <w:pPr>
              <w:contextualSpacing/>
              <w:jc w:val="center"/>
              <w:outlineLvl w:val="0"/>
              <w:rPr>
                <w:b/>
                <w:bCs/>
                <w:sz w:val="20"/>
                <w:szCs w:val="20"/>
              </w:rPr>
            </w:pPr>
            <w:r w:rsidRPr="00941785">
              <w:rPr>
                <w:b/>
                <w:bCs/>
                <w:sz w:val="20"/>
                <w:szCs w:val="20"/>
              </w:rPr>
              <w:lastRenderedPageBreak/>
              <w:t>in EUR</w:t>
            </w:r>
          </w:p>
        </w:tc>
        <w:tc>
          <w:tcPr>
            <w:tcW w:w="1254" w:type="dxa"/>
            <w:tcBorders>
              <w:top w:val="single" w:sz="4" w:space="0" w:color="000000"/>
              <w:left w:val="single" w:sz="4" w:space="0" w:color="000000"/>
              <w:bottom w:val="single" w:sz="4" w:space="0" w:color="000000"/>
              <w:right w:val="single" w:sz="4" w:space="0" w:color="000000"/>
              <w:tl2br w:val="nil"/>
              <w:tr2bl w:val="nil"/>
            </w:tcBorders>
            <w:shd w:val="solid" w:color="C6D9F1" w:fill="auto"/>
            <w:tcMar>
              <w:top w:w="0" w:type="dxa"/>
              <w:left w:w="10" w:type="dxa"/>
              <w:bottom w:w="0" w:type="dxa"/>
              <w:right w:w="10" w:type="dxa"/>
            </w:tcMar>
            <w:vAlign w:val="center"/>
          </w:tcPr>
          <w:p w14:paraId="1971CDAC" w14:textId="77777777" w:rsidR="006E043A" w:rsidRPr="00941785" w:rsidRDefault="000C70FA" w:rsidP="00F97F8C">
            <w:pPr>
              <w:contextualSpacing/>
              <w:jc w:val="center"/>
              <w:outlineLvl w:val="0"/>
              <w:rPr>
                <w:b/>
                <w:bCs/>
                <w:sz w:val="20"/>
                <w:szCs w:val="20"/>
              </w:rPr>
            </w:pPr>
            <w:r w:rsidRPr="00941785">
              <w:rPr>
                <w:b/>
                <w:bCs/>
                <w:sz w:val="20"/>
                <w:szCs w:val="20"/>
              </w:rPr>
              <w:lastRenderedPageBreak/>
              <w:t>Third party contribution</w:t>
            </w:r>
          </w:p>
          <w:p w14:paraId="3DEBF9A1" w14:textId="77777777" w:rsidR="006E043A" w:rsidRPr="00941785" w:rsidRDefault="000C70FA" w:rsidP="00F97F8C">
            <w:pPr>
              <w:contextualSpacing/>
              <w:jc w:val="center"/>
              <w:outlineLvl w:val="0"/>
              <w:rPr>
                <w:b/>
                <w:bCs/>
                <w:sz w:val="20"/>
                <w:szCs w:val="20"/>
              </w:rPr>
            </w:pPr>
            <w:r w:rsidRPr="00941785">
              <w:rPr>
                <w:b/>
                <w:bCs/>
                <w:sz w:val="20"/>
                <w:szCs w:val="20"/>
              </w:rPr>
              <w:t>in %</w:t>
            </w:r>
          </w:p>
        </w:tc>
      </w:tr>
      <w:tr w:rsidR="006E043A" w:rsidRPr="00941785" w14:paraId="6914FCF9" w14:textId="77777777">
        <w:trPr>
          <w:trHeight w:val="484"/>
        </w:trPr>
        <w:tc>
          <w:tcPr>
            <w:tcW w:w="2126"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57" w:type="dxa"/>
              <w:left w:w="57" w:type="dxa"/>
              <w:bottom w:w="57" w:type="dxa"/>
              <w:right w:w="57" w:type="dxa"/>
            </w:tcMar>
            <w:vAlign w:val="center"/>
          </w:tcPr>
          <w:p w14:paraId="107ABE4B" w14:textId="77777777" w:rsidR="006E043A" w:rsidRPr="00941785" w:rsidRDefault="000C70FA" w:rsidP="00F97F8C">
            <w:pPr>
              <w:suppressAutoHyphens/>
              <w:contextualSpacing/>
              <w:jc w:val="left"/>
              <w:rPr>
                <w:i/>
                <w:iCs/>
                <w:sz w:val="20"/>
                <w:szCs w:val="20"/>
              </w:rPr>
            </w:pPr>
            <w:r w:rsidRPr="00941785">
              <w:rPr>
                <w:b/>
                <w:bCs/>
                <w:i/>
                <w:iCs/>
                <w:sz w:val="20"/>
                <w:szCs w:val="20"/>
              </w:rPr>
              <w:t>Activity 1</w:t>
            </w:r>
            <w:r w:rsidRPr="00941785">
              <w:rPr>
                <w:i/>
                <w:iCs/>
                <w:sz w:val="20"/>
                <w:szCs w:val="20"/>
              </w:rPr>
              <w:t xml:space="preserve"> – Supporting the Implementation of Law on Social Enterprises</w:t>
            </w:r>
          </w:p>
        </w:tc>
        <w:tc>
          <w:tcPr>
            <w:tcW w:w="1781"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 w:type="dxa"/>
              <w:bottom w:w="0" w:type="dxa"/>
              <w:right w:w="10" w:type="dxa"/>
            </w:tcMar>
            <w:vAlign w:val="center"/>
          </w:tcPr>
          <w:p w14:paraId="4FE30C73" w14:textId="77777777" w:rsidR="006E043A" w:rsidRPr="00941785" w:rsidRDefault="000C70FA" w:rsidP="00F97F8C">
            <w:pPr>
              <w:contextualSpacing/>
              <w:jc w:val="center"/>
              <w:outlineLvl w:val="0"/>
              <w:rPr>
                <w:sz w:val="20"/>
                <w:szCs w:val="20"/>
              </w:rPr>
            </w:pPr>
            <w:r w:rsidRPr="00941785">
              <w:rPr>
                <w:sz w:val="20"/>
                <w:szCs w:val="20"/>
              </w:rPr>
              <w:t>Service contract/</w:t>
            </w:r>
          </w:p>
          <w:p w14:paraId="54618360" w14:textId="77777777" w:rsidR="006E043A" w:rsidRPr="00941785" w:rsidRDefault="000C70FA" w:rsidP="00F97F8C">
            <w:pPr>
              <w:contextualSpacing/>
              <w:jc w:val="center"/>
              <w:outlineLvl w:val="0"/>
              <w:rPr>
                <w:sz w:val="20"/>
                <w:szCs w:val="20"/>
              </w:rPr>
            </w:pPr>
            <w:r w:rsidRPr="00941785">
              <w:rPr>
                <w:sz w:val="20"/>
                <w:szCs w:val="20"/>
              </w:rPr>
              <w:t>International restricted</w:t>
            </w:r>
          </w:p>
        </w:tc>
        <w:tc>
          <w:tcPr>
            <w:tcW w:w="17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57" w:type="dxa"/>
              <w:left w:w="57" w:type="dxa"/>
              <w:bottom w:w="57" w:type="dxa"/>
              <w:right w:w="57" w:type="dxa"/>
            </w:tcMar>
            <w:vAlign w:val="center"/>
          </w:tcPr>
          <w:p w14:paraId="3BF9CD6C" w14:textId="77777777" w:rsidR="006E043A" w:rsidRPr="00941785" w:rsidRDefault="000C70FA" w:rsidP="00F97F8C">
            <w:pPr>
              <w:contextualSpacing/>
              <w:jc w:val="center"/>
              <w:outlineLvl w:val="0"/>
              <w:rPr>
                <w:sz w:val="20"/>
                <w:szCs w:val="20"/>
              </w:rPr>
            </w:pPr>
            <w:r w:rsidRPr="00941785">
              <w:rPr>
                <w:sz w:val="20"/>
                <w:szCs w:val="20"/>
              </w:rPr>
              <w:t>1 350 000</w:t>
            </w:r>
          </w:p>
        </w:tc>
        <w:tc>
          <w:tcPr>
            <w:tcW w:w="1501"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vAlign w:val="center"/>
          </w:tcPr>
          <w:p w14:paraId="794A7003" w14:textId="77777777" w:rsidR="006E043A" w:rsidRPr="00941785" w:rsidRDefault="000C70FA" w:rsidP="00F97F8C">
            <w:pPr>
              <w:contextualSpacing/>
              <w:jc w:val="center"/>
              <w:outlineLvl w:val="0"/>
              <w:rPr>
                <w:sz w:val="20"/>
                <w:szCs w:val="20"/>
              </w:rPr>
            </w:pPr>
            <w:r w:rsidRPr="00941785">
              <w:rPr>
                <w:sz w:val="20"/>
                <w:szCs w:val="20"/>
              </w:rPr>
              <w:t>1 147 500</w:t>
            </w:r>
          </w:p>
        </w:tc>
        <w:tc>
          <w:tcPr>
            <w:tcW w:w="132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vAlign w:val="center"/>
          </w:tcPr>
          <w:p w14:paraId="37B823BE" w14:textId="77777777" w:rsidR="006E043A" w:rsidRPr="00941785" w:rsidRDefault="000C70FA" w:rsidP="00F97F8C">
            <w:pPr>
              <w:contextualSpacing/>
              <w:jc w:val="center"/>
              <w:outlineLvl w:val="0"/>
              <w:rPr>
                <w:sz w:val="20"/>
                <w:szCs w:val="20"/>
              </w:rPr>
            </w:pPr>
            <w:r w:rsidRPr="00941785">
              <w:rPr>
                <w:sz w:val="20"/>
                <w:szCs w:val="20"/>
              </w:rPr>
              <w:t>202 500</w:t>
            </w:r>
          </w:p>
        </w:tc>
        <w:tc>
          <w:tcPr>
            <w:tcW w:w="1254" w:type="dxa"/>
            <w:tcBorders>
              <w:top w:val="single" w:sz="4" w:space="0" w:color="000000"/>
              <w:left w:val="single" w:sz="4" w:space="0" w:color="000000"/>
              <w:bottom w:val="single" w:sz="4" w:space="0" w:color="000000"/>
              <w:right w:val="single" w:sz="4" w:space="0" w:color="000000"/>
              <w:tl2br w:val="nil"/>
              <w:tr2bl w:val="nil"/>
            </w:tcBorders>
            <w:tcMar>
              <w:top w:w="0" w:type="dxa"/>
              <w:left w:w="10" w:type="dxa"/>
              <w:bottom w:w="0" w:type="dxa"/>
              <w:right w:w="10" w:type="dxa"/>
            </w:tcMar>
            <w:vAlign w:val="center"/>
          </w:tcPr>
          <w:p w14:paraId="2E400538" w14:textId="77777777" w:rsidR="006E043A" w:rsidRPr="00941785" w:rsidRDefault="000C70FA" w:rsidP="00F97F8C">
            <w:pPr>
              <w:contextualSpacing/>
              <w:jc w:val="center"/>
              <w:outlineLvl w:val="0"/>
              <w:rPr>
                <w:sz w:val="20"/>
                <w:szCs w:val="20"/>
              </w:rPr>
            </w:pPr>
            <w:r w:rsidRPr="00941785">
              <w:rPr>
                <w:sz w:val="20"/>
                <w:szCs w:val="20"/>
              </w:rPr>
              <w:t>0</w:t>
            </w:r>
          </w:p>
        </w:tc>
      </w:tr>
      <w:tr w:rsidR="006E043A" w:rsidRPr="00941785" w14:paraId="19756993" w14:textId="77777777">
        <w:trPr>
          <w:trHeight w:val="679"/>
        </w:trPr>
        <w:tc>
          <w:tcPr>
            <w:tcW w:w="2126"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57" w:type="dxa"/>
              <w:left w:w="57" w:type="dxa"/>
              <w:bottom w:w="57" w:type="dxa"/>
              <w:right w:w="57" w:type="dxa"/>
            </w:tcMar>
            <w:vAlign w:val="center"/>
          </w:tcPr>
          <w:p w14:paraId="6539CF2C" w14:textId="77777777" w:rsidR="006E043A" w:rsidRPr="00941785" w:rsidRDefault="000C70FA" w:rsidP="00F97F8C">
            <w:pPr>
              <w:suppressAutoHyphens/>
              <w:contextualSpacing/>
              <w:jc w:val="left"/>
              <w:rPr>
                <w:i/>
                <w:iCs/>
                <w:sz w:val="20"/>
                <w:szCs w:val="20"/>
                <w:lang w:eastAsia="ja-JP"/>
              </w:rPr>
            </w:pPr>
            <w:r w:rsidRPr="00941785">
              <w:rPr>
                <w:b/>
                <w:bCs/>
                <w:i/>
                <w:iCs/>
                <w:sz w:val="20"/>
                <w:szCs w:val="20"/>
                <w:lang w:eastAsia="ja-JP"/>
              </w:rPr>
              <w:t>Activity 2</w:t>
            </w:r>
            <w:r w:rsidRPr="00941785">
              <w:rPr>
                <w:i/>
                <w:iCs/>
                <w:sz w:val="20"/>
                <w:szCs w:val="20"/>
                <w:lang w:eastAsia="ja-JP"/>
              </w:rPr>
              <w:t xml:space="preserve"> - Supporting the development of new and existing social enterprises in North Macedonia</w:t>
            </w:r>
          </w:p>
          <w:p w14:paraId="75CDA858" w14:textId="77777777" w:rsidR="006E043A" w:rsidRPr="00941785" w:rsidRDefault="000C70FA" w:rsidP="00F97F8C">
            <w:pPr>
              <w:suppressAutoHyphens/>
              <w:contextualSpacing/>
              <w:jc w:val="left"/>
              <w:rPr>
                <w:i/>
                <w:iCs/>
                <w:sz w:val="20"/>
                <w:szCs w:val="20"/>
                <w:lang w:eastAsia="ja-JP"/>
              </w:rPr>
            </w:pPr>
            <w:r w:rsidRPr="00941785">
              <w:rPr>
                <w:i/>
                <w:iCs/>
                <w:sz w:val="20"/>
                <w:szCs w:val="20"/>
                <w:lang w:eastAsia="ja-JP"/>
              </w:rPr>
              <w:t>First Grant Scheme</w:t>
            </w:r>
          </w:p>
        </w:tc>
        <w:tc>
          <w:tcPr>
            <w:tcW w:w="1781"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 w:type="dxa"/>
              <w:bottom w:w="0" w:type="dxa"/>
              <w:right w:w="10" w:type="dxa"/>
            </w:tcMar>
            <w:vAlign w:val="center"/>
          </w:tcPr>
          <w:p w14:paraId="6DC01E3E" w14:textId="77777777" w:rsidR="006E043A" w:rsidRPr="00941785" w:rsidRDefault="000C70FA" w:rsidP="00F97F8C">
            <w:pPr>
              <w:contextualSpacing/>
              <w:jc w:val="center"/>
              <w:outlineLvl w:val="0"/>
              <w:rPr>
                <w:sz w:val="20"/>
                <w:szCs w:val="20"/>
              </w:rPr>
            </w:pPr>
            <w:r w:rsidRPr="00941785">
              <w:rPr>
                <w:sz w:val="20"/>
                <w:szCs w:val="20"/>
              </w:rPr>
              <w:t>Grant contracts/ Restricted Grant Scheme</w:t>
            </w:r>
          </w:p>
        </w:tc>
        <w:tc>
          <w:tcPr>
            <w:tcW w:w="17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57" w:type="dxa"/>
              <w:left w:w="57" w:type="dxa"/>
              <w:bottom w:w="57" w:type="dxa"/>
              <w:right w:w="57" w:type="dxa"/>
            </w:tcMar>
            <w:vAlign w:val="center"/>
          </w:tcPr>
          <w:p w14:paraId="7E552E79" w14:textId="77777777" w:rsidR="006E043A" w:rsidRPr="00941785" w:rsidRDefault="000C70FA" w:rsidP="00F97F8C">
            <w:pPr>
              <w:contextualSpacing/>
              <w:jc w:val="center"/>
              <w:outlineLvl w:val="0"/>
              <w:rPr>
                <w:sz w:val="20"/>
                <w:szCs w:val="20"/>
              </w:rPr>
            </w:pPr>
            <w:r w:rsidRPr="00941785">
              <w:rPr>
                <w:sz w:val="20"/>
                <w:szCs w:val="20"/>
              </w:rPr>
              <w:t>1 575 000</w:t>
            </w:r>
          </w:p>
        </w:tc>
        <w:tc>
          <w:tcPr>
            <w:tcW w:w="1501"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vAlign w:val="center"/>
          </w:tcPr>
          <w:p w14:paraId="24E4E533" w14:textId="77777777" w:rsidR="006E043A" w:rsidRPr="00941785" w:rsidRDefault="000C70FA" w:rsidP="00F97F8C">
            <w:pPr>
              <w:contextualSpacing/>
              <w:jc w:val="center"/>
              <w:outlineLvl w:val="0"/>
              <w:rPr>
                <w:sz w:val="20"/>
                <w:szCs w:val="20"/>
              </w:rPr>
            </w:pPr>
            <w:r w:rsidRPr="00941785">
              <w:rPr>
                <w:sz w:val="20"/>
                <w:szCs w:val="20"/>
              </w:rPr>
              <w:t>1 275 000</w:t>
            </w:r>
          </w:p>
        </w:tc>
        <w:tc>
          <w:tcPr>
            <w:tcW w:w="132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vAlign w:val="center"/>
          </w:tcPr>
          <w:p w14:paraId="7C399823" w14:textId="77777777" w:rsidR="006E043A" w:rsidRPr="00941785" w:rsidRDefault="000C70FA" w:rsidP="00F97F8C">
            <w:pPr>
              <w:contextualSpacing/>
              <w:jc w:val="center"/>
              <w:outlineLvl w:val="0"/>
              <w:rPr>
                <w:sz w:val="20"/>
                <w:szCs w:val="20"/>
              </w:rPr>
            </w:pPr>
            <w:r w:rsidRPr="00941785">
              <w:rPr>
                <w:sz w:val="20"/>
                <w:szCs w:val="20"/>
              </w:rPr>
              <w:t>225 000</w:t>
            </w:r>
          </w:p>
        </w:tc>
        <w:tc>
          <w:tcPr>
            <w:tcW w:w="1254" w:type="dxa"/>
            <w:tcBorders>
              <w:top w:val="single" w:sz="4" w:space="0" w:color="000000"/>
              <w:left w:val="single" w:sz="4" w:space="0" w:color="000000"/>
              <w:bottom w:val="single" w:sz="4" w:space="0" w:color="000000"/>
              <w:right w:val="single" w:sz="4" w:space="0" w:color="000000"/>
              <w:tl2br w:val="nil"/>
              <w:tr2bl w:val="nil"/>
            </w:tcBorders>
            <w:tcMar>
              <w:top w:w="0" w:type="dxa"/>
              <w:left w:w="10" w:type="dxa"/>
              <w:bottom w:w="0" w:type="dxa"/>
              <w:right w:w="10" w:type="dxa"/>
            </w:tcMar>
            <w:vAlign w:val="center"/>
          </w:tcPr>
          <w:p w14:paraId="488E62E9" w14:textId="77777777" w:rsidR="006E043A" w:rsidRPr="00941785" w:rsidRDefault="000C70FA" w:rsidP="00F97F8C">
            <w:pPr>
              <w:contextualSpacing/>
              <w:jc w:val="center"/>
              <w:outlineLvl w:val="0"/>
              <w:rPr>
                <w:sz w:val="20"/>
                <w:szCs w:val="20"/>
              </w:rPr>
            </w:pPr>
            <w:r w:rsidRPr="00941785">
              <w:rPr>
                <w:sz w:val="20"/>
                <w:szCs w:val="20"/>
              </w:rPr>
              <w:t>75 000</w:t>
            </w:r>
            <w:r w:rsidRPr="00941785">
              <w:rPr>
                <w:rStyle w:val="FootnoteReference"/>
                <w:sz w:val="20"/>
                <w:szCs w:val="20"/>
              </w:rPr>
              <w:footnoteReference w:id="6"/>
            </w:r>
          </w:p>
        </w:tc>
      </w:tr>
    </w:tbl>
    <w:p w14:paraId="485FF994" w14:textId="77777777" w:rsidR="006E043A" w:rsidRPr="0036381A" w:rsidRDefault="006E043A" w:rsidP="00F97F8C">
      <w:pPr>
        <w:outlineLvl w:val="0"/>
        <w:rPr>
          <w:sz w:val="22"/>
          <w:szCs w:val="22"/>
        </w:rPr>
      </w:pPr>
    </w:p>
    <w:sectPr w:rsidR="006E043A" w:rsidRPr="0036381A">
      <w:headerReference w:type="default" r:id="rId7"/>
      <w:footerReference w:type="default" r:id="rId8"/>
      <w:endnotePr>
        <w:numFmt w:val="decimal"/>
      </w:endnotePr>
      <w:pgSz w:w="11906" w:h="16838"/>
      <w:pgMar w:top="1134" w:right="1134" w:bottom="1134" w:left="1134" w:header="56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5566" w14:textId="77777777" w:rsidR="00E2003D" w:rsidRDefault="00E2003D">
      <w:pPr>
        <w:spacing w:before="0"/>
      </w:pPr>
      <w:r>
        <w:separator/>
      </w:r>
    </w:p>
  </w:endnote>
  <w:endnote w:type="continuationSeparator" w:id="0">
    <w:p w14:paraId="33B32C4D" w14:textId="77777777" w:rsidR="00E2003D" w:rsidRDefault="00E20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597A" w14:textId="77777777" w:rsidR="006E043A" w:rsidRDefault="000C70FA">
    <w:pPr>
      <w:pStyle w:val="Footer"/>
      <w:jc w:val="center"/>
      <w:rPr>
        <w:sz w:val="20"/>
        <w:szCs w:val="20"/>
        <w:lang w:val="fr-BE"/>
      </w:rPr>
    </w:pPr>
    <w:r>
      <w:rPr>
        <w:sz w:val="20"/>
        <w:szCs w:val="20"/>
        <w:lang w:val="fr-BE"/>
      </w:rPr>
      <w:t xml:space="preserve">- </w:t>
    </w:r>
    <w:r>
      <w:rPr>
        <w:sz w:val="20"/>
        <w:szCs w:val="20"/>
        <w:lang w:val="fr-BE"/>
      </w:rPr>
      <w:fldChar w:fldCharType="begin"/>
    </w:r>
    <w:r>
      <w:rPr>
        <w:sz w:val="20"/>
        <w:szCs w:val="20"/>
        <w:lang w:val="fr-BE"/>
      </w:rPr>
      <w:instrText xml:space="preserve"> PAGE \* Arabic </w:instrText>
    </w:r>
    <w:r>
      <w:rPr>
        <w:sz w:val="20"/>
        <w:szCs w:val="20"/>
        <w:lang w:val="fr-BE"/>
      </w:rPr>
      <w:fldChar w:fldCharType="separate"/>
    </w:r>
    <w:r>
      <w:rPr>
        <w:sz w:val="20"/>
        <w:szCs w:val="20"/>
        <w:lang w:val="fr-BE"/>
      </w:rPr>
      <w:t>6</w:t>
    </w:r>
    <w:r>
      <w:rPr>
        <w:sz w:val="20"/>
        <w:szCs w:val="20"/>
        <w:lang w:val="fr-BE"/>
      </w:rPr>
      <w:fldChar w:fldCharType="end"/>
    </w:r>
    <w:r>
      <w:rPr>
        <w:sz w:val="20"/>
        <w:szCs w:val="20"/>
        <w:lang w:val="fr-BE"/>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4918" w14:textId="77777777" w:rsidR="00E2003D" w:rsidRDefault="00E2003D">
      <w:pPr>
        <w:spacing w:before="0"/>
      </w:pPr>
      <w:r>
        <w:separator/>
      </w:r>
    </w:p>
  </w:footnote>
  <w:footnote w:type="continuationSeparator" w:id="0">
    <w:p w14:paraId="66D373CC" w14:textId="77777777" w:rsidR="00E2003D" w:rsidRDefault="00E2003D">
      <w:pPr>
        <w:spacing w:before="0"/>
      </w:pPr>
      <w:r>
        <w:continuationSeparator/>
      </w:r>
    </w:p>
  </w:footnote>
  <w:footnote w:id="1">
    <w:p w14:paraId="707C3F61" w14:textId="77777777" w:rsidR="006E043A" w:rsidRDefault="000C70FA">
      <w:pPr>
        <w:pStyle w:val="FootnoteText"/>
        <w:spacing w:before="0"/>
        <w:rPr>
          <w:sz w:val="16"/>
          <w:szCs w:val="16"/>
          <w:lang w:val="hr-HR"/>
        </w:rPr>
      </w:pPr>
      <w:r>
        <w:rPr>
          <w:rStyle w:val="FootnoteReference"/>
          <w:sz w:val="16"/>
          <w:szCs w:val="16"/>
        </w:rPr>
        <w:footnoteRef/>
      </w:r>
      <w:r>
        <w:rPr>
          <w:sz w:val="16"/>
          <w:szCs w:val="16"/>
          <w:lang w:val="hr-HR"/>
        </w:rPr>
        <w:t xml:space="preserve"> </w:t>
      </w:r>
      <w:hyperlink r:id="rId1" w:history="1">
        <w:r>
          <w:rPr>
            <w:rStyle w:val="Hyperlink"/>
            <w:sz w:val="14"/>
            <w:szCs w:val="14"/>
            <w:lang w:val="hr-HR"/>
          </w:rPr>
          <w:t>https://mtsp.gov.mk/content/pdf/2021/trud/Strategija_socijalni_pretprijatija_2021_2027.pdf</w:t>
        </w:r>
      </w:hyperlink>
      <w:r>
        <w:rPr>
          <w:sz w:val="16"/>
          <w:szCs w:val="16"/>
          <w:lang w:val="hr-HR"/>
        </w:rPr>
        <w:t xml:space="preserve"> </w:t>
      </w:r>
    </w:p>
  </w:footnote>
  <w:footnote w:id="2">
    <w:p w14:paraId="699872E2" w14:textId="77777777" w:rsidR="006E043A" w:rsidRDefault="000C70FA">
      <w:pPr>
        <w:pStyle w:val="FootnoteText"/>
        <w:spacing w:before="0"/>
        <w:rPr>
          <w:lang w:val="hr-HR"/>
        </w:rPr>
      </w:pPr>
      <w:r>
        <w:rPr>
          <w:rStyle w:val="FootnoteReference"/>
        </w:rPr>
        <w:footnoteRef/>
      </w:r>
      <w:r>
        <w:rPr>
          <w:lang w:val="hr-HR"/>
        </w:rPr>
        <w:t xml:space="preserve"> </w:t>
      </w:r>
      <w:r>
        <w:rPr>
          <w:sz w:val="14"/>
          <w:szCs w:val="14"/>
          <w:lang w:val="hr-HR"/>
        </w:rPr>
        <w:t>Social Enterprises Centre, 2022</w:t>
      </w:r>
    </w:p>
  </w:footnote>
  <w:footnote w:id="3">
    <w:p w14:paraId="187C31AE" w14:textId="77777777" w:rsidR="006E043A" w:rsidRDefault="000C70FA">
      <w:pPr>
        <w:pStyle w:val="FootnoteText"/>
        <w:spacing w:before="0"/>
        <w:ind w:left="57" w:hanging="57"/>
        <w:rPr>
          <w:sz w:val="14"/>
          <w:szCs w:val="14"/>
          <w:lang w:val="hr-HR"/>
        </w:rPr>
      </w:pPr>
      <w:r>
        <w:rPr>
          <w:rStyle w:val="FootnoteReference"/>
          <w:sz w:val="14"/>
          <w:szCs w:val="14"/>
        </w:rPr>
        <w:footnoteRef/>
      </w:r>
      <w:r>
        <w:rPr>
          <w:sz w:val="14"/>
          <w:szCs w:val="14"/>
          <w:lang w:val="hr-HR"/>
        </w:rPr>
        <w:t xml:space="preserve"> </w:t>
      </w:r>
      <w:r>
        <w:rPr>
          <w:i/>
          <w:iCs/>
          <w:sz w:val="14"/>
          <w:szCs w:val="14"/>
          <w:lang w:val="hr-HR"/>
        </w:rPr>
        <w:t>Indicators checked for the action from the IPA III Results Framework</w:t>
      </w:r>
      <w:r>
        <w:rPr>
          <w:sz w:val="14"/>
          <w:szCs w:val="14"/>
          <w:lang w:val="hr-HR"/>
        </w:rPr>
        <w:t xml:space="preserve"> </w:t>
      </w:r>
      <w:hyperlink r:id="rId2" w:history="1">
        <w:r>
          <w:rPr>
            <w:rStyle w:val="Hyperlink"/>
            <w:sz w:val="14"/>
            <w:szCs w:val="14"/>
            <w:lang w:val="hr-HR"/>
          </w:rPr>
          <w:t>SWD_2022_445_1_EN_document_travail_service_part1_v2.pdf (europa.eu)</w:t>
        </w:r>
      </w:hyperlink>
    </w:p>
  </w:footnote>
  <w:footnote w:id="4">
    <w:p w14:paraId="6F8A9110" w14:textId="77777777" w:rsidR="006E043A" w:rsidRDefault="000C70FA">
      <w:pPr>
        <w:pStyle w:val="FootnoteText"/>
        <w:spacing w:before="0"/>
        <w:ind w:left="142" w:hanging="142"/>
        <w:rPr>
          <w:sz w:val="24"/>
        </w:rPr>
      </w:pPr>
      <w:r>
        <w:rPr>
          <w:rStyle w:val="FootnoteReference"/>
          <w:sz w:val="14"/>
          <w:szCs w:val="14"/>
        </w:rPr>
        <w:footnoteRef/>
      </w:r>
      <w:r>
        <w:rPr>
          <w:sz w:val="14"/>
          <w:szCs w:val="14"/>
        </w:rPr>
        <w:t xml:space="preserve"> </w:t>
      </w:r>
      <w:r>
        <w:rPr>
          <w:i/>
          <w:iCs/>
          <w:sz w:val="14"/>
          <w:szCs w:val="14"/>
        </w:rPr>
        <w:t>Since the second quarter of 2023, the State Statistical Office has started implementing the Labour Force Survey in line with the new Regulation (EU) no. 2019/1700 of the European Parliament and the Council for Social Statistics and the corresponding executive regulation of the Commission (EU) no. 2019/2240 for the area of the workforce, while the previous Regulation (EC) no. 577/98 has been repealed. The application of the new regulation caused changes in the survey, starting with changes in the design of the questionnaire, changes in the order of questions, changes and removal of existing and addition of new questions, changes in the scope and definition of employment and unemployment. The changes caused the interruption of the time series of data. A revised series of core employment and unemployment indicators are planned to be calculated for the period from the first quarter of 2009 to the fourth quarter of 2022 to allow comparability of data. Once those data become available, the MLSP will propose corresponding modification of the baseline values and targets of the impact and outcome indicator.</w:t>
      </w:r>
    </w:p>
  </w:footnote>
  <w:footnote w:id="5">
    <w:p w14:paraId="31EBFD23" w14:textId="77777777" w:rsidR="006E043A" w:rsidRDefault="000C70FA">
      <w:pPr>
        <w:pStyle w:val="FootnoteText"/>
        <w:spacing w:before="0"/>
        <w:rPr>
          <w:sz w:val="16"/>
          <w:szCs w:val="16"/>
          <w:lang w:val="en-GB"/>
        </w:rPr>
      </w:pPr>
      <w:r>
        <w:rPr>
          <w:rStyle w:val="FootnoteReference"/>
          <w:sz w:val="16"/>
          <w:szCs w:val="16"/>
        </w:rPr>
        <w:footnoteRef/>
      </w:r>
      <w:r>
        <w:rPr>
          <w:sz w:val="16"/>
          <w:szCs w:val="16"/>
        </w:rPr>
        <w:t xml:space="preserve"> </w:t>
      </w:r>
      <w:r>
        <w:rPr>
          <w:sz w:val="16"/>
          <w:szCs w:val="16"/>
          <w:lang w:val="en-GB"/>
        </w:rPr>
        <w:t>‘N’ refers to the year of signature of Financing Agreement.</w:t>
      </w:r>
    </w:p>
  </w:footnote>
  <w:footnote w:id="6">
    <w:p w14:paraId="455AF7F7" w14:textId="77777777" w:rsidR="006E043A" w:rsidRDefault="000C70FA">
      <w:pPr>
        <w:pStyle w:val="FootnoteText"/>
        <w:spacing w:before="0"/>
        <w:rPr>
          <w:sz w:val="14"/>
          <w:szCs w:val="14"/>
        </w:rPr>
      </w:pPr>
      <w:r>
        <w:rPr>
          <w:rStyle w:val="FootnoteReference"/>
          <w:sz w:val="14"/>
          <w:szCs w:val="14"/>
        </w:rPr>
        <w:footnoteRef/>
      </w:r>
      <w:r>
        <w:rPr>
          <w:sz w:val="14"/>
          <w:szCs w:val="14"/>
        </w:rPr>
        <w:t xml:space="preserve"> Third-party contribution by Grant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34C2" w14:textId="3C827692" w:rsidR="006E043A" w:rsidRDefault="000C70FA">
    <w:pPr>
      <w:pStyle w:val="Header"/>
    </w:pPr>
    <w:r>
      <w:rPr>
        <w:i/>
        <w:iCs/>
        <w:sz w:val="20"/>
        <w:szCs w:val="20"/>
      </w:rPr>
      <w:t>Final version – 2</w:t>
    </w:r>
    <w:r w:rsidR="00E23919">
      <w:rPr>
        <w:i/>
        <w:iCs/>
        <w:sz w:val="20"/>
        <w:szCs w:val="20"/>
      </w:rPr>
      <w:t>7</w:t>
    </w:r>
    <w:r>
      <w:rPr>
        <w:i/>
        <w:iCs/>
        <w:sz w:val="20"/>
        <w:szCs w:val="20"/>
      </w:rPr>
      <w:t>.10.2023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981"/>
    <w:multiLevelType w:val="singleLevel"/>
    <w:tmpl w:val="5FB2CAFA"/>
    <w:name w:val="Bullet 61"/>
    <w:lvl w:ilvl="0">
      <w:start w:val="1"/>
      <w:numFmt w:val="decimal"/>
      <w:lvlText w:val="%1"/>
      <w:lvlJc w:val="left"/>
      <w:pPr>
        <w:ind w:left="0" w:firstLine="0"/>
      </w:pPr>
      <w:rPr>
        <w:sz w:val="22"/>
      </w:rPr>
    </w:lvl>
  </w:abstractNum>
  <w:abstractNum w:abstractNumId="1" w15:restartNumberingAfterBreak="0">
    <w:nsid w:val="00532828"/>
    <w:multiLevelType w:val="singleLevel"/>
    <w:tmpl w:val="6B60BB8E"/>
    <w:name w:val="Bullet 77"/>
    <w:lvl w:ilvl="0">
      <w:start w:val="1"/>
      <w:numFmt w:val="decimal"/>
      <w:lvlText w:val="%1"/>
      <w:lvlJc w:val="left"/>
      <w:pPr>
        <w:ind w:left="0" w:firstLine="0"/>
      </w:pPr>
      <w:rPr>
        <w:rFonts w:ascii="Times New Roman Bold" w:hAnsi="Times New Roman Bold"/>
        <w:b/>
        <w:color w:val="C45911"/>
        <w:sz w:val="22"/>
        <w:vertAlign w:val="baseline"/>
      </w:rPr>
    </w:lvl>
  </w:abstractNum>
  <w:abstractNum w:abstractNumId="2" w15:restartNumberingAfterBreak="0">
    <w:nsid w:val="01222D6A"/>
    <w:multiLevelType w:val="multilevel"/>
    <w:tmpl w:val="CF882A20"/>
    <w:name w:val="Numbered list 2"/>
    <w:lvl w:ilvl="0">
      <w:start w:val="1"/>
      <w:numFmt w:val="decimal"/>
      <w:lvlText w:val="%1"/>
      <w:lvlJc w:val="left"/>
      <w:pPr>
        <w:ind w:left="0" w:firstLine="0"/>
      </w:pPr>
      <w:rPr>
        <w:rFonts w:ascii="Times New Roman Bold" w:hAnsi="Times New Roman Bold"/>
        <w:b/>
        <w:sz w:val="24"/>
      </w:rPr>
    </w:lvl>
    <w:lvl w:ilvl="1">
      <w:start w:val="1"/>
      <w:numFmt w:val="decimal"/>
      <w:lvlText w:val="%1.%2"/>
      <w:lvlJc w:val="left"/>
      <w:pPr>
        <w:ind w:left="0" w:firstLine="0"/>
      </w:pPr>
      <w:rPr>
        <w:rFonts w:ascii="Times New Roman Bold" w:hAnsi="Times New Roman Bold"/>
        <w:b/>
        <w:sz w:val="22"/>
      </w:rPr>
    </w:lvl>
    <w:lvl w:ilvl="2">
      <w:start w:val="1"/>
      <w:numFmt w:val="decimal"/>
      <w:lvlText w:val="%1.%2.%3"/>
      <w:lvlJc w:val="left"/>
      <w:pPr>
        <w:ind w:left="0" w:firstLine="0"/>
      </w:pPr>
      <w:rPr>
        <w:rFonts w:ascii="Times New Roman Bold" w:hAnsi="Times New Roman Bold"/>
        <w:b/>
        <w:sz w:val="22"/>
        <w:szCs w:val="22"/>
      </w:rPr>
    </w:lvl>
    <w:lvl w:ilvl="3">
      <w:start w:val="1"/>
      <w:numFmt w:val="decimal"/>
      <w:pStyle w:val="Heading4"/>
      <w:lvlText w:val="%1.%2.%3.%4"/>
      <w:lvlJc w:val="left"/>
      <w:pPr>
        <w:ind w:left="0" w:firstLine="0"/>
      </w:pPr>
      <w:rPr>
        <w:rFonts w:ascii="Times New Roman Bold" w:hAnsi="Times New Roman Bold"/>
        <w:b/>
        <w:color w:val="C45911"/>
        <w:sz w:val="22"/>
        <w:vertAlign w:val="baseline"/>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1900E88"/>
    <w:multiLevelType w:val="singleLevel"/>
    <w:tmpl w:val="3D0A0674"/>
    <w:name w:val="Bullet 124"/>
    <w:lvl w:ilvl="0">
      <w:numFmt w:val="bullet"/>
      <w:lvlText w:val=""/>
      <w:lvlJc w:val="left"/>
      <w:pPr>
        <w:tabs>
          <w:tab w:val="num" w:pos="0"/>
        </w:tabs>
        <w:ind w:left="0" w:firstLine="0"/>
      </w:pPr>
      <w:rPr>
        <w:rFonts w:ascii="Symbol" w:hAnsi="Symbol"/>
        <w:b w:val="0"/>
      </w:rPr>
    </w:lvl>
  </w:abstractNum>
  <w:abstractNum w:abstractNumId="4" w15:restartNumberingAfterBreak="0">
    <w:nsid w:val="01FE15C8"/>
    <w:multiLevelType w:val="singleLevel"/>
    <w:tmpl w:val="791ED68C"/>
    <w:name w:val="Bullet 56"/>
    <w:lvl w:ilvl="0">
      <w:numFmt w:val="bullet"/>
      <w:lvlText w:val="–"/>
      <w:lvlJc w:val="left"/>
      <w:pPr>
        <w:ind w:left="0" w:firstLine="0"/>
      </w:pPr>
      <w:rPr>
        <w:rFonts w:ascii="Calibri" w:hAnsi="Calibri"/>
        <w:b/>
        <w:color w:val="auto"/>
      </w:rPr>
    </w:lvl>
  </w:abstractNum>
  <w:abstractNum w:abstractNumId="5" w15:restartNumberingAfterBreak="0">
    <w:nsid w:val="04B424D7"/>
    <w:multiLevelType w:val="singleLevel"/>
    <w:tmpl w:val="1C485C0C"/>
    <w:name w:val="Bullet 80"/>
    <w:lvl w:ilvl="0">
      <w:start w:val="1"/>
      <w:numFmt w:val="decimal"/>
      <w:lvlText w:val="%1"/>
      <w:lvlJc w:val="left"/>
      <w:pPr>
        <w:ind w:left="0" w:firstLine="0"/>
      </w:pPr>
      <w:rPr>
        <w:rFonts w:cs="Times New Roman"/>
      </w:rPr>
    </w:lvl>
  </w:abstractNum>
  <w:abstractNum w:abstractNumId="6" w15:restartNumberingAfterBreak="0">
    <w:nsid w:val="05930596"/>
    <w:multiLevelType w:val="singleLevel"/>
    <w:tmpl w:val="04DCDE76"/>
    <w:name w:val="Bullet 102"/>
    <w:lvl w:ilvl="0">
      <w:numFmt w:val="bullet"/>
      <w:lvlText w:val=""/>
      <w:lvlJc w:val="left"/>
      <w:pPr>
        <w:tabs>
          <w:tab w:val="num" w:pos="0"/>
        </w:tabs>
        <w:ind w:left="0" w:firstLine="0"/>
      </w:pPr>
      <w:rPr>
        <w:rFonts w:ascii="Wingdings" w:eastAsia="Wingdings" w:hAnsi="Wingdings" w:cs="Wingdings"/>
      </w:rPr>
    </w:lvl>
  </w:abstractNum>
  <w:abstractNum w:abstractNumId="7" w15:restartNumberingAfterBreak="0">
    <w:nsid w:val="0C013B75"/>
    <w:multiLevelType w:val="singleLevel"/>
    <w:tmpl w:val="592454DC"/>
    <w:name w:val="Bullet 73"/>
    <w:lvl w:ilvl="0">
      <w:numFmt w:val="bullet"/>
      <w:lvlText w:val=""/>
      <w:lvlJc w:val="left"/>
      <w:pPr>
        <w:ind w:left="0" w:firstLine="0"/>
      </w:pPr>
      <w:rPr>
        <w:rFonts w:ascii="Wingdings" w:eastAsia="Wingdings" w:hAnsi="Wingdings" w:cs="Wingdings"/>
      </w:rPr>
    </w:lvl>
  </w:abstractNum>
  <w:abstractNum w:abstractNumId="8" w15:restartNumberingAfterBreak="0">
    <w:nsid w:val="0CFB1FED"/>
    <w:multiLevelType w:val="singleLevel"/>
    <w:tmpl w:val="FFB43BC8"/>
    <w:name w:val="Bullet 25"/>
    <w:lvl w:ilvl="0">
      <w:start w:val="1"/>
      <w:numFmt w:val="decimal"/>
      <w:lvlText w:val="%1"/>
      <w:lvlJc w:val="left"/>
      <w:pPr>
        <w:ind w:left="0" w:firstLine="0"/>
      </w:pPr>
      <w:rPr>
        <w:rFonts w:cs="Times New Roman"/>
      </w:rPr>
    </w:lvl>
  </w:abstractNum>
  <w:abstractNum w:abstractNumId="9" w15:restartNumberingAfterBreak="0">
    <w:nsid w:val="0E493D28"/>
    <w:multiLevelType w:val="singleLevel"/>
    <w:tmpl w:val="D2128F76"/>
    <w:name w:val="Bullet 53"/>
    <w:lvl w:ilvl="0">
      <w:start w:val="1"/>
      <w:numFmt w:val="lowerRoman"/>
      <w:lvlText w:val="%1"/>
      <w:lvlJc w:val="left"/>
      <w:pPr>
        <w:ind w:left="0" w:firstLine="0"/>
      </w:pPr>
      <w:rPr>
        <w:rFonts w:cs="Times New Roman"/>
      </w:rPr>
    </w:lvl>
  </w:abstractNum>
  <w:abstractNum w:abstractNumId="10" w15:restartNumberingAfterBreak="0">
    <w:nsid w:val="0FBB2E15"/>
    <w:multiLevelType w:val="singleLevel"/>
    <w:tmpl w:val="22C0923A"/>
    <w:name w:val="Bullet 66"/>
    <w:lvl w:ilvl="0">
      <w:numFmt w:val="bullet"/>
      <w:lvlText w:val=""/>
      <w:lvlJc w:val="left"/>
      <w:pPr>
        <w:ind w:left="0" w:firstLine="0"/>
      </w:pPr>
      <w:rPr>
        <w:rFonts w:ascii="Symbol" w:hAnsi="Symbol"/>
        <w:b w:val="0"/>
      </w:rPr>
    </w:lvl>
  </w:abstractNum>
  <w:abstractNum w:abstractNumId="11" w15:restartNumberingAfterBreak="0">
    <w:nsid w:val="104C72CD"/>
    <w:multiLevelType w:val="singleLevel"/>
    <w:tmpl w:val="E50A4BFC"/>
    <w:name w:val="Bullet 35"/>
    <w:lvl w:ilvl="0">
      <w:numFmt w:val="bullet"/>
      <w:lvlText w:val="•"/>
      <w:lvlJc w:val="left"/>
      <w:pPr>
        <w:ind w:left="0" w:firstLine="0"/>
      </w:pPr>
      <w:rPr>
        <w:rFonts w:ascii="Times New Roman" w:eastAsia="Times New Roman" w:hAnsi="Times New Roman" w:cs="Times New Roman"/>
      </w:rPr>
    </w:lvl>
  </w:abstractNum>
  <w:abstractNum w:abstractNumId="12" w15:restartNumberingAfterBreak="0">
    <w:nsid w:val="113251A1"/>
    <w:multiLevelType w:val="singleLevel"/>
    <w:tmpl w:val="A3405372"/>
    <w:name w:val="Bullet 223"/>
    <w:lvl w:ilvl="0">
      <w:numFmt w:val="bullet"/>
      <w:lvlText w:val=""/>
      <w:lvlJc w:val="left"/>
      <w:pPr>
        <w:ind w:left="0" w:firstLine="0"/>
      </w:pPr>
      <w:rPr>
        <w:rFonts w:ascii="Wingdings" w:eastAsia="Wingdings" w:hAnsi="Wingdings" w:cs="Wingdings"/>
      </w:rPr>
    </w:lvl>
  </w:abstractNum>
  <w:abstractNum w:abstractNumId="13" w15:restartNumberingAfterBreak="0">
    <w:nsid w:val="11B3244F"/>
    <w:multiLevelType w:val="singleLevel"/>
    <w:tmpl w:val="422E39B4"/>
    <w:name w:val="Bullet 54"/>
    <w:lvl w:ilvl="0">
      <w:start w:val="1"/>
      <w:numFmt w:val="lowerLetter"/>
      <w:lvlText w:val="%1"/>
      <w:lvlJc w:val="left"/>
      <w:pPr>
        <w:ind w:left="0" w:firstLine="0"/>
      </w:pPr>
      <w:rPr>
        <w:rFonts w:cs="Times New Roman"/>
      </w:rPr>
    </w:lvl>
  </w:abstractNum>
  <w:abstractNum w:abstractNumId="14" w15:restartNumberingAfterBreak="0">
    <w:nsid w:val="124938CA"/>
    <w:multiLevelType w:val="hybridMultilevel"/>
    <w:tmpl w:val="C728F0A0"/>
    <w:name w:val="Numbered list 8"/>
    <w:lvl w:ilvl="0" w:tplc="A950E6AC">
      <w:numFmt w:val="bullet"/>
      <w:lvlText w:val=""/>
      <w:lvlJc w:val="left"/>
      <w:pPr>
        <w:ind w:left="360" w:firstLine="0"/>
      </w:pPr>
      <w:rPr>
        <w:rFonts w:ascii="Symbol" w:hAnsi="Symbol"/>
      </w:rPr>
    </w:lvl>
    <w:lvl w:ilvl="1" w:tplc="F6D02B2A">
      <w:numFmt w:val="bullet"/>
      <w:lvlText w:val="o"/>
      <w:lvlJc w:val="left"/>
      <w:pPr>
        <w:ind w:left="1080" w:firstLine="0"/>
      </w:pPr>
      <w:rPr>
        <w:rFonts w:ascii="Courier New" w:hAnsi="Courier New" w:cs="Courier New"/>
      </w:rPr>
    </w:lvl>
    <w:lvl w:ilvl="2" w:tplc="3BB4DC0C">
      <w:numFmt w:val="bullet"/>
      <w:lvlText w:val=""/>
      <w:lvlJc w:val="left"/>
      <w:pPr>
        <w:ind w:left="1800" w:firstLine="0"/>
      </w:pPr>
      <w:rPr>
        <w:rFonts w:ascii="Wingdings" w:eastAsia="Wingdings" w:hAnsi="Wingdings" w:cs="Wingdings"/>
      </w:rPr>
    </w:lvl>
    <w:lvl w:ilvl="3" w:tplc="4DEE2436">
      <w:numFmt w:val="bullet"/>
      <w:lvlText w:val=""/>
      <w:lvlJc w:val="left"/>
      <w:pPr>
        <w:ind w:left="2520" w:firstLine="0"/>
      </w:pPr>
      <w:rPr>
        <w:rFonts w:ascii="Symbol" w:hAnsi="Symbol"/>
      </w:rPr>
    </w:lvl>
    <w:lvl w:ilvl="4" w:tplc="B00C4FB6">
      <w:numFmt w:val="bullet"/>
      <w:lvlText w:val="o"/>
      <w:lvlJc w:val="left"/>
      <w:pPr>
        <w:ind w:left="3240" w:firstLine="0"/>
      </w:pPr>
      <w:rPr>
        <w:rFonts w:ascii="Courier New" w:hAnsi="Courier New" w:cs="Courier New"/>
      </w:rPr>
    </w:lvl>
    <w:lvl w:ilvl="5" w:tplc="5A42256A">
      <w:numFmt w:val="bullet"/>
      <w:lvlText w:val=""/>
      <w:lvlJc w:val="left"/>
      <w:pPr>
        <w:ind w:left="3960" w:firstLine="0"/>
      </w:pPr>
      <w:rPr>
        <w:rFonts w:ascii="Wingdings" w:eastAsia="Wingdings" w:hAnsi="Wingdings" w:cs="Wingdings"/>
      </w:rPr>
    </w:lvl>
    <w:lvl w:ilvl="6" w:tplc="C0D6707C">
      <w:numFmt w:val="bullet"/>
      <w:lvlText w:val=""/>
      <w:lvlJc w:val="left"/>
      <w:pPr>
        <w:ind w:left="4680" w:firstLine="0"/>
      </w:pPr>
      <w:rPr>
        <w:rFonts w:ascii="Symbol" w:hAnsi="Symbol"/>
      </w:rPr>
    </w:lvl>
    <w:lvl w:ilvl="7" w:tplc="A71A1E38">
      <w:numFmt w:val="bullet"/>
      <w:lvlText w:val="o"/>
      <w:lvlJc w:val="left"/>
      <w:pPr>
        <w:ind w:left="5400" w:firstLine="0"/>
      </w:pPr>
      <w:rPr>
        <w:rFonts w:ascii="Courier New" w:hAnsi="Courier New" w:cs="Courier New"/>
      </w:rPr>
    </w:lvl>
    <w:lvl w:ilvl="8" w:tplc="98AEDD3A">
      <w:numFmt w:val="bullet"/>
      <w:lvlText w:val=""/>
      <w:lvlJc w:val="left"/>
      <w:pPr>
        <w:ind w:left="6120" w:firstLine="0"/>
      </w:pPr>
      <w:rPr>
        <w:rFonts w:ascii="Wingdings" w:eastAsia="Wingdings" w:hAnsi="Wingdings" w:cs="Wingdings"/>
      </w:rPr>
    </w:lvl>
  </w:abstractNum>
  <w:abstractNum w:abstractNumId="15" w15:restartNumberingAfterBreak="0">
    <w:nsid w:val="14CC12A2"/>
    <w:multiLevelType w:val="singleLevel"/>
    <w:tmpl w:val="EC647270"/>
    <w:name w:val="Bullet 43"/>
    <w:lvl w:ilvl="0">
      <w:numFmt w:val="bullet"/>
      <w:lvlText w:val="o"/>
      <w:lvlJc w:val="left"/>
      <w:pPr>
        <w:ind w:left="0" w:firstLine="0"/>
      </w:pPr>
      <w:rPr>
        <w:rFonts w:ascii="Courier New" w:hAnsi="Courier New" w:cs="Courier New"/>
      </w:rPr>
    </w:lvl>
  </w:abstractNum>
  <w:abstractNum w:abstractNumId="16" w15:restartNumberingAfterBreak="0">
    <w:nsid w:val="15701F87"/>
    <w:multiLevelType w:val="singleLevel"/>
    <w:tmpl w:val="4992D2AC"/>
    <w:name w:val="Bullet 71"/>
    <w:lvl w:ilvl="0">
      <w:numFmt w:val="bullet"/>
      <w:lvlText w:val=""/>
      <w:lvlJc w:val="left"/>
      <w:pPr>
        <w:ind w:left="0" w:firstLine="0"/>
      </w:pPr>
      <w:rPr>
        <w:rFonts w:ascii="Symbol" w:hAnsi="Symbol"/>
      </w:rPr>
    </w:lvl>
  </w:abstractNum>
  <w:abstractNum w:abstractNumId="17" w15:restartNumberingAfterBreak="0">
    <w:nsid w:val="15965459"/>
    <w:multiLevelType w:val="hybridMultilevel"/>
    <w:tmpl w:val="522CE9F6"/>
    <w:lvl w:ilvl="0" w:tplc="3E7CA118">
      <w:numFmt w:val="none"/>
      <w:lvlText w:val=""/>
      <w:lvlJc w:val="left"/>
      <w:pPr>
        <w:tabs>
          <w:tab w:val="num" w:pos="360"/>
        </w:tabs>
        <w:ind w:left="360" w:hanging="360"/>
      </w:pPr>
    </w:lvl>
    <w:lvl w:ilvl="1" w:tplc="9F8416FA">
      <w:numFmt w:val="none"/>
      <w:lvlText w:val=""/>
      <w:lvlJc w:val="left"/>
      <w:pPr>
        <w:tabs>
          <w:tab w:val="num" w:pos="360"/>
        </w:tabs>
        <w:ind w:left="360" w:hanging="360"/>
      </w:pPr>
    </w:lvl>
    <w:lvl w:ilvl="2" w:tplc="BB949EF0">
      <w:numFmt w:val="none"/>
      <w:lvlText w:val=""/>
      <w:lvlJc w:val="left"/>
      <w:pPr>
        <w:tabs>
          <w:tab w:val="num" w:pos="360"/>
        </w:tabs>
        <w:ind w:left="360" w:hanging="360"/>
      </w:pPr>
    </w:lvl>
    <w:lvl w:ilvl="3" w:tplc="DC8432DE">
      <w:numFmt w:val="none"/>
      <w:lvlText w:val=""/>
      <w:lvlJc w:val="left"/>
      <w:pPr>
        <w:tabs>
          <w:tab w:val="num" w:pos="360"/>
        </w:tabs>
        <w:ind w:left="360" w:hanging="360"/>
      </w:pPr>
    </w:lvl>
    <w:lvl w:ilvl="4" w:tplc="E5A0DE10">
      <w:numFmt w:val="none"/>
      <w:lvlText w:val=""/>
      <w:lvlJc w:val="left"/>
      <w:pPr>
        <w:tabs>
          <w:tab w:val="num" w:pos="360"/>
        </w:tabs>
        <w:ind w:left="360" w:hanging="360"/>
      </w:pPr>
    </w:lvl>
    <w:lvl w:ilvl="5" w:tplc="AC804CD8">
      <w:numFmt w:val="none"/>
      <w:lvlText w:val=""/>
      <w:lvlJc w:val="left"/>
      <w:pPr>
        <w:tabs>
          <w:tab w:val="num" w:pos="360"/>
        </w:tabs>
        <w:ind w:left="360" w:hanging="360"/>
      </w:pPr>
    </w:lvl>
    <w:lvl w:ilvl="6" w:tplc="511ABF76">
      <w:numFmt w:val="none"/>
      <w:lvlText w:val=""/>
      <w:lvlJc w:val="left"/>
      <w:pPr>
        <w:tabs>
          <w:tab w:val="num" w:pos="360"/>
        </w:tabs>
        <w:ind w:left="360" w:hanging="360"/>
      </w:pPr>
    </w:lvl>
    <w:lvl w:ilvl="7" w:tplc="B7D0425E">
      <w:numFmt w:val="none"/>
      <w:lvlText w:val=""/>
      <w:lvlJc w:val="left"/>
      <w:pPr>
        <w:tabs>
          <w:tab w:val="num" w:pos="360"/>
        </w:tabs>
        <w:ind w:left="360" w:hanging="360"/>
      </w:pPr>
    </w:lvl>
    <w:lvl w:ilvl="8" w:tplc="8788F9BE">
      <w:numFmt w:val="none"/>
      <w:lvlText w:val=""/>
      <w:lvlJc w:val="left"/>
      <w:pPr>
        <w:tabs>
          <w:tab w:val="num" w:pos="360"/>
        </w:tabs>
        <w:ind w:left="360" w:hanging="360"/>
      </w:pPr>
    </w:lvl>
  </w:abstractNum>
  <w:abstractNum w:abstractNumId="18" w15:restartNumberingAfterBreak="0">
    <w:nsid w:val="159657F7"/>
    <w:multiLevelType w:val="singleLevel"/>
    <w:tmpl w:val="C1BA9B46"/>
    <w:name w:val="Bullet 12"/>
    <w:lvl w:ilvl="0">
      <w:numFmt w:val="bullet"/>
      <w:lvlText w:val=""/>
      <w:lvlJc w:val="left"/>
      <w:pPr>
        <w:ind w:left="0" w:firstLine="0"/>
      </w:pPr>
      <w:rPr>
        <w:rFonts w:ascii="Symbol" w:hAnsi="Symbol"/>
      </w:rPr>
    </w:lvl>
  </w:abstractNum>
  <w:abstractNum w:abstractNumId="19" w15:restartNumberingAfterBreak="0">
    <w:nsid w:val="17427535"/>
    <w:multiLevelType w:val="singleLevel"/>
    <w:tmpl w:val="979CAAF4"/>
    <w:name w:val="Bullet 96"/>
    <w:lvl w:ilvl="0">
      <w:start w:val="4"/>
      <w:numFmt w:val="decimal"/>
      <w:lvlText w:val="%1"/>
      <w:lvlJc w:val="left"/>
      <w:pPr>
        <w:ind w:left="0" w:firstLine="0"/>
      </w:pPr>
    </w:lvl>
  </w:abstractNum>
  <w:abstractNum w:abstractNumId="20" w15:restartNumberingAfterBreak="0">
    <w:nsid w:val="178213CA"/>
    <w:multiLevelType w:val="singleLevel"/>
    <w:tmpl w:val="A7367708"/>
    <w:name w:val="Bullet 18"/>
    <w:lvl w:ilvl="0">
      <w:start w:val="1"/>
      <w:numFmt w:val="decimal"/>
      <w:lvlText w:val="%1"/>
      <w:lvlJc w:val="left"/>
      <w:pPr>
        <w:ind w:left="0" w:firstLine="0"/>
      </w:pPr>
      <w:rPr>
        <w:rFonts w:ascii="Times New Roman Bold" w:hAnsi="Times New Roman Bold"/>
        <w:b/>
        <w:color w:val="C45911"/>
        <w:sz w:val="22"/>
        <w:vertAlign w:val="baseline"/>
      </w:rPr>
    </w:lvl>
  </w:abstractNum>
  <w:abstractNum w:abstractNumId="21" w15:restartNumberingAfterBreak="0">
    <w:nsid w:val="18536692"/>
    <w:multiLevelType w:val="singleLevel"/>
    <w:tmpl w:val="8DEAC9F6"/>
    <w:name w:val="Bullet 75"/>
    <w:lvl w:ilvl="0">
      <w:start w:val="1"/>
      <w:numFmt w:val="decimal"/>
      <w:lvlText w:val="%1"/>
      <w:lvlJc w:val="left"/>
      <w:pPr>
        <w:ind w:left="0" w:firstLine="0"/>
      </w:pPr>
      <w:rPr>
        <w:rFonts w:ascii="Times New Roman Bold" w:hAnsi="Times New Roman Bold"/>
        <w:b/>
        <w:sz w:val="22"/>
      </w:rPr>
    </w:lvl>
  </w:abstractNum>
  <w:abstractNum w:abstractNumId="22" w15:restartNumberingAfterBreak="0">
    <w:nsid w:val="18536D5B"/>
    <w:multiLevelType w:val="singleLevel"/>
    <w:tmpl w:val="16CE3322"/>
    <w:name w:val="Bullet 27"/>
    <w:lvl w:ilvl="0">
      <w:start w:val="1"/>
      <w:numFmt w:val="lowerLetter"/>
      <w:lvlText w:val="%1"/>
      <w:lvlJc w:val="left"/>
      <w:pPr>
        <w:ind w:left="0" w:firstLine="0"/>
      </w:pPr>
      <w:rPr>
        <w:rFonts w:cs="Times New Roman"/>
      </w:rPr>
    </w:lvl>
  </w:abstractNum>
  <w:abstractNum w:abstractNumId="23" w15:restartNumberingAfterBreak="0">
    <w:nsid w:val="18D024CE"/>
    <w:multiLevelType w:val="singleLevel"/>
    <w:tmpl w:val="557023A4"/>
    <w:name w:val="Bullet 16"/>
    <w:lvl w:ilvl="0">
      <w:start w:val="1"/>
      <w:numFmt w:val="decimal"/>
      <w:lvlText w:val="%1"/>
      <w:lvlJc w:val="left"/>
      <w:pPr>
        <w:ind w:left="0" w:firstLine="0"/>
      </w:pPr>
      <w:rPr>
        <w:rFonts w:ascii="Times New Roman Bold" w:hAnsi="Times New Roman Bold"/>
        <w:b/>
        <w:sz w:val="22"/>
      </w:rPr>
    </w:lvl>
  </w:abstractNum>
  <w:abstractNum w:abstractNumId="24" w15:restartNumberingAfterBreak="0">
    <w:nsid w:val="1BEB4B8B"/>
    <w:multiLevelType w:val="singleLevel"/>
    <w:tmpl w:val="AA74A446"/>
    <w:name w:val="Bullet 57"/>
    <w:lvl w:ilvl="0">
      <w:numFmt w:val="bullet"/>
      <w:lvlText w:val="o"/>
      <w:lvlJc w:val="left"/>
      <w:pPr>
        <w:ind w:left="0" w:firstLine="0"/>
      </w:pPr>
      <w:rPr>
        <w:rFonts w:ascii="Courier New" w:hAnsi="Courier New"/>
      </w:rPr>
    </w:lvl>
  </w:abstractNum>
  <w:abstractNum w:abstractNumId="25" w15:restartNumberingAfterBreak="0">
    <w:nsid w:val="1DAA47E3"/>
    <w:multiLevelType w:val="singleLevel"/>
    <w:tmpl w:val="178A6162"/>
    <w:name w:val="Bullet 82"/>
    <w:lvl w:ilvl="0">
      <w:start w:val="1"/>
      <w:numFmt w:val="lowerRoman"/>
      <w:lvlText w:val="%1"/>
      <w:lvlJc w:val="left"/>
      <w:pPr>
        <w:ind w:left="0" w:firstLine="0"/>
      </w:pPr>
      <w:rPr>
        <w:rFonts w:cs="Times New Roman"/>
      </w:rPr>
    </w:lvl>
  </w:abstractNum>
  <w:abstractNum w:abstractNumId="26" w15:restartNumberingAfterBreak="0">
    <w:nsid w:val="1E33378C"/>
    <w:multiLevelType w:val="singleLevel"/>
    <w:tmpl w:val="6F7EBA6E"/>
    <w:name w:val="Bullet 107"/>
    <w:lvl w:ilvl="0">
      <w:start w:val="1"/>
      <w:numFmt w:val="decimal"/>
      <w:lvlText w:val="%1"/>
      <w:lvlJc w:val="left"/>
      <w:pPr>
        <w:tabs>
          <w:tab w:val="num" w:pos="0"/>
        </w:tabs>
        <w:ind w:left="0" w:firstLine="0"/>
      </w:pPr>
    </w:lvl>
  </w:abstractNum>
  <w:abstractNum w:abstractNumId="27" w15:restartNumberingAfterBreak="0">
    <w:nsid w:val="20341A0F"/>
    <w:multiLevelType w:val="singleLevel"/>
    <w:tmpl w:val="BEB22CF6"/>
    <w:name w:val="Bullet 46"/>
    <w:lvl w:ilvl="0">
      <w:start w:val="1"/>
      <w:numFmt w:val="decimal"/>
      <w:lvlText w:val="%1"/>
      <w:lvlJc w:val="left"/>
      <w:pPr>
        <w:ind w:left="0" w:firstLine="0"/>
      </w:pPr>
      <w:rPr>
        <w:rFonts w:ascii="Times New Roman Bold" w:hAnsi="Times New Roman Bold"/>
        <w:b/>
        <w:sz w:val="22"/>
      </w:rPr>
    </w:lvl>
  </w:abstractNum>
  <w:abstractNum w:abstractNumId="28" w15:restartNumberingAfterBreak="0">
    <w:nsid w:val="208E2E4F"/>
    <w:multiLevelType w:val="singleLevel"/>
    <w:tmpl w:val="B63482B4"/>
    <w:name w:val="Bullet 118"/>
    <w:lvl w:ilvl="0">
      <w:start w:val="1"/>
      <w:numFmt w:val="lowerRoman"/>
      <w:lvlText w:val="%1"/>
      <w:lvlJc w:val="left"/>
      <w:pPr>
        <w:tabs>
          <w:tab w:val="num" w:pos="0"/>
        </w:tabs>
        <w:ind w:left="0" w:firstLine="0"/>
      </w:pPr>
    </w:lvl>
  </w:abstractNum>
  <w:abstractNum w:abstractNumId="29" w15:restartNumberingAfterBreak="0">
    <w:nsid w:val="211E2E44"/>
    <w:multiLevelType w:val="singleLevel"/>
    <w:tmpl w:val="36B05A0C"/>
    <w:name w:val="Bullet 89"/>
    <w:lvl w:ilvl="0">
      <w:start w:val="1"/>
      <w:numFmt w:val="lowerRoman"/>
      <w:lvlText w:val="%1"/>
      <w:lvlJc w:val="left"/>
      <w:pPr>
        <w:ind w:left="0" w:firstLine="0"/>
      </w:pPr>
    </w:lvl>
  </w:abstractNum>
  <w:abstractNum w:abstractNumId="30" w15:restartNumberingAfterBreak="0">
    <w:nsid w:val="22845BEA"/>
    <w:multiLevelType w:val="singleLevel"/>
    <w:tmpl w:val="E0D87D94"/>
    <w:name w:val="Bullet 42"/>
    <w:lvl w:ilvl="0">
      <w:numFmt w:val="bullet"/>
      <w:lvlText w:val=""/>
      <w:lvlJc w:val="left"/>
      <w:pPr>
        <w:ind w:left="0" w:firstLine="0"/>
      </w:pPr>
      <w:rPr>
        <w:rFonts w:ascii="Symbol" w:hAnsi="Symbol"/>
      </w:rPr>
    </w:lvl>
  </w:abstractNum>
  <w:abstractNum w:abstractNumId="31" w15:restartNumberingAfterBreak="0">
    <w:nsid w:val="22F712FB"/>
    <w:multiLevelType w:val="singleLevel"/>
    <w:tmpl w:val="953ED068"/>
    <w:name w:val="Bullet 94"/>
    <w:lvl w:ilvl="0">
      <w:numFmt w:val="bullet"/>
      <w:lvlText w:val="•"/>
      <w:lvlJc w:val="left"/>
      <w:pPr>
        <w:ind w:left="0" w:firstLine="0"/>
      </w:pPr>
      <w:rPr>
        <w:rFonts w:ascii="Times New Roman" w:eastAsia="Times New Roman" w:hAnsi="Times New Roman" w:cs="Times New Roman"/>
      </w:rPr>
    </w:lvl>
  </w:abstractNum>
  <w:abstractNum w:abstractNumId="32" w15:restartNumberingAfterBreak="0">
    <w:nsid w:val="24760086"/>
    <w:multiLevelType w:val="hybridMultilevel"/>
    <w:tmpl w:val="A26CA04C"/>
    <w:name w:val="Numbered list 11"/>
    <w:lvl w:ilvl="0" w:tplc="1D801A7A">
      <w:numFmt w:val="none"/>
      <w:lvlText w:val=""/>
      <w:lvlJc w:val="left"/>
      <w:pPr>
        <w:ind w:left="0" w:firstLine="0"/>
      </w:pPr>
    </w:lvl>
    <w:lvl w:ilvl="1" w:tplc="141CC4A8">
      <w:numFmt w:val="none"/>
      <w:lvlText w:val=""/>
      <w:lvlJc w:val="left"/>
      <w:pPr>
        <w:ind w:left="0" w:firstLine="0"/>
      </w:pPr>
    </w:lvl>
    <w:lvl w:ilvl="2" w:tplc="07BAD082">
      <w:numFmt w:val="none"/>
      <w:lvlText w:val=""/>
      <w:lvlJc w:val="left"/>
      <w:pPr>
        <w:ind w:left="0" w:firstLine="0"/>
      </w:pPr>
    </w:lvl>
    <w:lvl w:ilvl="3" w:tplc="8D72BE86">
      <w:numFmt w:val="none"/>
      <w:lvlText w:val=""/>
      <w:lvlJc w:val="left"/>
      <w:pPr>
        <w:ind w:left="0" w:firstLine="0"/>
      </w:pPr>
    </w:lvl>
    <w:lvl w:ilvl="4" w:tplc="ABBA7BC4">
      <w:numFmt w:val="none"/>
      <w:lvlText w:val=""/>
      <w:lvlJc w:val="left"/>
      <w:pPr>
        <w:ind w:left="0" w:firstLine="0"/>
      </w:pPr>
    </w:lvl>
    <w:lvl w:ilvl="5" w:tplc="7A28F752">
      <w:numFmt w:val="none"/>
      <w:lvlText w:val=""/>
      <w:lvlJc w:val="left"/>
      <w:pPr>
        <w:ind w:left="0" w:firstLine="0"/>
      </w:pPr>
    </w:lvl>
    <w:lvl w:ilvl="6" w:tplc="B1302D00">
      <w:numFmt w:val="none"/>
      <w:lvlText w:val=""/>
      <w:lvlJc w:val="left"/>
      <w:pPr>
        <w:ind w:left="0" w:firstLine="0"/>
      </w:pPr>
    </w:lvl>
    <w:lvl w:ilvl="7" w:tplc="AC6C2120">
      <w:numFmt w:val="none"/>
      <w:lvlText w:val=""/>
      <w:lvlJc w:val="left"/>
      <w:pPr>
        <w:ind w:left="0" w:firstLine="0"/>
      </w:pPr>
    </w:lvl>
    <w:lvl w:ilvl="8" w:tplc="09A8C424">
      <w:numFmt w:val="none"/>
      <w:lvlText w:val=""/>
      <w:lvlJc w:val="left"/>
      <w:pPr>
        <w:ind w:left="0" w:firstLine="0"/>
      </w:pPr>
    </w:lvl>
  </w:abstractNum>
  <w:abstractNum w:abstractNumId="33" w15:restartNumberingAfterBreak="0">
    <w:nsid w:val="24CF48DD"/>
    <w:multiLevelType w:val="singleLevel"/>
    <w:tmpl w:val="04301038"/>
    <w:name w:val="Bullet 13"/>
    <w:lvl w:ilvl="0">
      <w:numFmt w:val="bullet"/>
      <w:lvlText w:val="o"/>
      <w:lvlJc w:val="left"/>
      <w:pPr>
        <w:ind w:left="0" w:firstLine="0"/>
      </w:pPr>
      <w:rPr>
        <w:rFonts w:ascii="Courier New" w:hAnsi="Courier New" w:cs="Courier New"/>
      </w:rPr>
    </w:lvl>
  </w:abstractNum>
  <w:abstractNum w:abstractNumId="34" w15:restartNumberingAfterBreak="0">
    <w:nsid w:val="25834CB5"/>
    <w:multiLevelType w:val="singleLevel"/>
    <w:tmpl w:val="137863EE"/>
    <w:name w:val="Bullet 47"/>
    <w:lvl w:ilvl="0">
      <w:start w:val="1"/>
      <w:numFmt w:val="decimal"/>
      <w:lvlText w:val="%1"/>
      <w:lvlJc w:val="left"/>
      <w:pPr>
        <w:ind w:left="0" w:firstLine="0"/>
      </w:pPr>
      <w:rPr>
        <w:rFonts w:ascii="Times New Roman Bold" w:hAnsi="Times New Roman Bold"/>
        <w:b/>
        <w:sz w:val="22"/>
        <w:szCs w:val="22"/>
      </w:rPr>
    </w:lvl>
  </w:abstractNum>
  <w:abstractNum w:abstractNumId="35" w15:restartNumberingAfterBreak="0">
    <w:nsid w:val="258818A6"/>
    <w:multiLevelType w:val="hybridMultilevel"/>
    <w:tmpl w:val="ABE2914C"/>
    <w:name w:val="Numbered list 3"/>
    <w:lvl w:ilvl="0" w:tplc="793C693C">
      <w:numFmt w:val="bullet"/>
      <w:lvlText w:val=""/>
      <w:lvlJc w:val="left"/>
      <w:pPr>
        <w:ind w:left="0" w:firstLine="0"/>
      </w:pPr>
      <w:rPr>
        <w:rFonts w:ascii="Symbol" w:hAnsi="Symbol"/>
      </w:rPr>
    </w:lvl>
    <w:lvl w:ilvl="1" w:tplc="A7D2BA82">
      <w:numFmt w:val="bullet"/>
      <w:lvlText w:val="o"/>
      <w:lvlJc w:val="left"/>
      <w:pPr>
        <w:ind w:left="720" w:firstLine="0"/>
      </w:pPr>
      <w:rPr>
        <w:rFonts w:ascii="Courier New" w:hAnsi="Courier New" w:cs="Courier New"/>
      </w:rPr>
    </w:lvl>
    <w:lvl w:ilvl="2" w:tplc="93C2E5B6">
      <w:numFmt w:val="bullet"/>
      <w:lvlText w:val=""/>
      <w:lvlJc w:val="left"/>
      <w:pPr>
        <w:ind w:left="1440" w:firstLine="0"/>
      </w:pPr>
      <w:rPr>
        <w:rFonts w:ascii="Wingdings" w:eastAsia="Wingdings" w:hAnsi="Wingdings" w:cs="Wingdings"/>
      </w:rPr>
    </w:lvl>
    <w:lvl w:ilvl="3" w:tplc="2BAA8FD2">
      <w:numFmt w:val="bullet"/>
      <w:lvlText w:val=""/>
      <w:lvlJc w:val="left"/>
      <w:pPr>
        <w:ind w:left="2160" w:firstLine="0"/>
      </w:pPr>
      <w:rPr>
        <w:rFonts w:ascii="Symbol" w:hAnsi="Symbol"/>
      </w:rPr>
    </w:lvl>
    <w:lvl w:ilvl="4" w:tplc="F1641894">
      <w:numFmt w:val="bullet"/>
      <w:lvlText w:val="o"/>
      <w:lvlJc w:val="left"/>
      <w:pPr>
        <w:ind w:left="2880" w:firstLine="0"/>
      </w:pPr>
      <w:rPr>
        <w:rFonts w:ascii="Courier New" w:hAnsi="Courier New" w:cs="Courier New"/>
      </w:rPr>
    </w:lvl>
    <w:lvl w:ilvl="5" w:tplc="6BAC3A5A">
      <w:numFmt w:val="bullet"/>
      <w:lvlText w:val=""/>
      <w:lvlJc w:val="left"/>
      <w:pPr>
        <w:ind w:left="3600" w:firstLine="0"/>
      </w:pPr>
      <w:rPr>
        <w:rFonts w:ascii="Wingdings" w:eastAsia="Wingdings" w:hAnsi="Wingdings" w:cs="Wingdings"/>
      </w:rPr>
    </w:lvl>
    <w:lvl w:ilvl="6" w:tplc="F9A4898A">
      <w:numFmt w:val="bullet"/>
      <w:lvlText w:val=""/>
      <w:lvlJc w:val="left"/>
      <w:pPr>
        <w:ind w:left="4320" w:firstLine="0"/>
      </w:pPr>
      <w:rPr>
        <w:rFonts w:ascii="Symbol" w:hAnsi="Symbol"/>
      </w:rPr>
    </w:lvl>
    <w:lvl w:ilvl="7" w:tplc="0CB26630">
      <w:numFmt w:val="bullet"/>
      <w:lvlText w:val="o"/>
      <w:lvlJc w:val="left"/>
      <w:pPr>
        <w:ind w:left="5040" w:firstLine="0"/>
      </w:pPr>
      <w:rPr>
        <w:rFonts w:ascii="Courier New" w:hAnsi="Courier New" w:cs="Courier New"/>
      </w:rPr>
    </w:lvl>
    <w:lvl w:ilvl="8" w:tplc="A20078D6">
      <w:numFmt w:val="bullet"/>
      <w:lvlText w:val=""/>
      <w:lvlJc w:val="left"/>
      <w:pPr>
        <w:ind w:left="5760" w:firstLine="0"/>
      </w:pPr>
      <w:rPr>
        <w:rFonts w:ascii="Wingdings" w:eastAsia="Wingdings" w:hAnsi="Wingdings" w:cs="Wingdings"/>
      </w:rPr>
    </w:lvl>
  </w:abstractNum>
  <w:abstractNum w:abstractNumId="36" w15:restartNumberingAfterBreak="0">
    <w:nsid w:val="25C2351B"/>
    <w:multiLevelType w:val="singleLevel"/>
    <w:tmpl w:val="3462E432"/>
    <w:name w:val="Bullet 67"/>
    <w:lvl w:ilvl="0">
      <w:start w:val="4"/>
      <w:numFmt w:val="decimal"/>
      <w:lvlText w:val="%1"/>
      <w:lvlJc w:val="left"/>
      <w:pPr>
        <w:ind w:left="0" w:firstLine="0"/>
      </w:pPr>
    </w:lvl>
  </w:abstractNum>
  <w:abstractNum w:abstractNumId="37" w15:restartNumberingAfterBreak="0">
    <w:nsid w:val="25F44B21"/>
    <w:multiLevelType w:val="singleLevel"/>
    <w:tmpl w:val="C9E4EB04"/>
    <w:name w:val="Bullet 91"/>
    <w:lvl w:ilvl="0">
      <w:start w:val="1"/>
      <w:numFmt w:val="decimal"/>
      <w:lvlText w:val="%1"/>
      <w:lvlJc w:val="left"/>
      <w:pPr>
        <w:ind w:left="0" w:firstLine="0"/>
      </w:pPr>
      <w:rPr>
        <w:b w:val="0"/>
        <w:sz w:val="20"/>
        <w:szCs w:val="20"/>
      </w:rPr>
    </w:lvl>
  </w:abstractNum>
  <w:abstractNum w:abstractNumId="38" w15:restartNumberingAfterBreak="0">
    <w:nsid w:val="26A82A33"/>
    <w:multiLevelType w:val="singleLevel"/>
    <w:tmpl w:val="29EE07E6"/>
    <w:name w:val="Bullet 122"/>
    <w:lvl w:ilvl="0">
      <w:start w:val="1"/>
      <w:numFmt w:val="lowerLetter"/>
      <w:lvlText w:val="%1"/>
      <w:lvlJc w:val="left"/>
      <w:pPr>
        <w:tabs>
          <w:tab w:val="num" w:pos="0"/>
        </w:tabs>
        <w:ind w:left="0" w:firstLine="0"/>
      </w:pPr>
    </w:lvl>
  </w:abstractNum>
  <w:abstractNum w:abstractNumId="39" w15:restartNumberingAfterBreak="0">
    <w:nsid w:val="2824308D"/>
    <w:multiLevelType w:val="singleLevel"/>
    <w:tmpl w:val="A8788D58"/>
    <w:name w:val="Bullet 85"/>
    <w:lvl w:ilvl="0">
      <w:numFmt w:val="bullet"/>
      <w:lvlText w:val="–"/>
      <w:lvlJc w:val="left"/>
      <w:pPr>
        <w:ind w:left="0" w:firstLine="0"/>
      </w:pPr>
      <w:rPr>
        <w:rFonts w:ascii="Calibri" w:hAnsi="Calibri"/>
        <w:b/>
        <w:color w:val="auto"/>
      </w:rPr>
    </w:lvl>
  </w:abstractNum>
  <w:abstractNum w:abstractNumId="40" w15:restartNumberingAfterBreak="0">
    <w:nsid w:val="282D7759"/>
    <w:multiLevelType w:val="singleLevel"/>
    <w:tmpl w:val="C84E0070"/>
    <w:name w:val="Bullet 52_1"/>
    <w:lvl w:ilvl="0">
      <w:start w:val="2"/>
      <w:numFmt w:val="lowerLetter"/>
      <w:lvlText w:val="%1"/>
      <w:lvlJc w:val="left"/>
      <w:pPr>
        <w:ind w:left="0" w:firstLine="0"/>
      </w:pPr>
      <w:rPr>
        <w:rFonts w:cs="Times New Roman"/>
      </w:rPr>
    </w:lvl>
  </w:abstractNum>
  <w:abstractNum w:abstractNumId="41" w15:restartNumberingAfterBreak="0">
    <w:nsid w:val="286D0BED"/>
    <w:multiLevelType w:val="hybridMultilevel"/>
    <w:tmpl w:val="79B0C058"/>
    <w:name w:val="Numbered list 10"/>
    <w:lvl w:ilvl="0" w:tplc="92D0A168">
      <w:numFmt w:val="none"/>
      <w:lvlText w:val=""/>
      <w:lvlJc w:val="left"/>
      <w:pPr>
        <w:ind w:left="0" w:firstLine="0"/>
      </w:pPr>
    </w:lvl>
    <w:lvl w:ilvl="1" w:tplc="8DEE4E54">
      <w:numFmt w:val="none"/>
      <w:lvlText w:val=""/>
      <w:lvlJc w:val="left"/>
      <w:pPr>
        <w:ind w:left="0" w:firstLine="0"/>
      </w:pPr>
    </w:lvl>
    <w:lvl w:ilvl="2" w:tplc="45763F5A">
      <w:numFmt w:val="none"/>
      <w:lvlText w:val=""/>
      <w:lvlJc w:val="left"/>
      <w:pPr>
        <w:ind w:left="0" w:firstLine="0"/>
      </w:pPr>
    </w:lvl>
    <w:lvl w:ilvl="3" w:tplc="EDDA75A6">
      <w:numFmt w:val="none"/>
      <w:lvlText w:val=""/>
      <w:lvlJc w:val="left"/>
      <w:pPr>
        <w:ind w:left="0" w:firstLine="0"/>
      </w:pPr>
    </w:lvl>
    <w:lvl w:ilvl="4" w:tplc="E5A2035C">
      <w:numFmt w:val="none"/>
      <w:lvlText w:val=""/>
      <w:lvlJc w:val="left"/>
      <w:pPr>
        <w:ind w:left="0" w:firstLine="0"/>
      </w:pPr>
    </w:lvl>
    <w:lvl w:ilvl="5" w:tplc="53EE431C">
      <w:numFmt w:val="none"/>
      <w:lvlText w:val=""/>
      <w:lvlJc w:val="left"/>
      <w:pPr>
        <w:ind w:left="0" w:firstLine="0"/>
      </w:pPr>
    </w:lvl>
    <w:lvl w:ilvl="6" w:tplc="082A74FE">
      <w:numFmt w:val="none"/>
      <w:lvlText w:val=""/>
      <w:lvlJc w:val="left"/>
      <w:pPr>
        <w:ind w:left="0" w:firstLine="0"/>
      </w:pPr>
    </w:lvl>
    <w:lvl w:ilvl="7" w:tplc="C5A6F826">
      <w:numFmt w:val="none"/>
      <w:lvlText w:val=""/>
      <w:lvlJc w:val="left"/>
      <w:pPr>
        <w:ind w:left="0" w:firstLine="0"/>
      </w:pPr>
    </w:lvl>
    <w:lvl w:ilvl="8" w:tplc="55B0B23A">
      <w:numFmt w:val="none"/>
      <w:lvlText w:val=""/>
      <w:lvlJc w:val="left"/>
      <w:pPr>
        <w:ind w:left="0" w:firstLine="0"/>
      </w:pPr>
    </w:lvl>
  </w:abstractNum>
  <w:abstractNum w:abstractNumId="42" w15:restartNumberingAfterBreak="0">
    <w:nsid w:val="2AFD5C36"/>
    <w:multiLevelType w:val="singleLevel"/>
    <w:tmpl w:val="9ECA11E6"/>
    <w:name w:val="Bullet 36"/>
    <w:lvl w:ilvl="0">
      <w:start w:val="7"/>
      <w:numFmt w:val="decimal"/>
      <w:lvlText w:val="%1"/>
      <w:lvlJc w:val="left"/>
      <w:pPr>
        <w:ind w:left="0" w:firstLine="0"/>
      </w:pPr>
    </w:lvl>
  </w:abstractNum>
  <w:abstractNum w:abstractNumId="43" w15:restartNumberingAfterBreak="0">
    <w:nsid w:val="2CB4397A"/>
    <w:multiLevelType w:val="singleLevel"/>
    <w:tmpl w:val="82C06A92"/>
    <w:name w:val="Bullet 100"/>
    <w:lvl w:ilvl="0">
      <w:numFmt w:val="bullet"/>
      <w:lvlText w:val=""/>
      <w:lvlJc w:val="left"/>
      <w:pPr>
        <w:tabs>
          <w:tab w:val="num" w:pos="0"/>
        </w:tabs>
        <w:ind w:left="0" w:firstLine="0"/>
      </w:pPr>
      <w:rPr>
        <w:rFonts w:ascii="Symbol" w:hAnsi="Symbol"/>
      </w:rPr>
    </w:lvl>
  </w:abstractNum>
  <w:abstractNum w:abstractNumId="44" w15:restartNumberingAfterBreak="0">
    <w:nsid w:val="2D4C6643"/>
    <w:multiLevelType w:val="singleLevel"/>
    <w:tmpl w:val="A970B7A0"/>
    <w:name w:val="Bullet 49"/>
    <w:lvl w:ilvl="0">
      <w:start w:val="1"/>
      <w:numFmt w:val="decimal"/>
      <w:lvlText w:val="%1"/>
      <w:lvlJc w:val="left"/>
      <w:pPr>
        <w:ind w:left="0" w:firstLine="0"/>
      </w:pPr>
    </w:lvl>
  </w:abstractNum>
  <w:abstractNum w:abstractNumId="45" w15:restartNumberingAfterBreak="0">
    <w:nsid w:val="2F806DBC"/>
    <w:multiLevelType w:val="singleLevel"/>
    <w:tmpl w:val="3F52882A"/>
    <w:name w:val="Bullet 51"/>
    <w:lvl w:ilvl="0">
      <w:start w:val="1"/>
      <w:numFmt w:val="decimal"/>
      <w:lvlText w:val="%1"/>
      <w:lvlJc w:val="left"/>
      <w:pPr>
        <w:ind w:left="0" w:firstLine="0"/>
      </w:pPr>
      <w:rPr>
        <w:rFonts w:cs="Times New Roman"/>
      </w:rPr>
    </w:lvl>
  </w:abstractNum>
  <w:abstractNum w:abstractNumId="46" w15:restartNumberingAfterBreak="0">
    <w:nsid w:val="2FC55654"/>
    <w:multiLevelType w:val="singleLevel"/>
    <w:tmpl w:val="2C44A0D0"/>
    <w:name w:val="Bullet 62"/>
    <w:lvl w:ilvl="0">
      <w:start w:val="1"/>
      <w:numFmt w:val="decimal"/>
      <w:lvlText w:val="%1"/>
      <w:lvlJc w:val="left"/>
      <w:pPr>
        <w:ind w:left="0" w:firstLine="0"/>
      </w:pPr>
      <w:rPr>
        <w:b w:val="0"/>
        <w:sz w:val="20"/>
        <w:szCs w:val="20"/>
      </w:rPr>
    </w:lvl>
  </w:abstractNum>
  <w:abstractNum w:abstractNumId="47" w15:restartNumberingAfterBreak="0">
    <w:nsid w:val="309875F1"/>
    <w:multiLevelType w:val="singleLevel"/>
    <w:tmpl w:val="D0F6E3DC"/>
    <w:name w:val="Bullet 70"/>
    <w:lvl w:ilvl="0">
      <w:numFmt w:val="none"/>
      <w:lvlText w:val="%1"/>
      <w:lvlJc w:val="left"/>
      <w:pPr>
        <w:ind w:left="0" w:firstLine="0"/>
      </w:pPr>
    </w:lvl>
  </w:abstractNum>
  <w:abstractNum w:abstractNumId="48" w15:restartNumberingAfterBreak="0">
    <w:nsid w:val="30DC3783"/>
    <w:multiLevelType w:val="singleLevel"/>
    <w:tmpl w:val="9550BD48"/>
    <w:name w:val="Bullet 83"/>
    <w:lvl w:ilvl="0">
      <w:start w:val="1"/>
      <w:numFmt w:val="lowerLetter"/>
      <w:lvlText w:val="%1"/>
      <w:lvlJc w:val="left"/>
      <w:pPr>
        <w:ind w:left="0" w:firstLine="0"/>
      </w:pPr>
      <w:rPr>
        <w:rFonts w:cs="Times New Roman"/>
      </w:rPr>
    </w:lvl>
  </w:abstractNum>
  <w:abstractNum w:abstractNumId="49" w15:restartNumberingAfterBreak="0">
    <w:nsid w:val="30FA3320"/>
    <w:multiLevelType w:val="singleLevel"/>
    <w:tmpl w:val="279CE418"/>
    <w:name w:val="Bullet 112"/>
    <w:lvl w:ilvl="0">
      <w:start w:val="1"/>
      <w:numFmt w:val="lowerLetter"/>
      <w:lvlText w:val="%1"/>
      <w:lvlJc w:val="left"/>
      <w:pPr>
        <w:tabs>
          <w:tab w:val="num" w:pos="0"/>
        </w:tabs>
        <w:ind w:left="0" w:firstLine="0"/>
      </w:pPr>
      <w:rPr>
        <w:rFonts w:cs="Times New Roman"/>
      </w:rPr>
    </w:lvl>
  </w:abstractNum>
  <w:abstractNum w:abstractNumId="50" w15:restartNumberingAfterBreak="0">
    <w:nsid w:val="31CE5773"/>
    <w:multiLevelType w:val="singleLevel"/>
    <w:tmpl w:val="4712F92A"/>
    <w:name w:val="Bullet 121"/>
    <w:lvl w:ilvl="0">
      <w:numFmt w:val="bullet"/>
      <w:lvlText w:val=""/>
      <w:lvlJc w:val="left"/>
      <w:pPr>
        <w:tabs>
          <w:tab w:val="num" w:pos="0"/>
        </w:tabs>
        <w:ind w:left="0" w:firstLine="0"/>
      </w:pPr>
      <w:rPr>
        <w:rFonts w:ascii="Symbol" w:hAnsi="Symbol"/>
        <w:b w:val="0"/>
        <w:sz w:val="20"/>
        <w:szCs w:val="20"/>
      </w:rPr>
    </w:lvl>
  </w:abstractNum>
  <w:abstractNum w:abstractNumId="51" w15:restartNumberingAfterBreak="0">
    <w:nsid w:val="34863442"/>
    <w:multiLevelType w:val="singleLevel"/>
    <w:tmpl w:val="FC7832BE"/>
    <w:name w:val="Bullet 123"/>
    <w:lvl w:ilvl="0">
      <w:numFmt w:val="bullet"/>
      <w:lvlText w:val="•"/>
      <w:lvlJc w:val="left"/>
      <w:pPr>
        <w:tabs>
          <w:tab w:val="num" w:pos="0"/>
        </w:tabs>
        <w:ind w:left="0" w:firstLine="0"/>
      </w:pPr>
      <w:rPr>
        <w:rFonts w:ascii="Times New Roman" w:eastAsia="Times New Roman" w:hAnsi="Times New Roman" w:cs="Times New Roman"/>
      </w:rPr>
    </w:lvl>
  </w:abstractNum>
  <w:abstractNum w:abstractNumId="52" w15:restartNumberingAfterBreak="0">
    <w:nsid w:val="349C732A"/>
    <w:multiLevelType w:val="singleLevel"/>
    <w:tmpl w:val="B3B0031A"/>
    <w:name w:val="Bullet 32"/>
    <w:lvl w:ilvl="0">
      <w:start w:val="1"/>
      <w:numFmt w:val="decimal"/>
      <w:lvlText w:val="%1"/>
      <w:lvlJc w:val="left"/>
      <w:pPr>
        <w:ind w:left="0" w:firstLine="0"/>
      </w:pPr>
      <w:rPr>
        <w:b w:val="0"/>
        <w:sz w:val="20"/>
        <w:szCs w:val="20"/>
      </w:rPr>
    </w:lvl>
  </w:abstractNum>
  <w:abstractNum w:abstractNumId="53" w15:restartNumberingAfterBreak="0">
    <w:nsid w:val="35F839BB"/>
    <w:multiLevelType w:val="singleLevel"/>
    <w:tmpl w:val="DCEC076C"/>
    <w:name w:val="Bullet 15"/>
    <w:lvl w:ilvl="0">
      <w:start w:val="1"/>
      <w:numFmt w:val="decimal"/>
      <w:lvlText w:val="%1"/>
      <w:lvlJc w:val="left"/>
      <w:pPr>
        <w:ind w:left="0" w:firstLine="0"/>
      </w:pPr>
      <w:rPr>
        <w:rFonts w:ascii="Times New Roman Bold" w:hAnsi="Times New Roman Bold"/>
        <w:b/>
        <w:sz w:val="24"/>
      </w:rPr>
    </w:lvl>
  </w:abstractNum>
  <w:abstractNum w:abstractNumId="54" w15:restartNumberingAfterBreak="0">
    <w:nsid w:val="37865151"/>
    <w:multiLevelType w:val="singleLevel"/>
    <w:tmpl w:val="BDACFF5E"/>
    <w:name w:val="Bullet 88"/>
    <w:lvl w:ilvl="0">
      <w:numFmt w:val="bullet"/>
      <w:lvlText w:val="-"/>
      <w:lvlJc w:val="left"/>
      <w:pPr>
        <w:ind w:left="0" w:firstLine="0"/>
      </w:pPr>
      <w:rPr>
        <w:rFonts w:ascii="Cambria" w:eastAsia="Cambria" w:hAnsi="Cambria"/>
      </w:rPr>
    </w:lvl>
  </w:abstractNum>
  <w:abstractNum w:abstractNumId="55" w15:restartNumberingAfterBreak="0">
    <w:nsid w:val="399C5CEC"/>
    <w:multiLevelType w:val="singleLevel"/>
    <w:tmpl w:val="3C62D970"/>
    <w:name w:val="Bullet 99"/>
    <w:lvl w:ilvl="0">
      <w:numFmt w:val="none"/>
      <w:lvlText w:val="%1"/>
      <w:lvlJc w:val="left"/>
      <w:pPr>
        <w:tabs>
          <w:tab w:val="num" w:pos="0"/>
        </w:tabs>
        <w:ind w:left="0" w:firstLine="0"/>
      </w:pPr>
    </w:lvl>
  </w:abstractNum>
  <w:abstractNum w:abstractNumId="56" w15:restartNumberingAfterBreak="0">
    <w:nsid w:val="39B878F8"/>
    <w:multiLevelType w:val="singleLevel"/>
    <w:tmpl w:val="172659E0"/>
    <w:name w:val="Bullet 106"/>
    <w:lvl w:ilvl="0">
      <w:start w:val="1"/>
      <w:numFmt w:val="decimal"/>
      <w:lvlText w:val="%1"/>
      <w:lvlJc w:val="left"/>
      <w:pPr>
        <w:tabs>
          <w:tab w:val="num" w:pos="0"/>
        </w:tabs>
        <w:ind w:left="0" w:firstLine="0"/>
      </w:pPr>
      <w:rPr>
        <w:rFonts w:ascii="Times New Roman Bold" w:hAnsi="Times New Roman Bold"/>
        <w:b/>
        <w:color w:val="C45911"/>
        <w:sz w:val="22"/>
        <w:vertAlign w:val="baseline"/>
      </w:rPr>
    </w:lvl>
  </w:abstractNum>
  <w:abstractNum w:abstractNumId="57" w15:restartNumberingAfterBreak="0">
    <w:nsid w:val="3A661B59"/>
    <w:multiLevelType w:val="singleLevel"/>
    <w:tmpl w:val="CD8E730C"/>
    <w:name w:val="Bullet 21"/>
    <w:lvl w:ilvl="0">
      <w:numFmt w:val="bullet"/>
      <w:lvlText w:val="-"/>
      <w:lvlJc w:val="left"/>
      <w:pPr>
        <w:ind w:left="0" w:firstLine="0"/>
      </w:pPr>
      <w:rPr>
        <w:rFonts w:ascii="Cambria" w:eastAsia="Cambria" w:hAnsi="Cambria"/>
      </w:rPr>
    </w:lvl>
  </w:abstractNum>
  <w:abstractNum w:abstractNumId="58" w15:restartNumberingAfterBreak="0">
    <w:nsid w:val="3AA348A3"/>
    <w:multiLevelType w:val="singleLevel"/>
    <w:tmpl w:val="A78890C2"/>
    <w:name w:val="Bullet 33"/>
    <w:lvl w:ilvl="0">
      <w:numFmt w:val="bullet"/>
      <w:lvlText w:val=""/>
      <w:lvlJc w:val="left"/>
      <w:pPr>
        <w:ind w:left="0" w:firstLine="0"/>
      </w:pPr>
      <w:rPr>
        <w:rFonts w:ascii="Symbol" w:hAnsi="Symbol"/>
        <w:b w:val="0"/>
        <w:sz w:val="20"/>
        <w:szCs w:val="20"/>
      </w:rPr>
    </w:lvl>
  </w:abstractNum>
  <w:abstractNum w:abstractNumId="59" w15:restartNumberingAfterBreak="0">
    <w:nsid w:val="3CF12B52"/>
    <w:multiLevelType w:val="singleLevel"/>
    <w:tmpl w:val="675CCBF0"/>
    <w:name w:val="Bullet 41"/>
    <w:lvl w:ilvl="0">
      <w:numFmt w:val="none"/>
      <w:lvlText w:val="%1"/>
      <w:lvlJc w:val="left"/>
      <w:pPr>
        <w:ind w:left="0" w:firstLine="0"/>
      </w:pPr>
    </w:lvl>
  </w:abstractNum>
  <w:abstractNum w:abstractNumId="60" w15:restartNumberingAfterBreak="0">
    <w:nsid w:val="3F851355"/>
    <w:multiLevelType w:val="singleLevel"/>
    <w:tmpl w:val="A5B219D6"/>
    <w:name w:val="Bullet 30"/>
    <w:lvl w:ilvl="0">
      <w:numFmt w:val="bullet"/>
      <w:lvlText w:val="–"/>
      <w:lvlJc w:val="left"/>
      <w:pPr>
        <w:ind w:left="0" w:firstLine="0"/>
      </w:pPr>
      <w:rPr>
        <w:rFonts w:ascii="Times New Roman" w:hAnsi="Times New Roman"/>
      </w:rPr>
    </w:lvl>
  </w:abstractNum>
  <w:abstractNum w:abstractNumId="61" w15:restartNumberingAfterBreak="0">
    <w:nsid w:val="3FB11F23"/>
    <w:multiLevelType w:val="singleLevel"/>
    <w:tmpl w:val="94007138"/>
    <w:name w:val="Bullet 60"/>
    <w:lvl w:ilvl="0">
      <w:start w:val="1"/>
      <w:numFmt w:val="lowerRoman"/>
      <w:lvlText w:val="%1"/>
      <w:lvlJc w:val="left"/>
      <w:pPr>
        <w:ind w:left="0" w:firstLine="0"/>
      </w:pPr>
    </w:lvl>
  </w:abstractNum>
  <w:abstractNum w:abstractNumId="62" w15:restartNumberingAfterBreak="0">
    <w:nsid w:val="40AF4B11"/>
    <w:multiLevelType w:val="singleLevel"/>
    <w:tmpl w:val="0D9C8580"/>
    <w:name w:val="Bullet 76"/>
    <w:lvl w:ilvl="0">
      <w:start w:val="1"/>
      <w:numFmt w:val="decimal"/>
      <w:lvlText w:val="%1"/>
      <w:lvlJc w:val="left"/>
      <w:pPr>
        <w:ind w:left="0" w:firstLine="0"/>
      </w:pPr>
      <w:rPr>
        <w:rFonts w:ascii="Times New Roman Bold" w:hAnsi="Times New Roman Bold"/>
        <w:b/>
        <w:sz w:val="22"/>
        <w:szCs w:val="22"/>
      </w:rPr>
    </w:lvl>
  </w:abstractNum>
  <w:abstractNum w:abstractNumId="63" w15:restartNumberingAfterBreak="0">
    <w:nsid w:val="42823BC5"/>
    <w:multiLevelType w:val="singleLevel"/>
    <w:tmpl w:val="89A2B410"/>
    <w:name w:val="Bullet 45"/>
    <w:lvl w:ilvl="0">
      <w:start w:val="1"/>
      <w:numFmt w:val="decimal"/>
      <w:lvlText w:val="%1"/>
      <w:lvlJc w:val="left"/>
      <w:pPr>
        <w:ind w:left="0" w:firstLine="0"/>
      </w:pPr>
      <w:rPr>
        <w:rFonts w:ascii="Times New Roman Bold" w:hAnsi="Times New Roman Bold"/>
        <w:b/>
        <w:sz w:val="24"/>
      </w:rPr>
    </w:lvl>
  </w:abstractNum>
  <w:abstractNum w:abstractNumId="64" w15:restartNumberingAfterBreak="0">
    <w:nsid w:val="42B61055"/>
    <w:multiLevelType w:val="hybridMultilevel"/>
    <w:tmpl w:val="975AEA7C"/>
    <w:name w:val="Numbered list 7"/>
    <w:lvl w:ilvl="0" w:tplc="4590FD98">
      <w:numFmt w:val="bullet"/>
      <w:lvlText w:val="–"/>
      <w:lvlJc w:val="left"/>
      <w:pPr>
        <w:ind w:left="360" w:firstLine="0"/>
      </w:pPr>
      <w:rPr>
        <w:rFonts w:ascii="Calibri" w:hAnsi="Calibri"/>
        <w:b/>
        <w:color w:val="auto"/>
      </w:rPr>
    </w:lvl>
    <w:lvl w:ilvl="1" w:tplc="55CCC606">
      <w:numFmt w:val="bullet"/>
      <w:lvlText w:val="o"/>
      <w:lvlJc w:val="left"/>
      <w:pPr>
        <w:ind w:left="1080" w:firstLine="0"/>
      </w:pPr>
      <w:rPr>
        <w:rFonts w:ascii="Courier New" w:hAnsi="Courier New"/>
      </w:rPr>
    </w:lvl>
    <w:lvl w:ilvl="2" w:tplc="4C7EE5F0">
      <w:numFmt w:val="bullet"/>
      <w:lvlText w:val=""/>
      <w:lvlJc w:val="left"/>
      <w:pPr>
        <w:ind w:left="1800" w:firstLine="0"/>
      </w:pPr>
      <w:rPr>
        <w:rFonts w:ascii="Wingdings" w:eastAsia="Wingdings" w:hAnsi="Wingdings" w:cs="Wingdings"/>
      </w:rPr>
    </w:lvl>
    <w:lvl w:ilvl="3" w:tplc="C21E770C">
      <w:numFmt w:val="bullet"/>
      <w:lvlText w:val=""/>
      <w:lvlJc w:val="left"/>
      <w:pPr>
        <w:ind w:left="2520" w:firstLine="0"/>
      </w:pPr>
      <w:rPr>
        <w:rFonts w:ascii="Symbol" w:hAnsi="Symbol"/>
      </w:rPr>
    </w:lvl>
    <w:lvl w:ilvl="4" w:tplc="6B68F3CA">
      <w:numFmt w:val="bullet"/>
      <w:lvlText w:val="o"/>
      <w:lvlJc w:val="left"/>
      <w:pPr>
        <w:ind w:left="3240" w:firstLine="0"/>
      </w:pPr>
      <w:rPr>
        <w:rFonts w:ascii="Courier New" w:hAnsi="Courier New"/>
      </w:rPr>
    </w:lvl>
    <w:lvl w:ilvl="5" w:tplc="370AC41C">
      <w:numFmt w:val="bullet"/>
      <w:lvlText w:val=""/>
      <w:lvlJc w:val="left"/>
      <w:pPr>
        <w:ind w:left="3960" w:firstLine="0"/>
      </w:pPr>
      <w:rPr>
        <w:rFonts w:ascii="Wingdings" w:eastAsia="Wingdings" w:hAnsi="Wingdings" w:cs="Wingdings"/>
      </w:rPr>
    </w:lvl>
    <w:lvl w:ilvl="6" w:tplc="E37238EA">
      <w:numFmt w:val="bullet"/>
      <w:lvlText w:val=""/>
      <w:lvlJc w:val="left"/>
      <w:pPr>
        <w:ind w:left="4680" w:firstLine="0"/>
      </w:pPr>
      <w:rPr>
        <w:rFonts w:ascii="Symbol" w:hAnsi="Symbol"/>
      </w:rPr>
    </w:lvl>
    <w:lvl w:ilvl="7" w:tplc="D92E6A62">
      <w:numFmt w:val="bullet"/>
      <w:lvlText w:val="o"/>
      <w:lvlJc w:val="left"/>
      <w:pPr>
        <w:ind w:left="5400" w:firstLine="0"/>
      </w:pPr>
      <w:rPr>
        <w:rFonts w:ascii="Courier New" w:hAnsi="Courier New"/>
      </w:rPr>
    </w:lvl>
    <w:lvl w:ilvl="8" w:tplc="A3B84C72">
      <w:numFmt w:val="bullet"/>
      <w:lvlText w:val=""/>
      <w:lvlJc w:val="left"/>
      <w:pPr>
        <w:ind w:left="6120" w:firstLine="0"/>
      </w:pPr>
      <w:rPr>
        <w:rFonts w:ascii="Wingdings" w:eastAsia="Wingdings" w:hAnsi="Wingdings" w:cs="Wingdings"/>
      </w:rPr>
    </w:lvl>
  </w:abstractNum>
  <w:abstractNum w:abstractNumId="65" w15:restartNumberingAfterBreak="0">
    <w:nsid w:val="457C7ADD"/>
    <w:multiLevelType w:val="singleLevel"/>
    <w:tmpl w:val="8D128F64"/>
    <w:name w:val="Bullet 120"/>
    <w:lvl w:ilvl="0">
      <w:start w:val="1"/>
      <w:numFmt w:val="decimal"/>
      <w:lvlText w:val="%1"/>
      <w:lvlJc w:val="left"/>
      <w:pPr>
        <w:tabs>
          <w:tab w:val="num" w:pos="0"/>
        </w:tabs>
        <w:ind w:left="0" w:firstLine="0"/>
      </w:pPr>
      <w:rPr>
        <w:b w:val="0"/>
        <w:sz w:val="20"/>
        <w:szCs w:val="20"/>
      </w:rPr>
    </w:lvl>
  </w:abstractNum>
  <w:abstractNum w:abstractNumId="66" w15:restartNumberingAfterBreak="0">
    <w:nsid w:val="499F2871"/>
    <w:multiLevelType w:val="singleLevel"/>
    <w:tmpl w:val="41AA8F3A"/>
    <w:name w:val="Bullet 81"/>
    <w:lvl w:ilvl="0">
      <w:start w:val="2"/>
      <w:numFmt w:val="lowerLetter"/>
      <w:lvlText w:val="%1"/>
      <w:lvlJc w:val="left"/>
      <w:pPr>
        <w:ind w:left="0" w:firstLine="0"/>
      </w:pPr>
      <w:rPr>
        <w:rFonts w:cs="Times New Roman"/>
      </w:rPr>
    </w:lvl>
  </w:abstractNum>
  <w:abstractNum w:abstractNumId="67" w15:restartNumberingAfterBreak="0">
    <w:nsid w:val="4A81024A"/>
    <w:multiLevelType w:val="singleLevel"/>
    <w:tmpl w:val="1CA6660A"/>
    <w:name w:val="Bullet 17"/>
    <w:lvl w:ilvl="0">
      <w:start w:val="1"/>
      <w:numFmt w:val="decimal"/>
      <w:lvlText w:val="%1"/>
      <w:lvlJc w:val="left"/>
      <w:pPr>
        <w:ind w:left="0" w:firstLine="0"/>
      </w:pPr>
      <w:rPr>
        <w:rFonts w:ascii="Times New Roman Bold" w:hAnsi="Times New Roman Bold"/>
        <w:b/>
        <w:sz w:val="22"/>
        <w:szCs w:val="22"/>
      </w:rPr>
    </w:lvl>
  </w:abstractNum>
  <w:abstractNum w:abstractNumId="68" w15:restartNumberingAfterBreak="0">
    <w:nsid w:val="4CDC4871"/>
    <w:multiLevelType w:val="singleLevel"/>
    <w:tmpl w:val="B5AE46F4"/>
    <w:name w:val="Bullet 29"/>
    <w:lvl w:ilvl="0">
      <w:numFmt w:val="bullet"/>
      <w:lvlText w:val="o"/>
      <w:lvlJc w:val="left"/>
      <w:pPr>
        <w:ind w:left="0" w:firstLine="0"/>
      </w:pPr>
      <w:rPr>
        <w:rFonts w:ascii="Courier New" w:hAnsi="Courier New"/>
      </w:rPr>
    </w:lvl>
  </w:abstractNum>
  <w:abstractNum w:abstractNumId="69" w15:restartNumberingAfterBreak="0">
    <w:nsid w:val="4D1F5B85"/>
    <w:multiLevelType w:val="multilevel"/>
    <w:tmpl w:val="72C8EC12"/>
    <w:name w:val="Numbered list 9"/>
    <w:lvl w:ilvl="0">
      <w:start w:val="7"/>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0" w15:restartNumberingAfterBreak="0">
    <w:nsid w:val="4D8B227E"/>
    <w:multiLevelType w:val="singleLevel"/>
    <w:tmpl w:val="CA801718"/>
    <w:name w:val="Bullet 31"/>
    <w:lvl w:ilvl="0">
      <w:start w:val="1"/>
      <w:numFmt w:val="decimal"/>
      <w:lvlText w:val="%1"/>
      <w:lvlJc w:val="left"/>
      <w:pPr>
        <w:ind w:left="0" w:firstLine="0"/>
      </w:pPr>
      <w:rPr>
        <w:sz w:val="22"/>
      </w:rPr>
    </w:lvl>
  </w:abstractNum>
  <w:abstractNum w:abstractNumId="71" w15:restartNumberingAfterBreak="0">
    <w:nsid w:val="4EEC768B"/>
    <w:multiLevelType w:val="hybridMultilevel"/>
    <w:tmpl w:val="275C5B0C"/>
    <w:name w:val="Numbered list 4"/>
    <w:lvl w:ilvl="0" w:tplc="713A619C">
      <w:start w:val="1"/>
      <w:numFmt w:val="decimal"/>
      <w:pStyle w:val="NumPar1"/>
      <w:lvlText w:val="%1)"/>
      <w:lvlJc w:val="left"/>
      <w:pPr>
        <w:ind w:left="2978" w:firstLine="0"/>
      </w:pPr>
      <w:rPr>
        <w:rFonts w:cs="Times New Roman"/>
        <w:b/>
        <w:bCs/>
      </w:rPr>
    </w:lvl>
    <w:lvl w:ilvl="1" w:tplc="9AE6D40C">
      <w:start w:val="2"/>
      <w:numFmt w:val="lowerLetter"/>
      <w:lvlText w:val="(%2)"/>
      <w:lvlJc w:val="left"/>
      <w:pPr>
        <w:ind w:left="720" w:firstLine="0"/>
      </w:pPr>
      <w:rPr>
        <w:rFonts w:cs="Times New Roman"/>
      </w:rPr>
    </w:lvl>
    <w:lvl w:ilvl="2" w:tplc="808614FE">
      <w:start w:val="1"/>
      <w:numFmt w:val="lowerRoman"/>
      <w:lvlText w:val="%3."/>
      <w:lvlJc w:val="left"/>
      <w:pPr>
        <w:ind w:left="1620" w:firstLine="0"/>
      </w:pPr>
      <w:rPr>
        <w:rFonts w:cs="Times New Roman"/>
      </w:rPr>
    </w:lvl>
    <w:lvl w:ilvl="3" w:tplc="C35661A4">
      <w:start w:val="1"/>
      <w:numFmt w:val="decimal"/>
      <w:lvlText w:val="%4."/>
      <w:lvlJc w:val="left"/>
      <w:pPr>
        <w:ind w:left="2160" w:firstLine="0"/>
      </w:pPr>
      <w:rPr>
        <w:rFonts w:cs="Times New Roman"/>
      </w:rPr>
    </w:lvl>
    <w:lvl w:ilvl="4" w:tplc="6CE2A11A">
      <w:start w:val="1"/>
      <w:numFmt w:val="lowerLetter"/>
      <w:lvlText w:val="%5."/>
      <w:lvlJc w:val="left"/>
      <w:pPr>
        <w:ind w:left="2880" w:firstLine="0"/>
      </w:pPr>
      <w:rPr>
        <w:rFonts w:cs="Times New Roman"/>
      </w:rPr>
    </w:lvl>
    <w:lvl w:ilvl="5" w:tplc="112AB57E">
      <w:start w:val="1"/>
      <w:numFmt w:val="lowerRoman"/>
      <w:lvlText w:val="%6."/>
      <w:lvlJc w:val="left"/>
      <w:pPr>
        <w:ind w:left="3780" w:firstLine="0"/>
      </w:pPr>
      <w:rPr>
        <w:rFonts w:cs="Times New Roman"/>
      </w:rPr>
    </w:lvl>
    <w:lvl w:ilvl="6" w:tplc="17104406">
      <w:start w:val="1"/>
      <w:numFmt w:val="decimal"/>
      <w:lvlText w:val="%7."/>
      <w:lvlJc w:val="left"/>
      <w:pPr>
        <w:ind w:left="4320" w:firstLine="0"/>
      </w:pPr>
      <w:rPr>
        <w:rFonts w:cs="Times New Roman"/>
      </w:rPr>
    </w:lvl>
    <w:lvl w:ilvl="7" w:tplc="066808F6">
      <w:start w:val="1"/>
      <w:numFmt w:val="lowerLetter"/>
      <w:lvlText w:val="%8."/>
      <w:lvlJc w:val="left"/>
      <w:pPr>
        <w:ind w:left="5040" w:firstLine="0"/>
      </w:pPr>
      <w:rPr>
        <w:rFonts w:cs="Times New Roman"/>
      </w:rPr>
    </w:lvl>
    <w:lvl w:ilvl="8" w:tplc="0176631C">
      <w:start w:val="1"/>
      <w:numFmt w:val="lowerRoman"/>
      <w:lvlText w:val="%9."/>
      <w:lvlJc w:val="left"/>
      <w:pPr>
        <w:ind w:left="5940" w:firstLine="0"/>
      </w:pPr>
      <w:rPr>
        <w:rFonts w:cs="Times New Roman"/>
      </w:rPr>
    </w:lvl>
  </w:abstractNum>
  <w:abstractNum w:abstractNumId="72" w15:restartNumberingAfterBreak="0">
    <w:nsid w:val="51BA108E"/>
    <w:multiLevelType w:val="singleLevel"/>
    <w:tmpl w:val="6FA216E8"/>
    <w:name w:val="Bullet 79"/>
    <w:lvl w:ilvl="0">
      <w:numFmt w:val="bullet"/>
      <w:lvlText w:val=""/>
      <w:lvlJc w:val="left"/>
      <w:pPr>
        <w:ind w:left="0" w:firstLine="0"/>
      </w:pPr>
      <w:rPr>
        <w:rFonts w:ascii="Wingdings" w:eastAsia="Wingdings" w:hAnsi="Wingdings" w:cs="Wingdings"/>
      </w:rPr>
    </w:lvl>
  </w:abstractNum>
  <w:abstractNum w:abstractNumId="73" w15:restartNumberingAfterBreak="0">
    <w:nsid w:val="520372B0"/>
    <w:multiLevelType w:val="singleLevel"/>
    <w:tmpl w:val="2C82CC8E"/>
    <w:name w:val="Bullet 126"/>
    <w:lvl w:ilvl="0">
      <w:numFmt w:val="bullet"/>
      <w:lvlText w:val="-"/>
      <w:lvlJc w:val="left"/>
      <w:pPr>
        <w:tabs>
          <w:tab w:val="num" w:pos="0"/>
        </w:tabs>
        <w:ind w:left="0" w:firstLine="0"/>
      </w:pPr>
      <w:rPr>
        <w:rFonts w:ascii="Times New Roman" w:eastAsia="Times New Roman" w:hAnsi="Times New Roman" w:cs="Times New Roman"/>
      </w:rPr>
    </w:lvl>
  </w:abstractNum>
  <w:abstractNum w:abstractNumId="74" w15:restartNumberingAfterBreak="0">
    <w:nsid w:val="545B6E07"/>
    <w:multiLevelType w:val="singleLevel"/>
    <w:tmpl w:val="C994B8FA"/>
    <w:name w:val="Bullet 58"/>
    <w:lvl w:ilvl="0">
      <w:start w:val="7"/>
      <w:numFmt w:val="decimal"/>
      <w:lvlText w:val="%1"/>
      <w:lvlJc w:val="left"/>
      <w:pPr>
        <w:ind w:left="0" w:firstLine="0"/>
      </w:pPr>
    </w:lvl>
  </w:abstractNum>
  <w:abstractNum w:abstractNumId="75" w15:restartNumberingAfterBreak="0">
    <w:nsid w:val="55EB588D"/>
    <w:multiLevelType w:val="singleLevel"/>
    <w:tmpl w:val="E8C694E0"/>
    <w:name w:val="Bullet 108"/>
    <w:lvl w:ilvl="0">
      <w:numFmt w:val="bullet"/>
      <w:lvlText w:val=""/>
      <w:lvlJc w:val="left"/>
      <w:pPr>
        <w:tabs>
          <w:tab w:val="num" w:pos="0"/>
        </w:tabs>
        <w:ind w:left="0" w:firstLine="0"/>
      </w:pPr>
      <w:rPr>
        <w:rFonts w:ascii="Wingdings" w:eastAsia="Wingdings" w:hAnsi="Wingdings" w:cs="Wingdings"/>
      </w:rPr>
    </w:lvl>
  </w:abstractNum>
  <w:abstractNum w:abstractNumId="76" w15:restartNumberingAfterBreak="0">
    <w:nsid w:val="56915380"/>
    <w:multiLevelType w:val="singleLevel"/>
    <w:tmpl w:val="3C8296CC"/>
    <w:name w:val="Bullet 115"/>
    <w:lvl w:ilvl="0">
      <w:numFmt w:val="bullet"/>
      <w:lvlText w:val="o"/>
      <w:lvlJc w:val="left"/>
      <w:pPr>
        <w:tabs>
          <w:tab w:val="num" w:pos="0"/>
        </w:tabs>
        <w:ind w:left="0" w:firstLine="0"/>
      </w:pPr>
      <w:rPr>
        <w:rFonts w:ascii="Courier New" w:hAnsi="Courier New"/>
      </w:rPr>
    </w:lvl>
  </w:abstractNum>
  <w:abstractNum w:abstractNumId="77" w15:restartNumberingAfterBreak="0">
    <w:nsid w:val="56E007CD"/>
    <w:multiLevelType w:val="singleLevel"/>
    <w:tmpl w:val="D43CA98A"/>
    <w:name w:val="Bullet 114"/>
    <w:lvl w:ilvl="0">
      <w:numFmt w:val="bullet"/>
      <w:lvlText w:val="–"/>
      <w:lvlJc w:val="left"/>
      <w:pPr>
        <w:tabs>
          <w:tab w:val="num" w:pos="0"/>
        </w:tabs>
        <w:ind w:left="0" w:firstLine="0"/>
      </w:pPr>
      <w:rPr>
        <w:rFonts w:ascii="Calibri" w:hAnsi="Calibri"/>
        <w:b/>
        <w:color w:val="auto"/>
      </w:rPr>
    </w:lvl>
  </w:abstractNum>
  <w:abstractNum w:abstractNumId="78" w15:restartNumberingAfterBreak="0">
    <w:nsid w:val="57714C41"/>
    <w:multiLevelType w:val="singleLevel"/>
    <w:tmpl w:val="54EC548C"/>
    <w:name w:val="Bullet 92"/>
    <w:lvl w:ilvl="0">
      <w:numFmt w:val="bullet"/>
      <w:lvlText w:val=""/>
      <w:lvlJc w:val="left"/>
      <w:pPr>
        <w:ind w:left="0" w:firstLine="0"/>
      </w:pPr>
      <w:rPr>
        <w:rFonts w:ascii="Symbol" w:hAnsi="Symbol"/>
        <w:b w:val="0"/>
        <w:sz w:val="20"/>
        <w:szCs w:val="20"/>
      </w:rPr>
    </w:lvl>
  </w:abstractNum>
  <w:abstractNum w:abstractNumId="79" w15:restartNumberingAfterBreak="0">
    <w:nsid w:val="58993D7B"/>
    <w:multiLevelType w:val="singleLevel"/>
    <w:tmpl w:val="CCAC7F2A"/>
    <w:name w:val="Bullet 116"/>
    <w:lvl w:ilvl="0">
      <w:start w:val="7"/>
      <w:numFmt w:val="decimal"/>
      <w:lvlText w:val="%1"/>
      <w:lvlJc w:val="left"/>
      <w:pPr>
        <w:tabs>
          <w:tab w:val="num" w:pos="0"/>
        </w:tabs>
        <w:ind w:left="0" w:firstLine="0"/>
      </w:pPr>
    </w:lvl>
  </w:abstractNum>
  <w:abstractNum w:abstractNumId="80" w15:restartNumberingAfterBreak="0">
    <w:nsid w:val="59590748"/>
    <w:multiLevelType w:val="hybridMultilevel"/>
    <w:tmpl w:val="FD846EFC"/>
    <w:name w:val="Numbered list 12"/>
    <w:lvl w:ilvl="0" w:tplc="5704B312">
      <w:numFmt w:val="none"/>
      <w:lvlText w:val=""/>
      <w:lvlJc w:val="left"/>
      <w:pPr>
        <w:ind w:left="0" w:firstLine="0"/>
      </w:pPr>
    </w:lvl>
    <w:lvl w:ilvl="1" w:tplc="4312600E">
      <w:numFmt w:val="none"/>
      <w:lvlText w:val=""/>
      <w:lvlJc w:val="left"/>
      <w:pPr>
        <w:ind w:left="0" w:firstLine="0"/>
      </w:pPr>
    </w:lvl>
    <w:lvl w:ilvl="2" w:tplc="53FC5A9A">
      <w:numFmt w:val="none"/>
      <w:lvlText w:val=""/>
      <w:lvlJc w:val="left"/>
      <w:pPr>
        <w:ind w:left="0" w:firstLine="0"/>
      </w:pPr>
    </w:lvl>
    <w:lvl w:ilvl="3" w:tplc="520E6F16">
      <w:numFmt w:val="none"/>
      <w:lvlText w:val=""/>
      <w:lvlJc w:val="left"/>
      <w:pPr>
        <w:ind w:left="0" w:firstLine="0"/>
      </w:pPr>
    </w:lvl>
    <w:lvl w:ilvl="4" w:tplc="31004474">
      <w:numFmt w:val="none"/>
      <w:lvlText w:val=""/>
      <w:lvlJc w:val="left"/>
      <w:pPr>
        <w:ind w:left="0" w:firstLine="0"/>
      </w:pPr>
    </w:lvl>
    <w:lvl w:ilvl="5" w:tplc="62049388">
      <w:numFmt w:val="none"/>
      <w:lvlText w:val=""/>
      <w:lvlJc w:val="left"/>
      <w:pPr>
        <w:ind w:left="0" w:firstLine="0"/>
      </w:pPr>
    </w:lvl>
    <w:lvl w:ilvl="6" w:tplc="3D6238F0">
      <w:numFmt w:val="none"/>
      <w:lvlText w:val=""/>
      <w:lvlJc w:val="left"/>
      <w:pPr>
        <w:ind w:left="0" w:firstLine="0"/>
      </w:pPr>
    </w:lvl>
    <w:lvl w:ilvl="7" w:tplc="D9DC4496">
      <w:numFmt w:val="none"/>
      <w:lvlText w:val=""/>
      <w:lvlJc w:val="left"/>
      <w:pPr>
        <w:ind w:left="0" w:firstLine="0"/>
      </w:pPr>
    </w:lvl>
    <w:lvl w:ilvl="8" w:tplc="C39CE48A">
      <w:numFmt w:val="none"/>
      <w:lvlText w:val=""/>
      <w:lvlJc w:val="left"/>
      <w:pPr>
        <w:ind w:left="0" w:firstLine="0"/>
      </w:pPr>
    </w:lvl>
  </w:abstractNum>
  <w:abstractNum w:abstractNumId="81" w15:restartNumberingAfterBreak="0">
    <w:nsid w:val="5ADA1B17"/>
    <w:multiLevelType w:val="singleLevel"/>
    <w:tmpl w:val="0EE6D21E"/>
    <w:name w:val="Bullet 14"/>
    <w:lvl w:ilvl="0">
      <w:numFmt w:val="bullet"/>
      <w:lvlText w:val=""/>
      <w:lvlJc w:val="left"/>
      <w:pPr>
        <w:ind w:left="0" w:firstLine="0"/>
      </w:pPr>
      <w:rPr>
        <w:rFonts w:ascii="Wingdings" w:eastAsia="Wingdings" w:hAnsi="Wingdings" w:cs="Wingdings"/>
      </w:rPr>
    </w:lvl>
  </w:abstractNum>
  <w:abstractNum w:abstractNumId="82" w15:restartNumberingAfterBreak="0">
    <w:nsid w:val="5C4D386C"/>
    <w:multiLevelType w:val="singleLevel"/>
    <w:tmpl w:val="75C2028C"/>
    <w:name w:val="Bullet 63"/>
    <w:lvl w:ilvl="0">
      <w:numFmt w:val="bullet"/>
      <w:lvlText w:val=""/>
      <w:lvlJc w:val="left"/>
      <w:pPr>
        <w:ind w:left="0" w:firstLine="0"/>
      </w:pPr>
      <w:rPr>
        <w:rFonts w:ascii="Symbol" w:hAnsi="Symbol"/>
        <w:b w:val="0"/>
        <w:sz w:val="20"/>
        <w:szCs w:val="20"/>
      </w:rPr>
    </w:lvl>
  </w:abstractNum>
  <w:abstractNum w:abstractNumId="83" w15:restartNumberingAfterBreak="0">
    <w:nsid w:val="5E41359C"/>
    <w:multiLevelType w:val="singleLevel"/>
    <w:tmpl w:val="BC6E54D0"/>
    <w:name w:val="Bullet 26"/>
    <w:lvl w:ilvl="0">
      <w:start w:val="2"/>
      <w:numFmt w:val="lowerLetter"/>
      <w:lvlText w:val="%1"/>
      <w:lvlJc w:val="left"/>
      <w:pPr>
        <w:ind w:left="0" w:firstLine="0"/>
      </w:pPr>
      <w:rPr>
        <w:rFonts w:cs="Times New Roman"/>
      </w:rPr>
    </w:lvl>
  </w:abstractNum>
  <w:abstractNum w:abstractNumId="84" w15:restartNumberingAfterBreak="0">
    <w:nsid w:val="60EF0ADE"/>
    <w:multiLevelType w:val="singleLevel"/>
    <w:tmpl w:val="25BE41DC"/>
    <w:name w:val="Bullet 72"/>
    <w:lvl w:ilvl="0">
      <w:numFmt w:val="bullet"/>
      <w:lvlText w:val="o"/>
      <w:lvlJc w:val="left"/>
      <w:pPr>
        <w:ind w:left="0" w:firstLine="0"/>
      </w:pPr>
      <w:rPr>
        <w:rFonts w:ascii="Courier New" w:hAnsi="Courier New" w:cs="Courier New"/>
      </w:rPr>
    </w:lvl>
  </w:abstractNum>
  <w:abstractNum w:abstractNumId="85" w15:restartNumberingAfterBreak="0">
    <w:nsid w:val="6236757B"/>
    <w:multiLevelType w:val="singleLevel"/>
    <w:tmpl w:val="822EA8AE"/>
    <w:name w:val="Bullet 119"/>
    <w:lvl w:ilvl="0">
      <w:start w:val="1"/>
      <w:numFmt w:val="decimal"/>
      <w:lvlText w:val="%1"/>
      <w:lvlJc w:val="left"/>
      <w:pPr>
        <w:tabs>
          <w:tab w:val="num" w:pos="0"/>
        </w:tabs>
        <w:ind w:left="0" w:firstLine="0"/>
      </w:pPr>
      <w:rPr>
        <w:sz w:val="22"/>
      </w:rPr>
    </w:lvl>
  </w:abstractNum>
  <w:abstractNum w:abstractNumId="86" w15:restartNumberingAfterBreak="0">
    <w:nsid w:val="62A64CD1"/>
    <w:multiLevelType w:val="singleLevel"/>
    <w:tmpl w:val="4E50AB92"/>
    <w:name w:val="Bullet 105"/>
    <w:lvl w:ilvl="0">
      <w:start w:val="1"/>
      <w:numFmt w:val="decimal"/>
      <w:lvlText w:val="%1"/>
      <w:lvlJc w:val="left"/>
      <w:pPr>
        <w:tabs>
          <w:tab w:val="num" w:pos="0"/>
        </w:tabs>
        <w:ind w:left="0" w:firstLine="0"/>
      </w:pPr>
      <w:rPr>
        <w:rFonts w:ascii="Times New Roman Bold" w:hAnsi="Times New Roman Bold"/>
        <w:b/>
        <w:sz w:val="22"/>
        <w:szCs w:val="22"/>
      </w:rPr>
    </w:lvl>
  </w:abstractNum>
  <w:abstractNum w:abstractNumId="87" w15:restartNumberingAfterBreak="0">
    <w:nsid w:val="62EA05BF"/>
    <w:multiLevelType w:val="singleLevel"/>
    <w:tmpl w:val="44B2CCCE"/>
    <w:name w:val="Bullet 87"/>
    <w:lvl w:ilvl="0">
      <w:start w:val="7"/>
      <w:numFmt w:val="decimal"/>
      <w:lvlText w:val="%1"/>
      <w:lvlJc w:val="left"/>
      <w:pPr>
        <w:ind w:left="0" w:firstLine="0"/>
      </w:pPr>
    </w:lvl>
  </w:abstractNum>
  <w:abstractNum w:abstractNumId="88" w15:restartNumberingAfterBreak="0">
    <w:nsid w:val="63D64F40"/>
    <w:multiLevelType w:val="singleLevel"/>
    <w:tmpl w:val="1332D118"/>
    <w:name w:val="Bullet 23"/>
    <w:lvl w:ilvl="0">
      <w:start w:val="1"/>
      <w:numFmt w:val="lowerRoman"/>
      <w:lvlText w:val="%1"/>
      <w:lvlJc w:val="left"/>
      <w:pPr>
        <w:ind w:left="0" w:firstLine="0"/>
      </w:pPr>
    </w:lvl>
  </w:abstractNum>
  <w:abstractNum w:abstractNumId="89" w15:restartNumberingAfterBreak="0">
    <w:nsid w:val="6422495B"/>
    <w:multiLevelType w:val="hybridMultilevel"/>
    <w:tmpl w:val="BF2EE29A"/>
    <w:name w:val="Numbered list 5"/>
    <w:lvl w:ilvl="0" w:tplc="C310F23E">
      <w:numFmt w:val="bullet"/>
      <w:lvlText w:val=""/>
      <w:lvlJc w:val="left"/>
      <w:pPr>
        <w:ind w:left="360" w:firstLine="0"/>
      </w:pPr>
      <w:rPr>
        <w:rFonts w:ascii="Symbol" w:hAnsi="Symbol"/>
      </w:rPr>
    </w:lvl>
    <w:lvl w:ilvl="1" w:tplc="BC966F76">
      <w:numFmt w:val="bullet"/>
      <w:lvlText w:val="o"/>
      <w:lvlJc w:val="left"/>
      <w:pPr>
        <w:ind w:left="1080" w:firstLine="0"/>
      </w:pPr>
      <w:rPr>
        <w:rFonts w:ascii="Courier New" w:hAnsi="Courier New" w:cs="Courier New"/>
      </w:rPr>
    </w:lvl>
    <w:lvl w:ilvl="2" w:tplc="96E8ABA0">
      <w:numFmt w:val="bullet"/>
      <w:lvlText w:val=""/>
      <w:lvlJc w:val="left"/>
      <w:pPr>
        <w:ind w:left="1800" w:firstLine="0"/>
      </w:pPr>
      <w:rPr>
        <w:rFonts w:ascii="Wingdings" w:eastAsia="Wingdings" w:hAnsi="Wingdings" w:cs="Wingdings"/>
      </w:rPr>
    </w:lvl>
    <w:lvl w:ilvl="3" w:tplc="B2305178">
      <w:numFmt w:val="bullet"/>
      <w:lvlText w:val=""/>
      <w:lvlJc w:val="left"/>
      <w:pPr>
        <w:ind w:left="2520" w:firstLine="0"/>
      </w:pPr>
      <w:rPr>
        <w:rFonts w:ascii="Symbol" w:hAnsi="Symbol"/>
      </w:rPr>
    </w:lvl>
    <w:lvl w:ilvl="4" w:tplc="E134217E">
      <w:numFmt w:val="bullet"/>
      <w:lvlText w:val="o"/>
      <w:lvlJc w:val="left"/>
      <w:pPr>
        <w:ind w:left="3240" w:firstLine="0"/>
      </w:pPr>
      <w:rPr>
        <w:rFonts w:ascii="Courier New" w:hAnsi="Courier New" w:cs="Courier New"/>
      </w:rPr>
    </w:lvl>
    <w:lvl w:ilvl="5" w:tplc="43022A4C">
      <w:numFmt w:val="bullet"/>
      <w:lvlText w:val=""/>
      <w:lvlJc w:val="left"/>
      <w:pPr>
        <w:ind w:left="3960" w:firstLine="0"/>
      </w:pPr>
      <w:rPr>
        <w:rFonts w:ascii="Wingdings" w:eastAsia="Wingdings" w:hAnsi="Wingdings" w:cs="Wingdings"/>
      </w:rPr>
    </w:lvl>
    <w:lvl w:ilvl="6" w:tplc="2C48431C">
      <w:numFmt w:val="bullet"/>
      <w:lvlText w:val=""/>
      <w:lvlJc w:val="left"/>
      <w:pPr>
        <w:ind w:left="4680" w:firstLine="0"/>
      </w:pPr>
      <w:rPr>
        <w:rFonts w:ascii="Symbol" w:hAnsi="Symbol"/>
      </w:rPr>
    </w:lvl>
    <w:lvl w:ilvl="7" w:tplc="FEE2E0DC">
      <w:numFmt w:val="bullet"/>
      <w:lvlText w:val="o"/>
      <w:lvlJc w:val="left"/>
      <w:pPr>
        <w:ind w:left="5400" w:firstLine="0"/>
      </w:pPr>
      <w:rPr>
        <w:rFonts w:ascii="Courier New" w:hAnsi="Courier New" w:cs="Courier New"/>
      </w:rPr>
    </w:lvl>
    <w:lvl w:ilvl="8" w:tplc="F0325930">
      <w:numFmt w:val="bullet"/>
      <w:lvlText w:val=""/>
      <w:lvlJc w:val="left"/>
      <w:pPr>
        <w:ind w:left="6120" w:firstLine="0"/>
      </w:pPr>
      <w:rPr>
        <w:rFonts w:ascii="Wingdings" w:eastAsia="Wingdings" w:hAnsi="Wingdings" w:cs="Wingdings"/>
      </w:rPr>
    </w:lvl>
  </w:abstractNum>
  <w:abstractNum w:abstractNumId="90" w15:restartNumberingAfterBreak="0">
    <w:nsid w:val="64804C35"/>
    <w:multiLevelType w:val="hybridMultilevel"/>
    <w:tmpl w:val="AAD65A04"/>
    <w:name w:val="Numbered list 1"/>
    <w:lvl w:ilvl="0" w:tplc="B486EC54">
      <w:numFmt w:val="bullet"/>
      <w:lvlText w:val=""/>
      <w:lvlJc w:val="left"/>
      <w:pPr>
        <w:ind w:left="360" w:firstLine="0"/>
      </w:pPr>
      <w:rPr>
        <w:rFonts w:ascii="Symbol" w:hAnsi="Symbol"/>
      </w:rPr>
    </w:lvl>
    <w:lvl w:ilvl="1" w:tplc="D23E55E6">
      <w:numFmt w:val="bullet"/>
      <w:lvlText w:val="o"/>
      <w:lvlJc w:val="left"/>
      <w:pPr>
        <w:ind w:left="1080" w:firstLine="0"/>
      </w:pPr>
      <w:rPr>
        <w:rFonts w:ascii="Courier New" w:hAnsi="Courier New" w:cs="Courier New"/>
      </w:rPr>
    </w:lvl>
    <w:lvl w:ilvl="2" w:tplc="BAC23E7A">
      <w:numFmt w:val="bullet"/>
      <w:lvlText w:val=""/>
      <w:lvlJc w:val="left"/>
      <w:pPr>
        <w:ind w:left="1800" w:firstLine="0"/>
      </w:pPr>
      <w:rPr>
        <w:rFonts w:ascii="Wingdings" w:eastAsia="Wingdings" w:hAnsi="Wingdings" w:cs="Wingdings"/>
      </w:rPr>
    </w:lvl>
    <w:lvl w:ilvl="3" w:tplc="3DBA79DE">
      <w:numFmt w:val="bullet"/>
      <w:lvlText w:val=""/>
      <w:lvlJc w:val="left"/>
      <w:pPr>
        <w:ind w:left="2520" w:firstLine="0"/>
      </w:pPr>
      <w:rPr>
        <w:rFonts w:ascii="Symbol" w:hAnsi="Symbol"/>
      </w:rPr>
    </w:lvl>
    <w:lvl w:ilvl="4" w:tplc="949CC77C">
      <w:numFmt w:val="bullet"/>
      <w:lvlText w:val="o"/>
      <w:lvlJc w:val="left"/>
      <w:pPr>
        <w:ind w:left="3240" w:firstLine="0"/>
      </w:pPr>
      <w:rPr>
        <w:rFonts w:ascii="Courier New" w:hAnsi="Courier New" w:cs="Courier New"/>
      </w:rPr>
    </w:lvl>
    <w:lvl w:ilvl="5" w:tplc="666CB32C">
      <w:numFmt w:val="bullet"/>
      <w:lvlText w:val=""/>
      <w:lvlJc w:val="left"/>
      <w:pPr>
        <w:ind w:left="3960" w:firstLine="0"/>
      </w:pPr>
      <w:rPr>
        <w:rFonts w:ascii="Wingdings" w:eastAsia="Wingdings" w:hAnsi="Wingdings" w:cs="Wingdings"/>
      </w:rPr>
    </w:lvl>
    <w:lvl w:ilvl="6" w:tplc="4450341C">
      <w:numFmt w:val="bullet"/>
      <w:lvlText w:val=""/>
      <w:lvlJc w:val="left"/>
      <w:pPr>
        <w:ind w:left="4680" w:firstLine="0"/>
      </w:pPr>
      <w:rPr>
        <w:rFonts w:ascii="Symbol" w:hAnsi="Symbol"/>
      </w:rPr>
    </w:lvl>
    <w:lvl w:ilvl="7" w:tplc="73841D72">
      <w:numFmt w:val="bullet"/>
      <w:lvlText w:val="o"/>
      <w:lvlJc w:val="left"/>
      <w:pPr>
        <w:ind w:left="5400" w:firstLine="0"/>
      </w:pPr>
      <w:rPr>
        <w:rFonts w:ascii="Courier New" w:hAnsi="Courier New" w:cs="Courier New"/>
      </w:rPr>
    </w:lvl>
    <w:lvl w:ilvl="8" w:tplc="ED7095B0">
      <w:numFmt w:val="bullet"/>
      <w:lvlText w:val=""/>
      <w:lvlJc w:val="left"/>
      <w:pPr>
        <w:ind w:left="6120" w:firstLine="0"/>
      </w:pPr>
      <w:rPr>
        <w:rFonts w:ascii="Wingdings" w:eastAsia="Wingdings" w:hAnsi="Wingdings" w:cs="Wingdings"/>
      </w:rPr>
    </w:lvl>
  </w:abstractNum>
  <w:abstractNum w:abstractNumId="91" w15:restartNumberingAfterBreak="0">
    <w:nsid w:val="6636751D"/>
    <w:multiLevelType w:val="singleLevel"/>
    <w:tmpl w:val="352077BE"/>
    <w:name w:val="Bullet 74"/>
    <w:lvl w:ilvl="0">
      <w:start w:val="1"/>
      <w:numFmt w:val="decimal"/>
      <w:lvlText w:val="%1"/>
      <w:lvlJc w:val="left"/>
      <w:pPr>
        <w:ind w:left="0" w:firstLine="0"/>
      </w:pPr>
      <w:rPr>
        <w:rFonts w:ascii="Times New Roman Bold" w:hAnsi="Times New Roman Bold"/>
        <w:b/>
        <w:sz w:val="24"/>
      </w:rPr>
    </w:lvl>
  </w:abstractNum>
  <w:abstractNum w:abstractNumId="92" w15:restartNumberingAfterBreak="0">
    <w:nsid w:val="69331CC8"/>
    <w:multiLevelType w:val="singleLevel"/>
    <w:tmpl w:val="CA4C4CDA"/>
    <w:name w:val="Bullet 78"/>
    <w:lvl w:ilvl="0">
      <w:start w:val="1"/>
      <w:numFmt w:val="decimal"/>
      <w:lvlText w:val="%1"/>
      <w:lvlJc w:val="left"/>
      <w:pPr>
        <w:ind w:left="0" w:firstLine="0"/>
      </w:pPr>
    </w:lvl>
  </w:abstractNum>
  <w:abstractNum w:abstractNumId="93" w15:restartNumberingAfterBreak="0">
    <w:nsid w:val="6954013B"/>
    <w:multiLevelType w:val="singleLevel"/>
    <w:tmpl w:val="AA0637E8"/>
    <w:name w:val="Bullet 34"/>
    <w:lvl w:ilvl="0">
      <w:start w:val="1"/>
      <w:numFmt w:val="lowerLetter"/>
      <w:lvlText w:val="%1"/>
      <w:lvlJc w:val="left"/>
      <w:pPr>
        <w:ind w:left="0" w:firstLine="0"/>
      </w:pPr>
    </w:lvl>
  </w:abstractNum>
  <w:abstractNum w:abstractNumId="94" w15:restartNumberingAfterBreak="0">
    <w:nsid w:val="69EB2A88"/>
    <w:multiLevelType w:val="singleLevel"/>
    <w:tmpl w:val="ABA2E9BE"/>
    <w:name w:val="Bullet 110"/>
    <w:lvl w:ilvl="0">
      <w:start w:val="2"/>
      <w:numFmt w:val="lowerLetter"/>
      <w:lvlText w:val="%1"/>
      <w:lvlJc w:val="left"/>
      <w:pPr>
        <w:tabs>
          <w:tab w:val="num" w:pos="0"/>
        </w:tabs>
        <w:ind w:left="0" w:firstLine="0"/>
      </w:pPr>
      <w:rPr>
        <w:rFonts w:cs="Times New Roman"/>
      </w:rPr>
    </w:lvl>
  </w:abstractNum>
  <w:abstractNum w:abstractNumId="95" w15:restartNumberingAfterBreak="0">
    <w:nsid w:val="69EC54E4"/>
    <w:multiLevelType w:val="singleLevel"/>
    <w:tmpl w:val="F8FEEBE0"/>
    <w:name w:val="Bullet 44"/>
    <w:lvl w:ilvl="0">
      <w:numFmt w:val="bullet"/>
      <w:lvlText w:val=""/>
      <w:lvlJc w:val="left"/>
      <w:pPr>
        <w:ind w:left="0" w:firstLine="0"/>
      </w:pPr>
      <w:rPr>
        <w:rFonts w:ascii="Wingdings" w:eastAsia="Wingdings" w:hAnsi="Wingdings" w:cs="Wingdings"/>
      </w:rPr>
    </w:lvl>
  </w:abstractNum>
  <w:abstractNum w:abstractNumId="96" w15:restartNumberingAfterBreak="0">
    <w:nsid w:val="6A731272"/>
    <w:multiLevelType w:val="singleLevel"/>
    <w:tmpl w:val="AF083F20"/>
    <w:name w:val="Bullet 101"/>
    <w:lvl w:ilvl="0">
      <w:numFmt w:val="bullet"/>
      <w:lvlText w:val="o"/>
      <w:lvlJc w:val="left"/>
      <w:pPr>
        <w:tabs>
          <w:tab w:val="num" w:pos="0"/>
        </w:tabs>
        <w:ind w:left="0" w:firstLine="0"/>
      </w:pPr>
      <w:rPr>
        <w:rFonts w:ascii="Courier New" w:hAnsi="Courier New" w:cs="Courier New"/>
      </w:rPr>
    </w:lvl>
  </w:abstractNum>
  <w:abstractNum w:abstractNumId="97" w15:restartNumberingAfterBreak="0">
    <w:nsid w:val="6B415CD8"/>
    <w:multiLevelType w:val="singleLevel"/>
    <w:tmpl w:val="2872029A"/>
    <w:name w:val="Bullet 95"/>
    <w:lvl w:ilvl="0">
      <w:numFmt w:val="bullet"/>
      <w:lvlText w:val=""/>
      <w:lvlJc w:val="left"/>
      <w:pPr>
        <w:ind w:left="0" w:firstLine="0"/>
      </w:pPr>
      <w:rPr>
        <w:rFonts w:ascii="Symbol" w:hAnsi="Symbol"/>
        <w:b w:val="0"/>
      </w:rPr>
    </w:lvl>
  </w:abstractNum>
  <w:abstractNum w:abstractNumId="98" w15:restartNumberingAfterBreak="0">
    <w:nsid w:val="6D286FEE"/>
    <w:multiLevelType w:val="singleLevel"/>
    <w:tmpl w:val="A1326794"/>
    <w:name w:val="Bullet 65"/>
    <w:lvl w:ilvl="0">
      <w:numFmt w:val="bullet"/>
      <w:lvlText w:val="•"/>
      <w:lvlJc w:val="left"/>
      <w:pPr>
        <w:ind w:left="0" w:firstLine="0"/>
      </w:pPr>
      <w:rPr>
        <w:rFonts w:ascii="Times New Roman" w:eastAsia="Times New Roman" w:hAnsi="Times New Roman" w:cs="Times New Roman"/>
      </w:rPr>
    </w:lvl>
  </w:abstractNum>
  <w:abstractNum w:abstractNumId="99" w15:restartNumberingAfterBreak="0">
    <w:nsid w:val="6E2E342D"/>
    <w:multiLevelType w:val="singleLevel"/>
    <w:tmpl w:val="D0D4DF72"/>
    <w:name w:val="Bullet 86"/>
    <w:lvl w:ilvl="0">
      <w:numFmt w:val="bullet"/>
      <w:lvlText w:val="o"/>
      <w:lvlJc w:val="left"/>
      <w:pPr>
        <w:ind w:left="0" w:firstLine="0"/>
      </w:pPr>
      <w:rPr>
        <w:rFonts w:ascii="Courier New" w:hAnsi="Courier New"/>
      </w:rPr>
    </w:lvl>
  </w:abstractNum>
  <w:abstractNum w:abstractNumId="100" w15:restartNumberingAfterBreak="0">
    <w:nsid w:val="71C71F0F"/>
    <w:multiLevelType w:val="singleLevel"/>
    <w:tmpl w:val="69E4EEB0"/>
    <w:name w:val="Bullet 52"/>
    <w:lvl w:ilvl="0">
      <w:numFmt w:val="bullet"/>
      <w:lvlText w:val=""/>
      <w:lvlJc w:val="left"/>
      <w:pPr>
        <w:ind w:left="0" w:firstLine="0"/>
      </w:pPr>
      <w:rPr>
        <w:rFonts w:ascii="Wingdings" w:eastAsia="Wingdings" w:hAnsi="Wingdings" w:cs="Wingdings"/>
      </w:rPr>
    </w:lvl>
  </w:abstractNum>
  <w:abstractNum w:abstractNumId="101" w15:restartNumberingAfterBreak="0">
    <w:nsid w:val="721B472C"/>
    <w:multiLevelType w:val="singleLevel"/>
    <w:tmpl w:val="2752B89A"/>
    <w:name w:val="Bullet 125"/>
    <w:lvl w:ilvl="0">
      <w:start w:val="4"/>
      <w:numFmt w:val="decimal"/>
      <w:lvlText w:val="%1"/>
      <w:lvlJc w:val="left"/>
      <w:pPr>
        <w:tabs>
          <w:tab w:val="num" w:pos="0"/>
        </w:tabs>
        <w:ind w:left="0" w:firstLine="0"/>
      </w:pPr>
    </w:lvl>
  </w:abstractNum>
  <w:abstractNum w:abstractNumId="102" w15:restartNumberingAfterBreak="0">
    <w:nsid w:val="72EF1AC9"/>
    <w:multiLevelType w:val="singleLevel"/>
    <w:tmpl w:val="B37C33F4"/>
    <w:name w:val="Bullet 39"/>
    <w:lvl w:ilvl="0">
      <w:numFmt w:val="bullet"/>
      <w:lvlText w:val="-"/>
      <w:lvlJc w:val="left"/>
      <w:pPr>
        <w:ind w:left="0" w:firstLine="0"/>
      </w:pPr>
      <w:rPr>
        <w:rFonts w:ascii="Times New Roman" w:eastAsia="Times New Roman" w:hAnsi="Times New Roman" w:cs="Times New Roman"/>
      </w:rPr>
    </w:lvl>
  </w:abstractNum>
  <w:abstractNum w:abstractNumId="103" w15:restartNumberingAfterBreak="0">
    <w:nsid w:val="72F3273C"/>
    <w:multiLevelType w:val="singleLevel"/>
    <w:tmpl w:val="AA8C7052"/>
    <w:name w:val="Bullet 97"/>
    <w:lvl w:ilvl="0">
      <w:numFmt w:val="bullet"/>
      <w:lvlText w:val="-"/>
      <w:lvlJc w:val="left"/>
      <w:pPr>
        <w:ind w:left="0" w:firstLine="0"/>
      </w:pPr>
      <w:rPr>
        <w:rFonts w:ascii="Times New Roman" w:eastAsia="Times New Roman" w:hAnsi="Times New Roman" w:cs="Times New Roman"/>
      </w:rPr>
    </w:lvl>
  </w:abstractNum>
  <w:abstractNum w:abstractNumId="104" w15:restartNumberingAfterBreak="0">
    <w:nsid w:val="735B4681"/>
    <w:multiLevelType w:val="singleLevel"/>
    <w:tmpl w:val="0DFA9610"/>
    <w:name w:val="Bullet 111"/>
    <w:lvl w:ilvl="0">
      <w:start w:val="1"/>
      <w:numFmt w:val="lowerRoman"/>
      <w:lvlText w:val="%1"/>
      <w:lvlJc w:val="left"/>
      <w:pPr>
        <w:tabs>
          <w:tab w:val="num" w:pos="0"/>
        </w:tabs>
        <w:ind w:left="0" w:firstLine="0"/>
      </w:pPr>
      <w:rPr>
        <w:rFonts w:cs="Times New Roman"/>
      </w:rPr>
    </w:lvl>
  </w:abstractNum>
  <w:abstractNum w:abstractNumId="105" w15:restartNumberingAfterBreak="0">
    <w:nsid w:val="74F94371"/>
    <w:multiLevelType w:val="singleLevel"/>
    <w:tmpl w:val="EF264A48"/>
    <w:name w:val="Bullet 117"/>
    <w:lvl w:ilvl="0">
      <w:numFmt w:val="bullet"/>
      <w:lvlText w:val="-"/>
      <w:lvlJc w:val="left"/>
      <w:pPr>
        <w:tabs>
          <w:tab w:val="num" w:pos="0"/>
        </w:tabs>
        <w:ind w:left="0" w:firstLine="0"/>
      </w:pPr>
      <w:rPr>
        <w:rFonts w:ascii="Cambria" w:eastAsia="Cambria" w:hAnsi="Cambria"/>
      </w:rPr>
    </w:lvl>
  </w:abstractNum>
  <w:abstractNum w:abstractNumId="106" w15:restartNumberingAfterBreak="0">
    <w:nsid w:val="754F317E"/>
    <w:multiLevelType w:val="singleLevel"/>
    <w:tmpl w:val="E69EB93E"/>
    <w:name w:val="Bullet 37"/>
    <w:lvl w:ilvl="0">
      <w:numFmt w:val="bullet"/>
      <w:lvlText w:val=""/>
      <w:lvlJc w:val="left"/>
      <w:pPr>
        <w:ind w:left="0" w:firstLine="0"/>
      </w:pPr>
      <w:rPr>
        <w:rFonts w:ascii="Symbol" w:hAnsi="Symbol"/>
        <w:b w:val="0"/>
      </w:rPr>
    </w:lvl>
  </w:abstractNum>
  <w:abstractNum w:abstractNumId="107" w15:restartNumberingAfterBreak="0">
    <w:nsid w:val="75E36094"/>
    <w:multiLevelType w:val="singleLevel"/>
    <w:tmpl w:val="8CE47328"/>
    <w:name w:val="Bullet 93"/>
    <w:lvl w:ilvl="0">
      <w:start w:val="1"/>
      <w:numFmt w:val="lowerLetter"/>
      <w:lvlText w:val="%1"/>
      <w:lvlJc w:val="left"/>
      <w:pPr>
        <w:ind w:left="0" w:firstLine="0"/>
      </w:pPr>
    </w:lvl>
  </w:abstractNum>
  <w:abstractNum w:abstractNumId="108" w15:restartNumberingAfterBreak="0">
    <w:nsid w:val="763F26EC"/>
    <w:multiLevelType w:val="singleLevel"/>
    <w:tmpl w:val="EA5A2AB6"/>
    <w:name w:val="Bullet 19"/>
    <w:lvl w:ilvl="0">
      <w:start w:val="1"/>
      <w:numFmt w:val="decimal"/>
      <w:lvlText w:val="%1"/>
      <w:lvlJc w:val="left"/>
      <w:pPr>
        <w:ind w:left="0" w:firstLine="0"/>
      </w:pPr>
    </w:lvl>
  </w:abstractNum>
  <w:abstractNum w:abstractNumId="109" w15:restartNumberingAfterBreak="0">
    <w:nsid w:val="76450180"/>
    <w:multiLevelType w:val="singleLevel"/>
    <w:tmpl w:val="69EE56A8"/>
    <w:name w:val="Numbered list 6"/>
    <w:lvl w:ilvl="0">
      <w:numFmt w:val="bullet"/>
      <w:pStyle w:val="ListDash3"/>
      <w:lvlText w:val="–"/>
      <w:lvlJc w:val="left"/>
      <w:pPr>
        <w:ind w:left="1916" w:firstLine="0"/>
      </w:pPr>
      <w:rPr>
        <w:rFonts w:ascii="Times New Roman" w:hAnsi="Times New Roman"/>
      </w:rPr>
    </w:lvl>
  </w:abstractNum>
  <w:abstractNum w:abstractNumId="110" w15:restartNumberingAfterBreak="0">
    <w:nsid w:val="76E919C8"/>
    <w:multiLevelType w:val="singleLevel"/>
    <w:tmpl w:val="68621480"/>
    <w:name w:val="Bullet 104"/>
    <w:lvl w:ilvl="0">
      <w:start w:val="1"/>
      <w:numFmt w:val="decimal"/>
      <w:lvlText w:val="%1"/>
      <w:lvlJc w:val="left"/>
      <w:pPr>
        <w:tabs>
          <w:tab w:val="num" w:pos="0"/>
        </w:tabs>
        <w:ind w:left="0" w:firstLine="0"/>
      </w:pPr>
      <w:rPr>
        <w:rFonts w:ascii="Times New Roman Bold" w:hAnsi="Times New Roman Bold"/>
        <w:b/>
        <w:sz w:val="22"/>
      </w:rPr>
    </w:lvl>
  </w:abstractNum>
  <w:abstractNum w:abstractNumId="111" w15:restartNumberingAfterBreak="0">
    <w:nsid w:val="78301CD5"/>
    <w:multiLevelType w:val="singleLevel"/>
    <w:tmpl w:val="BCB60226"/>
    <w:name w:val="Bullet 22"/>
    <w:lvl w:ilvl="0">
      <w:start w:val="1"/>
      <w:numFmt w:val="lowerRoman"/>
      <w:lvlText w:val="%1"/>
      <w:lvlJc w:val="left"/>
      <w:pPr>
        <w:ind w:left="0" w:firstLine="0"/>
      </w:pPr>
      <w:rPr>
        <w:rFonts w:cs="Times New Roman"/>
      </w:rPr>
    </w:lvl>
  </w:abstractNum>
  <w:abstractNum w:abstractNumId="112" w15:restartNumberingAfterBreak="0">
    <w:nsid w:val="787D2C84"/>
    <w:multiLevelType w:val="singleLevel"/>
    <w:tmpl w:val="19483D6C"/>
    <w:name w:val="Bullet 109"/>
    <w:lvl w:ilvl="0">
      <w:start w:val="1"/>
      <w:numFmt w:val="decimal"/>
      <w:lvlText w:val="%1"/>
      <w:lvlJc w:val="left"/>
      <w:pPr>
        <w:tabs>
          <w:tab w:val="num" w:pos="0"/>
        </w:tabs>
        <w:ind w:left="0" w:firstLine="0"/>
      </w:pPr>
      <w:rPr>
        <w:rFonts w:cs="Times New Roman"/>
      </w:rPr>
    </w:lvl>
  </w:abstractNum>
  <w:abstractNum w:abstractNumId="113" w15:restartNumberingAfterBreak="0">
    <w:nsid w:val="788276A9"/>
    <w:multiLevelType w:val="singleLevel"/>
    <w:tmpl w:val="F244A9BE"/>
    <w:name w:val="Bullet 50"/>
    <w:lvl w:ilvl="0">
      <w:numFmt w:val="bullet"/>
      <w:lvlText w:val=""/>
      <w:lvlJc w:val="left"/>
      <w:pPr>
        <w:ind w:left="0" w:firstLine="0"/>
      </w:pPr>
      <w:rPr>
        <w:rFonts w:ascii="Wingdings" w:eastAsia="Wingdings" w:hAnsi="Wingdings" w:cs="Wingdings"/>
      </w:rPr>
    </w:lvl>
  </w:abstractNum>
  <w:abstractNum w:abstractNumId="114" w15:restartNumberingAfterBreak="0">
    <w:nsid w:val="79E92B1B"/>
    <w:multiLevelType w:val="singleLevel"/>
    <w:tmpl w:val="DCBE23B6"/>
    <w:name w:val="Bullet 59"/>
    <w:lvl w:ilvl="0">
      <w:numFmt w:val="bullet"/>
      <w:lvlText w:val="-"/>
      <w:lvlJc w:val="left"/>
      <w:pPr>
        <w:ind w:left="0" w:firstLine="0"/>
      </w:pPr>
      <w:rPr>
        <w:rFonts w:ascii="Cambria" w:eastAsia="Cambria" w:hAnsi="Cambria"/>
      </w:rPr>
    </w:lvl>
  </w:abstractNum>
  <w:abstractNum w:abstractNumId="115" w15:restartNumberingAfterBreak="0">
    <w:nsid w:val="7A236B5F"/>
    <w:multiLevelType w:val="singleLevel"/>
    <w:tmpl w:val="D6262218"/>
    <w:name w:val="Bullet 84"/>
    <w:lvl w:ilvl="0">
      <w:numFmt w:val="bullet"/>
      <w:lvlText w:val="–"/>
      <w:lvlJc w:val="left"/>
      <w:pPr>
        <w:ind w:left="0" w:firstLine="0"/>
      </w:pPr>
      <w:rPr>
        <w:rFonts w:ascii="Times New Roman" w:hAnsi="Times New Roman"/>
      </w:rPr>
    </w:lvl>
  </w:abstractNum>
  <w:abstractNum w:abstractNumId="116" w15:restartNumberingAfterBreak="0">
    <w:nsid w:val="7B7336B1"/>
    <w:multiLevelType w:val="singleLevel"/>
    <w:tmpl w:val="DC5094AE"/>
    <w:name w:val="Bullet 68"/>
    <w:lvl w:ilvl="0">
      <w:numFmt w:val="bullet"/>
      <w:lvlText w:val="-"/>
      <w:lvlJc w:val="left"/>
      <w:pPr>
        <w:ind w:left="0" w:firstLine="0"/>
      </w:pPr>
      <w:rPr>
        <w:rFonts w:ascii="Times New Roman" w:eastAsia="Times New Roman" w:hAnsi="Times New Roman" w:cs="Times New Roman"/>
      </w:rPr>
    </w:lvl>
  </w:abstractNum>
  <w:abstractNum w:abstractNumId="117" w15:restartNumberingAfterBreak="0">
    <w:nsid w:val="7C453271"/>
    <w:multiLevelType w:val="singleLevel"/>
    <w:tmpl w:val="A6605A9A"/>
    <w:name w:val="Bullet 90"/>
    <w:lvl w:ilvl="0">
      <w:start w:val="1"/>
      <w:numFmt w:val="decimal"/>
      <w:lvlText w:val="%1"/>
      <w:lvlJc w:val="left"/>
      <w:pPr>
        <w:ind w:left="0" w:firstLine="0"/>
      </w:pPr>
      <w:rPr>
        <w:sz w:val="22"/>
      </w:rPr>
    </w:lvl>
  </w:abstractNum>
  <w:abstractNum w:abstractNumId="118" w15:restartNumberingAfterBreak="0">
    <w:nsid w:val="7D6846FE"/>
    <w:multiLevelType w:val="singleLevel"/>
    <w:tmpl w:val="936898E8"/>
    <w:name w:val="Bullet 20"/>
    <w:lvl w:ilvl="0">
      <w:numFmt w:val="bullet"/>
      <w:lvlText w:val=""/>
      <w:lvlJc w:val="left"/>
      <w:pPr>
        <w:ind w:left="0" w:firstLine="0"/>
      </w:pPr>
      <w:rPr>
        <w:rFonts w:ascii="Wingdings" w:eastAsia="Wingdings" w:hAnsi="Wingdings" w:cs="Wingdings"/>
      </w:rPr>
    </w:lvl>
  </w:abstractNum>
  <w:abstractNum w:abstractNumId="119" w15:restartNumberingAfterBreak="0">
    <w:nsid w:val="7D6F5990"/>
    <w:multiLevelType w:val="singleLevel"/>
    <w:tmpl w:val="8058147A"/>
    <w:name w:val="Bullet 55"/>
    <w:lvl w:ilvl="0">
      <w:numFmt w:val="bullet"/>
      <w:lvlText w:val="–"/>
      <w:lvlJc w:val="left"/>
      <w:pPr>
        <w:ind w:left="0" w:firstLine="0"/>
      </w:pPr>
      <w:rPr>
        <w:rFonts w:ascii="Times New Roman" w:hAnsi="Times New Roman"/>
      </w:rPr>
    </w:lvl>
  </w:abstractNum>
  <w:abstractNum w:abstractNumId="120" w15:restartNumberingAfterBreak="0">
    <w:nsid w:val="7D807D04"/>
    <w:multiLevelType w:val="singleLevel"/>
    <w:tmpl w:val="C19068DE"/>
    <w:name w:val="Bullet 28"/>
    <w:lvl w:ilvl="0">
      <w:numFmt w:val="none"/>
      <w:lvlText w:val="%1"/>
      <w:lvlJc w:val="left"/>
      <w:pPr>
        <w:ind w:left="0" w:firstLine="0"/>
      </w:pPr>
    </w:lvl>
  </w:abstractNum>
  <w:abstractNum w:abstractNumId="121" w15:restartNumberingAfterBreak="0">
    <w:nsid w:val="7D894D39"/>
    <w:multiLevelType w:val="singleLevel"/>
    <w:tmpl w:val="A35A352E"/>
    <w:name w:val="Bullet 113"/>
    <w:lvl w:ilvl="0">
      <w:numFmt w:val="bullet"/>
      <w:lvlText w:val="–"/>
      <w:lvlJc w:val="left"/>
      <w:pPr>
        <w:tabs>
          <w:tab w:val="num" w:pos="0"/>
        </w:tabs>
        <w:ind w:left="0" w:firstLine="0"/>
      </w:pPr>
      <w:rPr>
        <w:rFonts w:ascii="Times New Roman" w:hAnsi="Times New Roman"/>
      </w:rPr>
    </w:lvl>
  </w:abstractNum>
  <w:abstractNum w:abstractNumId="122" w15:restartNumberingAfterBreak="0">
    <w:nsid w:val="7DAF7A0E"/>
    <w:multiLevelType w:val="singleLevel"/>
    <w:tmpl w:val="944C9002"/>
    <w:name w:val="Bullet 24"/>
    <w:lvl w:ilvl="0">
      <w:numFmt w:val="bullet"/>
      <w:lvlText w:val="–"/>
      <w:lvlJc w:val="left"/>
      <w:pPr>
        <w:ind w:left="0" w:firstLine="0"/>
      </w:pPr>
      <w:rPr>
        <w:rFonts w:ascii="Calibri" w:hAnsi="Calibri"/>
        <w:b/>
        <w:color w:val="auto"/>
      </w:rPr>
    </w:lvl>
  </w:abstractNum>
  <w:abstractNum w:abstractNumId="123" w15:restartNumberingAfterBreak="0">
    <w:nsid w:val="7DB7302F"/>
    <w:multiLevelType w:val="singleLevel"/>
    <w:tmpl w:val="6D864170"/>
    <w:name w:val="Bullet 64"/>
    <w:lvl w:ilvl="0">
      <w:start w:val="1"/>
      <w:numFmt w:val="lowerLetter"/>
      <w:lvlText w:val="%1"/>
      <w:lvlJc w:val="left"/>
      <w:pPr>
        <w:ind w:left="0" w:firstLine="0"/>
      </w:pPr>
    </w:lvl>
  </w:abstractNum>
  <w:abstractNum w:abstractNumId="124" w15:restartNumberingAfterBreak="0">
    <w:nsid w:val="7E6E22DC"/>
    <w:multiLevelType w:val="singleLevel"/>
    <w:tmpl w:val="F468EC38"/>
    <w:name w:val="Bullet 38"/>
    <w:lvl w:ilvl="0">
      <w:start w:val="4"/>
      <w:numFmt w:val="decimal"/>
      <w:lvlText w:val="%1"/>
      <w:lvlJc w:val="left"/>
      <w:pPr>
        <w:ind w:left="0" w:firstLine="0"/>
      </w:pPr>
    </w:lvl>
  </w:abstractNum>
  <w:abstractNum w:abstractNumId="125" w15:restartNumberingAfterBreak="0">
    <w:nsid w:val="7EED310C"/>
    <w:multiLevelType w:val="singleLevel"/>
    <w:tmpl w:val="87AA20E8"/>
    <w:name w:val="Bullet 103"/>
    <w:lvl w:ilvl="0">
      <w:start w:val="1"/>
      <w:numFmt w:val="decimal"/>
      <w:lvlText w:val="%1"/>
      <w:lvlJc w:val="left"/>
      <w:pPr>
        <w:tabs>
          <w:tab w:val="num" w:pos="0"/>
        </w:tabs>
        <w:ind w:left="0" w:firstLine="0"/>
      </w:pPr>
      <w:rPr>
        <w:rFonts w:ascii="Times New Roman Bold" w:hAnsi="Times New Roman Bold"/>
        <w:b/>
        <w:sz w:val="24"/>
      </w:rPr>
    </w:lvl>
  </w:abstractNum>
  <w:abstractNum w:abstractNumId="126" w15:restartNumberingAfterBreak="0">
    <w:nsid w:val="7FAA7675"/>
    <w:multiLevelType w:val="singleLevel"/>
    <w:tmpl w:val="6AE8B716"/>
    <w:name w:val="Bullet 48"/>
    <w:lvl w:ilvl="0">
      <w:start w:val="1"/>
      <w:numFmt w:val="decimal"/>
      <w:lvlText w:val="%1"/>
      <w:lvlJc w:val="left"/>
      <w:pPr>
        <w:ind w:left="0" w:firstLine="0"/>
      </w:pPr>
      <w:rPr>
        <w:rFonts w:ascii="Times New Roman Bold" w:hAnsi="Times New Roman Bold"/>
        <w:b/>
        <w:color w:val="C45911"/>
        <w:sz w:val="22"/>
        <w:vertAlign w:val="baseline"/>
      </w:rPr>
    </w:lvl>
  </w:abstractNum>
  <w:num w:numId="1" w16cid:durableId="1094782314">
    <w:abstractNumId w:val="80"/>
  </w:num>
  <w:num w:numId="2" w16cid:durableId="983042215">
    <w:abstractNumId w:val="32"/>
  </w:num>
  <w:num w:numId="3" w16cid:durableId="265889652">
    <w:abstractNumId w:val="41"/>
  </w:num>
  <w:num w:numId="4" w16cid:durableId="1169950877">
    <w:abstractNumId w:val="90"/>
  </w:num>
  <w:num w:numId="5" w16cid:durableId="1108113554">
    <w:abstractNumId w:val="2"/>
  </w:num>
  <w:num w:numId="6" w16cid:durableId="866941207">
    <w:abstractNumId w:val="35"/>
  </w:num>
  <w:num w:numId="7" w16cid:durableId="1199007801">
    <w:abstractNumId w:val="12"/>
  </w:num>
  <w:num w:numId="8" w16cid:durableId="903954820">
    <w:abstractNumId w:val="71"/>
  </w:num>
  <w:num w:numId="9" w16cid:durableId="1027026962">
    <w:abstractNumId w:val="89"/>
  </w:num>
  <w:num w:numId="10" w16cid:durableId="1903641359">
    <w:abstractNumId w:val="109"/>
  </w:num>
  <w:num w:numId="11" w16cid:durableId="1563447060">
    <w:abstractNumId w:val="100"/>
  </w:num>
  <w:num w:numId="12" w16cid:durableId="1458526391">
    <w:abstractNumId w:val="64"/>
  </w:num>
  <w:num w:numId="13" w16cid:durableId="312370620">
    <w:abstractNumId w:val="14"/>
  </w:num>
  <w:num w:numId="14" w16cid:durableId="1482694198">
    <w:abstractNumId w:val="69"/>
  </w:num>
  <w:num w:numId="15" w16cid:durableId="1431857174">
    <w:abstractNumId w:val="18"/>
  </w:num>
  <w:num w:numId="16" w16cid:durableId="1202791281">
    <w:abstractNumId w:val="33"/>
  </w:num>
  <w:num w:numId="17" w16cid:durableId="738942716">
    <w:abstractNumId w:val="81"/>
  </w:num>
  <w:num w:numId="18" w16cid:durableId="8878680">
    <w:abstractNumId w:val="53"/>
  </w:num>
  <w:num w:numId="19" w16cid:durableId="777337551">
    <w:abstractNumId w:val="23"/>
  </w:num>
  <w:num w:numId="20" w16cid:durableId="1226835566">
    <w:abstractNumId w:val="67"/>
  </w:num>
  <w:num w:numId="21" w16cid:durableId="2131433790">
    <w:abstractNumId w:val="20"/>
  </w:num>
  <w:num w:numId="22" w16cid:durableId="1738942815">
    <w:abstractNumId w:val="108"/>
  </w:num>
  <w:num w:numId="23" w16cid:durableId="1846284000">
    <w:abstractNumId w:val="118"/>
  </w:num>
  <w:num w:numId="24" w16cid:durableId="94643517">
    <w:abstractNumId w:val="57"/>
  </w:num>
  <w:num w:numId="25" w16cid:durableId="1328247001">
    <w:abstractNumId w:val="111"/>
  </w:num>
  <w:num w:numId="26" w16cid:durableId="318315037">
    <w:abstractNumId w:val="88"/>
  </w:num>
  <w:num w:numId="27" w16cid:durableId="1595431950">
    <w:abstractNumId w:val="122"/>
  </w:num>
  <w:num w:numId="28" w16cid:durableId="494957697">
    <w:abstractNumId w:val="8"/>
  </w:num>
  <w:num w:numId="29" w16cid:durableId="467477617">
    <w:abstractNumId w:val="83"/>
  </w:num>
  <w:num w:numId="30" w16cid:durableId="792020598">
    <w:abstractNumId w:val="22"/>
  </w:num>
  <w:num w:numId="31" w16cid:durableId="1372459560">
    <w:abstractNumId w:val="120"/>
  </w:num>
  <w:num w:numId="32" w16cid:durableId="374475629">
    <w:abstractNumId w:val="68"/>
  </w:num>
  <w:num w:numId="33" w16cid:durableId="1899168707">
    <w:abstractNumId w:val="60"/>
  </w:num>
  <w:num w:numId="34" w16cid:durableId="372198055">
    <w:abstractNumId w:val="70"/>
  </w:num>
  <w:num w:numId="35" w16cid:durableId="527990547">
    <w:abstractNumId w:val="52"/>
  </w:num>
  <w:num w:numId="36" w16cid:durableId="1222057531">
    <w:abstractNumId w:val="58"/>
  </w:num>
  <w:num w:numId="37" w16cid:durableId="1346202576">
    <w:abstractNumId w:val="93"/>
  </w:num>
  <w:num w:numId="38" w16cid:durableId="1331714683">
    <w:abstractNumId w:val="11"/>
  </w:num>
  <w:num w:numId="39" w16cid:durableId="1703893896">
    <w:abstractNumId w:val="42"/>
  </w:num>
  <w:num w:numId="40" w16cid:durableId="1025250852">
    <w:abstractNumId w:val="106"/>
  </w:num>
  <w:num w:numId="41" w16cid:durableId="757142496">
    <w:abstractNumId w:val="124"/>
  </w:num>
  <w:num w:numId="42" w16cid:durableId="610405785">
    <w:abstractNumId w:val="102"/>
  </w:num>
  <w:num w:numId="43" w16cid:durableId="413548912">
    <w:abstractNumId w:val="59"/>
  </w:num>
  <w:num w:numId="44" w16cid:durableId="1311834498">
    <w:abstractNumId w:val="30"/>
  </w:num>
  <w:num w:numId="45" w16cid:durableId="2145081216">
    <w:abstractNumId w:val="15"/>
  </w:num>
  <w:num w:numId="46" w16cid:durableId="231933064">
    <w:abstractNumId w:val="95"/>
  </w:num>
  <w:num w:numId="47" w16cid:durableId="234316490">
    <w:abstractNumId w:val="63"/>
  </w:num>
  <w:num w:numId="48" w16cid:durableId="1067800330">
    <w:abstractNumId w:val="27"/>
  </w:num>
  <w:num w:numId="49" w16cid:durableId="1162547342">
    <w:abstractNumId w:val="34"/>
  </w:num>
  <w:num w:numId="50" w16cid:durableId="931166534">
    <w:abstractNumId w:val="126"/>
  </w:num>
  <w:num w:numId="51" w16cid:durableId="78530497">
    <w:abstractNumId w:val="44"/>
  </w:num>
  <w:num w:numId="52" w16cid:durableId="1905989729">
    <w:abstractNumId w:val="113"/>
  </w:num>
  <w:num w:numId="53" w16cid:durableId="1691102195">
    <w:abstractNumId w:val="45"/>
  </w:num>
  <w:num w:numId="54" w16cid:durableId="101536047">
    <w:abstractNumId w:val="40"/>
  </w:num>
  <w:num w:numId="55" w16cid:durableId="1053768270">
    <w:abstractNumId w:val="9"/>
  </w:num>
  <w:num w:numId="56" w16cid:durableId="885416220">
    <w:abstractNumId w:val="13"/>
  </w:num>
  <w:num w:numId="57" w16cid:durableId="1943490661">
    <w:abstractNumId w:val="119"/>
  </w:num>
  <w:num w:numId="58" w16cid:durableId="2012680460">
    <w:abstractNumId w:val="4"/>
  </w:num>
  <w:num w:numId="59" w16cid:durableId="364791261">
    <w:abstractNumId w:val="24"/>
  </w:num>
  <w:num w:numId="60" w16cid:durableId="829907806">
    <w:abstractNumId w:val="74"/>
  </w:num>
  <w:num w:numId="61" w16cid:durableId="866676654">
    <w:abstractNumId w:val="114"/>
  </w:num>
  <w:num w:numId="62" w16cid:durableId="780732444">
    <w:abstractNumId w:val="61"/>
  </w:num>
  <w:num w:numId="63" w16cid:durableId="743916298">
    <w:abstractNumId w:val="0"/>
  </w:num>
  <w:num w:numId="64" w16cid:durableId="286276786">
    <w:abstractNumId w:val="46"/>
  </w:num>
  <w:num w:numId="65" w16cid:durableId="1704599525">
    <w:abstractNumId w:val="82"/>
  </w:num>
  <w:num w:numId="66" w16cid:durableId="39598981">
    <w:abstractNumId w:val="123"/>
  </w:num>
  <w:num w:numId="67" w16cid:durableId="1884563278">
    <w:abstractNumId w:val="98"/>
  </w:num>
  <w:num w:numId="68" w16cid:durableId="1528177859">
    <w:abstractNumId w:val="10"/>
  </w:num>
  <w:num w:numId="69" w16cid:durableId="755974944">
    <w:abstractNumId w:val="36"/>
  </w:num>
  <w:num w:numId="70" w16cid:durableId="23675301">
    <w:abstractNumId w:val="116"/>
  </w:num>
  <w:num w:numId="71" w16cid:durableId="1632592390">
    <w:abstractNumId w:val="47"/>
  </w:num>
  <w:num w:numId="72" w16cid:durableId="874345518">
    <w:abstractNumId w:val="16"/>
  </w:num>
  <w:num w:numId="73" w16cid:durableId="1851993439">
    <w:abstractNumId w:val="84"/>
  </w:num>
  <w:num w:numId="74" w16cid:durableId="1374426174">
    <w:abstractNumId w:val="7"/>
  </w:num>
  <w:num w:numId="75" w16cid:durableId="667949224">
    <w:abstractNumId w:val="91"/>
  </w:num>
  <w:num w:numId="76" w16cid:durableId="457727021">
    <w:abstractNumId w:val="21"/>
  </w:num>
  <w:num w:numId="77" w16cid:durableId="1535147893">
    <w:abstractNumId w:val="62"/>
  </w:num>
  <w:num w:numId="78" w16cid:durableId="1144354687">
    <w:abstractNumId w:val="1"/>
  </w:num>
  <w:num w:numId="79" w16cid:durableId="1841387635">
    <w:abstractNumId w:val="92"/>
  </w:num>
  <w:num w:numId="80" w16cid:durableId="598684498">
    <w:abstractNumId w:val="72"/>
  </w:num>
  <w:num w:numId="81" w16cid:durableId="1756704371">
    <w:abstractNumId w:val="5"/>
  </w:num>
  <w:num w:numId="82" w16cid:durableId="1293364714">
    <w:abstractNumId w:val="66"/>
  </w:num>
  <w:num w:numId="83" w16cid:durableId="577248500">
    <w:abstractNumId w:val="25"/>
  </w:num>
  <w:num w:numId="84" w16cid:durableId="525020730">
    <w:abstractNumId w:val="48"/>
  </w:num>
  <w:num w:numId="85" w16cid:durableId="399908296">
    <w:abstractNumId w:val="115"/>
  </w:num>
  <w:num w:numId="86" w16cid:durableId="1507557020">
    <w:abstractNumId w:val="39"/>
  </w:num>
  <w:num w:numId="87" w16cid:durableId="2138720484">
    <w:abstractNumId w:val="99"/>
  </w:num>
  <w:num w:numId="88" w16cid:durableId="621115557">
    <w:abstractNumId w:val="87"/>
  </w:num>
  <w:num w:numId="89" w16cid:durableId="1402218385">
    <w:abstractNumId w:val="54"/>
  </w:num>
  <w:num w:numId="90" w16cid:durableId="2026903473">
    <w:abstractNumId w:val="29"/>
  </w:num>
  <w:num w:numId="91" w16cid:durableId="164513607">
    <w:abstractNumId w:val="117"/>
  </w:num>
  <w:num w:numId="92" w16cid:durableId="950668542">
    <w:abstractNumId w:val="37"/>
  </w:num>
  <w:num w:numId="93" w16cid:durableId="986133676">
    <w:abstractNumId w:val="78"/>
  </w:num>
  <w:num w:numId="94" w16cid:durableId="683828113">
    <w:abstractNumId w:val="107"/>
  </w:num>
  <w:num w:numId="95" w16cid:durableId="1648239380">
    <w:abstractNumId w:val="31"/>
  </w:num>
  <w:num w:numId="96" w16cid:durableId="851994245">
    <w:abstractNumId w:val="97"/>
  </w:num>
  <w:num w:numId="97" w16cid:durableId="150485851">
    <w:abstractNumId w:val="19"/>
  </w:num>
  <w:num w:numId="98" w16cid:durableId="845172002">
    <w:abstractNumId w:val="103"/>
  </w:num>
  <w:num w:numId="99" w16cid:durableId="1789929079">
    <w:abstractNumId w:val="55"/>
  </w:num>
  <w:num w:numId="100" w16cid:durableId="1440754484">
    <w:abstractNumId w:val="43"/>
  </w:num>
  <w:num w:numId="101" w16cid:durableId="727997114">
    <w:abstractNumId w:val="96"/>
  </w:num>
  <w:num w:numId="102" w16cid:durableId="121962678">
    <w:abstractNumId w:val="6"/>
  </w:num>
  <w:num w:numId="103" w16cid:durableId="3631154">
    <w:abstractNumId w:val="125"/>
  </w:num>
  <w:num w:numId="104" w16cid:durableId="202402526">
    <w:abstractNumId w:val="110"/>
  </w:num>
  <w:num w:numId="105" w16cid:durableId="825050634">
    <w:abstractNumId w:val="86"/>
  </w:num>
  <w:num w:numId="106" w16cid:durableId="1214274073">
    <w:abstractNumId w:val="56"/>
  </w:num>
  <w:num w:numId="107" w16cid:durableId="1863517894">
    <w:abstractNumId w:val="26"/>
  </w:num>
  <w:num w:numId="108" w16cid:durableId="1296521453">
    <w:abstractNumId w:val="75"/>
  </w:num>
  <w:num w:numId="109" w16cid:durableId="987436185">
    <w:abstractNumId w:val="112"/>
  </w:num>
  <w:num w:numId="110" w16cid:durableId="542867379">
    <w:abstractNumId w:val="94"/>
  </w:num>
  <w:num w:numId="111" w16cid:durableId="636878956">
    <w:abstractNumId w:val="104"/>
  </w:num>
  <w:num w:numId="112" w16cid:durableId="425224311">
    <w:abstractNumId w:val="49"/>
  </w:num>
  <w:num w:numId="113" w16cid:durableId="1541891782">
    <w:abstractNumId w:val="121"/>
  </w:num>
  <w:num w:numId="114" w16cid:durableId="475493732">
    <w:abstractNumId w:val="77"/>
  </w:num>
  <w:num w:numId="115" w16cid:durableId="1287852959">
    <w:abstractNumId w:val="76"/>
  </w:num>
  <w:num w:numId="116" w16cid:durableId="1724670129">
    <w:abstractNumId w:val="79"/>
  </w:num>
  <w:num w:numId="117" w16cid:durableId="806627883">
    <w:abstractNumId w:val="105"/>
  </w:num>
  <w:num w:numId="118" w16cid:durableId="1879929597">
    <w:abstractNumId w:val="28"/>
  </w:num>
  <w:num w:numId="119" w16cid:durableId="1539851988">
    <w:abstractNumId w:val="85"/>
  </w:num>
  <w:num w:numId="120" w16cid:durableId="959992177">
    <w:abstractNumId w:val="65"/>
  </w:num>
  <w:num w:numId="121" w16cid:durableId="2066177062">
    <w:abstractNumId w:val="50"/>
  </w:num>
  <w:num w:numId="122" w16cid:durableId="2058814873">
    <w:abstractNumId w:val="38"/>
  </w:num>
  <w:num w:numId="123" w16cid:durableId="698360848">
    <w:abstractNumId w:val="51"/>
  </w:num>
  <w:num w:numId="124" w16cid:durableId="1536195612">
    <w:abstractNumId w:val="3"/>
  </w:num>
  <w:num w:numId="125" w16cid:durableId="2098403100">
    <w:abstractNumId w:val="101"/>
  </w:num>
  <w:num w:numId="126" w16cid:durableId="332029334">
    <w:abstractNumId w:val="73"/>
  </w:num>
  <w:num w:numId="127" w16cid:durableId="1750424152">
    <w:abstractNumId w:val="1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3A"/>
    <w:rsid w:val="000344A7"/>
    <w:rsid w:val="00037E25"/>
    <w:rsid w:val="000C70FA"/>
    <w:rsid w:val="001C166A"/>
    <w:rsid w:val="00277872"/>
    <w:rsid w:val="003353A9"/>
    <w:rsid w:val="0036381A"/>
    <w:rsid w:val="003C2F61"/>
    <w:rsid w:val="003F7F77"/>
    <w:rsid w:val="0054656B"/>
    <w:rsid w:val="006E043A"/>
    <w:rsid w:val="0078249B"/>
    <w:rsid w:val="007F4C6F"/>
    <w:rsid w:val="008D4D1D"/>
    <w:rsid w:val="00913175"/>
    <w:rsid w:val="00941785"/>
    <w:rsid w:val="00976D00"/>
    <w:rsid w:val="0098701C"/>
    <w:rsid w:val="00AC2FCE"/>
    <w:rsid w:val="00C24F2B"/>
    <w:rsid w:val="00C369FC"/>
    <w:rsid w:val="00CD66A1"/>
    <w:rsid w:val="00E2003D"/>
    <w:rsid w:val="00E23919"/>
    <w:rsid w:val="00ED290D"/>
    <w:rsid w:val="00F71D5A"/>
    <w:rsid w:val="00F97F8C"/>
    <w:rsid w:val="00FF275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196C"/>
  <w15:docId w15:val="{760638E1-B782-454F-96E8-F18D94A7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E" w:eastAsia="zh-CN"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tabs>
        <w:tab w:val="left" w:pos="850"/>
      </w:tabs>
      <w:spacing w:after="120"/>
      <w:ind w:left="850" w:hanging="850"/>
      <w:outlineLvl w:val="1"/>
    </w:pPr>
    <w:rPr>
      <w:b/>
    </w:rPr>
  </w:style>
  <w:style w:type="paragraph" w:styleId="Heading4">
    <w:name w:val="heading 4"/>
    <w:basedOn w:val="Normal"/>
    <w:next w:val="Normal"/>
    <w:qFormat/>
    <w:pPr>
      <w:numPr>
        <w:ilvl w:val="3"/>
        <w:numId w:val="5"/>
      </w:numPr>
      <w:spacing w:before="40"/>
      <w:ind w:left="720" w:hanging="720"/>
      <w:outlineLvl w:val="3"/>
    </w:pPr>
    <w:rPr>
      <w:rFonts w:eastAsia="Calibri Light"/>
      <w:b/>
      <w:color w:val="C45911"/>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qFormat/>
    <w:pPr>
      <w:ind w:left="720" w:hanging="720"/>
    </w:pPr>
    <w:rPr>
      <w:sz w:val="20"/>
    </w:rPr>
  </w:style>
  <w:style w:type="paragraph" w:customStyle="1" w:styleId="NumPar1">
    <w:name w:val="NumPar 1"/>
    <w:basedOn w:val="Normal"/>
    <w:next w:val="Normal"/>
    <w:qFormat/>
    <w:pPr>
      <w:numPr>
        <w:numId w:val="8"/>
      </w:numPr>
      <w:spacing w:after="120"/>
      <w:ind w:left="3338" w:hanging="360"/>
    </w:pPr>
    <w:rPr>
      <w:szCs w:val="20"/>
    </w:rPr>
  </w:style>
  <w:style w:type="paragraph" w:customStyle="1" w:styleId="AnnexHeading">
    <w:name w:val="Annex Heading"/>
    <w:basedOn w:val="Normal"/>
    <w:qFormat/>
    <w:pPr>
      <w:pageBreakBefore/>
      <w:tabs>
        <w:tab w:val="left" w:pos="8748"/>
      </w:tabs>
      <w:spacing w:before="0" w:after="240"/>
      <w:jc w:val="center"/>
      <w:outlineLvl w:val="8"/>
    </w:pPr>
    <w:rPr>
      <w:b/>
    </w:rPr>
  </w:style>
  <w:style w:type="paragraph" w:styleId="Header">
    <w:name w:val="header"/>
    <w:basedOn w:val="Normal"/>
    <w:qFormat/>
    <w:pPr>
      <w:tabs>
        <w:tab w:val="center" w:pos="4536"/>
        <w:tab w:val="right" w:pos="9072"/>
      </w:tabs>
      <w:spacing w:before="0"/>
    </w:pPr>
  </w:style>
  <w:style w:type="paragraph" w:styleId="Footer">
    <w:name w:val="footer"/>
    <w:basedOn w:val="Normal"/>
    <w:qFormat/>
    <w:pPr>
      <w:tabs>
        <w:tab w:val="center" w:pos="4536"/>
        <w:tab w:val="right" w:pos="9072"/>
      </w:tabs>
      <w:spacing w:before="0"/>
    </w:pPr>
  </w:style>
  <w:style w:type="paragraph" w:styleId="BalloonText">
    <w:name w:val="Balloon Text"/>
    <w:basedOn w:val="Normal"/>
    <w:qFormat/>
    <w:pPr>
      <w:spacing w:before="0"/>
    </w:pPr>
    <w:rPr>
      <w:rFonts w:ascii="Tahoma" w:hAnsi="Tahoma" w:cs="Tahoma"/>
      <w:sz w:val="16"/>
      <w:szCs w:val="16"/>
    </w:rPr>
  </w:style>
  <w:style w:type="paragraph" w:customStyle="1" w:styleId="Revision1">
    <w:name w:val="Revision1"/>
    <w:qFormat/>
    <w:pPr>
      <w:spacing w:before="0"/>
      <w:jc w:val="left"/>
    </w:pPr>
    <w:rPr>
      <w:lang w:val="en-GB"/>
    </w:rPr>
  </w:style>
  <w:style w:type="paragraph" w:customStyle="1" w:styleId="CommentText1">
    <w:name w:val="Comment Text1"/>
    <w:basedOn w:val="Normal"/>
    <w:qFormat/>
    <w:pPr>
      <w:spacing w:after="120"/>
    </w:pPr>
    <w:rPr>
      <w:sz w:val="20"/>
    </w:rPr>
  </w:style>
  <w:style w:type="paragraph" w:customStyle="1" w:styleId="BVIfnrCarCarCarCarCharCharCharChar">
    <w:name w:val="BVI fnr Car Car Car Car Char Char Char Char"/>
    <w:basedOn w:val="Normal"/>
    <w:qFormat/>
    <w:pPr>
      <w:spacing w:before="0" w:after="160" w:line="240" w:lineRule="exact"/>
      <w:jc w:val="left"/>
    </w:pPr>
    <w:rPr>
      <w:rFonts w:ascii="Calibri" w:eastAsia="Calibri" w:hAnsi="Calibri"/>
      <w:sz w:val="22"/>
      <w:szCs w:val="22"/>
      <w:vertAlign w:val="superscript"/>
    </w:rPr>
  </w:style>
  <w:style w:type="paragraph" w:customStyle="1" w:styleId="Text3">
    <w:name w:val="Text 3"/>
    <w:basedOn w:val="Normal"/>
    <w:qFormat/>
    <w:pPr>
      <w:spacing w:after="120"/>
      <w:ind w:left="850"/>
    </w:pPr>
  </w:style>
  <w:style w:type="paragraph" w:styleId="ListParagraph">
    <w:name w:val="List Paragraph"/>
    <w:basedOn w:val="Normal"/>
    <w:qFormat/>
    <w:pPr>
      <w:ind w:left="720"/>
      <w:contextualSpacing/>
    </w:pPr>
  </w:style>
  <w:style w:type="paragraph" w:customStyle="1" w:styleId="CommentSubject1">
    <w:name w:val="Comment Subject1"/>
    <w:basedOn w:val="CommentText1"/>
    <w:next w:val="CommentText1"/>
    <w:qFormat/>
    <w:pPr>
      <w:spacing w:after="0"/>
    </w:pPr>
    <w:rPr>
      <w:b/>
      <w:bCs/>
      <w:szCs w:val="20"/>
    </w:rPr>
  </w:style>
  <w:style w:type="paragraph" w:customStyle="1" w:styleId="ListDash3">
    <w:name w:val="List Dash 3"/>
    <w:basedOn w:val="Normal"/>
    <w:qFormat/>
    <w:pPr>
      <w:numPr>
        <w:numId w:val="10"/>
      </w:numPr>
      <w:spacing w:before="0" w:after="240"/>
      <w:ind w:left="2199" w:hanging="283"/>
    </w:pPr>
    <w:rPr>
      <w:szCs w:val="20"/>
    </w:rPr>
  </w:style>
  <w:style w:type="paragraph" w:customStyle="1" w:styleId="CommentText2">
    <w:name w:val="Comment Text2"/>
    <w:basedOn w:val="Normal"/>
    <w:qFormat/>
    <w:rPr>
      <w:sz w:val="20"/>
      <w:szCs w:val="20"/>
    </w:rPr>
  </w:style>
  <w:style w:type="paragraph" w:customStyle="1" w:styleId="CommentSubject2">
    <w:name w:val="Comment Subject2"/>
    <w:basedOn w:val="CommentText2"/>
    <w:next w:val="CommentText2"/>
    <w:qFormat/>
    <w:rPr>
      <w:b/>
      <w:bCs/>
    </w:rPr>
  </w:style>
  <w:style w:type="paragraph" w:customStyle="1" w:styleId="Revision2">
    <w:name w:val="Revision2"/>
    <w:qFormat/>
    <w:pPr>
      <w:spacing w:before="0"/>
      <w:jc w:val="left"/>
    </w:pPr>
    <w:rPr>
      <w:lang w:val="en-GB"/>
    </w:rPr>
  </w:style>
  <w:style w:type="paragraph" w:customStyle="1" w:styleId="CommentText3">
    <w:name w:val="Comment Text3"/>
    <w:basedOn w:val="Normal"/>
    <w:qFormat/>
    <w:rPr>
      <w:sz w:val="20"/>
      <w:szCs w:val="20"/>
    </w:rPr>
  </w:style>
  <w:style w:type="paragraph" w:customStyle="1" w:styleId="CommentSubject3">
    <w:name w:val="Comment Subject3"/>
    <w:basedOn w:val="CommentText3"/>
    <w:next w:val="CommentText3"/>
    <w:qFormat/>
    <w:rPr>
      <w:b/>
      <w:bCs/>
    </w:rPr>
  </w:style>
  <w:style w:type="paragraph" w:customStyle="1" w:styleId="CommentText4">
    <w:name w:val="Comment Text4"/>
    <w:basedOn w:val="Normal"/>
    <w:qFormat/>
    <w:pPr>
      <w:spacing w:before="0"/>
    </w:pPr>
    <w:rPr>
      <w:sz w:val="20"/>
      <w:szCs w:val="20"/>
    </w:rPr>
  </w:style>
  <w:style w:type="paragraph" w:customStyle="1" w:styleId="CommentSubject4">
    <w:name w:val="Comment Subject4"/>
    <w:basedOn w:val="CommentText4"/>
    <w:next w:val="CommentText4"/>
    <w:qFormat/>
    <w:rPr>
      <w:b/>
      <w:bCs/>
    </w:rPr>
  </w:style>
  <w:style w:type="paragraph" w:customStyle="1" w:styleId="CommentText5">
    <w:name w:val="Comment Text5"/>
    <w:basedOn w:val="Normal"/>
    <w:qFormat/>
    <w:pPr>
      <w:spacing w:before="0"/>
    </w:pPr>
    <w:rPr>
      <w:sz w:val="20"/>
      <w:szCs w:val="20"/>
    </w:rPr>
  </w:style>
  <w:style w:type="paragraph" w:customStyle="1" w:styleId="CommentSubject5">
    <w:name w:val="Comment Subject5"/>
    <w:basedOn w:val="CommentText5"/>
    <w:next w:val="CommentText5"/>
    <w:qFormat/>
    <w:rPr>
      <w:b/>
      <w:bCs/>
    </w:rPr>
  </w:style>
  <w:style w:type="paragraph" w:styleId="CommentText">
    <w:name w:val="annotation text"/>
    <w:basedOn w:val="Normal"/>
    <w:qFormat/>
    <w:pPr>
      <w:spacing w:before="0"/>
    </w:pPr>
    <w:rPr>
      <w:sz w:val="20"/>
      <w:szCs w:val="20"/>
    </w:rPr>
  </w:style>
  <w:style w:type="paragraph" w:styleId="CommentSubject">
    <w:name w:val="annotation subject"/>
    <w:basedOn w:val="CommentText"/>
    <w:next w:val="CommentText"/>
    <w:qFormat/>
    <w:rPr>
      <w:b/>
      <w:bCs/>
    </w:rPr>
  </w:style>
  <w:style w:type="character" w:customStyle="1" w:styleId="FootnoteTextChar">
    <w:name w:val="Footnote Text Char"/>
    <w:basedOn w:val="DefaultParagraphFont"/>
    <w:rPr>
      <w:rFonts w:ascii="Times New Roman" w:eastAsia="Times New Roman" w:hAnsi="Times New Roman" w:cs="Times New Roman"/>
      <w:sz w:val="20"/>
      <w:szCs w:val="24"/>
    </w:rPr>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FootnoteReference">
    <w:name w:val="footnote reference"/>
    <w:basedOn w:val="DefaultParagraphFont"/>
    <w:rPr>
      <w:vertAlign w:val="superscript"/>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4"/>
    </w:rPr>
  </w:style>
  <w:style w:type="character" w:customStyle="1" w:styleId="Heading2Char">
    <w:name w:val="Heading 2 Char"/>
    <w:basedOn w:val="DefaultParagraphFont"/>
    <w:rPr>
      <w:rFonts w:ascii="Times New Roman" w:eastAsia="Times New Roman" w:hAnsi="Times New Roman" w:cs="Times New Roman"/>
      <w:b/>
      <w:sz w:val="24"/>
      <w:szCs w:val="24"/>
    </w:rPr>
  </w:style>
  <w:style w:type="character" w:styleId="Hyperlink">
    <w:name w:val="Hyperlink"/>
    <w:basedOn w:val="DefaultParagraphFont"/>
    <w:rPr>
      <w:rFonts w:cs="Times New Roman"/>
      <w:color w:val="0000FF"/>
      <w:u w:val="single"/>
    </w:rPr>
  </w:style>
  <w:style w:type="character" w:customStyle="1" w:styleId="CommentSubjectChar">
    <w:name w:val="Comment Subject Char"/>
    <w:basedOn w:val="CommentTextChar"/>
    <w:rPr>
      <w:rFonts w:ascii="Times New Roman" w:eastAsia="Times New Roman" w:hAnsi="Times New Roman" w:cs="Times New Roman"/>
      <w:b/>
      <w:bCs w:val="0"/>
      <w:sz w:val="20"/>
      <w:szCs w:val="20"/>
    </w:rPr>
  </w:style>
  <w:style w:type="character" w:customStyle="1" w:styleId="CommentReference2">
    <w:name w:val="Comment Reference2"/>
    <w:basedOn w:val="DefaultParagraphFont"/>
    <w:rPr>
      <w:sz w:val="16"/>
      <w:szCs w:val="16"/>
    </w:rPr>
  </w:style>
  <w:style w:type="character" w:customStyle="1" w:styleId="CommentTextChar1">
    <w:name w:val="Comment Text Char1"/>
    <w:basedOn w:val="DefaultParagraphFont"/>
    <w:rPr>
      <w:sz w:val="20"/>
      <w:szCs w:val="20"/>
    </w:rPr>
  </w:style>
  <w:style w:type="character" w:customStyle="1" w:styleId="CommentSubjectChar1">
    <w:name w:val="Comment Subject Char1"/>
    <w:basedOn w:val="CommentTextChar1"/>
    <w:rPr>
      <w:b/>
      <w:bCs w:val="0"/>
      <w:sz w:val="20"/>
      <w:szCs w:val="20"/>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800080"/>
      <w:u w:val="single"/>
    </w:rPr>
  </w:style>
  <w:style w:type="character" w:customStyle="1" w:styleId="ListParagraphChar">
    <w:name w:val="List Paragraph Char"/>
    <w:basedOn w:val="DefaultParagraphFont"/>
    <w:rPr>
      <w:lang w:val="en-IE"/>
    </w:rPr>
  </w:style>
  <w:style w:type="character" w:customStyle="1" w:styleId="CommentReference3">
    <w:name w:val="Comment Reference3"/>
    <w:basedOn w:val="DefaultParagraphFont"/>
    <w:rPr>
      <w:sz w:val="16"/>
      <w:szCs w:val="16"/>
    </w:rPr>
  </w:style>
  <w:style w:type="character" w:customStyle="1" w:styleId="CommentTextChar2">
    <w:name w:val="Comment Text Char2"/>
    <w:basedOn w:val="DefaultParagraphFont"/>
    <w:rPr>
      <w:sz w:val="20"/>
      <w:szCs w:val="20"/>
    </w:rPr>
  </w:style>
  <w:style w:type="character" w:customStyle="1" w:styleId="CommentSubjectChar2">
    <w:name w:val="Comment Subject Char2"/>
    <w:basedOn w:val="CommentTextChar2"/>
    <w:rPr>
      <w:b/>
      <w:bCs w:val="0"/>
      <w:sz w:val="20"/>
      <w:szCs w:val="20"/>
    </w:rPr>
  </w:style>
  <w:style w:type="character" w:customStyle="1" w:styleId="CommentReference4">
    <w:name w:val="Comment Reference4"/>
    <w:basedOn w:val="DefaultParagraphFont"/>
    <w:rPr>
      <w:sz w:val="16"/>
      <w:szCs w:val="16"/>
    </w:rPr>
  </w:style>
  <w:style w:type="character" w:customStyle="1" w:styleId="CommentReference5">
    <w:name w:val="Comment Reference5"/>
    <w:basedOn w:val="DefaultParagraphFont"/>
    <w:rPr>
      <w:sz w:val="16"/>
      <w:szCs w:val="16"/>
    </w:rPr>
  </w:style>
  <w:style w:type="character" w:styleId="CommentReference">
    <w:name w:val="annotation reference"/>
    <w:basedOn w:val="DefaultParagraphFont"/>
    <w:uiPriority w:val="99"/>
    <w:semiHidden/>
    <w:unhideWhenUsed/>
    <w:rsid w:val="003353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eighbourhood-enlargement.ec.europa.eu/system/files/2022-12/SWD_2022_445_1_EN_document_travail_service_part1_v2.pdf" TargetMode="External"/><Relationship Id="rId1" Type="http://schemas.openxmlformats.org/officeDocument/2006/relationships/hyperlink" Target="https://mtsp.gov.mk/content/pdf/2021/trud/Strategija_socijalni_pretprijatija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(ELARG)</dc:creator>
  <cp:keywords/>
  <dc:description/>
  <cp:lastModifiedBy>Kalina Markovic Ilic</cp:lastModifiedBy>
  <cp:revision>21</cp:revision>
  <cp:lastPrinted>2023-10-27T09:03:00Z</cp:lastPrinted>
  <dcterms:created xsi:type="dcterms:W3CDTF">2023-10-27T09:41:00Z</dcterms:created>
  <dcterms:modified xsi:type="dcterms:W3CDTF">2023-11-09T14:00:00Z</dcterms:modified>
</cp:coreProperties>
</file>