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6C2B"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bookmarkStart w:id="3" w:name="_GoBack"/>
      <w:bookmarkEnd w:id="3"/>
      <w:r w:rsidRPr="00603F04">
        <w:rPr>
          <w:rFonts w:cs="Times New Roman"/>
          <w:noProof/>
          <w:lang w:val="en-US"/>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759D57FE" w:rsidR="00581A14" w:rsidRDefault="00581A14" w:rsidP="00581A14">
      <w:pPr>
        <w:pStyle w:val="Fichedinformationtitre"/>
        <w:spacing w:after="240"/>
        <w:rPr>
          <w:smallCaps/>
        </w:rPr>
      </w:pPr>
      <w:r>
        <w:rPr>
          <w:smallCaps/>
        </w:rPr>
        <w:t xml:space="preserve">Annex </w:t>
      </w:r>
      <w:r w:rsidR="0039541B">
        <w:rPr>
          <w:smallCaps/>
        </w:rPr>
        <w:t>III</w:t>
      </w:r>
    </w:p>
    <w:p w14:paraId="29FB0B7B" w14:textId="30D0CAB1" w:rsidR="00581A14" w:rsidRPr="003022B3" w:rsidRDefault="000B7060" w:rsidP="00581A14">
      <w:pPr>
        <w:jc w:val="center"/>
        <w:rPr>
          <w:szCs w:val="24"/>
        </w:rPr>
      </w:pPr>
      <w:proofErr w:type="gramStart"/>
      <w:r>
        <w:rPr>
          <w:szCs w:val="24"/>
        </w:rPr>
        <w:t>to</w:t>
      </w:r>
      <w:proofErr w:type="gramEnd"/>
      <w:r w:rsidRPr="003022B3">
        <w:rPr>
          <w:szCs w:val="24"/>
        </w:rPr>
        <w:t xml:space="preserve"> </w:t>
      </w:r>
      <w:r w:rsidR="00581A14" w:rsidRPr="003022B3">
        <w:rPr>
          <w:szCs w:val="24"/>
        </w:rPr>
        <w:t xml:space="preserve">the Commission </w:t>
      </w:r>
      <w:r w:rsidR="00581A14" w:rsidRPr="00C7679D">
        <w:rPr>
          <w:szCs w:val="24"/>
        </w:rPr>
        <w:t>Implementing</w:t>
      </w:r>
      <w:r w:rsidR="00581A14" w:rsidRPr="003022B3">
        <w:rPr>
          <w:szCs w:val="24"/>
        </w:rPr>
        <w:t xml:space="preserve"> Decision on the </w:t>
      </w:r>
      <w:r w:rsidR="0039541B">
        <w:rPr>
          <w:szCs w:val="24"/>
        </w:rPr>
        <w:t xml:space="preserve">Annual action plan in favour of the Republic of North Macedonia </w:t>
      </w:r>
      <w:r w:rsidR="008D73AB">
        <w:rPr>
          <w:szCs w:val="24"/>
        </w:rPr>
        <w:t xml:space="preserve">for </w:t>
      </w:r>
      <w:r w:rsidR="0039541B">
        <w:rPr>
          <w:szCs w:val="24"/>
        </w:rPr>
        <w:t>2024</w:t>
      </w:r>
    </w:p>
    <w:p w14:paraId="1EF436E4" w14:textId="5C3EE51C" w:rsidR="00581A14" w:rsidRDefault="00581A14" w:rsidP="00581A14">
      <w:pPr>
        <w:pStyle w:val="Fichedinformationtitre"/>
      </w:pPr>
      <w:r w:rsidRPr="00042CDA">
        <w:t xml:space="preserve">Action </w:t>
      </w:r>
      <w:r>
        <w:t>Document</w:t>
      </w:r>
      <w:r w:rsidRPr="00042CDA">
        <w:t xml:space="preserve"> for </w:t>
      </w:r>
      <w:r w:rsidR="0039541B">
        <w:t>EU Integration Facility</w:t>
      </w:r>
    </w:p>
    <w:p w14:paraId="19EA8E11" w14:textId="77777777" w:rsidR="00193E63" w:rsidRPr="003C0CD7" w:rsidRDefault="00193E63" w:rsidP="003C0CD7">
      <w:pPr>
        <w:rPr>
          <w:lang w:val="en-IE"/>
        </w:rPr>
      </w:pPr>
    </w:p>
    <w:p w14:paraId="5658CF5B" w14:textId="2670FFAF"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4" w:name="_Toc47101940"/>
      <w:bookmarkStart w:id="5" w:name="_Toc51270434"/>
      <w:bookmarkEnd w:id="0"/>
      <w:bookmarkEnd w:id="1"/>
      <w:bookmarkEnd w:id="2"/>
      <w:r w:rsidRPr="0039541B">
        <w:rPr>
          <w:rFonts w:eastAsia="Times New Roman" w:cs="Times New Roman"/>
          <w:b/>
          <w:bCs/>
          <w:caps/>
          <w:szCs w:val="24"/>
          <w:lang w:val="en-IE"/>
        </w:rPr>
        <w:t>Annual</w:t>
      </w:r>
      <w:r w:rsidR="0039541B" w:rsidRPr="0039541B">
        <w:rPr>
          <w:rFonts w:eastAsia="Times New Roman" w:cs="Times New Roman"/>
          <w:b/>
          <w:bCs/>
          <w:caps/>
          <w:szCs w:val="24"/>
          <w:lang w:val="en-IE"/>
        </w:rPr>
        <w:t xml:space="preserve"> </w:t>
      </w:r>
      <w:r w:rsidRPr="0039541B">
        <w:rPr>
          <w:rFonts w:eastAsia="Times New Roman" w:cs="Times New Roman"/>
          <w:b/>
          <w:bCs/>
          <w:caps/>
          <w:szCs w:val="24"/>
          <w:lang w:val="en-IE"/>
        </w:rPr>
        <w:t xml:space="preserve">Action plan </w:t>
      </w:r>
    </w:p>
    <w:p w14:paraId="2817C434"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32CED92E" w14:textId="44E3BA4A" w:rsidR="00F54DD9" w:rsidRPr="003C0CD7" w:rsidRDefault="00F54DD9" w:rsidP="00DB585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the </w:t>
      </w:r>
      <w:r w:rsidRPr="00F92F3A">
        <w:rPr>
          <w:lang w:val="en-IE"/>
        </w:rPr>
        <w:t>annual</w:t>
      </w:r>
      <w:r w:rsidR="00F92F3A">
        <w:rPr>
          <w:lang w:val="en-IE"/>
        </w:rPr>
        <w:t xml:space="preserve"> </w:t>
      </w:r>
      <w:r w:rsidRPr="003C0CD7">
        <w:rPr>
          <w:lang w:val="en-IE"/>
        </w:rPr>
        <w:t xml:space="preserve">work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Article </w:t>
      </w:r>
      <w:r w:rsidR="00D310C3" w:rsidRPr="00F92F3A">
        <w:rPr>
          <w:rFonts w:eastAsia="Times New Roman" w:cs="Times New Roman"/>
          <w:szCs w:val="24"/>
        </w:rPr>
        <w:t>23(2</w:t>
      </w:r>
      <w:r w:rsidR="00F92F3A" w:rsidRPr="00F92F3A">
        <w:rPr>
          <w:rFonts w:eastAsia="Times New Roman" w:cs="Times New Roman"/>
          <w:szCs w:val="24"/>
        </w:rPr>
        <w:t>)</w:t>
      </w:r>
      <w:r w:rsidR="00F92F3A">
        <w:rPr>
          <w:rFonts w:eastAsia="Times New Roman" w:cs="Times New Roman"/>
          <w:szCs w:val="24"/>
        </w:rPr>
        <w:t xml:space="preserve"> </w:t>
      </w:r>
      <w:r w:rsidRPr="003C0CD7">
        <w:rPr>
          <w:lang w:val="en-IE"/>
        </w:rPr>
        <w:t xml:space="preserve">of </w:t>
      </w:r>
      <w:r w:rsidR="00DB5705" w:rsidRPr="003C0CD7">
        <w:rPr>
          <w:lang w:val="en-IE"/>
        </w:rPr>
        <w:t xml:space="preserve">NDICI - </w:t>
      </w:r>
      <w:r w:rsidR="008640DB" w:rsidRPr="003C0CD7">
        <w:rPr>
          <w:rFonts w:cs="Times New Roman"/>
          <w:color w:val="000000" w:themeColor="text1"/>
          <w:lang w:val="en-IE"/>
        </w:rPr>
        <w:t xml:space="preserve">Global Europe </w:t>
      </w:r>
      <w:r w:rsidRPr="003C0CD7">
        <w:rPr>
          <w:lang w:val="en-IE"/>
        </w:rPr>
        <w:t>Regulation.</w:t>
      </w:r>
    </w:p>
    <w:p w14:paraId="446E8ED4" w14:textId="77777777" w:rsidR="007C3E5D" w:rsidRPr="00F720A7" w:rsidRDefault="00FD7FCD" w:rsidP="00F720A7">
      <w:pPr>
        <w:pStyle w:val="Heading1"/>
      </w:pPr>
      <w:bookmarkStart w:id="6" w:name="_Toc73090730"/>
      <w:r w:rsidRPr="00F720A7">
        <w:t>SYNOPSIS</w:t>
      </w:r>
      <w:bookmarkEnd w:id="4"/>
      <w:bookmarkEnd w:id="5"/>
      <w:bookmarkEnd w:id="6"/>
    </w:p>
    <w:p w14:paraId="792F3CD0" w14:textId="6626BB9D" w:rsidR="00D04CC6" w:rsidRPr="003C0CD7" w:rsidRDefault="00FD7FCD" w:rsidP="003C0CD7">
      <w:pPr>
        <w:pStyle w:val="Heading1"/>
        <w:numPr>
          <w:ilvl w:val="1"/>
          <w:numId w:val="1"/>
        </w:numPr>
        <w:rPr>
          <w:lang w:val="en-IE"/>
        </w:rPr>
      </w:pPr>
      <w:bookmarkStart w:id="7" w:name="_Ref58358361"/>
      <w:bookmarkStart w:id="8" w:name="_Toc47101941"/>
      <w:bookmarkStart w:id="9" w:name="_Toc51270435"/>
      <w:bookmarkStart w:id="10" w:name="_Toc73090731"/>
      <w:r w:rsidRPr="003C0CD7">
        <w:rPr>
          <w:lang w:val="en-IE"/>
        </w:rPr>
        <w:t>Action Summary Table</w:t>
      </w:r>
      <w:bookmarkEnd w:id="7"/>
      <w:bookmarkEnd w:id="8"/>
      <w:bookmarkEnd w:id="9"/>
      <w:bookmarkEnd w:id="10"/>
    </w:p>
    <w:tbl>
      <w:tblPr>
        <w:tblW w:w="10206" w:type="dxa"/>
        <w:tblInd w:w="-5" w:type="dxa"/>
        <w:tblLayout w:type="fixed"/>
        <w:tblLook w:val="01E0" w:firstRow="1" w:lastRow="1" w:firstColumn="1" w:lastColumn="1" w:noHBand="0" w:noVBand="0"/>
      </w:tblPr>
      <w:tblGrid>
        <w:gridCol w:w="2330"/>
        <w:gridCol w:w="3482"/>
        <w:gridCol w:w="1559"/>
        <w:gridCol w:w="851"/>
        <w:gridCol w:w="709"/>
        <w:gridCol w:w="1275"/>
      </w:tblGrid>
      <w:tr w:rsidR="001E0154" w:rsidRPr="008704EA" w14:paraId="11FA176B"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3F31D4">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3F31D4">
            <w:pPr>
              <w:pStyle w:val="Text1"/>
              <w:spacing w:before="60" w:after="60"/>
              <w:ind w:left="0"/>
              <w:jc w:val="left"/>
              <w:rPr>
                <w:b/>
                <w:color w:val="0D0D0D" w:themeColor="text1" w:themeTint="F2"/>
                <w:lang w:val="en-IE" w:eastAsia="de-DE"/>
              </w:rPr>
            </w:pP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4F965B40" w14:textId="77777777" w:rsidR="00F92F3A" w:rsidRDefault="00F92F3A" w:rsidP="00F92F3A">
            <w:pPr>
              <w:spacing w:before="60" w:after="60"/>
              <w:jc w:val="left"/>
              <w:rPr>
                <w:lang w:val="en-IE"/>
              </w:rPr>
            </w:pPr>
            <w:r>
              <w:rPr>
                <w:lang w:val="en-IE"/>
              </w:rPr>
              <w:t>EU Integration Facility</w:t>
            </w:r>
          </w:p>
          <w:p w14:paraId="0C46C4D7" w14:textId="71730F7B" w:rsidR="001E0154" w:rsidRPr="003C0CD7" w:rsidRDefault="00F92F3A" w:rsidP="00F92F3A">
            <w:pPr>
              <w:spacing w:before="60" w:after="60"/>
              <w:jc w:val="left"/>
              <w:rPr>
                <w:lang w:val="en-IE"/>
              </w:rPr>
            </w:pPr>
            <w:r>
              <w:rPr>
                <w:lang w:val="en-IE"/>
              </w:rPr>
              <w:t>Annual Action plan in favour of North Macedonia for 202</w:t>
            </w:r>
            <w:r w:rsidR="00E62771">
              <w:rPr>
                <w:lang w:val="en-IE"/>
              </w:rPr>
              <w:t>4</w:t>
            </w:r>
            <w:r w:rsidRPr="003C0CD7">
              <w:rPr>
                <w:lang w:val="en-IE"/>
              </w:rPr>
              <w:t xml:space="preserve"> </w:t>
            </w:r>
            <w:r w:rsidRPr="003C0CD7">
              <w:rPr>
                <w:rFonts w:cs="Times New Roman"/>
                <w:szCs w:val="24"/>
                <w:lang w:val="en-IE" w:eastAsia="fr-BE"/>
              </w:rPr>
              <w:t xml:space="preserve"> </w:t>
            </w:r>
          </w:p>
        </w:tc>
      </w:tr>
      <w:tr w:rsidR="004E5BC0" w:rsidRPr="008704EA" w14:paraId="350D1B69"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0C45F3">
            <w:pPr>
              <w:pStyle w:val="Text1"/>
              <w:spacing w:before="60" w:after="60"/>
              <w:ind w:left="0"/>
              <w:jc w:val="left"/>
              <w:rPr>
                <w:b/>
                <w:lang w:val="en-IE"/>
              </w:rPr>
            </w:pPr>
            <w:r w:rsidRPr="003C0CD7">
              <w:rPr>
                <w:b/>
                <w:lang w:val="en-IE"/>
              </w:rPr>
              <w:t xml:space="preserve">OPSYS </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2FC8985E" w:rsidR="00E647FF" w:rsidRPr="003C0CD7" w:rsidRDefault="00C35497" w:rsidP="00D310C3">
            <w:pPr>
              <w:pStyle w:val="Text1"/>
              <w:spacing w:before="60" w:after="60"/>
              <w:ind w:left="0" w:right="-25"/>
              <w:jc w:val="left"/>
              <w:rPr>
                <w:highlight w:val="yellow"/>
                <w:lang w:val="en-IE"/>
              </w:rPr>
            </w:pPr>
            <w:r w:rsidRPr="00C35497">
              <w:rPr>
                <w:lang w:val="en-IE"/>
              </w:rPr>
              <w:t>ACT-60781</w:t>
            </w:r>
          </w:p>
        </w:tc>
      </w:tr>
      <w:tr w:rsidR="00D310C3" w:rsidRPr="008704EA" w14:paraId="637C5CF5"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0C45F3">
            <w:pPr>
              <w:pStyle w:val="Text1"/>
              <w:spacing w:before="60" w:after="60"/>
              <w:ind w:left="0"/>
              <w:jc w:val="left"/>
              <w:rPr>
                <w:b/>
                <w:lang w:val="en-IE"/>
              </w:rPr>
            </w:pPr>
            <w:r>
              <w:rPr>
                <w:b/>
                <w:lang w:val="en-IE"/>
              </w:rPr>
              <w:t>ABAC</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D76775">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6B91289C"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54A1B" w:rsidRPr="008704EA" w14:paraId="705E765A" w14:textId="77777777" w:rsidTr="009E2EEC">
        <w:trPr>
          <w:trHeight w:val="913"/>
        </w:trPr>
        <w:tc>
          <w:tcPr>
            <w:tcW w:w="2330" w:type="dxa"/>
            <w:tcBorders>
              <w:top w:val="single" w:sz="4" w:space="0" w:color="auto"/>
              <w:left w:val="single" w:sz="4" w:space="0" w:color="auto"/>
              <w:bottom w:val="single" w:sz="4" w:space="0" w:color="FFFFFF" w:themeColor="background1"/>
              <w:right w:val="single" w:sz="4" w:space="0" w:color="auto"/>
            </w:tcBorders>
            <w:shd w:val="clear" w:color="auto" w:fill="auto"/>
          </w:tcPr>
          <w:p w14:paraId="3ACFC85B" w14:textId="7C700B22" w:rsidR="00F54A1B" w:rsidRDefault="00F54A1B" w:rsidP="00990EC8">
            <w:pPr>
              <w:pStyle w:val="Text1"/>
              <w:spacing w:before="60" w:after="60"/>
              <w:ind w:left="0"/>
              <w:jc w:val="left"/>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p w14:paraId="2DC32013" w14:textId="77777777" w:rsidR="00DA4A97" w:rsidRPr="003C0CD7" w:rsidRDefault="00DA4A97" w:rsidP="00990EC8">
            <w:pPr>
              <w:pStyle w:val="Text1"/>
              <w:spacing w:before="60" w:after="60"/>
              <w:ind w:left="0"/>
              <w:jc w:val="left"/>
              <w:rPr>
                <w:b/>
                <w:color w:val="0D0D0D" w:themeColor="text1" w:themeTint="F2"/>
                <w:lang w:val="en-IE"/>
              </w:rPr>
            </w:pPr>
          </w:p>
        </w:tc>
        <w:tc>
          <w:tcPr>
            <w:tcW w:w="7876"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14:paraId="1D62BFA2" w14:textId="037C5324" w:rsidR="00DA4A97" w:rsidRPr="00212B20" w:rsidRDefault="00384B35" w:rsidP="00212B20">
            <w:pPr>
              <w:jc w:val="left"/>
              <w:rPr>
                <w:lang w:val="en-IE" w:eastAsia="en-IE"/>
              </w:rPr>
            </w:pPr>
            <w:r>
              <w:rPr>
                <w:lang w:eastAsia="de-DE"/>
              </w:rPr>
              <w:t>No</w:t>
            </w:r>
          </w:p>
        </w:tc>
      </w:tr>
      <w:tr w:rsidR="004D48FC" w:rsidRPr="008704EA" w14:paraId="580BC069" w14:textId="77777777" w:rsidTr="009E2EEC">
        <w:tc>
          <w:tcPr>
            <w:tcW w:w="2330"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77777777" w:rsidR="004D48FC" w:rsidRDefault="004D48FC" w:rsidP="00990EC8">
            <w:pPr>
              <w:pStyle w:val="Text1"/>
              <w:spacing w:before="60" w:after="60"/>
              <w:ind w:left="0"/>
              <w:jc w:val="left"/>
              <w:rPr>
                <w:b/>
                <w:color w:val="0D0D0D" w:themeColor="text1" w:themeTint="F2"/>
                <w:lang w:val="en-IE"/>
              </w:rPr>
            </w:pPr>
            <w:r>
              <w:rPr>
                <w:b/>
                <w:color w:val="0D0D0D" w:themeColor="text1" w:themeTint="F2"/>
                <w:lang w:val="en-IE"/>
              </w:rPr>
              <w:t>EIP Flagship</w:t>
            </w:r>
          </w:p>
        </w:tc>
        <w:tc>
          <w:tcPr>
            <w:tcW w:w="7876"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605CFF4F" w14:textId="78349B12" w:rsidR="004D48FC" w:rsidRPr="00DC1621" w:rsidRDefault="004D48FC" w:rsidP="004D48FC">
            <w:pPr>
              <w:jc w:val="left"/>
              <w:rPr>
                <w:lang w:val="en-IE" w:eastAsia="en-IE"/>
              </w:rPr>
            </w:pPr>
            <w:r w:rsidRPr="00DC1621">
              <w:rPr>
                <w:lang w:val="en-IE" w:eastAsia="de-DE"/>
              </w:rPr>
              <w:t>Yes</w:t>
            </w:r>
          </w:p>
          <w:p w14:paraId="2F472964" w14:textId="133D1B5B" w:rsidR="004D48FC" w:rsidRPr="00FD76AD" w:rsidRDefault="004D48FC" w:rsidP="00C871F9">
            <w:pPr>
              <w:pStyle w:val="Text1"/>
              <w:spacing w:before="60" w:after="60"/>
              <w:ind w:left="0" w:right="-25"/>
              <w:rPr>
                <w:color w:val="0D0D0D" w:themeColor="text1" w:themeTint="F2"/>
                <w:lang w:val="en-IE" w:eastAsia="de-DE"/>
              </w:rPr>
            </w:pPr>
            <w:r w:rsidRPr="00DC1621">
              <w:rPr>
                <w:color w:val="0D0D0D" w:themeColor="text1" w:themeTint="F2"/>
                <w:lang w:val="en-IE" w:eastAsia="de-DE"/>
              </w:rPr>
              <w:t xml:space="preserve"> </w:t>
            </w:r>
            <w:r w:rsidR="00C35497" w:rsidRPr="00DC1621">
              <w:rPr>
                <w:color w:val="0D0D0D" w:themeColor="text1" w:themeTint="F2"/>
                <w:lang w:val="en-IE" w:eastAsia="de-DE"/>
              </w:rPr>
              <w:t>Priorit</w:t>
            </w:r>
            <w:r w:rsidR="00C871F9">
              <w:rPr>
                <w:color w:val="0D0D0D" w:themeColor="text1" w:themeTint="F2"/>
                <w:lang w:val="en-IE" w:eastAsia="de-DE"/>
              </w:rPr>
              <w:t>y Area</w:t>
            </w:r>
            <w:r w:rsidR="00C35497" w:rsidRPr="00DC1621">
              <w:rPr>
                <w:color w:val="0D0D0D" w:themeColor="text1" w:themeTint="F2"/>
                <w:lang w:val="en-IE" w:eastAsia="de-DE"/>
              </w:rPr>
              <w:t>:</w:t>
            </w:r>
            <w:r w:rsidR="00DC1621" w:rsidRPr="00DC1621">
              <w:rPr>
                <w:color w:val="0D0D0D" w:themeColor="text1" w:themeTint="F2"/>
                <w:lang w:val="en-IE" w:eastAsia="de-DE"/>
              </w:rPr>
              <w:t xml:space="preserve"> </w:t>
            </w:r>
            <w:r w:rsidRPr="00DC1621">
              <w:rPr>
                <w:color w:val="0D0D0D" w:themeColor="text1" w:themeTint="F2"/>
                <w:lang w:val="en-IE" w:eastAsia="de-DE"/>
              </w:rPr>
              <w:t>“Rule of law, governance and Public administration reform”</w:t>
            </w:r>
          </w:p>
        </w:tc>
      </w:tr>
      <w:tr w:rsidR="00FB5323" w:rsidRPr="008704EA" w14:paraId="0D114DA3"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68575B98" w:rsidR="00FB5323" w:rsidRPr="003C0CD7" w:rsidRDefault="00FB5323" w:rsidP="00990EC8">
            <w:pPr>
              <w:pStyle w:val="Text1"/>
              <w:spacing w:before="60" w:after="60"/>
              <w:ind w:left="0"/>
              <w:jc w:val="left"/>
              <w:rPr>
                <w:b/>
                <w:color w:val="0D0D0D" w:themeColor="text1" w:themeTint="F2"/>
                <w:lang w:val="en-IE"/>
              </w:rPr>
            </w:pPr>
            <w:r w:rsidRPr="003C0CD7">
              <w:rPr>
                <w:b/>
                <w:color w:val="0D0D0D" w:themeColor="text1" w:themeTint="F2"/>
                <w:lang w:val="en-IE"/>
              </w:rPr>
              <w:t>Team Europe</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5DE51312" w:rsidR="00FB5323" w:rsidRPr="003C0CD7" w:rsidRDefault="00FB5323" w:rsidP="00DC1621">
            <w:pPr>
              <w:pStyle w:val="Text1"/>
              <w:spacing w:before="60" w:after="60"/>
              <w:ind w:left="0" w:right="-25"/>
              <w:jc w:val="left"/>
              <w:rPr>
                <w:lang w:val="en-IE" w:eastAsia="de-DE"/>
              </w:rPr>
            </w:pPr>
            <w:r w:rsidRPr="00C35497">
              <w:rPr>
                <w:lang w:val="en-IE" w:eastAsia="de-DE"/>
              </w:rPr>
              <w:t>No</w:t>
            </w:r>
          </w:p>
        </w:tc>
      </w:tr>
      <w:tr w:rsidR="001E0154" w:rsidRPr="008704EA" w14:paraId="23B47843"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77777777" w:rsidR="001E0154" w:rsidRPr="003C0CD7" w:rsidRDefault="006030C3" w:rsidP="00EE2F85">
            <w:pPr>
              <w:pStyle w:val="Text1"/>
              <w:spacing w:before="60" w:after="60"/>
              <w:ind w:left="0"/>
              <w:jc w:val="left"/>
              <w:rPr>
                <w:b/>
                <w:color w:val="0D0D0D" w:themeColor="text1" w:themeTint="F2"/>
                <w:lang w:val="en-IE"/>
              </w:rPr>
            </w:pPr>
            <w:proofErr w:type="spellStart"/>
            <w:r>
              <w:rPr>
                <w:b/>
                <w:color w:val="0D0D0D" w:themeColor="text1" w:themeTint="F2"/>
                <w:lang w:val="en-IE"/>
              </w:rPr>
              <w:t>Beneficiar</w:t>
            </w:r>
            <w:proofErr w:type="spellEnd"/>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proofErr w:type="spellStart"/>
            <w:r w:rsidR="009D243C">
              <w:rPr>
                <w:b/>
                <w:color w:val="0D0D0D" w:themeColor="text1" w:themeTint="F2"/>
                <w:lang w:val="en-IE"/>
              </w:rPr>
              <w:t>ies</w:t>
            </w:r>
            <w:proofErr w:type="spellEnd"/>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6BB79957" w:rsidR="006E4F2E" w:rsidRPr="003C0CD7" w:rsidRDefault="00C146A2" w:rsidP="00FD76AD">
            <w:pPr>
              <w:spacing w:before="120" w:after="120"/>
              <w:ind w:right="-25"/>
              <w:rPr>
                <w:szCs w:val="24"/>
                <w:lang w:val="en-IE"/>
              </w:rPr>
            </w:pPr>
            <w:r w:rsidRPr="0082062A">
              <w:rPr>
                <w:szCs w:val="24"/>
                <w:lang w:val="en-IE"/>
              </w:rPr>
              <w:t xml:space="preserve">The </w:t>
            </w:r>
            <w:r w:rsidR="00E409A2">
              <w:rPr>
                <w:szCs w:val="24"/>
                <w:lang w:val="en-IE"/>
              </w:rPr>
              <w:t>A</w:t>
            </w:r>
            <w:r w:rsidRPr="0082062A">
              <w:rPr>
                <w:szCs w:val="24"/>
                <w:lang w:val="en-IE"/>
              </w:rPr>
              <w:t xml:space="preserve">ction shall be carried out in </w:t>
            </w:r>
            <w:r w:rsidR="00FD76AD">
              <w:rPr>
                <w:szCs w:val="24"/>
                <w:lang w:val="en-IE"/>
              </w:rPr>
              <w:t>the Republic of North Macedonia</w:t>
            </w:r>
          </w:p>
        </w:tc>
      </w:tr>
      <w:tr w:rsidR="001E0154" w:rsidRPr="008704EA" w14:paraId="10C74559"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20375">
            <w:pPr>
              <w:pStyle w:val="Text1"/>
              <w:spacing w:before="60" w:after="60"/>
              <w:ind w:left="0"/>
              <w:jc w:val="left"/>
              <w:rPr>
                <w:b/>
                <w:color w:val="0D0D0D" w:themeColor="text1" w:themeTint="F2"/>
                <w:lang w:val="en-IE"/>
              </w:rPr>
            </w:pPr>
            <w:r w:rsidRPr="003C0CD7">
              <w:rPr>
                <w:b/>
                <w:color w:val="0D0D0D" w:themeColor="text1" w:themeTint="F2"/>
                <w:lang w:val="en-IE"/>
              </w:rPr>
              <w:t>Programming document</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C87704">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19C7218F" w14:textId="77777777" w:rsidTr="009E2EEC">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313272">
            <w:pPr>
              <w:jc w:val="center"/>
              <w:rPr>
                <w:b/>
                <w:szCs w:val="24"/>
                <w:lang w:val="en-IE" w:eastAsia="de-DE"/>
              </w:rPr>
            </w:pPr>
            <w:r w:rsidRPr="003C0CD7">
              <w:rPr>
                <w:b/>
                <w:szCs w:val="24"/>
                <w:lang w:val="en-IE"/>
              </w:rPr>
              <w:t xml:space="preserve">PRIORITY AREAS AND </w:t>
            </w:r>
            <w:r w:rsidR="00BF051C" w:rsidRPr="003C0CD7">
              <w:rPr>
                <w:b/>
                <w:szCs w:val="24"/>
                <w:lang w:val="en-IE"/>
              </w:rPr>
              <w:t>SECTOR INFORMATION</w:t>
            </w:r>
          </w:p>
        </w:tc>
      </w:tr>
      <w:tr w:rsidR="00433309" w:rsidRPr="008704EA" w14:paraId="0D29056B"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A61B2AD" w:rsidR="00433309" w:rsidRPr="003C0CD7" w:rsidRDefault="00F50118" w:rsidP="00B97C91">
            <w:pPr>
              <w:pStyle w:val="Text1"/>
              <w:spacing w:before="0" w:after="0"/>
              <w:ind w:left="0"/>
              <w:jc w:val="left"/>
              <w:rPr>
                <w:b/>
                <w:color w:val="0D0D0D" w:themeColor="text1" w:themeTint="F2"/>
                <w:lang w:val="en-IE"/>
              </w:rPr>
            </w:pPr>
            <w:r w:rsidRPr="003C0CD7">
              <w:rPr>
                <w:b/>
                <w:color w:val="0D0D0D" w:themeColor="text1" w:themeTint="F2"/>
                <w:lang w:val="en-IE"/>
              </w:rPr>
              <w:t>Window</w:t>
            </w:r>
            <w:r w:rsidR="00B97C91" w:rsidRPr="003C0CD7">
              <w:rPr>
                <w:b/>
                <w:color w:val="0D0D0D" w:themeColor="text1" w:themeTint="F2"/>
                <w:lang w:val="en-IE"/>
              </w:rPr>
              <w:t xml:space="preserve"> and</w:t>
            </w:r>
            <w:r w:rsidR="00D46E4D" w:rsidRPr="003C0CD7">
              <w:rPr>
                <w:b/>
                <w:color w:val="0D0D0D" w:themeColor="text1" w:themeTint="F2"/>
                <w:lang w:val="en-IE"/>
              </w:rPr>
              <w:t xml:space="preserve"> </w:t>
            </w:r>
            <w:r w:rsidR="00B97C91" w:rsidRPr="003C0CD7">
              <w:rPr>
                <w:b/>
                <w:color w:val="0D0D0D" w:themeColor="text1" w:themeTint="F2"/>
                <w:lang w:val="en-IE"/>
              </w:rPr>
              <w:t>thematic p</w:t>
            </w:r>
            <w:r w:rsidRPr="003C0CD7">
              <w:rPr>
                <w:b/>
                <w:color w:val="0D0D0D" w:themeColor="text1" w:themeTint="F2"/>
                <w:lang w:val="en-IE"/>
              </w:rPr>
              <w:t>riority</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6907B748" w14:textId="5D3D1E54" w:rsidR="00635A0A" w:rsidRPr="00DD060A" w:rsidRDefault="00635A0A" w:rsidP="00635A0A">
            <w:pPr>
              <w:pStyle w:val="Text1"/>
              <w:spacing w:before="60" w:after="60"/>
              <w:ind w:left="0" w:right="-25"/>
              <w:jc w:val="left"/>
              <w:rPr>
                <w:lang w:val="en-IE"/>
              </w:rPr>
            </w:pPr>
            <w:r>
              <w:rPr>
                <w:lang w:val="en-IE"/>
              </w:rPr>
              <w:t xml:space="preserve">Window </w:t>
            </w:r>
            <w:r w:rsidR="00DD060A">
              <w:rPr>
                <w:lang w:val="en-IE"/>
              </w:rPr>
              <w:t xml:space="preserve">2: Good governance, EU </w:t>
            </w:r>
            <w:proofErr w:type="spellStart"/>
            <w:r w:rsidR="00DD060A" w:rsidRPr="00DD060A">
              <w:rPr>
                <w:i/>
                <w:iCs/>
                <w:lang w:val="en-IE"/>
              </w:rPr>
              <w:t>acquis</w:t>
            </w:r>
            <w:proofErr w:type="spellEnd"/>
            <w:r w:rsidR="00DD060A">
              <w:rPr>
                <w:lang w:val="en-IE"/>
              </w:rPr>
              <w:t xml:space="preserve"> </w:t>
            </w:r>
            <w:r w:rsidR="005B6994">
              <w:rPr>
                <w:lang w:val="en-IE"/>
              </w:rPr>
              <w:t>alignment, good neighbourly relations and strategic communication</w:t>
            </w:r>
          </w:p>
          <w:p w14:paraId="052AFD07" w14:textId="77777777" w:rsidR="005B6994" w:rsidRPr="004F51D5" w:rsidRDefault="00635A0A" w:rsidP="005B6994">
            <w:pPr>
              <w:rPr>
                <w:rFonts w:eastAsia="Calibri"/>
                <w:color w:val="000000" w:themeColor="text1"/>
              </w:rPr>
            </w:pPr>
            <w:r>
              <w:rPr>
                <w:lang w:val="en-IE"/>
              </w:rPr>
              <w:t>Thematic Priority</w:t>
            </w:r>
            <w:r w:rsidR="005B6994">
              <w:rPr>
                <w:lang w:val="en-IE"/>
              </w:rPr>
              <w:t xml:space="preserve"> 2</w:t>
            </w:r>
            <w:r>
              <w:rPr>
                <w:lang w:val="en-IE"/>
              </w:rPr>
              <w:t xml:space="preserve">: </w:t>
            </w:r>
            <w:r w:rsidR="005B6994" w:rsidRPr="004F51D5">
              <w:rPr>
                <w:rFonts w:eastAsia="Calibri"/>
                <w:color w:val="000000"/>
              </w:rPr>
              <w:t xml:space="preserve">Administrative capacity and </w:t>
            </w:r>
            <w:r w:rsidR="005B6994" w:rsidRPr="03EFB0F9">
              <w:rPr>
                <w:rFonts w:eastAsia="Calibri"/>
                <w:i/>
                <w:iCs/>
                <w:color w:val="000000"/>
              </w:rPr>
              <w:t xml:space="preserve">EU </w:t>
            </w:r>
            <w:proofErr w:type="spellStart"/>
            <w:r w:rsidR="005B6994" w:rsidRPr="03EFB0F9">
              <w:rPr>
                <w:rFonts w:eastAsia="Calibri"/>
                <w:i/>
                <w:iCs/>
                <w:color w:val="000000"/>
              </w:rPr>
              <w:t>acquis</w:t>
            </w:r>
            <w:proofErr w:type="spellEnd"/>
            <w:r w:rsidR="005B6994" w:rsidRPr="004F51D5">
              <w:rPr>
                <w:rFonts w:eastAsia="Calibri"/>
                <w:color w:val="000000"/>
              </w:rPr>
              <w:t xml:space="preserve"> alignment</w:t>
            </w:r>
          </w:p>
          <w:p w14:paraId="2B523E33" w14:textId="0F402D7A" w:rsidR="00DC0AC4" w:rsidRPr="003C0CD7" w:rsidRDefault="005B6994" w:rsidP="001E3FBF">
            <w:pPr>
              <w:pStyle w:val="Text1"/>
              <w:spacing w:before="60" w:after="60"/>
              <w:ind w:left="0" w:right="-25"/>
              <w:jc w:val="left"/>
              <w:rPr>
                <w:lang w:val="en-IE"/>
              </w:rPr>
            </w:pPr>
            <w:r w:rsidRPr="004F51D5">
              <w:rPr>
                <w:rFonts w:eastAsia="Calibri"/>
                <w:color w:val="000000"/>
              </w:rPr>
              <w:t>Thematic Priority 4. Strategic communication, monitoring, evaluation and communication activities</w:t>
            </w:r>
          </w:p>
        </w:tc>
      </w:tr>
      <w:tr w:rsidR="00433309" w:rsidRPr="008704EA" w14:paraId="4721587A"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3C0CD7" w:rsidRDefault="00433309" w:rsidP="00433309">
            <w:pPr>
              <w:pStyle w:val="Text1"/>
              <w:spacing w:before="0" w:after="0"/>
              <w:ind w:left="0"/>
              <w:jc w:val="left"/>
              <w:rPr>
                <w:b/>
                <w:color w:val="0D0D0D" w:themeColor="text1" w:themeTint="F2"/>
                <w:lang w:val="en-IE"/>
              </w:rPr>
            </w:pPr>
            <w:r w:rsidRPr="003C0CD7">
              <w:rPr>
                <w:b/>
                <w:color w:val="0D0D0D" w:themeColor="text1" w:themeTint="F2"/>
                <w:lang w:val="en-IE"/>
              </w:rPr>
              <w:t>Sustainable Development Goals (SDGs)</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19278D13" w14:textId="77777777" w:rsidR="005B6994" w:rsidRPr="004F51D5" w:rsidRDefault="005B6994" w:rsidP="005B6994">
            <w:pPr>
              <w:pStyle w:val="Heading1"/>
              <w:keepNext w:val="0"/>
              <w:keepLines w:val="0"/>
              <w:numPr>
                <w:ilvl w:val="0"/>
                <w:numId w:val="0"/>
              </w:numPr>
              <w:spacing w:before="0" w:after="0"/>
              <w:ind w:left="357" w:hanging="357"/>
              <w:rPr>
                <w:b w:val="0"/>
                <w:color w:val="auto"/>
                <w:kern w:val="36"/>
                <w:lang w:eastAsia="en-GB"/>
              </w:rPr>
            </w:pPr>
            <w:r w:rsidRPr="004F51D5">
              <w:rPr>
                <w:b w:val="0"/>
                <w:color w:val="auto"/>
                <w:kern w:val="36"/>
                <w:lang w:eastAsia="en-GB"/>
              </w:rPr>
              <w:t>Main SDG: 17 - Partnership for the Goals</w:t>
            </w:r>
          </w:p>
          <w:p w14:paraId="530A2459" w14:textId="27C742FF" w:rsidR="00433309" w:rsidRPr="005B6994" w:rsidRDefault="005B6994" w:rsidP="005B6994">
            <w:pPr>
              <w:pStyle w:val="Heading1"/>
              <w:keepNext w:val="0"/>
              <w:keepLines w:val="0"/>
              <w:numPr>
                <w:ilvl w:val="0"/>
                <w:numId w:val="0"/>
              </w:numPr>
              <w:spacing w:before="0" w:after="0"/>
              <w:ind w:left="357" w:hanging="357"/>
              <w:rPr>
                <w:b w:val="0"/>
                <w:caps/>
                <w:color w:val="auto"/>
                <w:kern w:val="36"/>
                <w:lang w:eastAsia="en-GB"/>
              </w:rPr>
            </w:pPr>
            <w:r w:rsidRPr="004F51D5">
              <w:rPr>
                <w:b w:val="0"/>
                <w:color w:val="auto"/>
                <w:kern w:val="36"/>
                <w:lang w:eastAsia="en-GB"/>
              </w:rPr>
              <w:t>Other significant SDG: 16</w:t>
            </w:r>
            <w:r>
              <w:rPr>
                <w:b w:val="0"/>
                <w:color w:val="auto"/>
                <w:kern w:val="36"/>
                <w:lang w:eastAsia="en-GB"/>
              </w:rPr>
              <w:t xml:space="preserve"> </w:t>
            </w:r>
            <w:r w:rsidRPr="004F51D5">
              <w:rPr>
                <w:b w:val="0"/>
                <w:color w:val="auto"/>
                <w:kern w:val="36"/>
                <w:lang w:eastAsia="en-GB"/>
              </w:rPr>
              <w:t>-</w:t>
            </w:r>
            <w:r>
              <w:rPr>
                <w:b w:val="0"/>
                <w:color w:val="auto"/>
                <w:kern w:val="36"/>
                <w:lang w:eastAsia="en-GB"/>
              </w:rPr>
              <w:t xml:space="preserve"> </w:t>
            </w:r>
            <w:r w:rsidRPr="004F51D5">
              <w:rPr>
                <w:b w:val="0"/>
                <w:color w:val="auto"/>
                <w:kern w:val="36"/>
                <w:lang w:eastAsia="en-GB"/>
              </w:rPr>
              <w:t xml:space="preserve">Peace, Justice and Strong Institutions </w:t>
            </w:r>
          </w:p>
        </w:tc>
      </w:tr>
      <w:tr w:rsidR="00433309" w:rsidRPr="006266C0" w14:paraId="4B613589"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654C1A9B" w14:textId="5B8FB988" w:rsidR="00433309" w:rsidRPr="003C0CD7" w:rsidRDefault="00433309" w:rsidP="00E16935">
            <w:pPr>
              <w:pStyle w:val="Text1"/>
              <w:spacing w:before="0" w:after="0"/>
              <w:ind w:left="0"/>
              <w:jc w:val="left"/>
              <w:rPr>
                <w:b/>
                <w:bCs/>
                <w:lang w:val="en-IE"/>
              </w:rPr>
            </w:pPr>
            <w:r w:rsidRPr="003C0CD7">
              <w:rPr>
                <w:b/>
                <w:bCs/>
                <w:lang w:val="en-IE"/>
              </w:rPr>
              <w:lastRenderedPageBreak/>
              <w:t>DAC code(s)</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54AEA79E" w14:textId="5496129D" w:rsidR="00433309" w:rsidRPr="005B6994" w:rsidRDefault="005B6994" w:rsidP="00433309">
            <w:pPr>
              <w:pStyle w:val="Text1"/>
              <w:spacing w:before="60" w:after="60"/>
              <w:ind w:left="0" w:right="-25"/>
              <w:jc w:val="left"/>
              <w:rPr>
                <w:rStyle w:val="FootnoteReference"/>
              </w:rPr>
            </w:pPr>
            <w:r w:rsidRPr="005B6994">
              <w:rPr>
                <w:rStyle w:val="CommentReference"/>
                <w:sz w:val="24"/>
                <w:szCs w:val="24"/>
              </w:rPr>
              <w:t>Main 15110 Code-Public sector policy and administrative management-100%</w:t>
            </w:r>
          </w:p>
        </w:tc>
      </w:tr>
      <w:tr w:rsidR="00433309" w:rsidRPr="008704EA" w14:paraId="07ACC19C"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4B7AF757" w:rsidR="00433309" w:rsidRPr="003C0CD7" w:rsidRDefault="00433309" w:rsidP="00433309">
            <w:pPr>
              <w:pStyle w:val="Text1"/>
              <w:spacing w:before="0" w:after="0"/>
              <w:ind w:left="0"/>
              <w:jc w:val="left"/>
              <w:rPr>
                <w:b/>
                <w:bCs/>
                <w:lang w:val="en-IE"/>
              </w:rPr>
            </w:pPr>
            <w:r w:rsidRPr="003C0CD7">
              <w:rPr>
                <w:b/>
                <w:bCs/>
                <w:lang w:val="en-IE"/>
              </w:rPr>
              <w:t xml:space="preserve">Main Delivery   Channel </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26E34ECA" w:rsidR="00433309" w:rsidRPr="005B6994" w:rsidRDefault="005B6994" w:rsidP="00433309">
            <w:pPr>
              <w:pStyle w:val="Text1"/>
              <w:spacing w:before="60" w:after="60"/>
              <w:ind w:left="0" w:right="-25"/>
              <w:jc w:val="left"/>
              <w:rPr>
                <w:i/>
                <w:highlight w:val="yellow"/>
                <w:lang w:eastAsia="de-DE"/>
              </w:rPr>
            </w:pPr>
            <w:r w:rsidRPr="004F51D5">
              <w:rPr>
                <w:color w:val="000000"/>
                <w:lang w:eastAsia="de-DE"/>
              </w:rPr>
              <w:t>12000 - Recipient government</w:t>
            </w:r>
          </w:p>
        </w:tc>
      </w:tr>
      <w:tr w:rsidR="00D10305" w:rsidRPr="00C85643" w14:paraId="014BC60E"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3C0CD7" w:rsidRDefault="00D10305" w:rsidP="00433309">
            <w:pPr>
              <w:pStyle w:val="Text1"/>
              <w:spacing w:before="0" w:after="0"/>
              <w:ind w:left="0"/>
              <w:jc w:val="left"/>
              <w:rPr>
                <w:b/>
                <w:bCs/>
                <w:lang w:val="en-IE"/>
              </w:rPr>
            </w:pPr>
            <w:r>
              <w:rPr>
                <w:b/>
                <w:bCs/>
                <w:lang w:val="en-IE"/>
              </w:rPr>
              <w:t>Targets</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77777777" w:rsidR="00D10305" w:rsidRPr="00D10305" w:rsidRDefault="004C53A6"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77777777" w:rsidR="00D10305" w:rsidRPr="00D10305" w:rsidRDefault="004C53A6"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77777777" w:rsidR="00D10305" w:rsidRPr="00D10305" w:rsidRDefault="004C53A6" w:rsidP="00433309">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009E2EEC">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33CD7D0F" w:rsidR="00433309" w:rsidRPr="003C0CD7" w:rsidRDefault="00433309" w:rsidP="00433309">
            <w:pPr>
              <w:rPr>
                <w:rFonts w:cs="Times New Roman"/>
                <w:color w:val="0D0D0D" w:themeColor="text1" w:themeTint="F2"/>
                <w:szCs w:val="24"/>
                <w:lang w:val="en-IE"/>
              </w:rPr>
            </w:pPr>
            <w:r w:rsidRPr="003C0CD7">
              <w:rPr>
                <w:rFonts w:cs="Times New Roman"/>
                <w:b/>
                <w:bCs/>
                <w:color w:val="0D0D0D" w:themeColor="text1" w:themeTint="F2"/>
                <w:szCs w:val="24"/>
                <w:lang w:val="en-IE"/>
              </w:rPr>
              <w:t>Markers</w:t>
            </w:r>
          </w:p>
          <w:p w14:paraId="4F6BCF86" w14:textId="77777777" w:rsidR="00433309" w:rsidRPr="003C0CD7" w:rsidRDefault="00433309" w:rsidP="00433309">
            <w:pPr>
              <w:pStyle w:val="Text1"/>
              <w:spacing w:before="0" w:after="0"/>
              <w:ind w:left="0"/>
              <w:jc w:val="left"/>
              <w:rPr>
                <w:b/>
                <w:bCs/>
                <w:lang w:val="en-IE"/>
              </w:rPr>
            </w:pPr>
            <w:r w:rsidRPr="003C0CD7">
              <w:rPr>
                <w:b/>
                <w:color w:val="0D0D0D" w:themeColor="text1" w:themeTint="F2"/>
                <w:lang w:val="en-IE"/>
              </w:rPr>
              <w:t>(from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6051B4C" w14:textId="6E0CE48B"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009E2EEC">
        <w:trPr>
          <w:trHeight w:val="40"/>
        </w:trPr>
        <w:tc>
          <w:tcPr>
            <w:tcW w:w="2330" w:type="dxa"/>
            <w:vMerge/>
            <w:tcBorders>
              <w:left w:val="single" w:sz="4" w:space="0" w:color="auto"/>
              <w:right w:val="single" w:sz="4" w:space="0" w:color="auto"/>
            </w:tcBorders>
            <w:shd w:val="clear" w:color="auto" w:fill="auto"/>
          </w:tcPr>
          <w:p w14:paraId="7C44482C"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AE373" w14:textId="00299D25"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009E2EEC">
        <w:trPr>
          <w:trHeight w:val="40"/>
        </w:trPr>
        <w:tc>
          <w:tcPr>
            <w:tcW w:w="2330" w:type="dxa"/>
            <w:vMerge/>
            <w:tcBorders>
              <w:left w:val="single" w:sz="4" w:space="0" w:color="auto"/>
              <w:right w:val="single" w:sz="4" w:space="0" w:color="auto"/>
            </w:tcBorders>
            <w:shd w:val="clear" w:color="auto" w:fill="auto"/>
          </w:tcPr>
          <w:p w14:paraId="6D31A9DE"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4E9E64" w14:textId="2F5E3250"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24997D0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07C19E"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D310C3" w:rsidRPr="008704EA" w14:paraId="5E984A43" w14:textId="77777777" w:rsidTr="009E2EEC">
        <w:trPr>
          <w:trHeight w:val="638"/>
        </w:trPr>
        <w:tc>
          <w:tcPr>
            <w:tcW w:w="2330" w:type="dxa"/>
            <w:vMerge/>
            <w:tcBorders>
              <w:left w:val="single" w:sz="4" w:space="0" w:color="auto"/>
              <w:right w:val="single" w:sz="4" w:space="0" w:color="auto"/>
            </w:tcBorders>
            <w:shd w:val="clear" w:color="auto" w:fill="auto"/>
          </w:tcPr>
          <w:p w14:paraId="403AFDE1" w14:textId="77777777" w:rsidR="00D310C3" w:rsidRPr="003C0CD7" w:rsidRDefault="00D310C3" w:rsidP="00433309">
            <w:pPr>
              <w:rPr>
                <w:rFonts w:cs="Times New Roman"/>
                <w:b/>
                <w:bCs/>
                <w:color w:val="0D0D0D" w:themeColor="text1" w:themeTint="F2"/>
                <w:szCs w:val="24"/>
                <w:lang w:val="en-IE"/>
              </w:rPr>
            </w:pPr>
          </w:p>
        </w:tc>
        <w:tc>
          <w:tcPr>
            <w:tcW w:w="3482"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433309">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77777777" w:rsidR="00D310C3"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28E1BD3E" w:rsidR="00D310C3"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right w:val="single" w:sz="4" w:space="0" w:color="auto"/>
            </w:tcBorders>
            <w:shd w:val="clear" w:color="auto" w:fill="auto"/>
          </w:tcPr>
          <w:p w14:paraId="169B4AFB" w14:textId="77777777" w:rsidR="00D310C3"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022EBB68" w14:textId="77777777" w:rsidTr="009E2EEC">
        <w:trPr>
          <w:trHeight w:val="40"/>
        </w:trPr>
        <w:tc>
          <w:tcPr>
            <w:tcW w:w="2330" w:type="dxa"/>
            <w:vMerge/>
            <w:tcBorders>
              <w:left w:val="single" w:sz="4" w:space="0" w:color="auto"/>
              <w:right w:val="single" w:sz="4" w:space="0" w:color="auto"/>
            </w:tcBorders>
            <w:shd w:val="clear" w:color="auto" w:fill="auto"/>
          </w:tcPr>
          <w:p w14:paraId="1365C655"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7FBD2088"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009E2EEC">
        <w:trPr>
          <w:trHeight w:val="40"/>
        </w:trPr>
        <w:tc>
          <w:tcPr>
            <w:tcW w:w="2330" w:type="dxa"/>
            <w:vMerge/>
            <w:tcBorders>
              <w:left w:val="single" w:sz="4" w:space="0" w:color="auto"/>
              <w:right w:val="single" w:sz="4" w:space="0" w:color="auto"/>
            </w:tcBorders>
            <w:shd w:val="clear" w:color="auto" w:fill="auto"/>
          </w:tcPr>
          <w:p w14:paraId="55D8430C"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490FB07" w14:textId="1596031C"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384B086A"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34D9367A"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009E2EEC">
        <w:trPr>
          <w:trHeight w:val="40"/>
        </w:trPr>
        <w:tc>
          <w:tcPr>
            <w:tcW w:w="2330" w:type="dxa"/>
            <w:vMerge/>
            <w:tcBorders>
              <w:left w:val="single" w:sz="4" w:space="0" w:color="auto"/>
              <w:right w:val="single" w:sz="4" w:space="0" w:color="auto"/>
            </w:tcBorders>
            <w:shd w:val="clear" w:color="auto" w:fill="auto"/>
          </w:tcPr>
          <w:p w14:paraId="3C7E8337"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433309">
            <w:pPr>
              <w:pStyle w:val="Text1"/>
              <w:spacing w:before="60" w:after="60"/>
              <w:ind w:left="0" w:right="-25"/>
              <w:jc w:val="left"/>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472FC86B"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009E2EEC">
        <w:trPr>
          <w:trHeight w:val="40"/>
        </w:trPr>
        <w:tc>
          <w:tcPr>
            <w:tcW w:w="2330" w:type="dxa"/>
            <w:vMerge/>
            <w:tcBorders>
              <w:left w:val="single" w:sz="4" w:space="0" w:color="auto"/>
              <w:right w:val="single" w:sz="4" w:space="0" w:color="auto"/>
            </w:tcBorders>
            <w:shd w:val="clear" w:color="auto" w:fill="auto"/>
          </w:tcPr>
          <w:p w14:paraId="69BE736E"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A5F42CA" w14:textId="5109ECA4"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Nutrition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2318E5E0"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009E2EEC">
        <w:trPr>
          <w:trHeight w:val="40"/>
        </w:trPr>
        <w:tc>
          <w:tcPr>
            <w:tcW w:w="2330" w:type="dxa"/>
            <w:vMerge/>
            <w:tcBorders>
              <w:left w:val="single" w:sz="4" w:space="0" w:color="auto"/>
              <w:right w:val="single" w:sz="4" w:space="0" w:color="auto"/>
            </w:tcBorders>
            <w:shd w:val="clear" w:color="auto" w:fill="auto"/>
          </w:tcPr>
          <w:p w14:paraId="136CAC82"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B22B664" w14:textId="26406062"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009E2EEC">
        <w:trPr>
          <w:trHeight w:val="40"/>
        </w:trPr>
        <w:tc>
          <w:tcPr>
            <w:tcW w:w="2330" w:type="dxa"/>
            <w:vMerge/>
            <w:tcBorders>
              <w:left w:val="single" w:sz="4" w:space="0" w:color="auto"/>
              <w:right w:val="single" w:sz="4" w:space="0" w:color="auto"/>
            </w:tcBorders>
            <w:shd w:val="clear" w:color="auto" w:fill="auto"/>
          </w:tcPr>
          <w:p w14:paraId="3A78F30D"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D110BEB" w14:textId="0EBE561D"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3A860BCE"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009E2EEC">
        <w:trPr>
          <w:trHeight w:val="40"/>
        </w:trPr>
        <w:tc>
          <w:tcPr>
            <w:tcW w:w="2330" w:type="dxa"/>
            <w:vMerge/>
            <w:tcBorders>
              <w:left w:val="single" w:sz="4" w:space="0" w:color="auto"/>
              <w:right w:val="single" w:sz="4" w:space="0" w:color="auto"/>
            </w:tcBorders>
            <w:shd w:val="clear" w:color="auto" w:fill="auto"/>
          </w:tcPr>
          <w:p w14:paraId="43AFE89A"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E7B3556" w14:textId="437FBE7E"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3DD120C2"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009E2EEC">
        <w:trPr>
          <w:trHeight w:val="40"/>
        </w:trPr>
        <w:tc>
          <w:tcPr>
            <w:tcW w:w="2330" w:type="dxa"/>
            <w:vMerge/>
            <w:tcBorders>
              <w:left w:val="single" w:sz="4" w:space="0" w:color="auto"/>
              <w:right w:val="single" w:sz="4" w:space="0" w:color="auto"/>
            </w:tcBorders>
            <w:shd w:val="clear" w:color="auto" w:fill="auto"/>
          </w:tcPr>
          <w:p w14:paraId="1C7DE7CF"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32A912" w14:textId="1AE27C6F"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266BD4A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009E2EEC">
        <w:trPr>
          <w:trHeight w:val="40"/>
        </w:trPr>
        <w:tc>
          <w:tcPr>
            <w:tcW w:w="2330" w:type="dxa"/>
            <w:vMerge/>
            <w:tcBorders>
              <w:left w:val="single" w:sz="4" w:space="0" w:color="auto"/>
              <w:bottom w:val="single" w:sz="4" w:space="0" w:color="auto"/>
              <w:right w:val="single" w:sz="4" w:space="0" w:color="auto"/>
            </w:tcBorders>
            <w:shd w:val="clear" w:color="auto" w:fill="auto"/>
          </w:tcPr>
          <w:p w14:paraId="06C9596F"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5789F42" w14:textId="11C9D646"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09C859B9"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4C53A6"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009E2EEC">
        <w:trPr>
          <w:trHeight w:val="40"/>
        </w:trPr>
        <w:tc>
          <w:tcPr>
            <w:tcW w:w="2330" w:type="dxa"/>
            <w:vMerge w:val="restart"/>
            <w:tcBorders>
              <w:left w:val="single" w:sz="4" w:space="0" w:color="auto"/>
              <w:right w:val="single" w:sz="4" w:space="0" w:color="auto"/>
            </w:tcBorders>
            <w:shd w:val="clear" w:color="auto" w:fill="auto"/>
          </w:tcPr>
          <w:p w14:paraId="52526132" w14:textId="571BD454" w:rsidR="003A426F" w:rsidRPr="003C0CD7" w:rsidRDefault="003A426F" w:rsidP="002548F3">
            <w:pPr>
              <w:jc w:val="left"/>
              <w:rPr>
                <w:rFonts w:cs="Times New Roman"/>
                <w:b/>
                <w:bCs/>
                <w:color w:val="0D0D0D" w:themeColor="text1" w:themeTint="F2"/>
                <w:szCs w:val="24"/>
                <w:lang w:val="en-IE"/>
              </w:rPr>
            </w:pPr>
            <w:r w:rsidRPr="003C0CD7">
              <w:rPr>
                <w:b/>
                <w:bCs/>
                <w:color w:val="0D0D0D" w:themeColor="text1" w:themeTint="F2"/>
                <w:szCs w:val="24"/>
                <w:lang w:val="en-IE"/>
              </w:rPr>
              <w:t>Internal markers</w:t>
            </w:r>
            <w:r w:rsidR="008F44AA">
              <w:rPr>
                <w:rStyle w:val="FootnoteReference"/>
              </w:rPr>
              <w:t xml:space="preserve"> </w:t>
            </w:r>
            <w:r w:rsidR="007230DA">
              <w:rPr>
                <w:b/>
                <w:bCs/>
                <w:color w:val="0D0D0D" w:themeColor="text1" w:themeTint="F2"/>
                <w:szCs w:val="24"/>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009E2EEC">
        <w:trPr>
          <w:trHeight w:val="40"/>
        </w:trPr>
        <w:tc>
          <w:tcPr>
            <w:tcW w:w="2330" w:type="dxa"/>
            <w:vMerge/>
            <w:tcBorders>
              <w:left w:val="single" w:sz="4" w:space="0" w:color="auto"/>
              <w:right w:val="single" w:sz="4" w:space="0" w:color="auto"/>
            </w:tcBorders>
            <w:shd w:val="clear" w:color="auto" w:fill="auto"/>
          </w:tcPr>
          <w:p w14:paraId="772C7F1E" w14:textId="77777777" w:rsidR="00091845" w:rsidRPr="003C0CD7" w:rsidRDefault="00091845" w:rsidP="00091845">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091845">
            <w:pPr>
              <w:pStyle w:val="Text1"/>
              <w:spacing w:before="60" w:after="60"/>
              <w:ind w:left="0" w:right="-25"/>
              <w:jc w:val="left"/>
              <w:rPr>
                <w:color w:val="0D0D0D" w:themeColor="text1" w:themeTint="F2"/>
              </w:rPr>
            </w:pPr>
            <w:r>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2A4F2E9A" w:rsidR="00091845" w:rsidRDefault="004C53A6"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1"/>
                  <w14:checkedState w14:val="2612" w14:font="MS Gothic"/>
                  <w14:uncheckedState w14:val="2610" w14:font="MS Gothic"/>
                </w14:checkbox>
              </w:sdtPr>
              <w:sdtEndPr/>
              <w:sdtContent>
                <w:r w:rsidR="00384B35">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5138921D" w:rsidR="00091845" w:rsidRDefault="004C53A6"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C0559B" w14:textId="172FFBA8" w:rsidR="00091845" w:rsidRDefault="004C53A6"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EndPr/>
              <w:sdtContent>
                <w:r w:rsidR="00E409A2">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009E2EEC">
        <w:trPr>
          <w:trHeight w:val="40"/>
        </w:trPr>
        <w:tc>
          <w:tcPr>
            <w:tcW w:w="2330" w:type="dxa"/>
            <w:vMerge/>
            <w:tcBorders>
              <w:left w:val="single" w:sz="4" w:space="0" w:color="auto"/>
              <w:right w:val="single" w:sz="4" w:space="0" w:color="auto"/>
            </w:tcBorders>
            <w:shd w:val="clear" w:color="auto" w:fill="auto"/>
          </w:tcPr>
          <w:p w14:paraId="23CF3AC4" w14:textId="77777777" w:rsidR="00091845" w:rsidRPr="003C0CD7" w:rsidRDefault="00091845" w:rsidP="00C85643">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jc w:val="left"/>
              <w:rPr>
                <w:color w:val="0D0D0D" w:themeColor="text1" w:themeTint="F2"/>
              </w:rPr>
            </w:pPr>
            <w:r>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3ABB9ACB" w:rsidR="00091845" w:rsidRDefault="004C53A6" w:rsidP="0082062A">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73903059"/>
                <w14:checkbox>
                  <w14:checked w14:val="0"/>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4A2E3736" w:rsidR="00091845" w:rsidRDefault="009F71A6" w:rsidP="0082062A">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r>
      <w:tr w:rsidR="00091845" w:rsidRPr="008704EA" w14:paraId="32151A3D" w14:textId="77777777" w:rsidTr="009E2EEC">
        <w:trPr>
          <w:trHeight w:val="40"/>
        </w:trPr>
        <w:tc>
          <w:tcPr>
            <w:tcW w:w="2330" w:type="dxa"/>
            <w:vMerge/>
            <w:tcBorders>
              <w:left w:val="single" w:sz="4" w:space="0" w:color="auto"/>
              <w:right w:val="single" w:sz="4" w:space="0" w:color="auto"/>
            </w:tcBorders>
            <w:shd w:val="clear" w:color="auto" w:fill="auto"/>
          </w:tcPr>
          <w:p w14:paraId="70698DE2" w14:textId="77777777" w:rsidR="00091845" w:rsidRPr="003C0CD7" w:rsidRDefault="00091845" w:rsidP="00091845">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B2695B9" w:rsidR="00091845" w:rsidRPr="0082062A" w:rsidRDefault="00091845" w:rsidP="00091845">
            <w:pPr>
              <w:pStyle w:val="Text1"/>
              <w:spacing w:before="60" w:after="60"/>
              <w:ind w:left="0" w:right="-25"/>
              <w:jc w:val="left"/>
              <w:rPr>
                <w:color w:val="0D0D0D" w:themeColor="text1" w:themeTint="F2"/>
                <w:lang w:val="en-IE"/>
              </w:rPr>
            </w:pPr>
            <w:r w:rsidRPr="0082062A">
              <w:rPr>
                <w:color w:val="0D0D0D" w:themeColor="text1" w:themeTint="F2"/>
                <w:lang w:val="en-IE"/>
              </w:rPr>
              <w:t>Tags</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1984"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009E2EEC">
        <w:trPr>
          <w:trHeight w:val="40"/>
        </w:trPr>
        <w:tc>
          <w:tcPr>
            <w:tcW w:w="2330" w:type="dxa"/>
            <w:vMerge/>
            <w:tcBorders>
              <w:left w:val="single" w:sz="4" w:space="0" w:color="auto"/>
              <w:right w:val="single" w:sz="4" w:space="0" w:color="auto"/>
            </w:tcBorders>
            <w:shd w:val="clear" w:color="auto" w:fill="auto"/>
          </w:tcPr>
          <w:p w14:paraId="6E9C552C" w14:textId="77777777" w:rsidR="00DA4A97" w:rsidRPr="003C0CD7" w:rsidRDefault="00DA4A97" w:rsidP="00091845">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jc w:val="left"/>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4C53A6"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6A08E7CF" w:rsidR="00DA4A97" w:rsidRDefault="004C53A6"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009E2EEC">
        <w:trPr>
          <w:trHeight w:val="40"/>
        </w:trPr>
        <w:tc>
          <w:tcPr>
            <w:tcW w:w="2330" w:type="dxa"/>
            <w:vMerge/>
            <w:tcBorders>
              <w:left w:val="single" w:sz="4" w:space="0" w:color="auto"/>
              <w:right w:val="single" w:sz="4" w:space="0" w:color="auto"/>
            </w:tcBorders>
            <w:shd w:val="clear" w:color="auto" w:fill="auto"/>
          </w:tcPr>
          <w:p w14:paraId="75B47E63"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04FFFC22"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72B1DE31"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009E2EEC">
        <w:trPr>
          <w:trHeight w:val="40"/>
        </w:trPr>
        <w:tc>
          <w:tcPr>
            <w:tcW w:w="2330" w:type="dxa"/>
            <w:vMerge/>
            <w:tcBorders>
              <w:left w:val="single" w:sz="4" w:space="0" w:color="auto"/>
              <w:right w:val="single" w:sz="4" w:space="0" w:color="auto"/>
            </w:tcBorders>
            <w:shd w:val="clear" w:color="auto" w:fill="auto"/>
          </w:tcPr>
          <w:p w14:paraId="325E6F90"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26A59104"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EndPr/>
              <w:sdtContent>
                <w:r w:rsidR="00DA4A97">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2CA5F084"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009E2EEC">
        <w:trPr>
          <w:trHeight w:val="40"/>
        </w:trPr>
        <w:tc>
          <w:tcPr>
            <w:tcW w:w="2330" w:type="dxa"/>
            <w:vMerge/>
            <w:tcBorders>
              <w:left w:val="single" w:sz="4" w:space="0" w:color="auto"/>
              <w:right w:val="single" w:sz="4" w:space="0" w:color="auto"/>
            </w:tcBorders>
            <w:shd w:val="clear" w:color="auto" w:fill="auto"/>
          </w:tcPr>
          <w:p w14:paraId="08F08792"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jc w:val="left"/>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06014768"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7508D563"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736D3B3B" w14:textId="77777777" w:rsidTr="009E2EEC">
        <w:trPr>
          <w:trHeight w:val="40"/>
        </w:trPr>
        <w:tc>
          <w:tcPr>
            <w:tcW w:w="2330" w:type="dxa"/>
            <w:vMerge/>
            <w:tcBorders>
              <w:left w:val="single" w:sz="4" w:space="0" w:color="auto"/>
              <w:right w:val="single" w:sz="4" w:space="0" w:color="auto"/>
            </w:tcBorders>
            <w:shd w:val="clear" w:color="auto" w:fill="auto"/>
          </w:tcPr>
          <w:p w14:paraId="0EE9C36D"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7A5951B8"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6EEF2435"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0B838552" w14:textId="77777777" w:rsidTr="009E2EEC">
        <w:trPr>
          <w:trHeight w:val="40"/>
        </w:trPr>
        <w:tc>
          <w:tcPr>
            <w:tcW w:w="2330" w:type="dxa"/>
            <w:vMerge/>
            <w:tcBorders>
              <w:left w:val="single" w:sz="4" w:space="0" w:color="auto"/>
              <w:right w:val="single" w:sz="4" w:space="0" w:color="auto"/>
            </w:tcBorders>
            <w:shd w:val="clear" w:color="auto" w:fill="auto"/>
          </w:tcPr>
          <w:p w14:paraId="40864031"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674CFF29"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79A1F2B9"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CCD1217" w14:textId="77777777" w:rsidTr="009E2EEC">
        <w:trPr>
          <w:trHeight w:val="40"/>
        </w:trPr>
        <w:tc>
          <w:tcPr>
            <w:tcW w:w="2330" w:type="dxa"/>
            <w:vMerge/>
            <w:tcBorders>
              <w:left w:val="single" w:sz="4" w:space="0" w:color="auto"/>
              <w:right w:val="single" w:sz="4" w:space="0" w:color="auto"/>
            </w:tcBorders>
            <w:shd w:val="clear" w:color="auto" w:fill="auto"/>
          </w:tcPr>
          <w:p w14:paraId="4F9E4B31"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08733876"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0FE5B61E"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029B2C64" w14:textId="77777777" w:rsidTr="009E2EEC">
        <w:trPr>
          <w:trHeight w:val="40"/>
        </w:trPr>
        <w:tc>
          <w:tcPr>
            <w:tcW w:w="2330" w:type="dxa"/>
            <w:vMerge/>
            <w:tcBorders>
              <w:left w:val="single" w:sz="4" w:space="0" w:color="auto"/>
              <w:right w:val="single" w:sz="4" w:space="0" w:color="auto"/>
            </w:tcBorders>
            <w:shd w:val="clear" w:color="auto" w:fill="auto"/>
          </w:tcPr>
          <w:p w14:paraId="323BA2CB"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7A8857CA"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009E2EEC">
        <w:trPr>
          <w:trHeight w:val="40"/>
        </w:trPr>
        <w:tc>
          <w:tcPr>
            <w:tcW w:w="2330" w:type="dxa"/>
            <w:vMerge/>
            <w:tcBorders>
              <w:left w:val="single" w:sz="4" w:space="0" w:color="auto"/>
              <w:right w:val="single" w:sz="4" w:space="0" w:color="auto"/>
            </w:tcBorders>
            <w:shd w:val="clear" w:color="auto" w:fill="auto"/>
          </w:tcPr>
          <w:p w14:paraId="1602AF7A"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1184199C"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5B9CD7BE"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775A9BEB" w14:textId="77777777" w:rsidTr="009E2EEC">
        <w:trPr>
          <w:trHeight w:val="40"/>
        </w:trPr>
        <w:tc>
          <w:tcPr>
            <w:tcW w:w="2330" w:type="dxa"/>
            <w:vMerge/>
            <w:tcBorders>
              <w:left w:val="single" w:sz="4" w:space="0" w:color="auto"/>
              <w:right w:val="single" w:sz="4" w:space="0" w:color="auto"/>
            </w:tcBorders>
            <w:shd w:val="clear" w:color="auto" w:fill="auto"/>
          </w:tcPr>
          <w:p w14:paraId="1A266FD9"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3E4D3C4D"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63D12334"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5365897C" w14:textId="77777777" w:rsidTr="009E2EEC">
        <w:trPr>
          <w:trHeight w:val="40"/>
        </w:trPr>
        <w:tc>
          <w:tcPr>
            <w:tcW w:w="2330" w:type="dxa"/>
            <w:vMerge/>
            <w:tcBorders>
              <w:top w:val="single" w:sz="4" w:space="0" w:color="000000" w:themeColor="text1"/>
              <w:left w:val="single" w:sz="4" w:space="0" w:color="auto"/>
              <w:right w:val="single" w:sz="4" w:space="0" w:color="auto"/>
            </w:tcBorders>
            <w:shd w:val="clear" w:color="auto" w:fill="auto"/>
          </w:tcPr>
          <w:p w14:paraId="6A1C85AC"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2B0D7B80" w:rsidR="00DA4A97" w:rsidRDefault="004C53A6"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7230DA" w:rsidRPr="008704EA" w14:paraId="46684703" w14:textId="77777777" w:rsidTr="009E2EEC">
        <w:trPr>
          <w:trHeight w:val="40"/>
        </w:trPr>
        <w:tc>
          <w:tcPr>
            <w:tcW w:w="2330" w:type="dxa"/>
            <w:vMerge/>
            <w:tcBorders>
              <w:left w:val="single" w:sz="4" w:space="0" w:color="auto"/>
              <w:right w:val="single" w:sz="4" w:space="0" w:color="auto"/>
            </w:tcBorders>
            <w:shd w:val="clear" w:color="auto" w:fill="auto"/>
          </w:tcPr>
          <w:p w14:paraId="79583395" w14:textId="77777777" w:rsidR="007230DA" w:rsidRPr="003C0CD7" w:rsidRDefault="007230DA" w:rsidP="00C85643">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7BFDDA7" w14:textId="5CB53F5F" w:rsidR="007230DA" w:rsidRPr="00C85643" w:rsidRDefault="007230DA" w:rsidP="007230DA">
            <w:pPr>
              <w:pStyle w:val="Text1"/>
              <w:spacing w:before="60" w:after="60"/>
              <w:ind w:left="0" w:right="-25"/>
              <w:jc w:val="left"/>
              <w:rPr>
                <w:b/>
                <w:color w:val="0D0D0D" w:themeColor="text1" w:themeTint="F2"/>
                <w:lang w:val="en-IE"/>
              </w:rPr>
            </w:pPr>
            <w:r w:rsidRPr="005D6559">
              <w:rPr>
                <w:color w:val="0D0D0D" w:themeColor="text1" w:themeTint="F2"/>
              </w:rPr>
              <w:t xml:space="preserve">Digitalisation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3F47B16C" w:rsidR="007230DA" w:rsidRPr="00C85643" w:rsidRDefault="004C53A6"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1"/>
                  <w14:checkedState w14:val="2612" w14:font="MS Gothic"/>
                  <w14:uncheckedState w14:val="2610" w14:font="MS Gothic"/>
                </w14:checkbox>
              </w:sdtPr>
              <w:sdtEndPr/>
              <w:sdtContent>
                <w:r w:rsidR="009F71A6">
                  <w:rPr>
                    <w:rFonts w:ascii="MS Gothic" w:eastAsia="MS Gothic" w:hAnsi="MS Gothic"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77777777" w:rsidR="007230DA" w:rsidRPr="00C85643" w:rsidRDefault="004C53A6"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631311115"/>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07654" w14:textId="1CFC4A19" w:rsidR="007230DA" w:rsidRPr="00C85643" w:rsidRDefault="004C53A6"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9F71A6">
                  <w:rPr>
                    <w:rFonts w:ascii="MS Gothic" w:eastAsia="MS Gothic" w:hAnsi="MS Gothic" w:hint="eastAsia"/>
                    <w:color w:val="0D0D0D" w:themeColor="text1" w:themeTint="F2"/>
                    <w:sz w:val="22"/>
                  </w:rPr>
                  <w:t>☐</w:t>
                </w:r>
              </w:sdtContent>
            </w:sdt>
          </w:p>
        </w:tc>
      </w:tr>
      <w:tr w:rsidR="00613AD4" w:rsidRPr="008704EA" w14:paraId="051D42E6" w14:textId="77777777" w:rsidTr="009E2EEC">
        <w:trPr>
          <w:trHeight w:val="2329"/>
        </w:trPr>
        <w:tc>
          <w:tcPr>
            <w:tcW w:w="2330" w:type="dxa"/>
            <w:vMerge/>
            <w:tcBorders>
              <w:left w:val="single" w:sz="4" w:space="0" w:color="auto"/>
              <w:right w:val="single" w:sz="4" w:space="0" w:color="auto"/>
            </w:tcBorders>
            <w:shd w:val="clear" w:color="auto" w:fill="auto"/>
          </w:tcPr>
          <w:p w14:paraId="29791768" w14:textId="77777777" w:rsidR="00613AD4" w:rsidRPr="003C0CD7" w:rsidRDefault="00613AD4" w:rsidP="007230DA">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83B80A" w14:textId="304D15C0" w:rsidR="00613AD4" w:rsidRDefault="00613AD4" w:rsidP="007230DA">
            <w:pPr>
              <w:pStyle w:val="Text1"/>
              <w:spacing w:before="60" w:after="60"/>
              <w:ind w:left="0" w:right="-25"/>
              <w:jc w:val="left"/>
              <w:rPr>
                <w:color w:val="0D0D0D" w:themeColor="text1" w:themeTint="F2"/>
              </w:rPr>
            </w:pPr>
            <w:r>
              <w:rPr>
                <w:color w:val="0D0D0D" w:themeColor="text1" w:themeTint="F2"/>
              </w:rPr>
              <w:t>Tags</w:t>
            </w:r>
          </w:p>
          <w:p w14:paraId="49382782"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entrepreneurship</w:t>
            </w:r>
          </w:p>
          <w:p w14:paraId="67020FFE"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skills/literacy</w:t>
            </w:r>
          </w:p>
          <w:p w14:paraId="552C7D68" w14:textId="77777777" w:rsidR="00613AD4" w:rsidRPr="003C0CD7" w:rsidRDefault="00613AD4" w:rsidP="00C85643">
            <w:pPr>
              <w:pStyle w:val="Text1"/>
              <w:spacing w:before="60" w:after="60" w:line="276" w:lineRule="auto"/>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26D3DB78"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28975885"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12BBC8F" w14:textId="3C6E407F"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1"/>
                  <w14:checkedState w14:val="2612" w14:font="MS Gothic"/>
                  <w14:uncheckedState w14:val="2610" w14:font="MS Gothic"/>
                </w14:checkbox>
              </w:sdtPr>
              <w:sdtEndPr/>
              <w:sdtContent>
                <w:r w:rsidR="005B7B24">
                  <w:rPr>
                    <w:rFonts w:ascii="MS Gothic" w:eastAsia="MS Gothic" w:hAnsi="MS Gothic" w:cs="Segoe UI Symbol" w:hint="eastAsia"/>
                    <w:sz w:val="22"/>
                    <w:szCs w:val="22"/>
                  </w:rPr>
                  <w:t>☒</w:t>
                </w:r>
              </w:sdtContent>
            </w:sdt>
          </w:p>
          <w:p w14:paraId="15ED966A"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7777777" w:rsidR="00613AD4"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CD032A6" w14:textId="6CAD0DD1" w:rsidR="00613AD4" w:rsidRDefault="004C53A6" w:rsidP="00613AD4">
            <w:pPr>
              <w:pStyle w:val="Text1"/>
              <w:spacing w:before="60" w:after="60"/>
              <w:ind w:left="0" w:right="-25"/>
              <w:jc w:val="center"/>
              <w:rPr>
                <w:rFonts w:ascii="Segoe UI Symbol" w:eastAsia="MS Gothic" w:hAnsi="Segoe UI Symbol"/>
              </w:rPr>
            </w:pPr>
            <w:sdt>
              <w:sdtPr>
                <w:rPr>
                  <w:rFonts w:ascii="Segoe UI Symbol" w:eastAsia="MS Gothic" w:hAnsi="Segoe UI Symbol"/>
                  <w:sz w:val="22"/>
                </w:rPr>
                <w:id w:val="645477591"/>
                <w14:checkbox>
                  <w14:checked w14:val="1"/>
                  <w14:checkedState w14:val="2612" w14:font="MS Gothic"/>
                  <w14:uncheckedState w14:val="2610" w14:font="MS Gothic"/>
                </w14:checkbox>
              </w:sdtPr>
              <w:sdtEndPr/>
              <w:sdtContent>
                <w:r w:rsidR="005B7B24" w:rsidRPr="00A77CFA">
                  <w:rPr>
                    <w:rFonts w:ascii="MS Gothic" w:eastAsia="MS Gothic" w:hAnsi="MS Gothic"/>
                    <w:sz w:val="22"/>
                  </w:rPr>
                  <w:t>☒</w:t>
                </w:r>
              </w:sdtContent>
            </w:sdt>
          </w:p>
        </w:tc>
        <w:tc>
          <w:tcPr>
            <w:tcW w:w="1984" w:type="dxa"/>
            <w:gridSpan w:val="2"/>
            <w:tcBorders>
              <w:top w:val="single" w:sz="4" w:space="0" w:color="auto"/>
              <w:left w:val="single" w:sz="4" w:space="0" w:color="FFFFFF"/>
              <w:bottom w:val="single" w:sz="4" w:space="0" w:color="auto"/>
              <w:right w:val="single" w:sz="4" w:space="0" w:color="auto"/>
            </w:tcBorders>
            <w:shd w:val="clear" w:color="auto" w:fill="auto"/>
          </w:tcPr>
          <w:p w14:paraId="1A33E5A5"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45F80848" w:rsidR="00613AD4" w:rsidRPr="005D6559" w:rsidRDefault="004C53A6"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sz w:val="22"/>
                  </w:rPr>
                  <w:t>☒</w:t>
                </w:r>
              </w:sdtContent>
            </w:sdt>
          </w:p>
          <w:p w14:paraId="461D44BD" w14:textId="33EE99B6" w:rsidR="00613AD4" w:rsidRPr="005D6559" w:rsidRDefault="004C53A6"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5B7B24">
                  <w:rPr>
                    <w:rFonts w:ascii="MS Gothic" w:eastAsia="MS Gothic" w:hAnsi="MS Gothic" w:hint="eastAsia"/>
                    <w:color w:val="0D0D0D" w:themeColor="text1" w:themeTint="F2"/>
                    <w:sz w:val="22"/>
                  </w:rPr>
                  <w:t>☐</w:t>
                </w:r>
              </w:sdtContent>
            </w:sdt>
          </w:p>
          <w:p w14:paraId="6BE2DC60" w14:textId="576287A6" w:rsidR="00613AD4" w:rsidRPr="005D6559" w:rsidRDefault="004C53A6"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sz w:val="22"/>
                  </w:rPr>
                  <w:t>☒</w:t>
                </w:r>
              </w:sdtContent>
            </w:sdt>
          </w:p>
          <w:p w14:paraId="792D4748" w14:textId="79FACECE" w:rsidR="00613AD4" w:rsidRPr="005D6559" w:rsidRDefault="004C53A6"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sz w:val="22"/>
                  </w:rPr>
                  <w:t>☒</w:t>
                </w:r>
              </w:sdtContent>
            </w:sdt>
          </w:p>
          <w:p w14:paraId="59149176" w14:textId="731045F7" w:rsidR="00613AD4" w:rsidRPr="00613AD4" w:rsidRDefault="004C53A6" w:rsidP="00613AD4">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sz w:val="22"/>
                </w:rPr>
                <w:id w:val="-1196846098"/>
                <w14:checkbox>
                  <w14:checked w14:val="0"/>
                  <w14:checkedState w14:val="2612" w14:font="MS Gothic"/>
                  <w14:uncheckedState w14:val="2610" w14:font="MS Gothic"/>
                </w14:checkbox>
              </w:sdtPr>
              <w:sdtEndPr/>
              <w:sdtContent>
                <w:r w:rsidR="005B7B24">
                  <w:rPr>
                    <w:rFonts w:ascii="MS Gothic" w:eastAsia="MS Gothic" w:hAnsi="MS Gothic" w:hint="eastAsia"/>
                    <w:color w:val="0D0D0D" w:themeColor="text1" w:themeTint="F2"/>
                    <w:sz w:val="22"/>
                  </w:rPr>
                  <w:t>☐</w:t>
                </w:r>
              </w:sdtContent>
            </w:sdt>
          </w:p>
        </w:tc>
      </w:tr>
      <w:tr w:rsidR="001A2578" w:rsidRPr="008704EA" w14:paraId="289D721C" w14:textId="77777777" w:rsidTr="009E2EEC">
        <w:trPr>
          <w:trHeight w:val="40"/>
        </w:trPr>
        <w:tc>
          <w:tcPr>
            <w:tcW w:w="2330" w:type="dxa"/>
            <w:vMerge/>
            <w:tcBorders>
              <w:left w:val="single" w:sz="4" w:space="0" w:color="auto"/>
              <w:right w:val="single" w:sz="4" w:space="0" w:color="auto"/>
            </w:tcBorders>
            <w:shd w:val="clear" w:color="auto" w:fill="auto"/>
          </w:tcPr>
          <w:p w14:paraId="4E9C1BAA"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5DE25BE" w14:textId="1848325B" w:rsidR="001A2578" w:rsidRPr="003C0CD7" w:rsidRDefault="001A2578" w:rsidP="00F915B9">
            <w:pPr>
              <w:pStyle w:val="Text1"/>
              <w:spacing w:before="60" w:after="60"/>
              <w:ind w:left="0" w:right="-25"/>
              <w:jc w:val="left"/>
              <w:rPr>
                <w:color w:val="0D0D0D" w:themeColor="text1" w:themeTint="F2"/>
                <w:lang w:val="en-IE"/>
              </w:rPr>
            </w:pPr>
            <w:r w:rsidRPr="00F915B9">
              <w:t xml:space="preserve">Connectivity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25DCBD6F" w:rsidR="001A2578" w:rsidRPr="003775F2" w:rsidRDefault="004C53A6" w:rsidP="001A257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77777777" w:rsidR="001A2578" w:rsidRPr="003775F2" w:rsidRDefault="004C53A6"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2B991B" w14:textId="6F64F2F0" w:rsidR="001A2578" w:rsidRPr="003775F2" w:rsidRDefault="004C53A6"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9F71A6">
                  <w:rPr>
                    <w:rFonts w:ascii="MS Gothic" w:eastAsia="MS Gothic" w:hAnsi="MS Gothic" w:hint="eastAsia"/>
                    <w:color w:val="0D0D0D" w:themeColor="text1" w:themeTint="F2"/>
                    <w:sz w:val="22"/>
                  </w:rPr>
                  <w:t>☐</w:t>
                </w:r>
              </w:sdtContent>
            </w:sdt>
          </w:p>
        </w:tc>
      </w:tr>
      <w:tr w:rsidR="00613AD4" w:rsidRPr="008704EA" w14:paraId="36BE91AE" w14:textId="77777777" w:rsidTr="009E2EEC">
        <w:trPr>
          <w:trHeight w:val="40"/>
        </w:trPr>
        <w:tc>
          <w:tcPr>
            <w:tcW w:w="2330" w:type="dxa"/>
            <w:vMerge/>
            <w:tcBorders>
              <w:left w:val="single" w:sz="4" w:space="0" w:color="auto"/>
              <w:right w:val="single" w:sz="4" w:space="0" w:color="auto"/>
            </w:tcBorders>
            <w:shd w:val="clear" w:color="auto" w:fill="auto"/>
          </w:tcPr>
          <w:p w14:paraId="3B2F52B8" w14:textId="77777777" w:rsidR="00613AD4" w:rsidRPr="003C0CD7" w:rsidRDefault="00613AD4"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00613AD4" w:rsidP="001A2578">
            <w:pPr>
              <w:pStyle w:val="Text1"/>
              <w:spacing w:before="60" w:after="60"/>
              <w:ind w:left="0" w:right="-25"/>
              <w:jc w:val="left"/>
            </w:pPr>
            <w:r>
              <w:t>Tags</w:t>
            </w:r>
          </w:p>
          <w:p w14:paraId="0FE899BB" w14:textId="77777777" w:rsidR="00613AD4" w:rsidRPr="005D6559" w:rsidRDefault="00613AD4" w:rsidP="001A2578">
            <w:pPr>
              <w:pStyle w:val="Text1"/>
              <w:spacing w:before="60" w:after="60"/>
              <w:ind w:left="720" w:right="-25"/>
              <w:jc w:val="left"/>
            </w:pPr>
            <w:r>
              <w:t>digital connectivity</w:t>
            </w:r>
          </w:p>
          <w:p w14:paraId="695E5227" w14:textId="77777777" w:rsidR="00613AD4" w:rsidRPr="005D6559" w:rsidRDefault="00613AD4" w:rsidP="001A2578">
            <w:pPr>
              <w:pStyle w:val="Text1"/>
              <w:spacing w:before="60" w:after="60"/>
              <w:ind w:left="720" w:right="-25"/>
              <w:jc w:val="left"/>
            </w:pPr>
            <w:r w:rsidRPr="005D6559">
              <w:t>energy</w:t>
            </w:r>
          </w:p>
          <w:p w14:paraId="62829D59" w14:textId="77777777" w:rsidR="00613AD4" w:rsidRDefault="00613AD4" w:rsidP="001A2578">
            <w:pPr>
              <w:pStyle w:val="Text1"/>
              <w:spacing w:before="60" w:after="60"/>
              <w:ind w:left="720" w:right="-25"/>
              <w:jc w:val="left"/>
            </w:pPr>
            <w:r>
              <w:t>transport</w:t>
            </w:r>
          </w:p>
          <w:p w14:paraId="47DB50D9" w14:textId="77777777" w:rsidR="00613AD4" w:rsidRDefault="00613AD4" w:rsidP="003775F2">
            <w:pPr>
              <w:pStyle w:val="Text1"/>
              <w:spacing w:before="60" w:after="60"/>
              <w:ind w:left="720" w:right="-25"/>
              <w:jc w:val="left"/>
            </w:pPr>
            <w:r>
              <w:t>health</w:t>
            </w:r>
          </w:p>
          <w:p w14:paraId="43B975CA" w14:textId="77777777" w:rsidR="00613AD4" w:rsidRPr="003775F2" w:rsidRDefault="00613AD4" w:rsidP="003775F2">
            <w:pPr>
              <w:pStyle w:val="Text1"/>
              <w:spacing w:before="60" w:after="60"/>
              <w:ind w:left="720" w:right="-25"/>
              <w:jc w:val="left"/>
            </w:pPr>
            <w:r>
              <w:t>education and research</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3CE8A1DF" w14:textId="77777777" w:rsidR="00613AD4" w:rsidRPr="0082062A" w:rsidRDefault="00613AD4" w:rsidP="00613AD4">
            <w:pPr>
              <w:pStyle w:val="Text1"/>
              <w:spacing w:before="60" w:after="60"/>
              <w:ind w:left="0" w:right="-25"/>
              <w:jc w:val="center"/>
              <w:rPr>
                <w:rFonts w:eastAsia="MS Gothic"/>
              </w:rPr>
            </w:pPr>
            <w:r w:rsidRPr="0082062A">
              <w:rPr>
                <w:rFonts w:eastAsia="MS Gothic"/>
              </w:rPr>
              <w:t>YES</w:t>
            </w:r>
          </w:p>
          <w:p w14:paraId="4396B989" w14:textId="205C03E6"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1"/>
                  <w14:checkedState w14:val="2612" w14:font="MS Gothic"/>
                  <w14:uncheckedState w14:val="2610" w14:font="MS Gothic"/>
                </w14:checkbox>
              </w:sdtPr>
              <w:sdtEndPr/>
              <w:sdtContent>
                <w:r w:rsidR="005B7B24">
                  <w:rPr>
                    <w:rFonts w:ascii="MS Gothic" w:eastAsia="MS Gothic" w:hAnsi="MS Gothic" w:cs="Segoe UI Symbol" w:hint="eastAsia"/>
                    <w:sz w:val="22"/>
                    <w:szCs w:val="22"/>
                  </w:rPr>
                  <w:t>☒</w:t>
                </w:r>
              </w:sdtContent>
            </w:sdt>
          </w:p>
          <w:p w14:paraId="0858883A"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6EC92D"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77777777" w:rsidR="00613AD4"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EE9E5B8" w14:textId="77777777" w:rsidR="00613AD4"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1984" w:type="dxa"/>
            <w:gridSpan w:val="2"/>
            <w:tcBorders>
              <w:top w:val="single" w:sz="4" w:space="0" w:color="auto"/>
              <w:left w:val="single" w:sz="4" w:space="0" w:color="FFFFFF"/>
              <w:bottom w:val="single" w:sz="4" w:space="0" w:color="auto"/>
              <w:right w:val="single" w:sz="4" w:space="0" w:color="auto"/>
            </w:tcBorders>
            <w:shd w:val="clear" w:color="auto" w:fill="auto"/>
          </w:tcPr>
          <w:p w14:paraId="5E1E8136" w14:textId="77777777" w:rsidR="00613AD4" w:rsidRPr="0082062A" w:rsidRDefault="00613AD4" w:rsidP="00613AD4">
            <w:pPr>
              <w:pStyle w:val="Text1"/>
              <w:spacing w:before="60" w:after="60"/>
              <w:ind w:left="0" w:right="-25"/>
              <w:jc w:val="center"/>
              <w:rPr>
                <w:rFonts w:eastAsia="MS Gothic"/>
              </w:rPr>
            </w:pPr>
            <w:r w:rsidRPr="0082062A">
              <w:rPr>
                <w:rFonts w:eastAsia="MS Gothic"/>
              </w:rPr>
              <w:t>NO</w:t>
            </w:r>
          </w:p>
          <w:p w14:paraId="534FD3C6"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0"/>
                  <w14:checkedState w14:val="2612" w14:font="MS Gothic"/>
                  <w14:uncheckedState w14:val="2610" w14:font="MS Gothic"/>
                </w14:checkbox>
              </w:sdtPr>
              <w:sdtEndPr/>
              <w:sdtContent>
                <w:r w:rsidR="00613AD4">
                  <w:rPr>
                    <w:rFonts w:ascii="MS Gothic" w:eastAsia="MS Gothic" w:hAnsi="MS Gothic" w:cs="Segoe UI Symbol" w:hint="eastAsia"/>
                    <w:sz w:val="22"/>
                    <w:szCs w:val="22"/>
                  </w:rPr>
                  <w:t>☐</w:t>
                </w:r>
              </w:sdtContent>
            </w:sdt>
          </w:p>
          <w:p w14:paraId="387C46FF"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12BC65FA"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60A0EA48" w14:textId="77777777" w:rsidR="00613AD4" w:rsidRPr="002719BB"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1848AA6B" w14:textId="77777777" w:rsidR="00613AD4" w:rsidRDefault="004C53A6"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r>
      <w:tr w:rsidR="001A2578" w:rsidRPr="008704EA" w14:paraId="663C56C9" w14:textId="77777777" w:rsidTr="009E2EEC">
        <w:trPr>
          <w:trHeight w:val="40"/>
        </w:trPr>
        <w:tc>
          <w:tcPr>
            <w:tcW w:w="2330" w:type="dxa"/>
            <w:vMerge/>
            <w:tcBorders>
              <w:left w:val="single" w:sz="4" w:space="0" w:color="auto"/>
              <w:right w:val="single" w:sz="4" w:space="0" w:color="auto"/>
            </w:tcBorders>
            <w:shd w:val="clear" w:color="auto" w:fill="auto"/>
          </w:tcPr>
          <w:p w14:paraId="47E78CA3"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90B2D8C" w14:textId="1FDDF007" w:rsidR="001A2578" w:rsidRPr="0082062A" w:rsidRDefault="001A2578" w:rsidP="0082062A">
            <w:pPr>
              <w:jc w:val="left"/>
              <w:rPr>
                <w:lang w:val="en-IE" w:eastAsia="en-IE"/>
              </w:rPr>
            </w:pPr>
            <w:r w:rsidRPr="005D6559">
              <w:t>Migration</w:t>
            </w:r>
            <w:r w:rsidRPr="001C348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32758596"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0DB742" w14:textId="6FC4A014"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1A2578" w:rsidRPr="008704EA" w14:paraId="76DFA26F" w14:textId="77777777" w:rsidTr="009E2EEC">
        <w:trPr>
          <w:trHeight w:val="40"/>
        </w:trPr>
        <w:tc>
          <w:tcPr>
            <w:tcW w:w="2330" w:type="dxa"/>
            <w:vMerge/>
            <w:tcBorders>
              <w:left w:val="single" w:sz="4" w:space="0" w:color="auto"/>
              <w:right w:val="single" w:sz="4" w:space="0" w:color="auto"/>
            </w:tcBorders>
            <w:shd w:val="clear" w:color="auto" w:fill="auto"/>
          </w:tcPr>
          <w:p w14:paraId="33DA47DE"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03EA3C" w14:textId="204DF2DE" w:rsidR="001A2578" w:rsidRPr="003C0CD7" w:rsidRDefault="001A2578" w:rsidP="001A2578">
            <w:pPr>
              <w:pStyle w:val="Text1"/>
              <w:spacing w:before="60" w:after="60"/>
              <w:ind w:left="0" w:right="-25"/>
              <w:jc w:val="left"/>
              <w:rPr>
                <w:color w:val="0D0D0D" w:themeColor="text1" w:themeTint="F2"/>
                <w:lang w:val="en-IE"/>
              </w:rPr>
            </w:pPr>
            <w:r>
              <w:t>Reduction of</w:t>
            </w:r>
            <w:r w:rsidRPr="005D6559">
              <w:t xml:space="preserve"> Inequalities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52873DCD" w:rsidR="001A2578"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sz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009E2EEC">
        <w:trPr>
          <w:trHeight w:val="40"/>
        </w:trPr>
        <w:tc>
          <w:tcPr>
            <w:tcW w:w="2330" w:type="dxa"/>
            <w:vMerge/>
            <w:tcBorders>
              <w:left w:val="single" w:sz="4" w:space="0" w:color="auto"/>
              <w:bottom w:val="single" w:sz="4" w:space="0" w:color="auto"/>
              <w:right w:val="single" w:sz="4" w:space="0" w:color="auto"/>
            </w:tcBorders>
            <w:shd w:val="clear" w:color="auto" w:fill="auto"/>
          </w:tcPr>
          <w:p w14:paraId="7C6786CA"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486869A5"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4C53A6"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009E2EEC">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szCs w:val="24"/>
                <w:lang w:val="en-IE"/>
              </w:rPr>
            </w:pPr>
            <w:r w:rsidRPr="003C0CD7">
              <w:rPr>
                <w:b/>
                <w:szCs w:val="24"/>
                <w:lang w:val="en-IE"/>
              </w:rPr>
              <w:t>BUDGET INFORMATION</w:t>
            </w:r>
          </w:p>
        </w:tc>
      </w:tr>
      <w:tr w:rsidR="001A2578" w:rsidRPr="008704EA" w14:paraId="57C6E4A1"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1A2578">
            <w:pPr>
              <w:pStyle w:val="Text1"/>
              <w:spacing w:before="60" w:after="60"/>
              <w:ind w:left="0"/>
              <w:jc w:val="left"/>
              <w:rPr>
                <w:color w:val="0D0D0D" w:themeColor="text1" w:themeTint="F2"/>
                <w:lang w:val="en-IE"/>
              </w:rPr>
            </w:pP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6862B000" w:rsidR="001A2578" w:rsidRPr="003C0CD7" w:rsidRDefault="001A2578" w:rsidP="001A2578">
            <w:pPr>
              <w:spacing w:before="120" w:after="120"/>
              <w:ind w:right="-25"/>
              <w:rPr>
                <w:szCs w:val="24"/>
                <w:lang w:val="en-IE"/>
              </w:rPr>
            </w:pPr>
            <w:r w:rsidRPr="003C0CD7">
              <w:rPr>
                <w:szCs w:val="24"/>
                <w:lang w:val="en-IE"/>
              </w:rPr>
              <w:t xml:space="preserve">Budget line: </w:t>
            </w:r>
            <w:r w:rsidR="000A556D" w:rsidRPr="004F51D5">
              <w:rPr>
                <w:lang w:val="en-IE"/>
              </w:rPr>
              <w:t>15.020101.01</w:t>
            </w:r>
          </w:p>
          <w:p w14:paraId="7D5152A5" w14:textId="4E3A0734" w:rsidR="001A2578" w:rsidRPr="003C0CD7" w:rsidRDefault="001A2578" w:rsidP="001A2578">
            <w:pPr>
              <w:spacing w:before="120" w:after="120"/>
              <w:ind w:right="-25"/>
              <w:rPr>
                <w:szCs w:val="24"/>
                <w:lang w:val="en-IE"/>
              </w:rPr>
            </w:pPr>
            <w:r w:rsidRPr="003C0CD7">
              <w:rPr>
                <w:szCs w:val="24"/>
                <w:lang w:val="en-IE"/>
              </w:rPr>
              <w:t xml:space="preserve">Total estimated cost: EUR </w:t>
            </w:r>
            <w:r w:rsidR="000A556D">
              <w:rPr>
                <w:szCs w:val="24"/>
                <w:lang w:val="en-IE"/>
              </w:rPr>
              <w:t>15 000 000</w:t>
            </w:r>
          </w:p>
          <w:p w14:paraId="1D90D1A2" w14:textId="176FB6B8" w:rsidR="00F5659C" w:rsidRPr="000A556D" w:rsidRDefault="001A2578" w:rsidP="000A556D">
            <w:pPr>
              <w:spacing w:before="120"/>
              <w:ind w:right="-25"/>
              <w:rPr>
                <w:szCs w:val="24"/>
                <w:lang w:val="en-IE"/>
              </w:rPr>
            </w:pPr>
            <w:r w:rsidRPr="003C0CD7">
              <w:rPr>
                <w:szCs w:val="24"/>
                <w:lang w:val="en-IE"/>
              </w:rPr>
              <w:t xml:space="preserve">Total amount of EU budget contribution EUR </w:t>
            </w:r>
            <w:r w:rsidR="000A556D">
              <w:rPr>
                <w:szCs w:val="24"/>
                <w:lang w:val="en-IE"/>
              </w:rPr>
              <w:t>15 000 000</w:t>
            </w:r>
          </w:p>
        </w:tc>
      </w:tr>
      <w:tr w:rsidR="001A2578" w:rsidRPr="008704EA" w14:paraId="538E4DC3" w14:textId="77777777" w:rsidTr="009E2EEC">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szCs w:val="24"/>
                <w:lang w:val="en-IE"/>
              </w:rPr>
            </w:pPr>
            <w:r w:rsidRPr="003C0CD7">
              <w:rPr>
                <w:b/>
                <w:szCs w:val="24"/>
                <w:lang w:val="en-IE"/>
              </w:rPr>
              <w:t>MANAGEMENT AND IMPLEMENTATION</w:t>
            </w:r>
          </w:p>
        </w:tc>
      </w:tr>
      <w:tr w:rsidR="001A2578" w:rsidRPr="008704EA" w14:paraId="4291B723" w14:textId="77777777" w:rsidTr="009E2EEC">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jc w:val="left"/>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074CF88" w14:textId="4B68A30E" w:rsidR="001A2578" w:rsidRPr="00B06D65" w:rsidRDefault="001A2578" w:rsidP="001A2578">
            <w:pPr>
              <w:pStyle w:val="Text1"/>
              <w:spacing w:before="60" w:after="60"/>
              <w:ind w:left="0" w:right="-25"/>
              <w:jc w:val="left"/>
              <w:rPr>
                <w:lang w:val="en-IE"/>
              </w:rPr>
            </w:pPr>
            <w:r w:rsidRPr="00B06D65">
              <w:rPr>
                <w:b/>
                <w:lang w:val="en-IE"/>
              </w:rPr>
              <w:t>Direct management</w:t>
            </w:r>
            <w:r w:rsidRPr="00B06D65">
              <w:rPr>
                <w:lang w:val="en-IE"/>
              </w:rPr>
              <w:t xml:space="preserve"> through:</w:t>
            </w:r>
          </w:p>
          <w:p w14:paraId="0D7743F1" w14:textId="415FF3BA" w:rsidR="001A2578" w:rsidRPr="00B06D65" w:rsidRDefault="001A2578" w:rsidP="001A2578">
            <w:pPr>
              <w:pStyle w:val="Text1"/>
              <w:spacing w:before="60" w:after="60"/>
              <w:ind w:left="0" w:right="-25"/>
              <w:jc w:val="left"/>
              <w:rPr>
                <w:lang w:val="en-IE"/>
              </w:rPr>
            </w:pPr>
            <w:r w:rsidRPr="00B06D65">
              <w:rPr>
                <w:lang w:val="en-IE"/>
              </w:rPr>
              <w:t>- Grants</w:t>
            </w:r>
          </w:p>
          <w:p w14:paraId="6F524799" w14:textId="6F8B3B23" w:rsidR="00F5659C" w:rsidRPr="00C85643" w:rsidRDefault="001A2578" w:rsidP="00B06D65">
            <w:pPr>
              <w:pStyle w:val="Text1"/>
              <w:spacing w:before="60" w:after="60"/>
              <w:ind w:left="0" w:right="-25"/>
              <w:jc w:val="left"/>
              <w:rPr>
                <w:lang w:val="en-IE"/>
              </w:rPr>
            </w:pPr>
            <w:r w:rsidRPr="00B06D65">
              <w:rPr>
                <w:lang w:val="en-IE"/>
              </w:rPr>
              <w:t>- Procurement</w:t>
            </w:r>
          </w:p>
        </w:tc>
      </w:tr>
      <w:tr w:rsidR="001A2578" w:rsidRPr="008704EA" w14:paraId="74F3EF98" w14:textId="77777777" w:rsidTr="009E2EEC">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6B2B8B9C" w14:textId="77777777" w:rsidR="001A2578" w:rsidRPr="003C0CD7" w:rsidRDefault="001A2578" w:rsidP="001A2578">
            <w:pPr>
              <w:pStyle w:val="Text1"/>
              <w:spacing w:before="60" w:after="60"/>
              <w:ind w:left="-10" w:right="-108"/>
              <w:jc w:val="left"/>
              <w:rPr>
                <w:b/>
                <w:bCs/>
                <w:color w:val="0D0D0D" w:themeColor="text1" w:themeTint="F2"/>
                <w:lang w:val="en-IE"/>
              </w:rPr>
            </w:pPr>
            <w:r w:rsidRPr="003C0CD7">
              <w:rPr>
                <w:b/>
                <w:bCs/>
                <w:color w:val="0D0D0D" w:themeColor="text1" w:themeTint="F2"/>
                <w:lang w:val="en-IE"/>
              </w:rPr>
              <w:lastRenderedPageBreak/>
              <w:t xml:space="preserve">Final Date for conclusion of Financing Agreement </w:t>
            </w:r>
          </w:p>
          <w:p w14:paraId="0097CDF8" w14:textId="0C355D65" w:rsidR="001A2578" w:rsidRPr="003C0CD7" w:rsidRDefault="001A2578" w:rsidP="001A2578">
            <w:pPr>
              <w:pStyle w:val="Text1"/>
              <w:spacing w:before="60" w:after="60"/>
              <w:ind w:left="-10" w:right="-108"/>
              <w:jc w:val="left"/>
              <w:rPr>
                <w:b/>
                <w:bCs/>
                <w:color w:val="0D0D0D" w:themeColor="text1" w:themeTint="F2"/>
                <w:lang w:val="en-IE"/>
              </w:rPr>
            </w:pP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3C0CD7" w:rsidRDefault="001A2578" w:rsidP="001A2578">
            <w:pPr>
              <w:pStyle w:val="Text1"/>
              <w:spacing w:before="60" w:after="60"/>
              <w:ind w:left="0"/>
              <w:jc w:val="left"/>
              <w:rPr>
                <w:highlight w:val="lightGray"/>
                <w:lang w:val="en-IE" w:eastAsia="de-DE"/>
              </w:rPr>
            </w:pPr>
          </w:p>
          <w:p w14:paraId="61BED7E1" w14:textId="688D34F4" w:rsidR="001A2578" w:rsidRPr="00B06D65" w:rsidRDefault="001A2578" w:rsidP="001A2578">
            <w:pPr>
              <w:pStyle w:val="Text1"/>
              <w:spacing w:before="60" w:after="60"/>
              <w:ind w:left="0"/>
              <w:jc w:val="left"/>
              <w:rPr>
                <w:lang w:val="en-IE" w:eastAsia="de-DE"/>
              </w:rPr>
            </w:pPr>
            <w:r w:rsidRPr="00B06D65">
              <w:rPr>
                <w:lang w:val="en-IE" w:eastAsia="de-DE"/>
              </w:rPr>
              <w:t xml:space="preserve">At the latest by 31 December </w:t>
            </w:r>
            <w:r w:rsidR="00B06D65">
              <w:rPr>
                <w:lang w:val="en-IE" w:eastAsia="de-DE"/>
              </w:rPr>
              <w:t>2025</w:t>
            </w:r>
          </w:p>
          <w:p w14:paraId="716CC5FA" w14:textId="77777777" w:rsidR="001A2578" w:rsidRPr="003C0CD7" w:rsidRDefault="001A2578" w:rsidP="001A2578">
            <w:pPr>
              <w:pStyle w:val="Text1"/>
              <w:spacing w:before="60" w:after="60"/>
              <w:ind w:left="0"/>
              <w:jc w:val="left"/>
              <w:rPr>
                <w:highlight w:val="yellow"/>
                <w:lang w:val="en-IE" w:eastAsia="de-DE"/>
              </w:rPr>
            </w:pPr>
          </w:p>
        </w:tc>
      </w:tr>
      <w:tr w:rsidR="001A2578" w:rsidRPr="008704EA" w14:paraId="1BC2E909" w14:textId="77777777" w:rsidTr="009E2EEC">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2D4F2E" w14:textId="729AE2A7" w:rsidR="001A2578" w:rsidRPr="00B06D65" w:rsidRDefault="001A2578" w:rsidP="007F5D34">
            <w:pPr>
              <w:pStyle w:val="Text1"/>
              <w:spacing w:before="60" w:after="60"/>
              <w:ind w:left="0" w:right="-108"/>
              <w:jc w:val="left"/>
              <w:rPr>
                <w:b/>
                <w:bCs/>
                <w:color w:val="0D0D0D" w:themeColor="text1" w:themeTint="F2"/>
                <w:lang w:val="en-IE"/>
              </w:rPr>
            </w:pPr>
            <w:r w:rsidRPr="00B06D65">
              <w:rPr>
                <w:b/>
                <w:bCs/>
                <w:color w:val="0D0D0D" w:themeColor="text1" w:themeTint="F2"/>
                <w:lang w:val="en-IE"/>
              </w:rPr>
              <w:t>Final date for concluding contribution / delegation agreements,  procurement and grant contracts</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AF3CD05" w14:textId="5D0A6393" w:rsidR="001A2578" w:rsidRPr="00B06D65" w:rsidRDefault="001A2578" w:rsidP="001A2578">
            <w:pPr>
              <w:pStyle w:val="Text1"/>
              <w:spacing w:before="60" w:after="60"/>
              <w:ind w:left="0"/>
              <w:jc w:val="left"/>
              <w:rPr>
                <w:lang w:val="en-IE" w:eastAsia="de-DE"/>
              </w:rPr>
            </w:pPr>
            <w:r w:rsidRPr="00B06D65">
              <w:rPr>
                <w:lang w:val="en-IE" w:eastAsia="de-DE"/>
              </w:rPr>
              <w:t>3</w:t>
            </w:r>
            <w:r w:rsidR="00B06D65" w:rsidRPr="00B06D65">
              <w:rPr>
                <w:lang w:val="en-IE" w:eastAsia="de-DE"/>
              </w:rPr>
              <w:t xml:space="preserve"> </w:t>
            </w:r>
            <w:r w:rsidRPr="00B06D65">
              <w:rPr>
                <w:lang w:val="en-IE" w:eastAsia="de-DE"/>
              </w:rPr>
              <w:t>years following the date of conclusion of the financing agreement, with the exception of cases listed under Article 114(2) of the Financial Regulation</w:t>
            </w:r>
          </w:p>
          <w:p w14:paraId="660CFFEC"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5A7791B3" w14:textId="77777777" w:rsidTr="009E2EEC">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407E2A32"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lang w:val="en-IE"/>
              </w:rPr>
              <w:t xml:space="preserve">Indicative </w:t>
            </w:r>
            <w:r w:rsidRPr="007947C2">
              <w:rPr>
                <w:b/>
                <w:bCs/>
                <w:color w:val="0D0D0D" w:themeColor="text1" w:themeTint="F2"/>
                <w:lang w:val="en-IE"/>
              </w:rPr>
              <w:t>operational implementation</w:t>
            </w:r>
            <w:r w:rsidR="007947C2">
              <w:rPr>
                <w:b/>
                <w:bCs/>
                <w:color w:val="0D0D0D" w:themeColor="text1" w:themeTint="F2"/>
                <w:lang w:val="en-IE"/>
              </w:rPr>
              <w:t xml:space="preserve"> </w:t>
            </w:r>
            <w:r w:rsidRPr="003C0CD7">
              <w:rPr>
                <w:b/>
                <w:bCs/>
                <w:color w:val="0D0D0D" w:themeColor="text1" w:themeTint="F2"/>
                <w:lang w:val="en-IE"/>
              </w:rPr>
              <w:t>period</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6BC6D4F1" w:rsidR="001A2578" w:rsidRPr="007947C2" w:rsidRDefault="007947C2" w:rsidP="001A2578">
            <w:pPr>
              <w:pStyle w:val="Text1"/>
              <w:spacing w:before="60" w:after="60"/>
              <w:ind w:left="0"/>
              <w:jc w:val="left"/>
              <w:rPr>
                <w:lang w:val="en-IE" w:eastAsia="de-DE"/>
              </w:rPr>
            </w:pPr>
            <w:r w:rsidRPr="007947C2">
              <w:rPr>
                <w:lang w:val="en-IE" w:eastAsia="de-DE"/>
              </w:rPr>
              <w:t xml:space="preserve">72 months </w:t>
            </w:r>
            <w:r w:rsidR="001A2578" w:rsidRPr="007947C2">
              <w:rPr>
                <w:lang w:val="en-IE" w:eastAsia="de-DE"/>
              </w:rPr>
              <w:t>following the conclusion of the Financing Agreement</w:t>
            </w:r>
          </w:p>
          <w:p w14:paraId="1F069464"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10E1681C" w14:textId="77777777" w:rsidTr="009E2EEC">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A8E99FD" w14:textId="58DC1E4B" w:rsidR="001A2578" w:rsidRPr="007947C2" w:rsidRDefault="001A2578" w:rsidP="001A2578">
            <w:pPr>
              <w:pStyle w:val="Text1"/>
              <w:spacing w:before="60" w:after="60"/>
              <w:ind w:left="0" w:right="-108"/>
              <w:jc w:val="left"/>
              <w:rPr>
                <w:b/>
                <w:color w:val="000000"/>
                <w:lang w:val="en-IE"/>
              </w:rPr>
            </w:pPr>
            <w:r w:rsidRPr="003C0CD7">
              <w:rPr>
                <w:b/>
                <w:color w:val="000000"/>
                <w:lang w:val="en-IE"/>
              </w:rPr>
              <w:t>Final date for implementing the Financing Agreement</w:t>
            </w:r>
          </w:p>
        </w:tc>
        <w:tc>
          <w:tcPr>
            <w:tcW w:w="7876"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15B42BB0" w:rsidR="001A2578" w:rsidRPr="003C0CD7" w:rsidRDefault="001A2578" w:rsidP="001A2578">
            <w:pPr>
              <w:pStyle w:val="Text1"/>
              <w:spacing w:before="60" w:after="60"/>
              <w:ind w:left="0"/>
              <w:jc w:val="left"/>
              <w:rPr>
                <w:highlight w:val="yellow"/>
                <w:lang w:val="en-IE" w:eastAsia="de-DE"/>
              </w:rPr>
            </w:pPr>
            <w:r w:rsidRPr="007947C2">
              <w:rPr>
                <w:lang w:val="en-IE" w:eastAsia="de-DE"/>
              </w:rPr>
              <w:t xml:space="preserve">12 years following the conclusion of the </w:t>
            </w:r>
            <w:r w:rsidR="007947C2" w:rsidRPr="007947C2">
              <w:rPr>
                <w:lang w:val="en-IE" w:eastAsia="de-DE"/>
              </w:rPr>
              <w:t>F</w:t>
            </w:r>
            <w:r w:rsidRPr="007947C2">
              <w:rPr>
                <w:lang w:val="en-IE" w:eastAsia="de-DE"/>
              </w:rPr>
              <w:t xml:space="preserve">inancing </w:t>
            </w:r>
            <w:r w:rsidR="007947C2" w:rsidRPr="007947C2">
              <w:rPr>
                <w:lang w:val="en-IE" w:eastAsia="de-DE"/>
              </w:rPr>
              <w:t>A</w:t>
            </w:r>
            <w:r w:rsidRPr="007947C2">
              <w:rPr>
                <w:lang w:val="en-IE" w:eastAsia="de-DE"/>
              </w:rPr>
              <w:t>greement</w:t>
            </w:r>
          </w:p>
        </w:tc>
      </w:tr>
    </w:tbl>
    <w:p w14:paraId="3263BA63" w14:textId="77777777" w:rsidR="0020000F" w:rsidRPr="003C0CD7" w:rsidRDefault="00FD7FCD" w:rsidP="003C0CD7">
      <w:pPr>
        <w:pStyle w:val="Heading1"/>
        <w:numPr>
          <w:ilvl w:val="1"/>
          <w:numId w:val="1"/>
        </w:numPr>
        <w:rPr>
          <w:lang w:val="en-IE"/>
        </w:rPr>
      </w:pPr>
      <w:bookmarkStart w:id="11" w:name="_Ref58422630"/>
      <w:bookmarkStart w:id="12" w:name="_Ref58422632"/>
      <w:bookmarkStart w:id="13" w:name="_Toc73090732"/>
      <w:r w:rsidRPr="003C0CD7">
        <w:rPr>
          <w:lang w:val="en-IE"/>
        </w:rPr>
        <w:t>Summary of the Action</w:t>
      </w:r>
      <w:bookmarkEnd w:id="11"/>
      <w:bookmarkEnd w:id="12"/>
      <w:bookmarkEnd w:id="13"/>
      <w:r w:rsidR="00532695" w:rsidRPr="003C0CD7">
        <w:rPr>
          <w:lang w:val="en-IE"/>
        </w:rPr>
        <w:t xml:space="preserve"> </w:t>
      </w:r>
    </w:p>
    <w:p w14:paraId="45116364" w14:textId="77777777" w:rsidR="007947C2" w:rsidRPr="004F51D5" w:rsidRDefault="007947C2" w:rsidP="007947C2">
      <w:pPr>
        <w:rPr>
          <w:szCs w:val="24"/>
        </w:rPr>
      </w:pPr>
      <w:r w:rsidRPr="004F51D5">
        <w:t>The EU Integration Facility (EUIF) is a flexible mechanism for financing smaller-scale projects of democratic institutions and public administration in North Macedonia focused on aligning the legislation, standards, methodologies, and practices to those of the EU and building a solid implementation capacity in the country. The objectives of the EUIF are:</w:t>
      </w:r>
    </w:p>
    <w:p w14:paraId="471ECF91" w14:textId="77777777" w:rsidR="007947C2" w:rsidRPr="004F51D5" w:rsidRDefault="007947C2" w:rsidP="007947C2">
      <w:pPr>
        <w:rPr>
          <w:szCs w:val="24"/>
        </w:rPr>
      </w:pPr>
    </w:p>
    <w:p w14:paraId="040DB829" w14:textId="025A50E7" w:rsidR="007947C2" w:rsidRDefault="007947C2" w:rsidP="00B01F28">
      <w:pPr>
        <w:pStyle w:val="ListParagraph"/>
        <w:numPr>
          <w:ilvl w:val="0"/>
          <w:numId w:val="11"/>
        </w:numPr>
      </w:pPr>
      <w:r w:rsidRPr="004F51D5">
        <w:t xml:space="preserve">To </w:t>
      </w:r>
      <w:r>
        <w:rPr>
          <w:color w:val="000000"/>
        </w:rPr>
        <w:t>back up</w:t>
      </w:r>
      <w:r w:rsidRPr="004F51D5">
        <w:rPr>
          <w:color w:val="000000"/>
        </w:rPr>
        <w:t xml:space="preserve"> the accession process in its entirety</w:t>
      </w:r>
      <w:r w:rsidRPr="004F51D5">
        <w:t xml:space="preserve">, </w:t>
      </w:r>
      <w:r>
        <w:t xml:space="preserve">to </w:t>
      </w:r>
      <w:r w:rsidRPr="004F51D5">
        <w:t xml:space="preserve">enhance the alignment with the </w:t>
      </w:r>
      <w:r w:rsidRPr="03EFB0F9">
        <w:rPr>
          <w:i/>
          <w:iCs/>
        </w:rPr>
        <w:t xml:space="preserve">EU </w:t>
      </w:r>
      <w:proofErr w:type="spellStart"/>
      <w:r w:rsidRPr="03EFB0F9">
        <w:rPr>
          <w:i/>
          <w:iCs/>
        </w:rPr>
        <w:t>acquis</w:t>
      </w:r>
      <w:proofErr w:type="spellEnd"/>
      <w:r>
        <w:rPr>
          <w:i/>
          <w:iCs/>
        </w:rPr>
        <w:t xml:space="preserve"> </w:t>
      </w:r>
      <w:r w:rsidRPr="004F51D5">
        <w:t>and EU/International standards</w:t>
      </w:r>
      <w:r>
        <w:t xml:space="preserve">, to ensure </w:t>
      </w:r>
      <w:r w:rsidRPr="004F51D5">
        <w:t xml:space="preserve">the </w:t>
      </w:r>
      <w:r w:rsidRPr="00D536C0">
        <w:rPr>
          <w:color w:val="000000"/>
        </w:rPr>
        <w:t>implementation of the legal framework in practice,</w:t>
      </w:r>
      <w:r w:rsidRPr="004F51D5">
        <w:t xml:space="preserve"> </w:t>
      </w:r>
      <w:r w:rsidR="00C871F9">
        <w:t xml:space="preserve">to successfully manage the preparation and implementation of </w:t>
      </w:r>
      <w:r w:rsidR="00AD43B6">
        <w:t xml:space="preserve">the </w:t>
      </w:r>
      <w:r w:rsidR="00C871F9">
        <w:t xml:space="preserve">overall EU pre-accession assistance, </w:t>
      </w:r>
      <w:r w:rsidRPr="004F51D5">
        <w:t>and</w:t>
      </w:r>
      <w:r>
        <w:t xml:space="preserve"> to</w:t>
      </w:r>
      <w:r w:rsidRPr="004F51D5">
        <w:t xml:space="preserve"> increase public support for the EU accession process</w:t>
      </w:r>
      <w:r>
        <w:t>.</w:t>
      </w:r>
    </w:p>
    <w:p w14:paraId="1D5E9F24" w14:textId="77777777" w:rsidR="007947C2" w:rsidRPr="004F51D5" w:rsidRDefault="007947C2" w:rsidP="007947C2">
      <w:pPr>
        <w:pStyle w:val="ListParagraph"/>
        <w:rPr>
          <w:szCs w:val="24"/>
        </w:rPr>
      </w:pPr>
    </w:p>
    <w:p w14:paraId="520BDBED" w14:textId="77777777" w:rsidR="007947C2" w:rsidRPr="004F51D5" w:rsidRDefault="007947C2" w:rsidP="00B01F28">
      <w:pPr>
        <w:pStyle w:val="ListParagraph"/>
        <w:numPr>
          <w:ilvl w:val="0"/>
          <w:numId w:val="11"/>
        </w:numPr>
      </w:pPr>
      <w:r w:rsidRPr="004F51D5">
        <w:t>To improve the effectiveness and visibility of the EU funds invested in the country, upscale the sector approach, and ensure that EU funding and policy create a sustainable and visible development change.</w:t>
      </w:r>
    </w:p>
    <w:p w14:paraId="2C01079D" w14:textId="77777777" w:rsidR="007947C2" w:rsidRPr="004F51D5" w:rsidRDefault="007947C2" w:rsidP="007947C2">
      <w:pPr>
        <w:spacing w:before="120"/>
        <w:rPr>
          <w:szCs w:val="24"/>
        </w:rPr>
      </w:pPr>
      <w:r w:rsidRPr="004F51D5">
        <w:t>The EU Integration Facility will result in strengthened coordination</w:t>
      </w:r>
      <w:r>
        <w:t>,</w:t>
      </w:r>
      <w:r w:rsidRPr="004F51D5">
        <w:t xml:space="preserve"> management, visibility, and transparency of the accession process, and</w:t>
      </w:r>
      <w:r>
        <w:t xml:space="preserve"> in</w:t>
      </w:r>
      <w:r w:rsidRPr="004F51D5">
        <w:t xml:space="preserve"> a high level of national legislation alignment with the </w:t>
      </w:r>
      <w:r w:rsidRPr="03EFB0F9">
        <w:rPr>
          <w:i/>
          <w:iCs/>
        </w:rPr>
        <w:t xml:space="preserve">EU </w:t>
      </w:r>
      <w:proofErr w:type="spellStart"/>
      <w:r w:rsidRPr="03EFB0F9">
        <w:rPr>
          <w:i/>
          <w:iCs/>
        </w:rPr>
        <w:t>acquis</w:t>
      </w:r>
      <w:proofErr w:type="spellEnd"/>
      <w:r w:rsidRPr="004F51D5">
        <w:t xml:space="preserve">. The EU investments will improve the enforcement capacity </w:t>
      </w:r>
      <w:r>
        <w:t xml:space="preserve">in the country and will support the national efforts </w:t>
      </w:r>
      <w:r w:rsidRPr="004F51D5">
        <w:t>to</w:t>
      </w:r>
      <w:r>
        <w:t xml:space="preserve"> manage EU funds and </w:t>
      </w:r>
      <w:r w:rsidRPr="004F51D5">
        <w:t>deliver on reforms. This is expected to raise</w:t>
      </w:r>
      <w:r>
        <w:t xml:space="preserve"> </w:t>
      </w:r>
      <w:r w:rsidRPr="004F51D5">
        <w:t xml:space="preserve">public support for the reforms and </w:t>
      </w:r>
      <w:r>
        <w:t xml:space="preserve">for </w:t>
      </w:r>
      <w:r w:rsidRPr="004F51D5">
        <w:t xml:space="preserve">the EU accession path </w:t>
      </w:r>
      <w:r>
        <w:t>for</w:t>
      </w:r>
      <w:r w:rsidRPr="004F51D5">
        <w:t xml:space="preserve"> the country. </w:t>
      </w:r>
    </w:p>
    <w:p w14:paraId="3E8DD6D2" w14:textId="77777777" w:rsidR="007947C2" w:rsidRPr="004F51D5" w:rsidRDefault="007947C2" w:rsidP="007947C2">
      <w:pPr>
        <w:spacing w:before="120"/>
        <w:rPr>
          <w:szCs w:val="24"/>
        </w:rPr>
      </w:pPr>
      <w:r w:rsidRPr="004F51D5">
        <w:t xml:space="preserve">The EUIF finances </w:t>
      </w:r>
      <w:r>
        <w:t>capacity-building</w:t>
      </w:r>
      <w:r w:rsidRPr="004F51D5">
        <w:t xml:space="preserve"> interventions complementing the regular annual and multi-annual programmes, thus bringing the needed element of flexibility in the management of the EU funds in support of the country's reforms and EU accession. It allows the</w:t>
      </w:r>
      <w:r>
        <w:t xml:space="preserve"> European</w:t>
      </w:r>
      <w:r w:rsidRPr="004F51D5">
        <w:t xml:space="preserve"> Commission to provide fast</w:t>
      </w:r>
      <w:r>
        <w:t>-</w:t>
      </w:r>
      <w:r w:rsidRPr="004F51D5">
        <w:t>track, specific and targeted financial support to North Macedonia for emerging, short-term needs within the negotiation process or in a crisis</w:t>
      </w:r>
      <w:r>
        <w:t xml:space="preserve"> situation</w:t>
      </w:r>
      <w:r w:rsidRPr="004F51D5">
        <w:t xml:space="preserve">. </w:t>
      </w:r>
    </w:p>
    <w:p w14:paraId="5EC2E171" w14:textId="77777777" w:rsidR="003B6047" w:rsidRPr="007947C2" w:rsidRDefault="003B6047" w:rsidP="007C3E5D"/>
    <w:p w14:paraId="11B55CDD" w14:textId="77777777" w:rsidR="006E4F2E" w:rsidRDefault="006E4F2E" w:rsidP="00B01F28">
      <w:pPr>
        <w:pStyle w:val="Heading2"/>
        <w:numPr>
          <w:ilvl w:val="1"/>
          <w:numId w:val="10"/>
        </w:numPr>
        <w:ind w:left="788" w:hanging="431"/>
      </w:pPr>
      <w:bookmarkStart w:id="14" w:name="_Hlk115185082"/>
      <w:bookmarkStart w:id="15" w:name="_Ref58421925"/>
      <w:proofErr w:type="spellStart"/>
      <w:r w:rsidRPr="00C03F96">
        <w:t>Beneficiar</w:t>
      </w:r>
      <w:proofErr w:type="spellEnd"/>
      <w:r w:rsidRPr="00C03F96">
        <w:t>(y)</w:t>
      </w:r>
      <w:proofErr w:type="gramStart"/>
      <w:r w:rsidRPr="00C03F96">
        <w:t>/(</w:t>
      </w:r>
      <w:proofErr w:type="spellStart"/>
      <w:proofErr w:type="gramEnd"/>
      <w:r w:rsidRPr="00C03F96">
        <w:t>ies</w:t>
      </w:r>
      <w:proofErr w:type="spellEnd"/>
      <w:r w:rsidRPr="00C03F96">
        <w:t xml:space="preserve">) of the </w:t>
      </w:r>
      <w:r>
        <w:t>A</w:t>
      </w:r>
      <w:r w:rsidRPr="00C03F96">
        <w:t>ction</w:t>
      </w:r>
      <w:r w:rsidRPr="009258FE" w:rsidDel="00C03F96">
        <w:t xml:space="preserve"> </w:t>
      </w:r>
    </w:p>
    <w:p w14:paraId="75B84314" w14:textId="29484BEB" w:rsidR="006E4F2E" w:rsidRDefault="006E4F2E" w:rsidP="00083BC4">
      <w:pPr>
        <w:rPr>
          <w:szCs w:val="24"/>
          <w:lang w:val="en-IE"/>
        </w:rPr>
      </w:pPr>
      <w:r w:rsidRPr="0082062A">
        <w:rPr>
          <w:szCs w:val="24"/>
          <w:lang w:val="en-IE"/>
        </w:rPr>
        <w:t xml:space="preserve">The </w:t>
      </w:r>
      <w:r w:rsidR="007947C2">
        <w:rPr>
          <w:szCs w:val="24"/>
          <w:lang w:val="en-IE"/>
        </w:rPr>
        <w:t>A</w:t>
      </w:r>
      <w:r w:rsidRPr="0082062A">
        <w:rPr>
          <w:szCs w:val="24"/>
          <w:lang w:val="en-IE"/>
        </w:rPr>
        <w:t xml:space="preserve">ction shall be carried out in </w:t>
      </w:r>
      <w:r w:rsidR="007947C2">
        <w:rPr>
          <w:szCs w:val="24"/>
          <w:lang w:val="en-IE"/>
        </w:rPr>
        <w:t>North Macedonia</w:t>
      </w:r>
    </w:p>
    <w:p w14:paraId="38F24A55" w14:textId="77777777" w:rsidR="00796284" w:rsidRDefault="00796284" w:rsidP="00083BC4"/>
    <w:p w14:paraId="08ECE6AE" w14:textId="77777777" w:rsidR="00FD7FCD" w:rsidRPr="003C0CD7" w:rsidRDefault="00FD7FCD" w:rsidP="007540C6">
      <w:pPr>
        <w:pStyle w:val="Heading1"/>
        <w:rPr>
          <w:lang w:val="en-IE"/>
        </w:rPr>
      </w:pPr>
      <w:bookmarkStart w:id="16" w:name="_Toc73090733"/>
      <w:bookmarkEnd w:id="14"/>
      <w:r w:rsidRPr="003C0CD7">
        <w:rPr>
          <w:lang w:val="en-IE"/>
        </w:rPr>
        <w:lastRenderedPageBreak/>
        <w:t>RATIONALE</w:t>
      </w:r>
      <w:bookmarkEnd w:id="15"/>
      <w:bookmarkEnd w:id="16"/>
    </w:p>
    <w:p w14:paraId="035A54FE" w14:textId="77777777" w:rsidR="007C3E5D" w:rsidRPr="003C0CD7" w:rsidRDefault="00EE7957" w:rsidP="003C0CD7">
      <w:pPr>
        <w:pStyle w:val="Heading1"/>
        <w:numPr>
          <w:ilvl w:val="1"/>
          <w:numId w:val="1"/>
        </w:numPr>
        <w:rPr>
          <w:lang w:val="en-IE"/>
        </w:rPr>
      </w:pPr>
      <w:bookmarkStart w:id="17" w:name="_Toc58681324"/>
      <w:bookmarkStart w:id="18" w:name="_Toc58836454"/>
      <w:bookmarkStart w:id="19" w:name="_Toc58838072"/>
      <w:bookmarkStart w:id="20" w:name="_Toc58838127"/>
      <w:bookmarkStart w:id="21" w:name="_Toc58845970"/>
      <w:bookmarkStart w:id="22" w:name="_Toc58876979"/>
      <w:bookmarkStart w:id="23" w:name="_Toc58878014"/>
      <w:bookmarkStart w:id="24" w:name="_Toc59012327"/>
      <w:bookmarkStart w:id="25" w:name="_Toc59012903"/>
      <w:bookmarkStart w:id="26" w:name="_Toc59020751"/>
      <w:bookmarkStart w:id="27" w:name="_Toc59023350"/>
      <w:bookmarkStart w:id="28" w:name="_Toc59029519"/>
      <w:bookmarkStart w:id="29" w:name="_Toc59030335"/>
      <w:bookmarkStart w:id="30" w:name="_Toc59031652"/>
      <w:bookmarkStart w:id="31" w:name="_Toc62247152"/>
      <w:bookmarkStart w:id="32" w:name="_Toc62247209"/>
      <w:bookmarkStart w:id="33" w:name="_Toc62459251"/>
      <w:bookmarkStart w:id="34" w:name="_Toc62476915"/>
      <w:bookmarkStart w:id="35" w:name="_Toc63235823"/>
      <w:bookmarkStart w:id="36" w:name="_Toc63248929"/>
      <w:bookmarkStart w:id="37" w:name="_Toc63263258"/>
      <w:bookmarkStart w:id="38" w:name="_Toc64043035"/>
      <w:bookmarkStart w:id="39" w:name="_Toc65663746"/>
      <w:bookmarkStart w:id="40" w:name="_Toc65665561"/>
      <w:bookmarkStart w:id="41" w:name="_Toc65665923"/>
      <w:bookmarkStart w:id="42" w:name="_Toc65666102"/>
      <w:bookmarkStart w:id="43" w:name="_Toc65671179"/>
      <w:bookmarkStart w:id="44" w:name="_Toc65671238"/>
      <w:bookmarkStart w:id="45" w:name="_Toc65671895"/>
      <w:bookmarkStart w:id="46" w:name="_Toc65674751"/>
      <w:bookmarkStart w:id="47" w:name="_Toc65676401"/>
      <w:bookmarkStart w:id="48" w:name="_Toc65688238"/>
      <w:bookmarkStart w:id="49" w:name="_Toc66465127"/>
      <w:bookmarkStart w:id="50" w:name="_Toc66465580"/>
      <w:bookmarkStart w:id="51" w:name="_Toc66465639"/>
      <w:bookmarkStart w:id="52" w:name="_Toc66696365"/>
      <w:bookmarkStart w:id="53" w:name="_Toc67665914"/>
      <w:bookmarkStart w:id="54" w:name="_Toc69384673"/>
      <w:bookmarkStart w:id="55" w:name="_Toc69384804"/>
      <w:bookmarkStart w:id="56" w:name="_Toc69384933"/>
      <w:bookmarkStart w:id="57" w:name="_Toc69385061"/>
      <w:bookmarkStart w:id="58" w:name="_Toc69460809"/>
      <w:bookmarkStart w:id="59" w:name="_Toc69460936"/>
      <w:bookmarkStart w:id="60" w:name="_Toc69469897"/>
      <w:bookmarkStart w:id="61" w:name="_Toc69485760"/>
      <w:bookmarkStart w:id="62" w:name="_Toc69487635"/>
      <w:bookmarkStart w:id="63" w:name="_Toc72142225"/>
      <w:bookmarkStart w:id="64" w:name="_Toc72142311"/>
      <w:bookmarkStart w:id="65" w:name="_Toc73090651"/>
      <w:bookmarkStart w:id="66" w:name="_Toc73090734"/>
      <w:bookmarkStart w:id="67" w:name="_Toc59030336"/>
      <w:bookmarkStart w:id="68" w:name="_Toc59031653"/>
      <w:bookmarkStart w:id="69" w:name="_Toc62247153"/>
      <w:bookmarkStart w:id="70" w:name="_Toc62247210"/>
      <w:bookmarkStart w:id="71" w:name="_Toc62459252"/>
      <w:bookmarkStart w:id="72" w:name="_Toc62476916"/>
      <w:bookmarkStart w:id="73" w:name="_Toc63235824"/>
      <w:bookmarkStart w:id="74" w:name="_Toc63248930"/>
      <w:bookmarkStart w:id="75" w:name="_Toc63263259"/>
      <w:bookmarkStart w:id="76" w:name="_Toc64043036"/>
      <w:bookmarkStart w:id="77" w:name="_Toc65663747"/>
      <w:bookmarkStart w:id="78" w:name="_Toc65665562"/>
      <w:bookmarkStart w:id="79" w:name="_Toc65665924"/>
      <w:bookmarkStart w:id="80" w:name="_Toc65666103"/>
      <w:bookmarkStart w:id="81" w:name="_Toc65671180"/>
      <w:bookmarkStart w:id="82" w:name="_Toc65671239"/>
      <w:bookmarkStart w:id="83" w:name="_Toc65671896"/>
      <w:bookmarkStart w:id="84" w:name="_Toc65674752"/>
      <w:bookmarkStart w:id="85" w:name="_Toc65676402"/>
      <w:bookmarkStart w:id="86" w:name="_Toc65688239"/>
      <w:bookmarkStart w:id="87" w:name="_Toc66465128"/>
      <w:bookmarkStart w:id="88" w:name="_Toc66465581"/>
      <w:bookmarkStart w:id="89" w:name="_Toc66465640"/>
      <w:bookmarkStart w:id="90" w:name="_Toc66696366"/>
      <w:bookmarkStart w:id="91" w:name="_Toc67665915"/>
      <w:bookmarkStart w:id="92" w:name="_Toc69384674"/>
      <w:bookmarkStart w:id="93" w:name="_Toc69384805"/>
      <w:bookmarkStart w:id="94" w:name="_Toc69384934"/>
      <w:bookmarkStart w:id="95" w:name="_Toc69385062"/>
      <w:bookmarkStart w:id="96" w:name="_Toc69460810"/>
      <w:bookmarkStart w:id="97" w:name="_Toc69460937"/>
      <w:bookmarkStart w:id="98" w:name="_Toc69469898"/>
      <w:bookmarkStart w:id="99" w:name="_Toc69485761"/>
      <w:bookmarkStart w:id="100" w:name="_Toc69487636"/>
      <w:bookmarkStart w:id="101" w:name="_Toc72142226"/>
      <w:bookmarkStart w:id="102" w:name="_Toc72142312"/>
      <w:bookmarkStart w:id="103" w:name="_Toc73090652"/>
      <w:bookmarkStart w:id="104" w:name="_Toc73090735"/>
      <w:bookmarkStart w:id="105" w:name="_Toc47101944"/>
      <w:bookmarkStart w:id="106" w:name="_Toc51270439"/>
      <w:bookmarkStart w:id="107" w:name="_Ref58358139"/>
      <w:bookmarkStart w:id="108" w:name="_Ref58835173"/>
      <w:bookmarkStart w:id="109" w:name="_Ref58835175"/>
      <w:bookmarkStart w:id="110" w:name="_Ref58835182"/>
      <w:bookmarkStart w:id="111" w:name="_Toc73090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3C0CD7">
        <w:rPr>
          <w:lang w:val="en-IE"/>
        </w:rPr>
        <w:t>C</w:t>
      </w:r>
      <w:r w:rsidR="00FD7FCD" w:rsidRPr="003C0CD7">
        <w:rPr>
          <w:lang w:val="en-IE"/>
        </w:rPr>
        <w:t>ontext</w:t>
      </w:r>
      <w:bookmarkEnd w:id="105"/>
      <w:bookmarkEnd w:id="106"/>
      <w:bookmarkEnd w:id="107"/>
      <w:bookmarkEnd w:id="108"/>
      <w:bookmarkEnd w:id="109"/>
      <w:bookmarkEnd w:id="110"/>
      <w:bookmarkEnd w:id="111"/>
    </w:p>
    <w:p w14:paraId="430A98C0" w14:textId="0FD41566" w:rsidR="007C3E5D" w:rsidRDefault="0038638E" w:rsidP="009E2EEC">
      <w:pPr>
        <w:ind w:left="360"/>
        <w:rPr>
          <w:rFonts w:eastAsiaTheme="majorEastAsia" w:cs="Times New Roman"/>
          <w:bCs/>
          <w:color w:val="0D0D0D" w:themeColor="text1" w:themeTint="F2"/>
          <w:szCs w:val="32"/>
        </w:rPr>
      </w:pPr>
      <w:r w:rsidRPr="0038638E">
        <w:rPr>
          <w:rFonts w:eastAsiaTheme="majorEastAsia" w:cs="Times New Roman"/>
          <w:bCs/>
          <w:color w:val="0D0D0D" w:themeColor="text1" w:themeTint="F2"/>
          <w:szCs w:val="32"/>
        </w:rPr>
        <w:t xml:space="preserve">The first Intergovernmental Conference on accession negotiations with North Macedonia took place on 19 July 2022, following the approval by the Council of the Negotiating Framework. The Commission immediately started the screening exercise, which is the first step in the negotiating process. North Macedonia </w:t>
      </w:r>
      <w:r w:rsidR="00B97A98">
        <w:rPr>
          <w:rFonts w:eastAsiaTheme="majorEastAsia" w:cs="Times New Roman"/>
          <w:bCs/>
          <w:color w:val="0D0D0D" w:themeColor="text1" w:themeTint="F2"/>
          <w:szCs w:val="32"/>
        </w:rPr>
        <w:t>progresses on the</w:t>
      </w:r>
      <w:r w:rsidRPr="0038638E">
        <w:rPr>
          <w:rFonts w:eastAsiaTheme="majorEastAsia" w:cs="Times New Roman"/>
          <w:bCs/>
          <w:color w:val="0D0D0D" w:themeColor="text1" w:themeTint="F2"/>
          <w:szCs w:val="32"/>
        </w:rPr>
        <w:t xml:space="preserve"> fundamental reforms in crucial areas such as the judiciary, the fight against corruption and organised crime, public administration, public finance, security, social support system, health care, education and the labour market. The country is committed to advancing democracy and the rule of law, implementing the human rights agenda in practice, strengthening the principles of good governance, and ensuring macro-economic stability and a favourable and level playing field for businesses. This ambitious reform plan is complemented by a gradual shift to greening the economy and life, decreasing pollution and human impact on the environment, and ensuring the connections of the regional transport and energy systems with the ones of the European Union. Strategic sector-based policymaking and coordination are gradually improving and becoming an evidence-based and inclusive process.</w:t>
      </w:r>
    </w:p>
    <w:p w14:paraId="04F96A36" w14:textId="59252A6D" w:rsidR="00EA095A" w:rsidRDefault="00EA095A" w:rsidP="009E2EEC">
      <w:pPr>
        <w:spacing w:before="120"/>
        <w:ind w:left="360"/>
      </w:pPr>
      <w:r>
        <w:t xml:space="preserve">In addition, the country </w:t>
      </w:r>
      <w:r w:rsidR="00B97A98">
        <w:t>has engaged in</w:t>
      </w:r>
      <w:r>
        <w:t xml:space="preserve"> an intensive accession negotiation process. This process is led by the Secretariat for European Affairs, which needs to develop the capacity to steer and coordinate the </w:t>
      </w:r>
      <w:r w:rsidR="00AD43B6">
        <w:t xml:space="preserve">overall </w:t>
      </w:r>
      <w:r>
        <w:t>negotiation</w:t>
      </w:r>
      <w:r w:rsidR="00AD43B6">
        <w:t xml:space="preserve"> process, and provide the needed support and guidance to the established negotiation structures. </w:t>
      </w:r>
    </w:p>
    <w:p w14:paraId="2ACD1E85" w14:textId="41443E53" w:rsidR="0038638E" w:rsidRDefault="00EA095A" w:rsidP="009E2EEC">
      <w:pPr>
        <w:spacing w:before="120"/>
        <w:ind w:left="360"/>
        <w:rPr>
          <w:lang w:val="en-IE"/>
        </w:rPr>
      </w:pPr>
      <w:r>
        <w:t>The EU is the leading donor supporting North Macedonia to achieve progress on these priorities. The EU funding involves considerable in size and scope actions, which are expected to impact all country systems significantly. This systemic and strategically targeted support needs to be coupled with a more flexible funding tool able to quickly mobilise resources addressing particular issues in particular circumstances, often as a matter of urgency. This need was also outlined by the European Court of Auditors (ECA) in the Special Report on strengthening administrative capacity in North Macedonia</w:t>
      </w:r>
      <w:r w:rsidR="0038638E" w:rsidRPr="004F51D5">
        <w:rPr>
          <w:rStyle w:val="FootnoteReference"/>
          <w:lang w:val="en-IE"/>
        </w:rPr>
        <w:footnoteReference w:id="2"/>
      </w:r>
      <w:r w:rsidR="0038638E" w:rsidRPr="004F51D5">
        <w:rPr>
          <w:lang w:val="en-IE"/>
        </w:rPr>
        <w:t xml:space="preserve">. </w:t>
      </w:r>
    </w:p>
    <w:p w14:paraId="190B787F" w14:textId="4A99E53E" w:rsidR="00EA095A" w:rsidRPr="004F51D5" w:rsidRDefault="00EA095A" w:rsidP="009E2EEC">
      <w:pPr>
        <w:spacing w:before="120"/>
        <w:ind w:left="360"/>
        <w:rPr>
          <w:lang w:val="en-IE"/>
        </w:rPr>
      </w:pPr>
      <w:r w:rsidRPr="004F51D5">
        <w:rPr>
          <w:color w:val="000000"/>
        </w:rPr>
        <w:t>To address this need, the EU Integration Facility was established under IPA II and reached an envelope of EUR 30</w:t>
      </w:r>
      <w:r>
        <w:rPr>
          <w:color w:val="000000"/>
        </w:rPr>
        <w:t>.</w:t>
      </w:r>
      <w:r w:rsidRPr="004F51D5">
        <w:rPr>
          <w:color w:val="000000"/>
        </w:rPr>
        <w:t xml:space="preserve">25 million for </w:t>
      </w:r>
      <w:r w:rsidRPr="004F51D5">
        <w:t>2014-2020</w:t>
      </w:r>
      <w:r w:rsidRPr="004F51D5">
        <w:rPr>
          <w:rStyle w:val="FootnoteReference"/>
        </w:rPr>
        <w:footnoteReference w:id="3"/>
      </w:r>
      <w:r w:rsidRPr="004F51D5">
        <w:t xml:space="preserve">. The EU Delegation manages the Facility in close coordination with the </w:t>
      </w:r>
      <w:r w:rsidR="008D73AB">
        <w:t>NIPAC office</w:t>
      </w:r>
      <w:r w:rsidRPr="004F51D5">
        <w:t xml:space="preserve"> and is a recognised funding instrument across the administration. </w:t>
      </w:r>
      <w:r>
        <w:t xml:space="preserve">The </w:t>
      </w:r>
      <w:r w:rsidRPr="004F51D5">
        <w:t>EUIF is designed to provide continuous support during the whole financial perspective 2021-2027</w:t>
      </w:r>
      <w:r>
        <w:t>. It</w:t>
      </w:r>
      <w:r w:rsidRPr="004F51D5">
        <w:t xml:space="preserve"> keep</w:t>
      </w:r>
      <w:r>
        <w:t>s</w:t>
      </w:r>
      <w:r w:rsidRPr="004F51D5">
        <w:t xml:space="preserve"> the same objectives</w:t>
      </w:r>
      <w:r>
        <w:t xml:space="preserve"> and </w:t>
      </w:r>
      <w:r>
        <w:rPr>
          <w:color w:val="000000"/>
        </w:rPr>
        <w:t xml:space="preserve">is </w:t>
      </w:r>
      <w:r w:rsidRPr="004F51D5">
        <w:rPr>
          <w:color w:val="000000"/>
        </w:rPr>
        <w:t>replenish</w:t>
      </w:r>
      <w:r>
        <w:rPr>
          <w:color w:val="000000"/>
        </w:rPr>
        <w:t>ed</w:t>
      </w:r>
      <w:r w:rsidRPr="004F51D5">
        <w:rPr>
          <w:color w:val="000000"/>
        </w:rPr>
        <w:t xml:space="preserve"> through different annual programmes, depending on the implementation dynamics. </w:t>
      </w:r>
    </w:p>
    <w:p w14:paraId="04FDE6AD" w14:textId="77777777" w:rsidR="007C3E5D" w:rsidRPr="003C0CD7" w:rsidRDefault="00174E00" w:rsidP="003C0CD7">
      <w:pPr>
        <w:pStyle w:val="Heading1"/>
        <w:numPr>
          <w:ilvl w:val="1"/>
          <w:numId w:val="1"/>
        </w:numPr>
        <w:rPr>
          <w:lang w:val="en-IE"/>
        </w:rPr>
      </w:pPr>
      <w:bookmarkStart w:id="112" w:name="_Toc69384691"/>
      <w:bookmarkStart w:id="113" w:name="_Toc69384822"/>
      <w:bookmarkStart w:id="114" w:name="_Toc69384951"/>
      <w:bookmarkStart w:id="115" w:name="_Toc69385079"/>
      <w:bookmarkStart w:id="116" w:name="_Toc69460827"/>
      <w:bookmarkStart w:id="117" w:name="_Toc69460954"/>
      <w:bookmarkStart w:id="118" w:name="_Toc73090738"/>
      <w:bookmarkStart w:id="119" w:name="_Toc47101945"/>
      <w:bookmarkStart w:id="120" w:name="_Toc51270440"/>
      <w:bookmarkStart w:id="121" w:name="_Ref58358106"/>
      <w:bookmarkEnd w:id="112"/>
      <w:bookmarkEnd w:id="113"/>
      <w:bookmarkEnd w:id="114"/>
      <w:bookmarkEnd w:id="115"/>
      <w:bookmarkEnd w:id="116"/>
      <w:bookmarkEnd w:id="117"/>
      <w:r w:rsidRPr="003C0CD7">
        <w:rPr>
          <w:lang w:val="en-IE"/>
        </w:rPr>
        <w:t>Problem A</w:t>
      </w:r>
      <w:r w:rsidR="00FD7FCD" w:rsidRPr="003C0CD7">
        <w:rPr>
          <w:lang w:val="en-IE"/>
        </w:rPr>
        <w:t>nalysis</w:t>
      </w:r>
      <w:bookmarkEnd w:id="118"/>
      <w:r w:rsidR="00FD7FCD" w:rsidRPr="003C0CD7">
        <w:rPr>
          <w:lang w:val="en-IE"/>
        </w:rPr>
        <w:t xml:space="preserve"> </w:t>
      </w:r>
      <w:bookmarkStart w:id="122" w:name="_Toc47101946"/>
      <w:bookmarkStart w:id="123" w:name="_Toc51270441"/>
      <w:bookmarkEnd w:id="119"/>
      <w:bookmarkEnd w:id="120"/>
      <w:bookmarkEnd w:id="121"/>
      <w:bookmarkEnd w:id="122"/>
      <w:bookmarkEnd w:id="123"/>
    </w:p>
    <w:p w14:paraId="019E3CE1" w14:textId="77777777" w:rsidR="00015B69" w:rsidRPr="00015B69" w:rsidRDefault="00015B69" w:rsidP="009E2EEC">
      <w:pPr>
        <w:pStyle w:val="Heading1"/>
        <w:numPr>
          <w:ilvl w:val="0"/>
          <w:numId w:val="0"/>
        </w:numPr>
        <w:ind w:left="720" w:hanging="360"/>
        <w:rPr>
          <w:i/>
          <w:iCs/>
        </w:rPr>
      </w:pPr>
      <w:r w:rsidRPr="00015B69">
        <w:rPr>
          <w:i/>
          <w:iCs/>
        </w:rPr>
        <w:t>Area of support #1: EU accession process</w:t>
      </w:r>
    </w:p>
    <w:p w14:paraId="588DC3CB" w14:textId="77777777" w:rsidR="00015B69" w:rsidRPr="004F51D5" w:rsidRDefault="00015B69" w:rsidP="009E2EEC">
      <w:pPr>
        <w:spacing w:before="120"/>
        <w:ind w:left="360"/>
        <w:rPr>
          <w:szCs w:val="24"/>
        </w:rPr>
      </w:pPr>
      <w:r w:rsidRPr="004F51D5">
        <w:t xml:space="preserve">In March 2020, the </w:t>
      </w:r>
      <w:r>
        <w:t xml:space="preserve">EU Member States opened </w:t>
      </w:r>
      <w:r w:rsidRPr="004F51D5">
        <w:t>accession negotiations with North Macedonia</w:t>
      </w:r>
      <w:r>
        <w:t xml:space="preserve">. The </w:t>
      </w:r>
      <w:r w:rsidRPr="004F51D5">
        <w:t xml:space="preserve">European Commission </w:t>
      </w:r>
      <w:r>
        <w:t>presented to the Council</w:t>
      </w:r>
      <w:r w:rsidRPr="004F51D5">
        <w:t xml:space="preserve"> a proposal for </w:t>
      </w:r>
      <w:r>
        <w:t>the</w:t>
      </w:r>
      <w:r w:rsidRPr="004F51D5">
        <w:t xml:space="preserve"> </w:t>
      </w:r>
      <w:r>
        <w:t>N</w:t>
      </w:r>
      <w:r w:rsidRPr="004F51D5">
        <w:t xml:space="preserve">egotiation </w:t>
      </w:r>
      <w:r>
        <w:t>F</w:t>
      </w:r>
      <w:r w:rsidRPr="004F51D5">
        <w:t>ramework</w:t>
      </w:r>
      <w:r>
        <w:t xml:space="preserve"> in July 2020,</w:t>
      </w:r>
      <w:r w:rsidRPr="004F51D5">
        <w:t xml:space="preserve"> laying out the guidelines and principles for the accession negotiations</w:t>
      </w:r>
      <w:r>
        <w:t>, reflecting the revised enlargement methodology</w:t>
      </w:r>
      <w:r w:rsidRPr="004F51D5">
        <w:t>.</w:t>
      </w:r>
      <w:r>
        <w:t xml:space="preserve"> The first Intergovernmental Conference with North Macedonia took place on 19 July 2022, following the approval by the Council of the Negotiating Framework. The Commission immediately started the screening exercise, which proceeded smoothly. </w:t>
      </w:r>
    </w:p>
    <w:p w14:paraId="5B2934D3" w14:textId="15442AFA" w:rsidR="00B723A4" w:rsidRPr="00015B69" w:rsidRDefault="00B723A4" w:rsidP="009E2EEC">
      <w:pPr>
        <w:ind w:left="360"/>
        <w:rPr>
          <w:u w:val="single"/>
        </w:rPr>
      </w:pPr>
    </w:p>
    <w:p w14:paraId="56DC6C73" w14:textId="15B2FE59" w:rsidR="0087343D" w:rsidRDefault="003E3DCE" w:rsidP="009E2EEC">
      <w:pPr>
        <w:ind w:left="360"/>
        <w:rPr>
          <w:szCs w:val="24"/>
          <w:highlight w:val="yellow"/>
          <w:lang w:val="en-IE"/>
        </w:rPr>
      </w:pPr>
      <w:r w:rsidRPr="003E3DCE">
        <w:rPr>
          <w:szCs w:val="24"/>
          <w:lang w:val="en-IE"/>
        </w:rPr>
        <w:lastRenderedPageBreak/>
        <w:t xml:space="preserve">The bilateral dialogue between the EU and the country encompasses the alignment with the EU </w:t>
      </w:r>
      <w:proofErr w:type="spellStart"/>
      <w:r w:rsidRPr="003E3DCE">
        <w:rPr>
          <w:szCs w:val="24"/>
          <w:lang w:val="en-IE"/>
        </w:rPr>
        <w:t>acquis</w:t>
      </w:r>
      <w:proofErr w:type="spellEnd"/>
      <w:r w:rsidRPr="003E3DCE">
        <w:rPr>
          <w:szCs w:val="24"/>
          <w:lang w:val="en-IE"/>
        </w:rPr>
        <w:t xml:space="preserve"> and implementation and the progress on the fundamental reforms. The capacities of the institutions to push these reforms forward need to be further strengthened to allow the country to assume the EU membership obligations. North Macedonia should also progress in sound governance principles and an inclusive and evidence-based approach in strategic planning, policy-making, and legislative processes.</w:t>
      </w:r>
    </w:p>
    <w:p w14:paraId="71BA4C83" w14:textId="77777777" w:rsidR="00B723A4" w:rsidRPr="003C0CD7" w:rsidRDefault="00B723A4" w:rsidP="009E2EEC">
      <w:pPr>
        <w:ind w:left="360"/>
        <w:rPr>
          <w:szCs w:val="24"/>
          <w:lang w:val="en-IE"/>
        </w:rPr>
      </w:pPr>
    </w:p>
    <w:p w14:paraId="5605B53C" w14:textId="5129F801" w:rsidR="0087343D" w:rsidRDefault="003E3DCE" w:rsidP="009E2EEC">
      <w:pPr>
        <w:ind w:left="360"/>
        <w:rPr>
          <w:lang w:val="en-IE"/>
        </w:rPr>
      </w:pPr>
      <w:r w:rsidRPr="003E3DCE">
        <w:rPr>
          <w:lang w:val="en-IE"/>
        </w:rPr>
        <w:t xml:space="preserve">The accession negotiations require the country to establish appropriate negotiation structures and ensure the capacity to lead effectively and efficiently the policy dialogue with the EU. This also implies the need to strengthen the capabilities of the Secretariat for European Affairs as the vital pillar of the accession process. The focus will be primarily on the ‘Fundamentals' Cluster’ and will gradually expand to cover all areas of the EU </w:t>
      </w:r>
      <w:proofErr w:type="spellStart"/>
      <w:r w:rsidRPr="003E3DCE">
        <w:rPr>
          <w:lang w:val="en-IE"/>
        </w:rPr>
        <w:t>acquis</w:t>
      </w:r>
      <w:proofErr w:type="spellEnd"/>
      <w:r w:rsidRPr="003E3DCE">
        <w:rPr>
          <w:lang w:val="en-IE"/>
        </w:rPr>
        <w:t>. The extension of the scope of the bilateral dialogue and the inclusion of more actors in it will increase the need for flexible and ad hoc support. This ad hoc support will provide concrete high-value outputs necessary for aligning and implementing different legislation pieces needed for the accession process.</w:t>
      </w:r>
    </w:p>
    <w:p w14:paraId="255FDB86" w14:textId="5244DE1B" w:rsidR="00CE11CD" w:rsidRPr="004F51D5" w:rsidRDefault="00CE11CD" w:rsidP="009E2EEC">
      <w:pPr>
        <w:spacing w:before="120"/>
        <w:ind w:left="360"/>
        <w:rPr>
          <w:szCs w:val="24"/>
        </w:rPr>
      </w:pPr>
      <w:r w:rsidRPr="004F51D5">
        <w:t xml:space="preserve">In addition, the citizens do not easily grasp the complexity and scope of the undertaken reforms on the </w:t>
      </w:r>
      <w:r>
        <w:t xml:space="preserve">EU </w:t>
      </w:r>
      <w:r w:rsidRPr="004F51D5">
        <w:t xml:space="preserve">accession path. </w:t>
      </w:r>
      <w:r>
        <w:t>The reforms must be clearly explained and communicated to obtain citizens' support. T</w:t>
      </w:r>
      <w:r w:rsidRPr="004F51D5">
        <w:t xml:space="preserve">he information must be credible and </w:t>
      </w:r>
      <w:r w:rsidR="00B432BA">
        <w:t xml:space="preserve">shared with the media in a systematic way. Social media channels and other lines of information and communication will be a prioritised as well, including more frequent communication with the journalists. </w:t>
      </w:r>
      <w:r w:rsidRPr="004F51D5">
        <w:t xml:space="preserve"> This is even more important </w:t>
      </w:r>
      <w:r>
        <w:t>in</w:t>
      </w:r>
      <w:r w:rsidRPr="004F51D5">
        <w:t xml:space="preserve"> the background of the global, regional and national strategies for curbing the negative influence of disinformation</w:t>
      </w:r>
      <w:r w:rsidR="00B432BA">
        <w:t xml:space="preserve"> and fake news. </w:t>
      </w:r>
    </w:p>
    <w:p w14:paraId="69755CB3" w14:textId="77777777" w:rsidR="00CE11CD" w:rsidRPr="004F51D5" w:rsidRDefault="00CE11CD" w:rsidP="009E2EEC">
      <w:pPr>
        <w:spacing w:before="120"/>
        <w:ind w:left="360"/>
        <w:rPr>
          <w:szCs w:val="24"/>
        </w:rPr>
      </w:pPr>
      <w:r w:rsidRPr="004F51D5">
        <w:t>Finally, promoting the EU policies and the Team Europe approach in North Macedonia needs</w:t>
      </w:r>
      <w:r>
        <w:t xml:space="preserve"> substantial support</w:t>
      </w:r>
      <w:r w:rsidRPr="004F51D5">
        <w:t xml:space="preserve">. The capacities and tools of the authorities need to be improved to make strategic communication on the accession process more targeted and effective. </w:t>
      </w:r>
    </w:p>
    <w:p w14:paraId="10CD0C5C" w14:textId="1D015248" w:rsidR="00CE11CD" w:rsidRPr="00781F00" w:rsidRDefault="00CE11CD" w:rsidP="009E2EEC">
      <w:pPr>
        <w:spacing w:before="120"/>
        <w:ind w:left="360"/>
        <w:rPr>
          <w:szCs w:val="24"/>
        </w:rPr>
      </w:pPr>
      <w:r w:rsidRPr="004F51D5">
        <w:t xml:space="preserve">Addressing these needs is at the heart of the EU Integration Facility. </w:t>
      </w:r>
    </w:p>
    <w:p w14:paraId="671CF3FD" w14:textId="5B769809" w:rsidR="003E3DCE" w:rsidRPr="00781F00" w:rsidRDefault="00AC65B7" w:rsidP="009E2EEC">
      <w:pPr>
        <w:spacing w:before="120"/>
        <w:ind w:left="360"/>
        <w:rPr>
          <w:lang w:val="en-IE"/>
        </w:rPr>
      </w:pPr>
      <w:r>
        <w:rPr>
          <w:b/>
          <w:bCs/>
          <w:i/>
          <w:iCs/>
          <w:lang w:val="en-IE"/>
        </w:rPr>
        <w:t>Management of unforeseen crises situations, as</w:t>
      </w:r>
      <w:r w:rsidR="00781F00" w:rsidRPr="03EFB0F9">
        <w:rPr>
          <w:b/>
          <w:bCs/>
          <w:i/>
          <w:iCs/>
          <w:lang w:val="en-IE"/>
        </w:rPr>
        <w:t xml:space="preserve"> part of the country’s readiness to join </w:t>
      </w:r>
      <w:r w:rsidR="00781F00">
        <w:rPr>
          <w:b/>
          <w:bCs/>
          <w:i/>
          <w:iCs/>
          <w:lang w:val="en-IE"/>
        </w:rPr>
        <w:t xml:space="preserve">the </w:t>
      </w:r>
      <w:r w:rsidR="00781F00" w:rsidRPr="03EFB0F9">
        <w:rPr>
          <w:b/>
          <w:bCs/>
          <w:i/>
          <w:iCs/>
          <w:lang w:val="en-IE"/>
        </w:rPr>
        <w:t xml:space="preserve">EU. </w:t>
      </w:r>
      <w:r w:rsidR="00781F00" w:rsidRPr="004F51D5">
        <w:rPr>
          <w:lang w:val="en-IE"/>
        </w:rPr>
        <w:t>In the previous financial framework (</w:t>
      </w:r>
      <w:r w:rsidR="00781F00">
        <w:rPr>
          <w:lang w:val="en-IE"/>
        </w:rPr>
        <w:t>2014-2020), the EU Integration F</w:t>
      </w:r>
      <w:r w:rsidR="00781F00" w:rsidRPr="004F51D5">
        <w:rPr>
          <w:lang w:val="en-IE"/>
        </w:rPr>
        <w:t xml:space="preserve">acility </w:t>
      </w:r>
      <w:r w:rsidR="00781F00">
        <w:rPr>
          <w:lang w:val="en-IE"/>
        </w:rPr>
        <w:t>was</w:t>
      </w:r>
      <w:r w:rsidR="00781F00" w:rsidRPr="004F51D5">
        <w:rPr>
          <w:lang w:val="en-IE"/>
        </w:rPr>
        <w:t xml:space="preserve"> very efficient in delivering ad-hoc, urgent, and much-needed help for the country, especially during the COVID-19 pandemic</w:t>
      </w:r>
      <w:r>
        <w:rPr>
          <w:lang w:val="en-IE"/>
        </w:rPr>
        <w:t xml:space="preserve"> and the migration crises</w:t>
      </w:r>
      <w:r w:rsidR="00781F00" w:rsidRPr="004F51D5">
        <w:rPr>
          <w:lang w:val="en-IE"/>
        </w:rPr>
        <w:t xml:space="preserve">. EUR 4 million were mobilised in a record time to ensure emergency medical supplies, such as respirators, spare parts, masks, disinfectants, etc. This allowed the authorities of North Macedonia to implement the recommendations of the World Health Organisation (WHO) </w:t>
      </w:r>
      <w:r w:rsidR="00781F00">
        <w:rPr>
          <w:lang w:val="en-IE"/>
        </w:rPr>
        <w:t>related to</w:t>
      </w:r>
      <w:r w:rsidR="00781F00" w:rsidRPr="004F51D5">
        <w:rPr>
          <w:lang w:val="en-IE"/>
        </w:rPr>
        <w:t xml:space="preserve"> medical protocols. The pandemic showed the fragility of the health system to cope with the high pressure caused by </w:t>
      </w:r>
      <w:r w:rsidR="00781F00">
        <w:rPr>
          <w:lang w:val="en-IE"/>
        </w:rPr>
        <w:t>a</w:t>
      </w:r>
      <w:r w:rsidR="00781F00" w:rsidRPr="004F51D5">
        <w:rPr>
          <w:lang w:val="en-IE"/>
        </w:rPr>
        <w:t xml:space="preserve"> pandemic outbreak of this nature and magnitude. The assessment in May-June 2020 demonstrated that the health care system is not only missing essential medical and protection supplies</w:t>
      </w:r>
      <w:r w:rsidR="00781F00">
        <w:rPr>
          <w:lang w:val="en-IE"/>
        </w:rPr>
        <w:t xml:space="preserve"> but</w:t>
      </w:r>
      <w:r w:rsidR="00781F00" w:rsidRPr="004F51D5">
        <w:rPr>
          <w:lang w:val="en-IE"/>
        </w:rPr>
        <w:t xml:space="preserve"> needs a serious upgrade of the protection and prevention procedures and </w:t>
      </w:r>
      <w:r w:rsidR="00781F00">
        <w:rPr>
          <w:lang w:val="en-IE"/>
        </w:rPr>
        <w:t xml:space="preserve">of </w:t>
      </w:r>
      <w:r w:rsidR="00781F00" w:rsidRPr="004F51D5">
        <w:rPr>
          <w:lang w:val="en-IE"/>
        </w:rPr>
        <w:t xml:space="preserve">the capacities for monitoring, early warning and response to health threats. This included </w:t>
      </w:r>
      <w:r w:rsidR="00781F00">
        <w:rPr>
          <w:lang w:val="en-IE"/>
        </w:rPr>
        <w:t>revising</w:t>
      </w:r>
      <w:r w:rsidR="00781F00" w:rsidRPr="004F51D5">
        <w:rPr>
          <w:lang w:val="en-IE"/>
        </w:rPr>
        <w:t xml:space="preserve"> the national policy on antimicrobial resistance, </w:t>
      </w:r>
      <w:r w:rsidR="00781F00">
        <w:rPr>
          <w:lang w:val="en-IE"/>
        </w:rPr>
        <w:t xml:space="preserve">and </w:t>
      </w:r>
      <w:r w:rsidR="00781F00" w:rsidRPr="004F51D5">
        <w:rPr>
          <w:lang w:val="en-IE"/>
        </w:rPr>
        <w:t xml:space="preserve">vaccination, joint procurement of medical countermeasures to health threats, such as vaccines and anti-toxins, and better coordination with the EU systems. To address these needs, </w:t>
      </w:r>
      <w:r w:rsidR="00781F00">
        <w:rPr>
          <w:lang w:val="en-IE"/>
        </w:rPr>
        <w:t>a</w:t>
      </w:r>
      <w:r w:rsidR="00781F00" w:rsidRPr="004F51D5">
        <w:rPr>
          <w:lang w:val="en-IE"/>
        </w:rPr>
        <w:t xml:space="preserve"> second package of EUR 5 million, again in the scope of the EU Integration Facility, was allocated </w:t>
      </w:r>
      <w:r w:rsidR="00781F00" w:rsidRPr="00AD07AE">
        <w:rPr>
          <w:lang w:val="en-IE"/>
        </w:rPr>
        <w:t xml:space="preserve">to support the alignment with the EU standards and legislation on communicable diseases, in line with the weaknesses identified by the European Centre for Communicable Diseases during their peer review in 2018, and enshrined further in the two national action plans for strengthening the communicable diseases surveillance, prevention and control system and for the secondary and tertiary health care system. Even if prepared in an emergency, this package supports the country in the EU accession process. It ensures the approximation to the EU standards under Chapter 28, which had not </w:t>
      </w:r>
      <w:r w:rsidR="00781F00">
        <w:rPr>
          <w:lang w:val="en-IE"/>
        </w:rPr>
        <w:t>previously been a subject of enhanced EU financial support</w:t>
      </w:r>
      <w:r w:rsidR="00781F00" w:rsidRPr="00AD07AE">
        <w:rPr>
          <w:lang w:val="en-IE"/>
        </w:rPr>
        <w:t xml:space="preserve">. </w:t>
      </w:r>
      <w:r w:rsidR="00781F00">
        <w:rPr>
          <w:lang w:val="en-IE"/>
        </w:rPr>
        <w:t>Without</w:t>
      </w:r>
      <w:r w:rsidR="00781F00" w:rsidRPr="00AD07AE">
        <w:rPr>
          <w:lang w:val="en-IE"/>
        </w:rPr>
        <w:t xml:space="preserve"> a defined health sector approach under IPA II, the EU Integration Facility </w:t>
      </w:r>
      <w:r w:rsidR="00781F00">
        <w:rPr>
          <w:lang w:val="en-IE"/>
        </w:rPr>
        <w:t>became</w:t>
      </w:r>
      <w:r w:rsidR="00781F00" w:rsidRPr="00AD07AE">
        <w:rPr>
          <w:lang w:val="en-IE"/>
        </w:rPr>
        <w:t xml:space="preserve"> a key tool to address the health risks of COVID-19 and possible future outbreaks.</w:t>
      </w:r>
      <w:r w:rsidR="00781F00" w:rsidRPr="004F51D5">
        <w:rPr>
          <w:lang w:val="en-IE"/>
        </w:rPr>
        <w:t xml:space="preserve"> </w:t>
      </w:r>
    </w:p>
    <w:p w14:paraId="6149CFEC" w14:textId="6FB386FB" w:rsidR="00781F00" w:rsidRDefault="00781F00" w:rsidP="009E2EEC">
      <w:pPr>
        <w:spacing w:before="120"/>
        <w:ind w:left="360"/>
        <w:rPr>
          <w:lang w:val="en-IE"/>
        </w:rPr>
      </w:pPr>
      <w:r w:rsidRPr="004F51D5">
        <w:rPr>
          <w:lang w:val="en-IE"/>
        </w:rPr>
        <w:lastRenderedPageBreak/>
        <w:t xml:space="preserve">This role of the EUIF as an emergency funding tool should be extended to allow the Commission to be flexible in its partnership approach and react quickly to emerging needs that could not have been </w:t>
      </w:r>
      <w:r w:rsidR="00AC65B7">
        <w:rPr>
          <w:lang w:val="en-IE"/>
        </w:rPr>
        <w:t>foreseen</w:t>
      </w:r>
      <w:r w:rsidR="00AC65B7" w:rsidRPr="004F51D5">
        <w:rPr>
          <w:lang w:val="en-IE"/>
        </w:rPr>
        <w:t xml:space="preserve"> </w:t>
      </w:r>
      <w:r w:rsidRPr="004F51D5">
        <w:rPr>
          <w:lang w:val="en-IE"/>
        </w:rPr>
        <w:t xml:space="preserve">through the regular programming exercises. Moreover, </w:t>
      </w:r>
      <w:r>
        <w:rPr>
          <w:lang w:val="en-IE"/>
        </w:rPr>
        <w:t xml:space="preserve">in addition to </w:t>
      </w:r>
      <w:r w:rsidRPr="004F51D5">
        <w:rPr>
          <w:lang w:val="en-IE"/>
        </w:rPr>
        <w:t>migration</w:t>
      </w:r>
      <w:r>
        <w:rPr>
          <w:lang w:val="en-IE"/>
        </w:rPr>
        <w:t xml:space="preserve">, </w:t>
      </w:r>
      <w:r w:rsidRPr="004F51D5">
        <w:rPr>
          <w:lang w:val="en-IE"/>
        </w:rPr>
        <w:t xml:space="preserve">climate change, </w:t>
      </w:r>
      <w:r>
        <w:rPr>
          <w:lang w:val="en-IE"/>
        </w:rPr>
        <w:t xml:space="preserve">the economic consequences of Russia’s aggression against Ukraine and the energy crisis, </w:t>
      </w:r>
      <w:r w:rsidRPr="004F51D5">
        <w:rPr>
          <w:lang w:val="en-IE"/>
        </w:rPr>
        <w:t>other critical situations may arise</w:t>
      </w:r>
      <w:r>
        <w:rPr>
          <w:lang w:val="en-IE"/>
        </w:rPr>
        <w:t>,</w:t>
      </w:r>
      <w:r w:rsidRPr="004F51D5">
        <w:rPr>
          <w:lang w:val="en-IE"/>
        </w:rPr>
        <w:t xml:space="preserve"> demanding swift and targeted actions by the EU in support of North Macedonia. </w:t>
      </w:r>
    </w:p>
    <w:p w14:paraId="44D2BB38" w14:textId="77777777" w:rsidR="00DD5B07" w:rsidRPr="000E4B0D" w:rsidRDefault="00DD5B07" w:rsidP="009E2EEC">
      <w:pPr>
        <w:spacing w:before="120"/>
        <w:ind w:left="360"/>
        <w:rPr>
          <w:b/>
          <w:bCs/>
          <w:i/>
          <w:iCs/>
          <w:lang w:val="en-IE"/>
        </w:rPr>
      </w:pPr>
      <w:r w:rsidRPr="03EFB0F9">
        <w:rPr>
          <w:b/>
          <w:bCs/>
          <w:i/>
          <w:iCs/>
          <w:lang w:val="en-IE"/>
        </w:rPr>
        <w:t>Area of support #2: Management of the EU funds</w:t>
      </w:r>
    </w:p>
    <w:p w14:paraId="335CABAB" w14:textId="77777777" w:rsidR="00DD5B07" w:rsidRPr="00DD5B07" w:rsidRDefault="00DD5B07" w:rsidP="009E2EEC">
      <w:pPr>
        <w:spacing w:before="120"/>
        <w:ind w:left="360"/>
        <w:rPr>
          <w:lang w:val="en-IE"/>
        </w:rPr>
      </w:pPr>
      <w:r w:rsidRPr="00DD5B07">
        <w:rPr>
          <w:lang w:val="en-IE"/>
        </w:rPr>
        <w:t xml:space="preserve">The new Instrument for Pre-accession (IPA III) promotes some important novelties in using EU funds. Notably, there is a greater focus on the maturity of projects and a more robust competition based on quality and results among enlargement countries. This would require more upfront investments for project preparation and the establishment of solid sector project pipelines. </w:t>
      </w:r>
    </w:p>
    <w:p w14:paraId="5B897ECF" w14:textId="554E32BC" w:rsidR="00DD5B07" w:rsidRDefault="00DD5B07" w:rsidP="009E2EEC">
      <w:pPr>
        <w:spacing w:before="120"/>
        <w:ind w:left="360"/>
        <w:rPr>
          <w:lang w:val="en-IE"/>
        </w:rPr>
      </w:pPr>
      <w:r w:rsidRPr="00DD5B07">
        <w:rPr>
          <w:lang w:val="en-IE"/>
        </w:rPr>
        <w:t xml:space="preserve">North Macedonia successfully established a robust policy dialogue based on sector working groups chaired by the relevant Ministers, coordinated by the </w:t>
      </w:r>
      <w:r w:rsidR="008D73AB">
        <w:rPr>
          <w:lang w:val="en-IE"/>
        </w:rPr>
        <w:t>NIPAC</w:t>
      </w:r>
      <w:r w:rsidRPr="00DD5B07">
        <w:rPr>
          <w:lang w:val="en-IE"/>
        </w:rPr>
        <w:t>, and involved authorities, donors and civil society in discussing the sector policy priorities. Significant progress was made on building a sector performance framework based on indicators and targets and centring the country’s assessment of the outcomes and impacts of sector policies and reforms. This dynamic needs to be maintained. Along with strengthening strategic planning capacities and promoting results-oriented culture across the public administration, North Macedonia has to improve sector financing and budgeting</w:t>
      </w:r>
      <w:r w:rsidR="00AC65B7">
        <w:rPr>
          <w:lang w:val="en-IE"/>
        </w:rPr>
        <w:t>, and improve the aid/donor coordination structures in the country.</w:t>
      </w:r>
    </w:p>
    <w:p w14:paraId="28F7C2A3" w14:textId="4AE5007B" w:rsidR="00DD5B07" w:rsidRPr="004F51D5" w:rsidRDefault="00DD5B07" w:rsidP="009E2EEC">
      <w:pPr>
        <w:spacing w:before="120"/>
        <w:ind w:left="360"/>
        <w:rPr>
          <w:lang w:val="en-IE"/>
        </w:rPr>
      </w:pPr>
      <w:r w:rsidRPr="004F51D5">
        <w:rPr>
          <w:lang w:val="en-IE"/>
        </w:rPr>
        <w:t xml:space="preserve">In parallel, the opportunities created by the EU funds and the achievements need to be communicated to the citizens; this approach builds social support and commitment to the reforms and familiarises the general public with the EU efforts to contribute to the country's advancement. This is even more important on the background of a significant regional envelope focused on connectivity and economic growth. The government has to develop the capacities and tools to make </w:t>
      </w:r>
      <w:r w:rsidR="00B535F8">
        <w:rPr>
          <w:lang w:val="en-IE"/>
        </w:rPr>
        <w:t xml:space="preserve">the </w:t>
      </w:r>
      <w:r w:rsidRPr="004F51D5">
        <w:rPr>
          <w:lang w:val="en-IE"/>
        </w:rPr>
        <w:t xml:space="preserve">citizens of North Macedonia aware of the region's unprecedented EU investment drive, which is expected to create a development perspective and improve living conditions.   </w:t>
      </w:r>
    </w:p>
    <w:p w14:paraId="43F2BAE9" w14:textId="77777777" w:rsidR="00DD5B07" w:rsidRPr="004F51D5" w:rsidRDefault="00DD5B07" w:rsidP="009E2EEC">
      <w:pPr>
        <w:spacing w:before="120"/>
        <w:ind w:left="360"/>
        <w:rPr>
          <w:szCs w:val="24"/>
        </w:rPr>
      </w:pPr>
      <w:r w:rsidRPr="004F51D5">
        <w:t>The EU Integration Facility is the right instrument to address these needs.</w:t>
      </w:r>
    </w:p>
    <w:p w14:paraId="51F9525D" w14:textId="77777777" w:rsidR="00DD5B07" w:rsidRPr="004F51D5" w:rsidRDefault="00DD5B07" w:rsidP="009E2EEC">
      <w:pPr>
        <w:spacing w:before="120"/>
        <w:ind w:left="360"/>
        <w:rPr>
          <w:szCs w:val="24"/>
        </w:rPr>
      </w:pPr>
      <w:r w:rsidRPr="004F51D5">
        <w:t>This Action will further replenish</w:t>
      </w:r>
      <w:r>
        <w:t xml:space="preserve"> the EU Integration F</w:t>
      </w:r>
      <w:r w:rsidRPr="004F51D5">
        <w:t xml:space="preserve">acility, established under IPA 2021 and covering the whole IPA III (2021-2027). This flexible funding tool will allow the </w:t>
      </w:r>
      <w:r>
        <w:t xml:space="preserve">European </w:t>
      </w:r>
      <w:r w:rsidRPr="004F51D5">
        <w:t>Commission to mobilise resources at short notice to support urgent policy priorities or provide emergency response to critical situations, which, although in line with the objectives of IPA III and the accession process, are not covered by the annual and multi-annual sector support programmes.</w:t>
      </w:r>
    </w:p>
    <w:p w14:paraId="4A0C3F53" w14:textId="347199FF" w:rsidR="00B535F8" w:rsidRDefault="00B535F8" w:rsidP="009E2EEC">
      <w:pPr>
        <w:spacing w:before="120"/>
        <w:ind w:left="360"/>
        <w:rPr>
          <w:lang w:val="en-IE"/>
        </w:rPr>
      </w:pPr>
      <w:r w:rsidRPr="004F51D5">
        <w:rPr>
          <w:lang w:val="en-IE"/>
        </w:rPr>
        <w:t xml:space="preserve">The Action will involve </w:t>
      </w:r>
      <w:r>
        <w:rPr>
          <w:u w:val="single"/>
          <w:lang w:val="en-IE"/>
        </w:rPr>
        <w:t>various</w:t>
      </w:r>
      <w:r w:rsidRPr="00BD2D07">
        <w:rPr>
          <w:u w:val="single"/>
          <w:lang w:val="en-IE"/>
        </w:rPr>
        <w:t xml:space="preserve"> stakeholders</w:t>
      </w:r>
      <w:r w:rsidRPr="004F51D5">
        <w:rPr>
          <w:lang w:val="en-IE"/>
        </w:rPr>
        <w:t xml:space="preserve">: </w:t>
      </w:r>
    </w:p>
    <w:p w14:paraId="52E62CD7" w14:textId="67630F0A" w:rsidR="00B535F8" w:rsidRDefault="00B535F8" w:rsidP="009E2EEC">
      <w:pPr>
        <w:pStyle w:val="ListParagraph"/>
        <w:numPr>
          <w:ilvl w:val="0"/>
          <w:numId w:val="12"/>
        </w:numPr>
        <w:spacing w:before="120"/>
        <w:ind w:left="1004"/>
        <w:contextualSpacing w:val="0"/>
        <w:rPr>
          <w:lang w:val="en-IE"/>
        </w:rPr>
      </w:pPr>
      <w:r w:rsidRPr="004F51D5">
        <w:rPr>
          <w:lang w:val="en-IE"/>
        </w:rPr>
        <w:t xml:space="preserve">The </w:t>
      </w:r>
      <w:r w:rsidR="008D73AB" w:rsidRPr="008D73AB">
        <w:rPr>
          <w:b/>
          <w:lang w:val="en-IE"/>
        </w:rPr>
        <w:t>Sector for coordination of EU fund and other foreign assistance</w:t>
      </w:r>
      <w:r w:rsidR="008D73AB">
        <w:rPr>
          <w:lang w:val="en-IE"/>
        </w:rPr>
        <w:t xml:space="preserve"> within </w:t>
      </w:r>
      <w:r w:rsidRPr="008D73AB">
        <w:rPr>
          <w:bCs/>
          <w:lang w:val="en-IE"/>
        </w:rPr>
        <w:t>Secretariat for European Affairs (SEA)</w:t>
      </w:r>
      <w:r w:rsidRPr="004F51D5">
        <w:rPr>
          <w:lang w:val="en-IE"/>
        </w:rPr>
        <w:t xml:space="preserve"> </w:t>
      </w:r>
      <w:r>
        <w:rPr>
          <w:lang w:val="en-IE"/>
        </w:rPr>
        <w:t>acts as</w:t>
      </w:r>
      <w:r w:rsidRPr="004F51D5">
        <w:rPr>
          <w:lang w:val="en-IE"/>
        </w:rPr>
        <w:t xml:space="preserve"> National IPA Coordinator (NIPAC) Office</w:t>
      </w:r>
      <w:r>
        <w:rPr>
          <w:lang w:val="en-IE"/>
        </w:rPr>
        <w:t>,</w:t>
      </w:r>
      <w:r w:rsidRPr="004F51D5">
        <w:rPr>
          <w:lang w:val="en-IE"/>
        </w:rPr>
        <w:t xml:space="preserve"> responsible for the </w:t>
      </w:r>
      <w:r>
        <w:rPr>
          <w:lang w:val="en-IE"/>
        </w:rPr>
        <w:t xml:space="preserve">programming and overall </w:t>
      </w:r>
      <w:r w:rsidRPr="004F51D5">
        <w:rPr>
          <w:lang w:val="en-IE"/>
        </w:rPr>
        <w:t xml:space="preserve">monitoring and evaluation </w:t>
      </w:r>
      <w:r>
        <w:rPr>
          <w:lang w:val="en-IE"/>
        </w:rPr>
        <w:t>of the</w:t>
      </w:r>
      <w:r w:rsidRPr="004F51D5">
        <w:rPr>
          <w:lang w:val="en-IE"/>
        </w:rPr>
        <w:t xml:space="preserve"> EU</w:t>
      </w:r>
      <w:r>
        <w:rPr>
          <w:lang w:val="en-IE"/>
        </w:rPr>
        <w:t xml:space="preserve"> funds. It is also the main counterpart for all</w:t>
      </w:r>
      <w:r w:rsidRPr="004F51D5">
        <w:rPr>
          <w:lang w:val="en-IE"/>
        </w:rPr>
        <w:t xml:space="preserve"> other donor</w:t>
      </w:r>
      <w:r>
        <w:rPr>
          <w:lang w:val="en-IE"/>
        </w:rPr>
        <w:t xml:space="preserve">s in the country. </w:t>
      </w:r>
      <w:r w:rsidR="008D73AB">
        <w:rPr>
          <w:lang w:val="en-IE"/>
        </w:rPr>
        <w:t xml:space="preserve">SEA on the other hand, </w:t>
      </w:r>
      <w:r>
        <w:rPr>
          <w:lang w:val="en-IE"/>
        </w:rPr>
        <w:t xml:space="preserve">develops and </w:t>
      </w:r>
      <w:r w:rsidRPr="004F51D5">
        <w:rPr>
          <w:lang w:val="en-IE"/>
        </w:rPr>
        <w:t>facilitate</w:t>
      </w:r>
      <w:r>
        <w:rPr>
          <w:lang w:val="en-IE"/>
        </w:rPr>
        <w:t>s</w:t>
      </w:r>
      <w:r w:rsidRPr="004F51D5">
        <w:rPr>
          <w:lang w:val="en-IE"/>
        </w:rPr>
        <w:t xml:space="preserve"> the implementation of the National Programme for the Adoption of the </w:t>
      </w:r>
      <w:proofErr w:type="spellStart"/>
      <w:r w:rsidRPr="03EFB0F9">
        <w:rPr>
          <w:i/>
          <w:iCs/>
          <w:lang w:val="en-IE"/>
        </w:rPr>
        <w:t>Acquis</w:t>
      </w:r>
      <w:proofErr w:type="spellEnd"/>
      <w:r>
        <w:rPr>
          <w:i/>
          <w:iCs/>
          <w:lang w:val="en-IE"/>
        </w:rPr>
        <w:t xml:space="preserve"> </w:t>
      </w:r>
      <w:r>
        <w:rPr>
          <w:iCs/>
          <w:lang w:val="en-IE"/>
        </w:rPr>
        <w:t>and has the overall responsibility for the organisation of the accession process</w:t>
      </w:r>
      <w:r w:rsidRPr="004F51D5">
        <w:rPr>
          <w:lang w:val="en-IE"/>
        </w:rPr>
        <w:t>.</w:t>
      </w:r>
    </w:p>
    <w:p w14:paraId="34A64254" w14:textId="30431C23" w:rsidR="00B535F8" w:rsidRDefault="00B535F8" w:rsidP="009E2EEC">
      <w:pPr>
        <w:pStyle w:val="ListParagraph"/>
        <w:numPr>
          <w:ilvl w:val="0"/>
          <w:numId w:val="12"/>
        </w:numPr>
        <w:spacing w:before="120"/>
        <w:ind w:left="1004"/>
        <w:contextualSpacing w:val="0"/>
        <w:rPr>
          <w:lang w:val="en-IE"/>
        </w:rPr>
      </w:pPr>
      <w:r w:rsidRPr="004F51D5">
        <w:rPr>
          <w:lang w:val="en-IE"/>
        </w:rPr>
        <w:t xml:space="preserve">The </w:t>
      </w:r>
      <w:r w:rsidRPr="004F51D5">
        <w:rPr>
          <w:b/>
          <w:bCs/>
          <w:lang w:val="en-IE"/>
        </w:rPr>
        <w:t>Sector Working Groups</w:t>
      </w:r>
      <w:r w:rsidRPr="004F51D5">
        <w:rPr>
          <w:lang w:val="en-IE"/>
        </w:rPr>
        <w:t xml:space="preserve"> are the sector policy dialogue structure</w:t>
      </w:r>
      <w:r>
        <w:rPr>
          <w:lang w:val="en-IE"/>
        </w:rPr>
        <w:t>s</w:t>
      </w:r>
      <w:r w:rsidRPr="004F51D5">
        <w:rPr>
          <w:lang w:val="en-IE"/>
        </w:rPr>
        <w:t xml:space="preserve"> that bring together relevant national institutions, donors, and civil society actors. The</w:t>
      </w:r>
      <w:r>
        <w:rPr>
          <w:lang w:val="en-IE"/>
        </w:rPr>
        <w:t>y a</w:t>
      </w:r>
      <w:r w:rsidRPr="004F51D5">
        <w:rPr>
          <w:lang w:val="en-IE"/>
        </w:rPr>
        <w:t xml:space="preserve">re </w:t>
      </w:r>
      <w:r>
        <w:rPr>
          <w:lang w:val="en-IE"/>
        </w:rPr>
        <w:t>co-</w:t>
      </w:r>
      <w:r w:rsidRPr="004F51D5">
        <w:rPr>
          <w:lang w:val="en-IE"/>
        </w:rPr>
        <w:t xml:space="preserve">chaired by the corresponding ministers </w:t>
      </w:r>
      <w:r>
        <w:rPr>
          <w:lang w:val="en-IE"/>
        </w:rPr>
        <w:t>and the NIPAC, methodologically guided by the</w:t>
      </w:r>
      <w:r w:rsidRPr="004F51D5">
        <w:rPr>
          <w:lang w:val="en-IE"/>
        </w:rPr>
        <w:t xml:space="preserve"> NIPAC office </w:t>
      </w:r>
      <w:r>
        <w:rPr>
          <w:lang w:val="en-IE"/>
        </w:rPr>
        <w:t xml:space="preserve">and supported technically by the IPA Structures in each line ministry. </w:t>
      </w:r>
      <w:r w:rsidRPr="004F51D5">
        <w:rPr>
          <w:lang w:val="en-IE"/>
        </w:rPr>
        <w:t xml:space="preserve">The SWGs have been working effectively since 2015 and are a good channel for the EU to deliver solid and streamlined messages </w:t>
      </w:r>
      <w:r>
        <w:rPr>
          <w:lang w:val="en-IE"/>
        </w:rPr>
        <w:t>to</w:t>
      </w:r>
      <w:r w:rsidRPr="004F51D5">
        <w:rPr>
          <w:lang w:val="en-IE"/>
        </w:rPr>
        <w:t xml:space="preserve"> guide the </w:t>
      </w:r>
      <w:proofErr w:type="spellStart"/>
      <w:r w:rsidRPr="004F51D5">
        <w:rPr>
          <w:lang w:val="en-IE"/>
        </w:rPr>
        <w:t>sectoral</w:t>
      </w:r>
      <w:proofErr w:type="spellEnd"/>
      <w:r w:rsidRPr="004F51D5">
        <w:rPr>
          <w:lang w:val="en-IE"/>
        </w:rPr>
        <w:t xml:space="preserve"> policy dialogue. </w:t>
      </w:r>
      <w:r>
        <w:rPr>
          <w:lang w:val="en-IE"/>
        </w:rPr>
        <w:t>They have</w:t>
      </w:r>
      <w:r w:rsidRPr="004F51D5">
        <w:rPr>
          <w:lang w:val="en-IE"/>
        </w:rPr>
        <w:t xml:space="preserve"> a broad mandate from identifying priorities to coordinating and reviewing the progress of sector reform.</w:t>
      </w:r>
      <w:r>
        <w:rPr>
          <w:lang w:val="en-IE"/>
        </w:rPr>
        <w:t xml:space="preserve"> </w:t>
      </w:r>
      <w:r w:rsidRPr="004F51D5">
        <w:rPr>
          <w:lang w:val="en-IE"/>
        </w:rPr>
        <w:t xml:space="preserve">The EU </w:t>
      </w:r>
      <w:r w:rsidRPr="004F51D5">
        <w:rPr>
          <w:lang w:val="en-IE"/>
        </w:rPr>
        <w:lastRenderedPageBreak/>
        <w:t xml:space="preserve">Delegation, </w:t>
      </w:r>
      <w:r>
        <w:rPr>
          <w:lang w:val="en-IE"/>
        </w:rPr>
        <w:t xml:space="preserve">the </w:t>
      </w:r>
      <w:r w:rsidRPr="004F51D5">
        <w:rPr>
          <w:lang w:val="en-IE"/>
        </w:rPr>
        <w:t xml:space="preserve">donors and </w:t>
      </w:r>
      <w:r>
        <w:rPr>
          <w:lang w:val="en-IE"/>
        </w:rPr>
        <w:t xml:space="preserve">the </w:t>
      </w:r>
      <w:r w:rsidRPr="004F51D5">
        <w:rPr>
          <w:lang w:val="en-IE"/>
        </w:rPr>
        <w:t>foreign partners support SWGs through advice, knowledge sharing and information. This is the platform that also incorporates donor coordination.</w:t>
      </w:r>
    </w:p>
    <w:p w14:paraId="06BA9287" w14:textId="49571600" w:rsidR="00B535F8" w:rsidRDefault="00B535F8" w:rsidP="009E2EEC">
      <w:pPr>
        <w:pStyle w:val="ListParagraph"/>
        <w:numPr>
          <w:ilvl w:val="0"/>
          <w:numId w:val="12"/>
        </w:numPr>
        <w:spacing w:before="120"/>
        <w:ind w:left="1004"/>
        <w:contextualSpacing w:val="0"/>
        <w:rPr>
          <w:lang w:val="en-IE"/>
        </w:rPr>
      </w:pPr>
      <w:r w:rsidRPr="004F51D5">
        <w:rPr>
          <w:lang w:val="en-IE"/>
        </w:rPr>
        <w:t xml:space="preserve">The </w:t>
      </w:r>
      <w:r w:rsidRPr="004F51D5">
        <w:rPr>
          <w:b/>
          <w:bCs/>
          <w:lang w:val="en-IE"/>
        </w:rPr>
        <w:t>national operational structures responsible for the implementation of the EU funds</w:t>
      </w:r>
      <w:r w:rsidRPr="004F51D5">
        <w:rPr>
          <w:lang w:val="en-IE"/>
        </w:rPr>
        <w:t xml:space="preserve"> across the national public administration, </w:t>
      </w:r>
      <w:r>
        <w:rPr>
          <w:lang w:val="en-IE"/>
        </w:rPr>
        <w:t>i.e.</w:t>
      </w:r>
      <w:r w:rsidRPr="004F51D5">
        <w:rPr>
          <w:lang w:val="en-IE"/>
        </w:rPr>
        <w:t xml:space="preserve"> the National Authorising Officer (NAO), the NAO support office and Management structure, the Central Contract and Finance Unit, future Managing authorities and implementing bodies, IPA structures in line ministries, Audit authority, AFCOS and other related bodies.</w:t>
      </w:r>
    </w:p>
    <w:p w14:paraId="542A2701" w14:textId="54CEC7A4" w:rsidR="00B535F8" w:rsidRDefault="00B535F8" w:rsidP="009E2EEC">
      <w:pPr>
        <w:pStyle w:val="ListParagraph"/>
        <w:numPr>
          <w:ilvl w:val="0"/>
          <w:numId w:val="12"/>
        </w:numPr>
        <w:spacing w:before="120"/>
        <w:ind w:left="1004" w:hanging="357"/>
        <w:contextualSpacing w:val="0"/>
        <w:rPr>
          <w:lang w:val="en-IE"/>
        </w:rPr>
      </w:pPr>
      <w:r w:rsidRPr="00BD2D07">
        <w:rPr>
          <w:b/>
          <w:lang w:val="en-IE"/>
        </w:rPr>
        <w:t>Line ministries</w:t>
      </w:r>
      <w:r>
        <w:rPr>
          <w:lang w:val="en-IE"/>
        </w:rPr>
        <w:t xml:space="preserve"> are responsible for sector policy-making and </w:t>
      </w:r>
      <w:r w:rsidRPr="00BD2D07">
        <w:rPr>
          <w:b/>
          <w:lang w:val="en-IE"/>
        </w:rPr>
        <w:t>agencies and bodies</w:t>
      </w:r>
      <w:r>
        <w:rPr>
          <w:lang w:val="en-IE"/>
        </w:rPr>
        <w:t xml:space="preserve"> established to implement and report on sector policies.</w:t>
      </w:r>
    </w:p>
    <w:p w14:paraId="4BD78D54" w14:textId="3698F27D" w:rsidR="00B535F8" w:rsidRPr="004F51D5" w:rsidRDefault="00B535F8" w:rsidP="009E2EEC">
      <w:pPr>
        <w:pStyle w:val="ListParagraph"/>
        <w:numPr>
          <w:ilvl w:val="0"/>
          <w:numId w:val="12"/>
        </w:numPr>
        <w:spacing w:before="120"/>
        <w:ind w:left="1004" w:hanging="357"/>
        <w:contextualSpacing w:val="0"/>
        <w:rPr>
          <w:lang w:val="en-IE"/>
        </w:rPr>
      </w:pPr>
      <w:r w:rsidRPr="004F51D5">
        <w:rPr>
          <w:lang w:val="en-IE"/>
        </w:rPr>
        <w:t xml:space="preserve">The </w:t>
      </w:r>
      <w:r w:rsidRPr="004F51D5">
        <w:rPr>
          <w:b/>
          <w:bCs/>
          <w:lang w:val="en-IE"/>
        </w:rPr>
        <w:t>negotiation teams</w:t>
      </w:r>
      <w:r w:rsidR="006B18D3">
        <w:rPr>
          <w:b/>
          <w:bCs/>
          <w:lang w:val="en-IE"/>
        </w:rPr>
        <w:t xml:space="preserve"> and established working groups</w:t>
      </w:r>
      <w:r>
        <w:rPr>
          <w:lang w:val="en-IE"/>
        </w:rPr>
        <w:t>.</w:t>
      </w:r>
    </w:p>
    <w:p w14:paraId="7E7EBB56" w14:textId="77777777" w:rsidR="004E2D18" w:rsidRDefault="004E2D18" w:rsidP="00B723A4">
      <w:pPr>
        <w:rPr>
          <w:szCs w:val="24"/>
          <w:lang w:val="en-IE"/>
        </w:rPr>
      </w:pPr>
    </w:p>
    <w:p w14:paraId="5EE5D690" w14:textId="77777777" w:rsidR="004E2D18" w:rsidRPr="003775F2" w:rsidRDefault="004E2D18" w:rsidP="00B01F28">
      <w:pPr>
        <w:pStyle w:val="Heading1"/>
        <w:numPr>
          <w:ilvl w:val="1"/>
          <w:numId w:val="7"/>
        </w:numPr>
        <w:rPr>
          <w:lang w:val="en-IE"/>
        </w:rPr>
      </w:pPr>
      <w:r>
        <w:rPr>
          <w:lang w:val="en-IE"/>
        </w:rPr>
        <w:t>Lessons Learned</w:t>
      </w:r>
    </w:p>
    <w:p w14:paraId="7DEF7EF3" w14:textId="3854262D" w:rsidR="00A87E46" w:rsidRDefault="007A2D25" w:rsidP="009E2EEC">
      <w:pPr>
        <w:pStyle w:val="ListParagraph"/>
        <w:numPr>
          <w:ilvl w:val="0"/>
          <w:numId w:val="25"/>
        </w:numPr>
        <w:spacing w:before="120"/>
        <w:ind w:left="714" w:hanging="357"/>
        <w:contextualSpacing w:val="0"/>
        <w:rPr>
          <w:bCs/>
          <w:szCs w:val="24"/>
        </w:rPr>
      </w:pPr>
      <w:r w:rsidRPr="009E2EEC">
        <w:rPr>
          <w:bCs/>
          <w:szCs w:val="24"/>
        </w:rPr>
        <w:t xml:space="preserve">The alignment with the EU </w:t>
      </w:r>
      <w:proofErr w:type="spellStart"/>
      <w:r w:rsidRPr="009E2EEC">
        <w:rPr>
          <w:bCs/>
          <w:szCs w:val="24"/>
        </w:rPr>
        <w:t>acquis</w:t>
      </w:r>
      <w:proofErr w:type="spellEnd"/>
      <w:r w:rsidRPr="009E2EEC">
        <w:rPr>
          <w:bCs/>
          <w:szCs w:val="24"/>
        </w:rPr>
        <w:t xml:space="preserve"> and European and international standards is a resource and time-intensive process</w:t>
      </w:r>
      <w:r w:rsidR="00BC06EF" w:rsidRPr="009E2EEC">
        <w:rPr>
          <w:bCs/>
          <w:szCs w:val="24"/>
        </w:rPr>
        <w:t>, which goes beyond the adoption of legal documents, encompassing also the</w:t>
      </w:r>
      <w:r w:rsidRPr="009E2EEC">
        <w:rPr>
          <w:bCs/>
          <w:szCs w:val="24"/>
        </w:rPr>
        <w:t xml:space="preserve"> implementation</w:t>
      </w:r>
      <w:r w:rsidR="00BC06EF" w:rsidRPr="009E2EEC">
        <w:rPr>
          <w:bCs/>
          <w:szCs w:val="24"/>
        </w:rPr>
        <w:t xml:space="preserve"> of the new rules in practice. This requires that the country doubles the efforts to </w:t>
      </w:r>
      <w:r w:rsidR="00592B27" w:rsidRPr="00A77CFA">
        <w:rPr>
          <w:bCs/>
          <w:szCs w:val="24"/>
        </w:rPr>
        <w:t xml:space="preserve">ensure full consistency in the legal and institutional systems as well as to </w:t>
      </w:r>
      <w:r w:rsidR="00BC06EF" w:rsidRPr="009E2EEC">
        <w:rPr>
          <w:bCs/>
          <w:szCs w:val="24"/>
        </w:rPr>
        <w:t xml:space="preserve">prepare all stakeholders to understand and </w:t>
      </w:r>
      <w:r w:rsidR="00592B27" w:rsidRPr="009E2EEC">
        <w:rPr>
          <w:bCs/>
          <w:szCs w:val="24"/>
        </w:rPr>
        <w:t>abide</w:t>
      </w:r>
      <w:r w:rsidR="00BC06EF" w:rsidRPr="009E2EEC">
        <w:rPr>
          <w:bCs/>
          <w:szCs w:val="24"/>
        </w:rPr>
        <w:t xml:space="preserve"> </w:t>
      </w:r>
      <w:r w:rsidR="00592B27" w:rsidRPr="009E2EEC">
        <w:rPr>
          <w:bCs/>
          <w:szCs w:val="24"/>
        </w:rPr>
        <w:t xml:space="preserve">by </w:t>
      </w:r>
      <w:r w:rsidR="00BC06EF" w:rsidRPr="009E2EEC">
        <w:rPr>
          <w:bCs/>
          <w:szCs w:val="24"/>
        </w:rPr>
        <w:t xml:space="preserve">the new </w:t>
      </w:r>
      <w:r w:rsidR="00592B27" w:rsidRPr="009E2EEC">
        <w:rPr>
          <w:bCs/>
          <w:szCs w:val="24"/>
        </w:rPr>
        <w:t>laws</w:t>
      </w:r>
      <w:r w:rsidRPr="009E2EEC">
        <w:rPr>
          <w:bCs/>
          <w:szCs w:val="24"/>
        </w:rPr>
        <w:t xml:space="preserve">. </w:t>
      </w:r>
      <w:r w:rsidR="00A87E46" w:rsidRPr="00A77CFA">
        <w:rPr>
          <w:bCs/>
          <w:szCs w:val="24"/>
        </w:rPr>
        <w:t>Thus the accession process is embedded in the country’s</w:t>
      </w:r>
      <w:r w:rsidR="00A87E46">
        <w:rPr>
          <w:bCs/>
          <w:szCs w:val="24"/>
        </w:rPr>
        <w:t xml:space="preserve"> sector</w:t>
      </w:r>
      <w:r w:rsidR="00A87E46" w:rsidRPr="00A77CFA">
        <w:rPr>
          <w:bCs/>
          <w:szCs w:val="24"/>
        </w:rPr>
        <w:t xml:space="preserve"> reform. In this sense, the </w:t>
      </w:r>
      <w:r w:rsidR="00592B27" w:rsidRPr="009E2EEC">
        <w:rPr>
          <w:bCs/>
          <w:szCs w:val="24"/>
        </w:rPr>
        <w:t xml:space="preserve">significant part of the legal alignment will </w:t>
      </w:r>
      <w:r w:rsidR="00592B27" w:rsidRPr="00A77CFA">
        <w:rPr>
          <w:bCs/>
          <w:szCs w:val="24"/>
        </w:rPr>
        <w:t xml:space="preserve">be implemented through sector-based </w:t>
      </w:r>
      <w:r w:rsidR="00A87E46">
        <w:rPr>
          <w:bCs/>
          <w:szCs w:val="24"/>
        </w:rPr>
        <w:t xml:space="preserve">reform </w:t>
      </w:r>
      <w:r w:rsidR="00592B27" w:rsidRPr="009E2EEC">
        <w:rPr>
          <w:bCs/>
          <w:szCs w:val="24"/>
        </w:rPr>
        <w:t>programmes</w:t>
      </w:r>
      <w:r w:rsidR="00592B27" w:rsidRPr="00A77CFA">
        <w:rPr>
          <w:bCs/>
          <w:szCs w:val="24"/>
        </w:rPr>
        <w:t>, in</w:t>
      </w:r>
      <w:r w:rsidR="00A87E46" w:rsidRPr="00A77CFA">
        <w:rPr>
          <w:bCs/>
          <w:szCs w:val="24"/>
        </w:rPr>
        <w:t xml:space="preserve"> line with the sector approach. </w:t>
      </w:r>
      <w:r w:rsidRPr="009E2EEC">
        <w:rPr>
          <w:bCs/>
          <w:szCs w:val="24"/>
        </w:rPr>
        <w:t xml:space="preserve">The EU Integration Facility will complement </w:t>
      </w:r>
      <w:r w:rsidR="00A87E46">
        <w:rPr>
          <w:bCs/>
          <w:szCs w:val="24"/>
        </w:rPr>
        <w:t>these programmes by:</w:t>
      </w:r>
    </w:p>
    <w:p w14:paraId="0FC6A053" w14:textId="77777777" w:rsidR="00710598" w:rsidRDefault="00A87E46" w:rsidP="009E2EEC">
      <w:pPr>
        <w:pStyle w:val="ListParagraph"/>
        <w:numPr>
          <w:ilvl w:val="1"/>
          <w:numId w:val="26"/>
        </w:numPr>
        <w:spacing w:before="120"/>
        <w:contextualSpacing w:val="0"/>
        <w:rPr>
          <w:bCs/>
          <w:szCs w:val="24"/>
        </w:rPr>
      </w:pPr>
      <w:r>
        <w:rPr>
          <w:bCs/>
          <w:szCs w:val="24"/>
        </w:rPr>
        <w:t xml:space="preserve">Strengthening the </w:t>
      </w:r>
      <w:r w:rsidR="00710598">
        <w:rPr>
          <w:bCs/>
          <w:szCs w:val="24"/>
        </w:rPr>
        <w:t xml:space="preserve">strategic </w:t>
      </w:r>
      <w:r>
        <w:rPr>
          <w:bCs/>
          <w:szCs w:val="24"/>
        </w:rPr>
        <w:t xml:space="preserve">governance of the accession </w:t>
      </w:r>
      <w:r w:rsidR="00710598">
        <w:rPr>
          <w:bCs/>
          <w:szCs w:val="24"/>
        </w:rPr>
        <w:t xml:space="preserve">and reform </w:t>
      </w:r>
      <w:r>
        <w:rPr>
          <w:bCs/>
          <w:szCs w:val="24"/>
        </w:rPr>
        <w:t>process</w:t>
      </w:r>
      <w:r w:rsidR="00710598">
        <w:rPr>
          <w:bCs/>
          <w:szCs w:val="24"/>
        </w:rPr>
        <w:t xml:space="preserve"> and </w:t>
      </w:r>
      <w:r>
        <w:rPr>
          <w:bCs/>
          <w:szCs w:val="24"/>
        </w:rPr>
        <w:t>ensuring a strong coordination</w:t>
      </w:r>
      <w:r w:rsidR="00710598">
        <w:rPr>
          <w:bCs/>
          <w:szCs w:val="24"/>
        </w:rPr>
        <w:t xml:space="preserve"> function, which will allow North Macedonia to make use of all available resources;</w:t>
      </w:r>
    </w:p>
    <w:p w14:paraId="6A5DC904" w14:textId="112AD24B" w:rsidR="009E17BF" w:rsidRDefault="00710598" w:rsidP="009E2EEC">
      <w:pPr>
        <w:pStyle w:val="ListParagraph"/>
        <w:numPr>
          <w:ilvl w:val="1"/>
          <w:numId w:val="26"/>
        </w:numPr>
        <w:spacing w:before="120"/>
        <w:contextualSpacing w:val="0"/>
        <w:rPr>
          <w:bCs/>
          <w:szCs w:val="24"/>
        </w:rPr>
      </w:pPr>
      <w:r>
        <w:rPr>
          <w:bCs/>
          <w:szCs w:val="24"/>
        </w:rPr>
        <w:t xml:space="preserve">Providing flexible and limited in size </w:t>
      </w:r>
      <w:r w:rsidR="007A2D25" w:rsidRPr="009E2EEC">
        <w:rPr>
          <w:bCs/>
          <w:szCs w:val="24"/>
        </w:rPr>
        <w:t>assistance</w:t>
      </w:r>
      <w:r>
        <w:rPr>
          <w:bCs/>
          <w:szCs w:val="24"/>
        </w:rPr>
        <w:t xml:space="preserve"> for</w:t>
      </w:r>
      <w:r w:rsidRPr="00710598">
        <w:rPr>
          <w:bCs/>
          <w:szCs w:val="24"/>
        </w:rPr>
        <w:t xml:space="preserve"> </w:t>
      </w:r>
      <w:r>
        <w:rPr>
          <w:bCs/>
          <w:szCs w:val="24"/>
        </w:rPr>
        <w:t xml:space="preserve">specific accession-related needs </w:t>
      </w:r>
      <w:r w:rsidR="009E17BF">
        <w:rPr>
          <w:bCs/>
          <w:szCs w:val="24"/>
        </w:rPr>
        <w:t>at the right moment</w:t>
      </w:r>
      <w:r w:rsidR="007A2D25" w:rsidRPr="009E2EEC">
        <w:rPr>
          <w:bCs/>
          <w:szCs w:val="24"/>
        </w:rPr>
        <w:t>. This approach aligns</w:t>
      </w:r>
      <w:r w:rsidR="009E17BF">
        <w:rPr>
          <w:bCs/>
          <w:szCs w:val="24"/>
        </w:rPr>
        <w:t xml:space="preserve"> well</w:t>
      </w:r>
      <w:r w:rsidR="007A2D25" w:rsidRPr="009E2EEC">
        <w:rPr>
          <w:bCs/>
          <w:szCs w:val="24"/>
        </w:rPr>
        <w:t xml:space="preserve"> with the European Court of Auditors' recommendations on EU support for North Macedonia</w:t>
      </w:r>
      <w:r w:rsidR="009E17BF">
        <w:rPr>
          <w:bCs/>
          <w:szCs w:val="24"/>
        </w:rPr>
        <w:t xml:space="preserve"> (2015 ECA report)</w:t>
      </w:r>
      <w:r w:rsidR="007A2D25" w:rsidRPr="009E2EEC">
        <w:rPr>
          <w:bCs/>
          <w:szCs w:val="24"/>
        </w:rPr>
        <w:t xml:space="preserve">. </w:t>
      </w:r>
    </w:p>
    <w:p w14:paraId="102D4A0A" w14:textId="47E6E893" w:rsidR="004E2D18" w:rsidRPr="009E2EEC" w:rsidRDefault="009E17BF" w:rsidP="009E2EEC">
      <w:pPr>
        <w:pStyle w:val="ListParagraph"/>
        <w:numPr>
          <w:ilvl w:val="0"/>
          <w:numId w:val="25"/>
        </w:numPr>
        <w:spacing w:before="120"/>
        <w:contextualSpacing w:val="0"/>
        <w:rPr>
          <w:bCs/>
          <w:szCs w:val="24"/>
        </w:rPr>
      </w:pPr>
      <w:r>
        <w:rPr>
          <w:bCs/>
          <w:szCs w:val="24"/>
        </w:rPr>
        <w:t xml:space="preserve">The implementation of IPA II has highlighted the benefits of the non-allocated envelope, allowing quick and flexible deployment of EU assistance in times of crisis. The EUIF proved </w:t>
      </w:r>
      <w:r w:rsidR="006061C5">
        <w:rPr>
          <w:bCs/>
          <w:szCs w:val="24"/>
        </w:rPr>
        <w:t>its effectiveness in providing a quick response to the floods, the migration crisis, COVID19 pandemic, and the Russian war on Ukraine, when the facility was used for mobilising specific urgent expertise and even implementing small scale relief measures</w:t>
      </w:r>
      <w:r w:rsidR="007A2D25" w:rsidRPr="009E2EEC">
        <w:rPr>
          <w:bCs/>
          <w:szCs w:val="24"/>
        </w:rPr>
        <w:t>.</w:t>
      </w:r>
    </w:p>
    <w:p w14:paraId="1E25C8BC" w14:textId="77777777" w:rsidR="009E6644" w:rsidRPr="007A2D25" w:rsidRDefault="009E6644" w:rsidP="004E2D18">
      <w:pPr>
        <w:rPr>
          <w:bCs/>
          <w:szCs w:val="24"/>
        </w:rPr>
      </w:pPr>
    </w:p>
    <w:p w14:paraId="09A48267" w14:textId="32612DBE" w:rsidR="00FD7FCD" w:rsidRPr="003C0CD7" w:rsidRDefault="00FD7FCD" w:rsidP="007540C6">
      <w:pPr>
        <w:pStyle w:val="Heading1"/>
        <w:rPr>
          <w:lang w:val="en-IE"/>
        </w:rPr>
      </w:pPr>
      <w:bookmarkStart w:id="124" w:name="_Toc47101956"/>
      <w:bookmarkStart w:id="125" w:name="_Toc51270451"/>
      <w:bookmarkStart w:id="126" w:name="_Ref58358933"/>
      <w:bookmarkStart w:id="127" w:name="_Ref58877297"/>
      <w:bookmarkStart w:id="128" w:name="_Ref59012514"/>
      <w:bookmarkStart w:id="129" w:name="_Toc73090747"/>
      <w:r w:rsidRPr="003C0CD7">
        <w:rPr>
          <w:lang w:val="en-IE"/>
        </w:rPr>
        <w:t>DESCRIPTION OF THE ACTION</w:t>
      </w:r>
      <w:bookmarkEnd w:id="124"/>
      <w:bookmarkEnd w:id="125"/>
      <w:bookmarkEnd w:id="126"/>
      <w:bookmarkEnd w:id="127"/>
      <w:bookmarkEnd w:id="128"/>
      <w:bookmarkEnd w:id="129"/>
    </w:p>
    <w:p w14:paraId="133A6338" w14:textId="77777777" w:rsidR="00B26539" w:rsidRPr="003C0CD7" w:rsidRDefault="00B26539" w:rsidP="00B26539">
      <w:pPr>
        <w:pStyle w:val="Heading1"/>
        <w:numPr>
          <w:ilvl w:val="1"/>
          <w:numId w:val="1"/>
        </w:numPr>
        <w:rPr>
          <w:lang w:val="en-IE"/>
        </w:rPr>
      </w:pPr>
      <w:bookmarkStart w:id="130" w:name="_Toc58681338"/>
      <w:bookmarkStart w:id="131" w:name="_Toc58836468"/>
      <w:bookmarkStart w:id="132" w:name="_Toc58838086"/>
      <w:bookmarkStart w:id="133" w:name="_Toc58838141"/>
      <w:bookmarkStart w:id="134" w:name="_Toc58845983"/>
      <w:bookmarkStart w:id="135" w:name="_Toc58876993"/>
      <w:bookmarkStart w:id="136" w:name="_Toc58878028"/>
      <w:bookmarkStart w:id="137" w:name="_Toc59012341"/>
      <w:bookmarkStart w:id="138" w:name="_Toc59012917"/>
      <w:bookmarkStart w:id="139" w:name="_Toc59020765"/>
      <w:bookmarkStart w:id="140" w:name="_Toc59023365"/>
      <w:bookmarkStart w:id="141" w:name="_Toc59029534"/>
      <w:bookmarkStart w:id="142" w:name="_Toc59030350"/>
      <w:bookmarkStart w:id="143" w:name="_Toc59031667"/>
      <w:bookmarkStart w:id="144" w:name="_Toc62247166"/>
      <w:bookmarkStart w:id="145" w:name="_Toc62247223"/>
      <w:bookmarkStart w:id="146" w:name="_Toc62459265"/>
      <w:bookmarkStart w:id="147" w:name="_Toc62476929"/>
      <w:bookmarkStart w:id="148" w:name="_Toc63235837"/>
      <w:bookmarkStart w:id="149" w:name="_Toc63248943"/>
      <w:bookmarkStart w:id="150" w:name="_Toc63263272"/>
      <w:bookmarkStart w:id="151" w:name="_Toc64043049"/>
      <w:bookmarkStart w:id="152" w:name="_Toc65663761"/>
      <w:bookmarkStart w:id="153" w:name="_Toc65665576"/>
      <w:bookmarkStart w:id="154" w:name="_Toc65665938"/>
      <w:bookmarkStart w:id="155" w:name="_Toc65666117"/>
      <w:bookmarkStart w:id="156" w:name="_Toc65671194"/>
      <w:bookmarkStart w:id="157" w:name="_Toc65671253"/>
      <w:bookmarkStart w:id="158" w:name="_Toc65671909"/>
      <w:bookmarkStart w:id="159" w:name="_Toc65674765"/>
      <w:bookmarkStart w:id="160" w:name="_Toc65676415"/>
      <w:bookmarkStart w:id="161" w:name="_Toc65688252"/>
      <w:bookmarkStart w:id="162" w:name="_Toc66465141"/>
      <w:bookmarkStart w:id="163" w:name="_Toc66465594"/>
      <w:bookmarkStart w:id="164" w:name="_Toc66465653"/>
      <w:bookmarkStart w:id="165" w:name="_Toc66696379"/>
      <w:bookmarkStart w:id="166" w:name="_Toc67665928"/>
      <w:bookmarkStart w:id="167" w:name="_Toc69384712"/>
      <w:bookmarkStart w:id="168" w:name="_Toc69384843"/>
      <w:bookmarkStart w:id="169" w:name="_Toc69384971"/>
      <w:bookmarkStart w:id="170" w:name="_Toc69385099"/>
      <w:bookmarkStart w:id="171" w:name="_Toc69460848"/>
      <w:bookmarkStart w:id="172" w:name="_Toc69460975"/>
      <w:bookmarkStart w:id="173" w:name="_Toc69469911"/>
      <w:bookmarkStart w:id="174" w:name="_Toc69485774"/>
      <w:bookmarkStart w:id="175" w:name="_Toc69487649"/>
      <w:bookmarkStart w:id="176" w:name="_Toc72142239"/>
      <w:bookmarkStart w:id="177" w:name="_Toc72142325"/>
      <w:bookmarkStart w:id="178" w:name="_Toc73090665"/>
      <w:bookmarkStart w:id="179" w:name="_Toc73090748"/>
      <w:bookmarkStart w:id="180" w:name="_Toc73090749"/>
      <w:bookmarkStart w:id="181" w:name="_Ref58337114"/>
      <w:bookmarkStart w:id="182" w:name="_Ref58337116"/>
      <w:bookmarkStart w:id="183" w:name="_Ref58424170"/>
      <w:bookmarkStart w:id="184" w:name="_Ref58688188"/>
      <w:bookmarkStart w:id="185" w:name="_Ref58859220"/>
      <w:bookmarkStart w:id="186" w:name="_Ref58859419"/>
      <w:bookmarkStart w:id="187" w:name="_Ref60739130"/>
      <w:bookmarkStart w:id="188" w:name="_Ref6074284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C0CD7">
        <w:rPr>
          <w:lang w:val="en-IE"/>
        </w:rPr>
        <w:t xml:space="preserve">Intervention Logic </w:t>
      </w:r>
    </w:p>
    <w:p w14:paraId="5998AE8B" w14:textId="77777777" w:rsidR="00CB6754" w:rsidRDefault="00CB6754" w:rsidP="009E2EEC">
      <w:pPr>
        <w:ind w:left="360"/>
        <w:rPr>
          <w:szCs w:val="24"/>
          <w:lang w:val="en-IE"/>
        </w:rPr>
      </w:pPr>
      <w:r>
        <w:rPr>
          <w:szCs w:val="24"/>
          <w:lang w:val="en-IE"/>
        </w:rPr>
        <w:t>The Action will impact the country’s progress in addressing the accession criteria by 2027.</w:t>
      </w:r>
    </w:p>
    <w:p w14:paraId="516CFFC2" w14:textId="77777777" w:rsidR="00CB6754" w:rsidRPr="000E4B0D" w:rsidRDefault="00CB6754" w:rsidP="009E2EEC">
      <w:pPr>
        <w:spacing w:before="120"/>
        <w:ind w:left="360"/>
        <w:rPr>
          <w:i/>
          <w:iCs/>
          <w:lang w:val="en-IE"/>
        </w:rPr>
      </w:pPr>
      <w:r w:rsidRPr="004F51D5">
        <w:t xml:space="preserve">The </w:t>
      </w:r>
      <w:r w:rsidRPr="004F51D5">
        <w:rPr>
          <w:b/>
          <w:bCs/>
        </w:rPr>
        <w:t>Overall Objective (Impact)</w:t>
      </w:r>
      <w:r w:rsidRPr="004F51D5">
        <w:t xml:space="preserve"> of this Action is </w:t>
      </w:r>
      <w:r w:rsidRPr="03EFB0F9">
        <w:rPr>
          <w:i/>
          <w:iCs/>
        </w:rPr>
        <w:t>to enhance the EU accession of North Macedonia.</w:t>
      </w:r>
    </w:p>
    <w:p w14:paraId="5D9C9994" w14:textId="77777777" w:rsidR="00CB6754" w:rsidRPr="004F51D5" w:rsidRDefault="00CB6754" w:rsidP="009E2EEC">
      <w:pPr>
        <w:spacing w:before="120"/>
        <w:ind w:left="360"/>
        <w:rPr>
          <w:szCs w:val="24"/>
        </w:rPr>
      </w:pPr>
      <w:r w:rsidRPr="004F51D5">
        <w:t xml:space="preserve">The </w:t>
      </w:r>
      <w:r w:rsidRPr="004F51D5">
        <w:rPr>
          <w:b/>
          <w:bCs/>
        </w:rPr>
        <w:t>Specific Objectives (Outcomes)</w:t>
      </w:r>
      <w:r w:rsidRPr="004F51D5">
        <w:t xml:space="preserve"> of this Action are: </w:t>
      </w:r>
    </w:p>
    <w:p w14:paraId="5BBCB661" w14:textId="7C48C3AE" w:rsidR="00CB6754" w:rsidRPr="000E4B0D" w:rsidRDefault="00CB6754" w:rsidP="009E2EEC">
      <w:pPr>
        <w:pStyle w:val="ListParagraph"/>
        <w:numPr>
          <w:ilvl w:val="0"/>
          <w:numId w:val="13"/>
        </w:numPr>
        <w:spacing w:before="120"/>
        <w:ind w:left="1796"/>
        <w:contextualSpacing w:val="0"/>
        <w:rPr>
          <w:i/>
          <w:iCs/>
        </w:rPr>
      </w:pPr>
      <w:r w:rsidRPr="03EFB0F9">
        <w:rPr>
          <w:i/>
          <w:iCs/>
          <w:color w:val="000000" w:themeColor="text1"/>
        </w:rPr>
        <w:t xml:space="preserve">Accession process </w:t>
      </w:r>
      <w:r>
        <w:rPr>
          <w:i/>
          <w:iCs/>
          <w:color w:val="000000" w:themeColor="text1"/>
        </w:rPr>
        <w:t>backed up</w:t>
      </w:r>
      <w:r w:rsidRPr="03EFB0F9">
        <w:rPr>
          <w:i/>
          <w:iCs/>
          <w:color w:val="000000" w:themeColor="text1"/>
        </w:rPr>
        <w:t xml:space="preserve"> in its entirety</w:t>
      </w:r>
      <w:r w:rsidRPr="03EFB0F9">
        <w:rPr>
          <w:i/>
          <w:iCs/>
        </w:rPr>
        <w:t xml:space="preserve"> (enhanced alignment with the EU </w:t>
      </w:r>
      <w:proofErr w:type="spellStart"/>
      <w:r w:rsidRPr="03EFB0F9">
        <w:rPr>
          <w:i/>
          <w:iCs/>
        </w:rPr>
        <w:t>acquis</w:t>
      </w:r>
      <w:proofErr w:type="spellEnd"/>
      <w:r w:rsidRPr="03EFB0F9">
        <w:rPr>
          <w:i/>
          <w:iCs/>
        </w:rPr>
        <w:t xml:space="preserve"> and EU/International standards, improved </w:t>
      </w:r>
      <w:r w:rsidRPr="03EFB0F9">
        <w:rPr>
          <w:i/>
          <w:iCs/>
          <w:color w:val="000000" w:themeColor="text1"/>
        </w:rPr>
        <w:t>implementation of the legal framework in practice,</w:t>
      </w:r>
      <w:r w:rsidRPr="03EFB0F9">
        <w:rPr>
          <w:i/>
          <w:iCs/>
        </w:rPr>
        <w:t xml:space="preserve"> and increased public support for the EU accession process).</w:t>
      </w:r>
    </w:p>
    <w:p w14:paraId="71AD8B7D" w14:textId="3F5D82D9" w:rsidR="00CB6754" w:rsidRPr="000E4B0D" w:rsidRDefault="00CB6754" w:rsidP="009E2EEC">
      <w:pPr>
        <w:pStyle w:val="ListParagraph"/>
        <w:numPr>
          <w:ilvl w:val="0"/>
          <w:numId w:val="13"/>
        </w:numPr>
        <w:spacing w:before="120"/>
        <w:ind w:left="1796"/>
        <w:contextualSpacing w:val="0"/>
        <w:rPr>
          <w:i/>
          <w:iCs/>
        </w:rPr>
      </w:pPr>
      <w:r w:rsidRPr="03EFB0F9">
        <w:rPr>
          <w:i/>
          <w:iCs/>
        </w:rPr>
        <w:t xml:space="preserve">Improved effectiveness and visibility of the EU funds invested in the country (sector approach </w:t>
      </w:r>
      <w:proofErr w:type="spellStart"/>
      <w:r>
        <w:rPr>
          <w:i/>
          <w:iCs/>
        </w:rPr>
        <w:t>upscaled</w:t>
      </w:r>
      <w:proofErr w:type="spellEnd"/>
      <w:r w:rsidRPr="03EFB0F9">
        <w:rPr>
          <w:i/>
          <w:iCs/>
        </w:rPr>
        <w:t>, EU funding and policy creat</w:t>
      </w:r>
      <w:r>
        <w:rPr>
          <w:i/>
          <w:iCs/>
        </w:rPr>
        <w:t>ed</w:t>
      </w:r>
      <w:r w:rsidRPr="03EFB0F9">
        <w:rPr>
          <w:i/>
          <w:iCs/>
        </w:rPr>
        <w:t xml:space="preserve"> a sustainable and visible development change).</w:t>
      </w:r>
    </w:p>
    <w:p w14:paraId="29CD3BF6" w14:textId="6390E101" w:rsidR="00CB6754" w:rsidRPr="0026385C" w:rsidRDefault="00CB6754" w:rsidP="009E2EEC">
      <w:pPr>
        <w:spacing w:before="120"/>
        <w:ind w:left="360"/>
        <w:rPr>
          <w:szCs w:val="24"/>
        </w:rPr>
      </w:pPr>
      <w:r w:rsidRPr="004F51D5">
        <w:lastRenderedPageBreak/>
        <w:t xml:space="preserve">These </w:t>
      </w:r>
      <w:r>
        <w:t>O</w:t>
      </w:r>
      <w:r w:rsidRPr="004F51D5">
        <w:t xml:space="preserve">utcomes will be achieved through the delivery of the following outputs. </w:t>
      </w:r>
    </w:p>
    <w:p w14:paraId="41822874" w14:textId="0E87F26F" w:rsidR="00CB6754" w:rsidRPr="004F51D5" w:rsidRDefault="00CB6754" w:rsidP="009E2EEC">
      <w:pPr>
        <w:pStyle w:val="ListParagraph"/>
        <w:spacing w:before="120"/>
        <w:ind w:left="1080"/>
        <w:rPr>
          <w:b/>
          <w:bCs/>
        </w:rPr>
      </w:pPr>
      <w:r w:rsidRPr="004F51D5">
        <w:rPr>
          <w:b/>
          <w:bCs/>
        </w:rPr>
        <w:t>Outputs linked to Outcome 1</w:t>
      </w:r>
    </w:p>
    <w:p w14:paraId="3956CD0C" w14:textId="77777777" w:rsidR="00CB6754" w:rsidRPr="004F51D5" w:rsidRDefault="00CB6754" w:rsidP="009E2EEC">
      <w:pPr>
        <w:pStyle w:val="ListParagraph"/>
        <w:spacing w:before="120"/>
        <w:ind w:left="1080"/>
        <w:rPr>
          <w:szCs w:val="24"/>
        </w:rPr>
      </w:pPr>
      <w:r w:rsidRPr="004F51D5">
        <w:t xml:space="preserve">Output 1.1 Strengthened management of the </w:t>
      </w:r>
      <w:r>
        <w:t xml:space="preserve">EU </w:t>
      </w:r>
      <w:r w:rsidRPr="004F51D5">
        <w:t>accession process</w:t>
      </w:r>
      <w:r>
        <w:t>.</w:t>
      </w:r>
    </w:p>
    <w:p w14:paraId="52051635" w14:textId="77777777" w:rsidR="00CB6754" w:rsidRPr="000E4B0D" w:rsidRDefault="00CB6754" w:rsidP="009E2EEC">
      <w:pPr>
        <w:pStyle w:val="ListParagraph"/>
        <w:spacing w:before="120"/>
        <w:ind w:left="1080"/>
        <w:rPr>
          <w:i/>
          <w:iCs/>
        </w:rPr>
      </w:pPr>
      <w:r w:rsidRPr="004F51D5">
        <w:t xml:space="preserve">Output 1.2 </w:t>
      </w:r>
      <w:r>
        <w:t>Increased level of</w:t>
      </w:r>
      <w:r w:rsidRPr="004F51D5">
        <w:t xml:space="preserve"> alignment of the national legislation with the </w:t>
      </w:r>
      <w:r w:rsidRPr="03EFB0F9">
        <w:rPr>
          <w:i/>
          <w:iCs/>
        </w:rPr>
        <w:t xml:space="preserve">EU </w:t>
      </w:r>
      <w:proofErr w:type="spellStart"/>
      <w:r w:rsidRPr="03EFB0F9">
        <w:rPr>
          <w:i/>
          <w:iCs/>
        </w:rPr>
        <w:t>acqui</w:t>
      </w:r>
      <w:r>
        <w:rPr>
          <w:i/>
          <w:iCs/>
        </w:rPr>
        <w:t>s</w:t>
      </w:r>
      <w:proofErr w:type="spellEnd"/>
      <w:r>
        <w:rPr>
          <w:i/>
          <w:iCs/>
        </w:rPr>
        <w:t>.</w:t>
      </w:r>
    </w:p>
    <w:p w14:paraId="2831C8B8" w14:textId="77777777" w:rsidR="00CB6754" w:rsidRPr="004F51D5" w:rsidRDefault="00CB6754" w:rsidP="009E2EEC">
      <w:pPr>
        <w:pStyle w:val="ListParagraph"/>
        <w:spacing w:before="120"/>
        <w:ind w:left="1080"/>
        <w:rPr>
          <w:szCs w:val="24"/>
        </w:rPr>
      </w:pPr>
      <w:r w:rsidRPr="004F51D5">
        <w:t xml:space="preserve">Output 1.3 Improved </w:t>
      </w:r>
      <w:r>
        <w:t xml:space="preserve">capacity of the national institutions to implement the aligned legislation and progress on the fundamental and structural reforms in support of the country’s accession. </w:t>
      </w:r>
    </w:p>
    <w:p w14:paraId="18EE100A" w14:textId="77777777" w:rsidR="00CB6754" w:rsidRPr="004F51D5" w:rsidRDefault="00CB6754" w:rsidP="009E2EEC">
      <w:pPr>
        <w:pStyle w:val="ListParagraph"/>
        <w:spacing w:before="120"/>
        <w:ind w:left="1080"/>
        <w:rPr>
          <w:szCs w:val="24"/>
        </w:rPr>
      </w:pPr>
      <w:r w:rsidRPr="004F51D5">
        <w:t>Output 1.4 Increased support of the citizens of North Macedonia on the country’s accession to</w:t>
      </w:r>
      <w:r>
        <w:t xml:space="preserve"> the</w:t>
      </w:r>
      <w:r w:rsidRPr="004F51D5">
        <w:t xml:space="preserve"> EU.</w:t>
      </w:r>
    </w:p>
    <w:p w14:paraId="7FEA1743" w14:textId="77777777" w:rsidR="00CB6754" w:rsidRDefault="00CB6754" w:rsidP="009E2EEC">
      <w:pPr>
        <w:pStyle w:val="ListParagraph"/>
        <w:spacing w:before="120"/>
        <w:ind w:left="1080"/>
        <w:rPr>
          <w:b/>
          <w:bCs/>
        </w:rPr>
      </w:pPr>
    </w:p>
    <w:p w14:paraId="528B580E" w14:textId="77777777" w:rsidR="00CB6754" w:rsidRPr="0026385C" w:rsidRDefault="00CB6754" w:rsidP="009E2EEC">
      <w:pPr>
        <w:pStyle w:val="ListParagraph"/>
        <w:spacing w:before="120"/>
        <w:ind w:left="1080"/>
        <w:rPr>
          <w:b/>
          <w:bCs/>
        </w:rPr>
      </w:pPr>
      <w:r w:rsidRPr="0026385C">
        <w:rPr>
          <w:b/>
          <w:bCs/>
        </w:rPr>
        <w:t>Output linked to Outcome 2</w:t>
      </w:r>
    </w:p>
    <w:p w14:paraId="46BDEE85" w14:textId="77777777" w:rsidR="00CB6754" w:rsidRPr="0026385C" w:rsidRDefault="00CB6754" w:rsidP="009E2EEC">
      <w:pPr>
        <w:pStyle w:val="ListParagraph"/>
        <w:ind w:left="1080"/>
        <w:rPr>
          <w:szCs w:val="24"/>
        </w:rPr>
      </w:pPr>
      <w:r w:rsidRPr="004F51D5">
        <w:t>Output 2.1 Strengthened national capacity for management of the EU funds</w:t>
      </w:r>
      <w:r>
        <w:t>.</w:t>
      </w:r>
    </w:p>
    <w:p w14:paraId="7F74518F" w14:textId="77777777" w:rsidR="00CB6754" w:rsidRPr="0026385C" w:rsidRDefault="00CB6754" w:rsidP="009E2EEC">
      <w:pPr>
        <w:pStyle w:val="ListParagraph"/>
        <w:ind w:left="1080"/>
        <w:rPr>
          <w:szCs w:val="24"/>
        </w:rPr>
      </w:pPr>
      <w:r w:rsidRPr="004F51D5">
        <w:t>Output 2.2 Improved awareness of the citizens of North Macedonia on the country’s accession to EU.</w:t>
      </w:r>
    </w:p>
    <w:p w14:paraId="6A9132BF" w14:textId="77777777" w:rsidR="00C60BF9" w:rsidRPr="003C0CD7" w:rsidRDefault="00C60BF9" w:rsidP="00C60BF9">
      <w:pPr>
        <w:pStyle w:val="Heading1"/>
        <w:numPr>
          <w:ilvl w:val="1"/>
          <w:numId w:val="1"/>
        </w:numPr>
        <w:rPr>
          <w:lang w:val="en-IE"/>
        </w:rPr>
      </w:pPr>
      <w:bookmarkStart w:id="189" w:name="_Ref58424572"/>
      <w:bookmarkStart w:id="190" w:name="_Toc73090752"/>
      <w:bookmarkEnd w:id="180"/>
      <w:r w:rsidRPr="003C0CD7">
        <w:rPr>
          <w:lang w:val="en-IE"/>
        </w:rPr>
        <w:t>Indicative Activities</w:t>
      </w:r>
      <w:bookmarkEnd w:id="189"/>
      <w:bookmarkEnd w:id="190"/>
    </w:p>
    <w:p w14:paraId="770E52DA" w14:textId="4B90E355" w:rsidR="00435CA4" w:rsidRDefault="00435CA4" w:rsidP="009E2EEC">
      <w:pPr>
        <w:ind w:left="720"/>
        <w:rPr>
          <w:lang w:val="en-IE"/>
        </w:rPr>
      </w:pPr>
      <w:r w:rsidRPr="00435CA4">
        <w:rPr>
          <w:lang w:val="en-IE"/>
        </w:rPr>
        <w:t xml:space="preserve">The EUIF provides ad hoc financing to smaller-scale projects supporting fundamental reforms and priorities outside the regular annual and multi-annual programming. </w:t>
      </w:r>
    </w:p>
    <w:p w14:paraId="106DFEBC" w14:textId="77777777" w:rsidR="00435CA4" w:rsidRPr="00435CA4" w:rsidRDefault="00435CA4" w:rsidP="009E2EEC">
      <w:pPr>
        <w:ind w:left="720"/>
        <w:rPr>
          <w:lang w:val="en-IE"/>
        </w:rPr>
      </w:pPr>
    </w:p>
    <w:p w14:paraId="7B8D5D1E" w14:textId="335426D1" w:rsidR="00435CA4" w:rsidRPr="00435CA4" w:rsidRDefault="00435CA4" w:rsidP="009E2EEC">
      <w:pPr>
        <w:ind w:left="720"/>
        <w:rPr>
          <w:lang w:val="en-IE"/>
        </w:rPr>
      </w:pPr>
      <w:r w:rsidRPr="00435CA4">
        <w:rPr>
          <w:lang w:val="en-IE"/>
        </w:rPr>
        <w:t xml:space="preserve">Various beneficiaries can propose projects by submitting a project concept to the EU Delegation and the </w:t>
      </w:r>
      <w:r w:rsidR="00EE2797">
        <w:rPr>
          <w:lang w:val="en-IE"/>
        </w:rPr>
        <w:t>NIPAC office</w:t>
      </w:r>
      <w:r w:rsidRPr="00435CA4">
        <w:rPr>
          <w:lang w:val="en-IE"/>
        </w:rPr>
        <w:t xml:space="preserve">.  The EUIF can fund democratic and </w:t>
      </w:r>
      <w:r w:rsidR="009E6644">
        <w:rPr>
          <w:lang w:val="en-IE"/>
        </w:rPr>
        <w:t xml:space="preserve">independent </w:t>
      </w:r>
      <w:r w:rsidRPr="00435CA4">
        <w:rPr>
          <w:lang w:val="en-IE"/>
        </w:rPr>
        <w:t>judicial institutions (Parliament, Ombudsman, Judicial council, etc.), public administration at the central and local level, local authorities, and other bodies serving the public interests. Proposals are approved based on available funds under the EUIF.</w:t>
      </w:r>
    </w:p>
    <w:p w14:paraId="7E1497A3" w14:textId="77777777" w:rsidR="00435CA4" w:rsidRDefault="00435CA4" w:rsidP="009E2EEC">
      <w:pPr>
        <w:ind w:left="720"/>
        <w:rPr>
          <w:lang w:val="en-IE"/>
        </w:rPr>
      </w:pPr>
    </w:p>
    <w:p w14:paraId="0853AD0C" w14:textId="29A37036" w:rsidR="00C60BF9" w:rsidRPr="003C0CD7" w:rsidRDefault="00435CA4" w:rsidP="009E2EEC">
      <w:pPr>
        <w:ind w:left="720"/>
        <w:rPr>
          <w:lang w:val="en-IE"/>
        </w:rPr>
      </w:pPr>
      <w:r w:rsidRPr="00435CA4">
        <w:rPr>
          <w:lang w:val="en-IE"/>
        </w:rPr>
        <w:t xml:space="preserve">All funded projects must address precise and well-identified needs corresponding to the priorities identified in the relevant strategic </w:t>
      </w:r>
      <w:proofErr w:type="gramStart"/>
      <w:r w:rsidRPr="00435CA4">
        <w:rPr>
          <w:lang w:val="en-IE"/>
        </w:rPr>
        <w:t>documents  and</w:t>
      </w:r>
      <w:proofErr w:type="gramEnd"/>
      <w:r w:rsidRPr="00435CA4">
        <w:rPr>
          <w:lang w:val="en-IE"/>
        </w:rPr>
        <w:t xml:space="preserve"> support the achievement of the EUIF outcomes and outputs:</w:t>
      </w:r>
    </w:p>
    <w:p w14:paraId="778374C2" w14:textId="14CBD7AC" w:rsidR="00083BC4" w:rsidRDefault="00083BC4" w:rsidP="009E2EEC">
      <w:pPr>
        <w:ind w:left="720"/>
        <w:rPr>
          <w:rFonts w:cs="Times New Roman"/>
          <w:color w:val="0D0D0D" w:themeColor="text1" w:themeTint="F2"/>
          <w:highlight w:val="yellow"/>
          <w:lang w:val="en-IE"/>
        </w:rPr>
      </w:pPr>
    </w:p>
    <w:p w14:paraId="6CF6245A" w14:textId="77777777" w:rsidR="00435CA4" w:rsidRPr="004F51D5" w:rsidRDefault="00435CA4" w:rsidP="009E2EEC">
      <w:pPr>
        <w:pStyle w:val="ListParagraph"/>
        <w:numPr>
          <w:ilvl w:val="0"/>
          <w:numId w:val="14"/>
        </w:numPr>
        <w:shd w:val="clear" w:color="auto" w:fill="FFFFFF" w:themeFill="background1"/>
        <w:spacing w:before="240"/>
        <w:ind w:left="1004" w:hanging="284"/>
        <w:contextualSpacing w:val="0"/>
      </w:pPr>
      <w:r w:rsidRPr="03EFB0F9">
        <w:rPr>
          <w:b/>
          <w:bCs/>
          <w:i/>
          <w:iCs/>
        </w:rPr>
        <w:t xml:space="preserve">Outcome 1: </w:t>
      </w:r>
      <w:r w:rsidRPr="03EFB0F9">
        <w:rPr>
          <w:b/>
          <w:bCs/>
          <w:i/>
          <w:iCs/>
          <w:color w:val="000000" w:themeColor="text1"/>
        </w:rPr>
        <w:t>Accession process backed-up in its entirety</w:t>
      </w:r>
      <w:r w:rsidRPr="004F51D5">
        <w:t xml:space="preserve"> (enhanced alignment with the </w:t>
      </w:r>
      <w:r w:rsidRPr="03EFB0F9">
        <w:rPr>
          <w:i/>
          <w:iCs/>
        </w:rPr>
        <w:t xml:space="preserve">EU </w:t>
      </w:r>
      <w:proofErr w:type="spellStart"/>
      <w:r w:rsidRPr="03EFB0F9">
        <w:rPr>
          <w:i/>
          <w:iCs/>
        </w:rPr>
        <w:t>acquis</w:t>
      </w:r>
      <w:proofErr w:type="spellEnd"/>
      <w:r w:rsidRPr="004F51D5">
        <w:t xml:space="preserve"> and EU/International standards, improved </w:t>
      </w:r>
      <w:r w:rsidRPr="004F51D5">
        <w:rPr>
          <w:color w:val="000000" w:themeColor="text1"/>
        </w:rPr>
        <w:t>implementation of the legal framework in practice,</w:t>
      </w:r>
      <w:r w:rsidRPr="004F51D5">
        <w:t xml:space="preserve"> and increased public support for the EU accession process), which is to be achieved through:</w:t>
      </w:r>
    </w:p>
    <w:p w14:paraId="39DD72A1" w14:textId="77777777" w:rsidR="00435CA4" w:rsidRPr="004F51D5" w:rsidRDefault="00435CA4" w:rsidP="009E2EEC">
      <w:pPr>
        <w:autoSpaceDE w:val="0"/>
        <w:autoSpaceDN w:val="0"/>
        <w:adjustRightInd w:val="0"/>
        <w:ind w:left="1006"/>
        <w:rPr>
          <w:b/>
          <w:szCs w:val="24"/>
        </w:rPr>
      </w:pPr>
    </w:p>
    <w:p w14:paraId="7F834D8C" w14:textId="77777777" w:rsidR="00435CA4" w:rsidRPr="004F51D5" w:rsidRDefault="00435CA4" w:rsidP="009E2EEC">
      <w:pPr>
        <w:autoSpaceDE w:val="0"/>
        <w:autoSpaceDN w:val="0"/>
        <w:adjustRightInd w:val="0"/>
        <w:ind w:left="1004"/>
        <w:jc w:val="left"/>
      </w:pPr>
      <w:r w:rsidRPr="00A77CFA">
        <w:rPr>
          <w:b/>
          <w:bCs/>
        </w:rPr>
        <w:t>Output 1.1:</w:t>
      </w:r>
      <w:r w:rsidRPr="004F51D5">
        <w:t xml:space="preserve"> Strengthened management of the </w:t>
      </w:r>
      <w:r>
        <w:t xml:space="preserve">EU </w:t>
      </w:r>
      <w:r w:rsidRPr="004F51D5">
        <w:t xml:space="preserve">accession process </w:t>
      </w:r>
    </w:p>
    <w:p w14:paraId="2C470204" w14:textId="6BC3BB62" w:rsidR="00435CA4" w:rsidRDefault="00435CA4" w:rsidP="009E2EEC">
      <w:pPr>
        <w:numPr>
          <w:ilvl w:val="0"/>
          <w:numId w:val="15"/>
        </w:numPr>
        <w:shd w:val="clear" w:color="auto" w:fill="FFFFFF" w:themeFill="background1"/>
        <w:spacing w:before="120"/>
        <w:ind w:left="1791"/>
      </w:pPr>
      <w:r w:rsidRPr="004F51D5">
        <w:t>Technical assistance support</w:t>
      </w:r>
      <w:r>
        <w:t>ing</w:t>
      </w:r>
      <w:r w:rsidRPr="004F51D5">
        <w:t xml:space="preserve"> the </w:t>
      </w:r>
      <w:r>
        <w:t xml:space="preserve">accession </w:t>
      </w:r>
      <w:r w:rsidRPr="004F51D5">
        <w:t>negotiation process</w:t>
      </w:r>
      <w:r>
        <w:t>,</w:t>
      </w:r>
      <w:r w:rsidRPr="004F51D5">
        <w:t xml:space="preserve"> including </w:t>
      </w:r>
      <w:r>
        <w:t xml:space="preserve">the </w:t>
      </w:r>
      <w:r w:rsidRPr="004F51D5">
        <w:t xml:space="preserve">preparation </w:t>
      </w:r>
      <w:r>
        <w:t>of key documents</w:t>
      </w:r>
      <w:r w:rsidR="009E6644">
        <w:t>, roadmaps</w:t>
      </w:r>
      <w:r>
        <w:t xml:space="preserve"> </w:t>
      </w:r>
      <w:r w:rsidRPr="004F51D5">
        <w:t xml:space="preserve">and </w:t>
      </w:r>
      <w:r>
        <w:t>a</w:t>
      </w:r>
      <w:r w:rsidRPr="004F51D5">
        <w:t xml:space="preserve">ction </w:t>
      </w:r>
      <w:r>
        <w:t>p</w:t>
      </w:r>
      <w:r w:rsidRPr="004F51D5">
        <w:t xml:space="preserve">lans </w:t>
      </w:r>
      <w:r>
        <w:t>to</w:t>
      </w:r>
      <w:r w:rsidRPr="004F51D5">
        <w:t xml:space="preserve"> align and implement</w:t>
      </w:r>
      <w:r>
        <w:t xml:space="preserve"> </w:t>
      </w:r>
      <w:r w:rsidRPr="004F51D5">
        <w:t xml:space="preserve">the </w:t>
      </w:r>
      <w:r w:rsidRPr="0062282C">
        <w:t>EU</w:t>
      </w:r>
      <w:r w:rsidRPr="03EFB0F9">
        <w:rPr>
          <w:i/>
          <w:iCs/>
        </w:rPr>
        <w:t xml:space="preserve"> </w:t>
      </w:r>
      <w:proofErr w:type="spellStart"/>
      <w:r w:rsidRPr="03EFB0F9">
        <w:rPr>
          <w:i/>
          <w:iCs/>
        </w:rPr>
        <w:t>acquis</w:t>
      </w:r>
      <w:proofErr w:type="spellEnd"/>
      <w:r w:rsidRPr="03EFB0F9">
        <w:rPr>
          <w:i/>
          <w:iCs/>
        </w:rPr>
        <w:t>,</w:t>
      </w:r>
      <w:r w:rsidRPr="004F51D5">
        <w:t xml:space="preserve"> drafting of guidelines</w:t>
      </w:r>
      <w:r w:rsidRPr="03EFB0F9">
        <w:t>,</w:t>
      </w:r>
      <w:r w:rsidRPr="004F51D5">
        <w:t xml:space="preserve"> instructions, rules of procedure and methodological tools for effective coordination and negotiation</w:t>
      </w:r>
      <w:r>
        <w:t>.</w:t>
      </w:r>
    </w:p>
    <w:p w14:paraId="53C929ED" w14:textId="0B162F83" w:rsidR="00435CA4" w:rsidRPr="004F51D5" w:rsidRDefault="00435CA4" w:rsidP="009E2EEC">
      <w:pPr>
        <w:pStyle w:val="ListParagraph"/>
        <w:numPr>
          <w:ilvl w:val="0"/>
          <w:numId w:val="15"/>
        </w:numPr>
        <w:spacing w:before="120"/>
        <w:ind w:left="1791" w:right="48"/>
      </w:pPr>
      <w:r w:rsidRPr="004F51D5">
        <w:t xml:space="preserve">Research, analysis and assessment of particular needs, challenges or processes linked to the </w:t>
      </w:r>
      <w:r>
        <w:t xml:space="preserve">EU </w:t>
      </w:r>
      <w:r w:rsidRPr="004F51D5">
        <w:t>accession process and the relations with the EU</w:t>
      </w:r>
      <w:r>
        <w:t>.</w:t>
      </w:r>
    </w:p>
    <w:p w14:paraId="1A955B73" w14:textId="00752DF7" w:rsidR="00435CA4" w:rsidRPr="004F51D5" w:rsidRDefault="00466671" w:rsidP="009E2EEC">
      <w:pPr>
        <w:numPr>
          <w:ilvl w:val="0"/>
          <w:numId w:val="15"/>
        </w:numPr>
        <w:shd w:val="clear" w:color="auto" w:fill="FFFFFF" w:themeFill="background1"/>
        <w:spacing w:before="120"/>
        <w:ind w:left="1791"/>
      </w:pPr>
      <w:r>
        <w:t>Capacity-building</w:t>
      </w:r>
      <w:r w:rsidR="00435CA4" w:rsidRPr="004F51D5">
        <w:t xml:space="preserve"> measures</w:t>
      </w:r>
      <w:r>
        <w:t>,</w:t>
      </w:r>
      <w:r w:rsidR="00435CA4" w:rsidRPr="004F51D5">
        <w:t xml:space="preserve"> including training, mentoring</w:t>
      </w:r>
      <w:r w:rsidR="00435CA4">
        <w:t xml:space="preserve"> and</w:t>
      </w:r>
      <w:r w:rsidR="00435CA4" w:rsidRPr="004F51D5">
        <w:t xml:space="preserve"> coaching of the participants in the negotiation structures</w:t>
      </w:r>
      <w:r w:rsidR="009E6644">
        <w:t>, and exchange of know-how with others with similar experience.</w:t>
      </w:r>
    </w:p>
    <w:p w14:paraId="6EE20645" w14:textId="797D0519" w:rsidR="00435CA4" w:rsidRPr="004F51D5" w:rsidRDefault="0094118A" w:rsidP="009E2EEC">
      <w:pPr>
        <w:numPr>
          <w:ilvl w:val="0"/>
          <w:numId w:val="15"/>
        </w:numPr>
        <w:shd w:val="clear" w:color="auto" w:fill="FFFFFF" w:themeFill="background1"/>
        <w:spacing w:before="120"/>
        <w:ind w:left="1791"/>
      </w:pPr>
      <w:r>
        <w:t>D</w:t>
      </w:r>
      <w:r w:rsidRPr="004F51D5">
        <w:t xml:space="preserve">igitalisation </w:t>
      </w:r>
      <w:r w:rsidR="00435CA4" w:rsidRPr="004F51D5">
        <w:t>of the negotiation process encompassing document</w:t>
      </w:r>
      <w:r w:rsidR="00435CA4">
        <w:t>s</w:t>
      </w:r>
      <w:r w:rsidR="00435CA4" w:rsidRPr="004F51D5">
        <w:t xml:space="preserve"> and process management tools, </w:t>
      </w:r>
      <w:r w:rsidR="00435CA4" w:rsidRPr="0062282C">
        <w:t>EU</w:t>
      </w:r>
      <w:r w:rsidR="00435CA4" w:rsidRPr="03EFB0F9">
        <w:rPr>
          <w:i/>
          <w:iCs/>
        </w:rPr>
        <w:t xml:space="preserve"> </w:t>
      </w:r>
      <w:proofErr w:type="spellStart"/>
      <w:r w:rsidR="00435CA4" w:rsidRPr="03EFB0F9">
        <w:rPr>
          <w:i/>
          <w:iCs/>
        </w:rPr>
        <w:t>acquis</w:t>
      </w:r>
      <w:proofErr w:type="spellEnd"/>
      <w:r w:rsidR="00435CA4" w:rsidRPr="004F51D5">
        <w:t xml:space="preserve"> translation software, </w:t>
      </w:r>
      <w:r w:rsidR="00466671">
        <w:t xml:space="preserve">and </w:t>
      </w:r>
      <w:r w:rsidR="00435CA4" w:rsidRPr="004F51D5">
        <w:t>e-learning software on various EU topics</w:t>
      </w:r>
      <w:r w:rsidR="00435CA4">
        <w:t>.</w:t>
      </w:r>
    </w:p>
    <w:p w14:paraId="70176772" w14:textId="705C2A48" w:rsidR="00435CA4" w:rsidRPr="004F51D5" w:rsidRDefault="00435CA4" w:rsidP="009E2EEC">
      <w:pPr>
        <w:numPr>
          <w:ilvl w:val="0"/>
          <w:numId w:val="15"/>
        </w:numPr>
        <w:shd w:val="clear" w:color="auto" w:fill="FFFFFF" w:themeFill="background1"/>
        <w:spacing w:before="120"/>
        <w:ind w:left="1791"/>
      </w:pPr>
      <w:r w:rsidRPr="004F51D5">
        <w:lastRenderedPageBreak/>
        <w:t xml:space="preserve">Measures </w:t>
      </w:r>
      <w:r>
        <w:t xml:space="preserve">to </w:t>
      </w:r>
      <w:r w:rsidRPr="004F51D5">
        <w:t>ensur</w:t>
      </w:r>
      <w:r>
        <w:t>e</w:t>
      </w:r>
      <w:r w:rsidRPr="004F51D5">
        <w:t xml:space="preserve"> an inclusive accession process and involving various stakeholders such as civil society and </w:t>
      </w:r>
      <w:r w:rsidR="00466671">
        <w:t xml:space="preserve">the </w:t>
      </w:r>
      <w:r w:rsidRPr="004F51D5">
        <w:t>private sector</w:t>
      </w:r>
      <w:r>
        <w:t>.</w:t>
      </w:r>
    </w:p>
    <w:p w14:paraId="4CE86D49" w14:textId="1CFD81E4" w:rsidR="00435CA4" w:rsidRDefault="00435CA4" w:rsidP="009E2EEC">
      <w:pPr>
        <w:numPr>
          <w:ilvl w:val="0"/>
          <w:numId w:val="15"/>
        </w:numPr>
        <w:shd w:val="clear" w:color="auto" w:fill="FFFFFF" w:themeFill="background1"/>
        <w:spacing w:before="120"/>
        <w:ind w:left="1791"/>
      </w:pPr>
      <w:r w:rsidRPr="004F51D5">
        <w:t xml:space="preserve">Measures to ensure transparency and </w:t>
      </w:r>
      <w:r>
        <w:t xml:space="preserve">to </w:t>
      </w:r>
      <w:r w:rsidRPr="004F51D5">
        <w:t>raise the awareness of the citizens of North Macedonia on the benefits and obligations stemming from the</w:t>
      </w:r>
      <w:r>
        <w:t xml:space="preserve"> EU</w:t>
      </w:r>
      <w:r w:rsidRPr="004F51D5">
        <w:t xml:space="preserve"> accession process.</w:t>
      </w:r>
    </w:p>
    <w:p w14:paraId="446CDB86" w14:textId="77777777" w:rsidR="00435CA4" w:rsidRPr="004F51D5" w:rsidRDefault="00435CA4" w:rsidP="009E2EEC">
      <w:pPr>
        <w:shd w:val="clear" w:color="auto" w:fill="FFFFFF" w:themeFill="background1"/>
        <w:spacing w:before="120"/>
        <w:ind w:left="1791"/>
      </w:pPr>
    </w:p>
    <w:p w14:paraId="57DC7836" w14:textId="77777777" w:rsidR="00435CA4" w:rsidRPr="004F51D5" w:rsidRDefault="00435CA4" w:rsidP="009E2EEC">
      <w:pPr>
        <w:autoSpaceDE w:val="0"/>
        <w:autoSpaceDN w:val="0"/>
        <w:adjustRightInd w:val="0"/>
        <w:ind w:left="1431"/>
        <w:jc w:val="left"/>
      </w:pPr>
      <w:r w:rsidRPr="00A77CFA">
        <w:rPr>
          <w:b/>
          <w:bCs/>
        </w:rPr>
        <w:t xml:space="preserve">Output 1.2: </w:t>
      </w:r>
      <w:r>
        <w:t xml:space="preserve">Increased </w:t>
      </w:r>
      <w:r w:rsidRPr="004F51D5">
        <w:t xml:space="preserve">level of alignment of the national legislation with the </w:t>
      </w:r>
      <w:r w:rsidRPr="00A77CFA">
        <w:rPr>
          <w:i/>
          <w:iCs/>
        </w:rPr>
        <w:t xml:space="preserve">EU </w:t>
      </w:r>
      <w:proofErr w:type="spellStart"/>
      <w:r w:rsidRPr="00A77CFA">
        <w:rPr>
          <w:i/>
          <w:iCs/>
        </w:rPr>
        <w:t>acquis</w:t>
      </w:r>
      <w:proofErr w:type="spellEnd"/>
      <w:r w:rsidRPr="00A77CFA">
        <w:rPr>
          <w:i/>
          <w:iCs/>
        </w:rPr>
        <w:t>:</w:t>
      </w:r>
    </w:p>
    <w:p w14:paraId="3FFC8F00" w14:textId="1E9DCA70" w:rsidR="00435CA4" w:rsidRDefault="00435CA4" w:rsidP="009E2EEC">
      <w:pPr>
        <w:numPr>
          <w:ilvl w:val="0"/>
          <w:numId w:val="16"/>
        </w:numPr>
        <w:spacing w:before="120"/>
        <w:ind w:left="1872"/>
      </w:pPr>
      <w:r w:rsidRPr="004F51D5">
        <w:t xml:space="preserve">Technical assistance for preparation of primary and secondary legislation in support of the harmonisation with the </w:t>
      </w:r>
      <w:r w:rsidRPr="0062282C">
        <w:t xml:space="preserve">EU </w:t>
      </w:r>
      <w:proofErr w:type="spellStart"/>
      <w:r w:rsidRPr="03EFB0F9">
        <w:rPr>
          <w:i/>
          <w:iCs/>
        </w:rPr>
        <w:t>acquis</w:t>
      </w:r>
      <w:proofErr w:type="spellEnd"/>
      <w:r>
        <w:rPr>
          <w:i/>
          <w:iCs/>
        </w:rPr>
        <w:t>,</w:t>
      </w:r>
      <w:r w:rsidRPr="004F51D5">
        <w:t xml:space="preserve"> including, </w:t>
      </w:r>
      <w:r w:rsidRPr="03EFB0F9">
        <w:rPr>
          <w:i/>
          <w:iCs/>
        </w:rPr>
        <w:t>inter alia</w:t>
      </w:r>
      <w:r w:rsidRPr="004F51D5">
        <w:t>, analysis, benchmarking, legal drafting, organisation of consultation process and communication measures.</w:t>
      </w:r>
    </w:p>
    <w:p w14:paraId="266BDB78" w14:textId="77777777" w:rsidR="00466671" w:rsidRPr="004F51D5" w:rsidRDefault="00466671" w:rsidP="009E2EEC">
      <w:pPr>
        <w:spacing w:before="120"/>
        <w:ind w:left="1872"/>
      </w:pPr>
    </w:p>
    <w:p w14:paraId="0F0C6B13" w14:textId="77777777" w:rsidR="00466671" w:rsidRPr="004F51D5" w:rsidRDefault="00466671" w:rsidP="009E2EEC">
      <w:pPr>
        <w:shd w:val="clear" w:color="auto" w:fill="FFFFFF" w:themeFill="background1"/>
        <w:ind w:left="1440"/>
      </w:pPr>
      <w:r w:rsidRPr="00A77CFA">
        <w:rPr>
          <w:b/>
          <w:bCs/>
        </w:rPr>
        <w:t xml:space="preserve">Output 1.3: </w:t>
      </w:r>
      <w:r w:rsidRPr="004F51D5">
        <w:t>Improved capacity of the national institutions to implement the legislation</w:t>
      </w:r>
      <w:r>
        <w:t xml:space="preserve"> aligned with the EU </w:t>
      </w:r>
      <w:proofErr w:type="spellStart"/>
      <w:r w:rsidRPr="00A77CFA">
        <w:rPr>
          <w:i/>
        </w:rPr>
        <w:t>acquis</w:t>
      </w:r>
      <w:proofErr w:type="spellEnd"/>
      <w:r w:rsidRPr="004F51D5">
        <w:t xml:space="preserve"> and progress on the fundamental and structural reforms in support of the country’s accession</w:t>
      </w:r>
      <w:r w:rsidRPr="03EFB0F9">
        <w:t xml:space="preserve">: </w:t>
      </w:r>
    </w:p>
    <w:p w14:paraId="6A746B13" w14:textId="4C398AE4" w:rsidR="00466671" w:rsidRPr="004F51D5" w:rsidRDefault="00466671" w:rsidP="009E2EEC">
      <w:pPr>
        <w:numPr>
          <w:ilvl w:val="1"/>
          <w:numId w:val="17"/>
        </w:numPr>
        <w:spacing w:before="120"/>
        <w:ind w:left="1872" w:right="48"/>
        <w:rPr>
          <w:rStyle w:val="Strong"/>
          <w:b w:val="0"/>
          <w:bCs w:val="0"/>
        </w:rPr>
      </w:pPr>
      <w:r w:rsidRPr="004F51D5">
        <w:t xml:space="preserve">Technical assistance </w:t>
      </w:r>
      <w:r>
        <w:t>to</w:t>
      </w:r>
      <w:r w:rsidRPr="004F51D5">
        <w:t xml:space="preserve"> strengthen the national capacities for political and policy analysis, responsible political participation, representation, </w:t>
      </w:r>
      <w:r w:rsidR="008D5A28" w:rsidRPr="004F51D5">
        <w:t>transparency</w:t>
      </w:r>
      <w:r w:rsidRPr="004F51D5">
        <w:t xml:space="preserve"> and accountability, strengthening</w:t>
      </w:r>
      <w:r>
        <w:t xml:space="preserve"> </w:t>
      </w:r>
      <w:r w:rsidRPr="004F51D5">
        <w:t>the</w:t>
      </w:r>
      <w:r w:rsidRPr="004F51D5">
        <w:rPr>
          <w:rStyle w:val="Strong"/>
          <w:b w:val="0"/>
          <w:bCs w:val="0"/>
          <w:lang w:val="en"/>
        </w:rPr>
        <w:t xml:space="preserve"> electoral process,</w:t>
      </w:r>
      <w:r w:rsidRPr="004F51D5">
        <w:t xml:space="preserve"> and raising the awareness of the political elites on key democracy-related concepts</w:t>
      </w:r>
      <w:r>
        <w:rPr>
          <w:rStyle w:val="Strong"/>
          <w:b w:val="0"/>
          <w:bCs w:val="0"/>
          <w:lang w:val="en"/>
        </w:rPr>
        <w:t>.</w:t>
      </w:r>
    </w:p>
    <w:p w14:paraId="0F3CBA6E" w14:textId="6B727E40" w:rsidR="00466671" w:rsidRPr="004F51D5" w:rsidRDefault="008D5A28" w:rsidP="009E2EEC">
      <w:pPr>
        <w:numPr>
          <w:ilvl w:val="1"/>
          <w:numId w:val="17"/>
        </w:numPr>
        <w:spacing w:before="120"/>
        <w:ind w:left="1872"/>
      </w:pPr>
      <w:r>
        <w:t xml:space="preserve">Based on the </w:t>
      </w:r>
      <w:r w:rsidRPr="009E2EEC">
        <w:rPr>
          <w:i/>
        </w:rPr>
        <w:t>Better Regulation</w:t>
      </w:r>
      <w:r>
        <w:t xml:space="preserve"> approach, measures to improve the general legislative processes and transparency </w:t>
      </w:r>
      <w:r w:rsidR="00466671" w:rsidRPr="004F51D5">
        <w:t xml:space="preserve">encompassing drafting capabilities, implementation of the national legislation in practice, </w:t>
      </w:r>
      <w:r w:rsidRPr="004F51D5">
        <w:t>monitoring,</w:t>
      </w:r>
      <w:r w:rsidR="00466671" w:rsidRPr="004F51D5">
        <w:t xml:space="preserve"> and analysis of the legal implementation</w:t>
      </w:r>
      <w:r w:rsidR="00466671">
        <w:t>.</w:t>
      </w:r>
      <w:r w:rsidR="00466671" w:rsidRPr="004F51D5">
        <w:t xml:space="preserve"> </w:t>
      </w:r>
    </w:p>
    <w:p w14:paraId="27C8D179" w14:textId="60BDA676" w:rsidR="00466671" w:rsidRPr="004F51D5" w:rsidRDefault="00466671" w:rsidP="009E2EEC">
      <w:pPr>
        <w:numPr>
          <w:ilvl w:val="1"/>
          <w:numId w:val="17"/>
        </w:numPr>
        <w:spacing w:before="120"/>
        <w:ind w:left="1872" w:right="48"/>
      </w:pPr>
      <w:r w:rsidRPr="004F51D5">
        <w:t xml:space="preserve">Research, analysis and assessment of </w:t>
      </w:r>
      <w:r w:rsidR="008D5A28" w:rsidRPr="004F51D5">
        <w:t>needs</w:t>
      </w:r>
      <w:r w:rsidRPr="004F51D5">
        <w:t xml:space="preserve">, </w:t>
      </w:r>
      <w:r w:rsidR="008D5A28" w:rsidRPr="004F51D5">
        <w:t>challenges,</w:t>
      </w:r>
      <w:r w:rsidRPr="004F51D5">
        <w:t xml:space="preserve"> or processes, designing and </w:t>
      </w:r>
      <w:r w:rsidR="008D5A28">
        <w:t>implementing</w:t>
      </w:r>
      <w:r w:rsidRPr="004F51D5">
        <w:t xml:space="preserve"> effective solutions linked to the democratic system and its functioning, the accession process and the relations with the EU</w:t>
      </w:r>
      <w:r>
        <w:t>.</w:t>
      </w:r>
      <w:r w:rsidRPr="004F51D5">
        <w:t xml:space="preserve"> </w:t>
      </w:r>
    </w:p>
    <w:p w14:paraId="5E18DBAF" w14:textId="56921B94" w:rsidR="00466671" w:rsidRDefault="00466671" w:rsidP="009E2EEC">
      <w:pPr>
        <w:numPr>
          <w:ilvl w:val="1"/>
          <w:numId w:val="17"/>
        </w:numPr>
        <w:spacing w:before="120"/>
        <w:ind w:left="1872"/>
      </w:pPr>
      <w:r>
        <w:t>Support measures to improve the effectiveness and transparency of governance encompassing development, budgeting, and monitoring of sector policies, strategies, programmes and measures.</w:t>
      </w:r>
    </w:p>
    <w:p w14:paraId="7AB0A269" w14:textId="06FCA39B" w:rsidR="00466671" w:rsidRPr="004F51D5" w:rsidRDefault="00466671" w:rsidP="009E2EEC">
      <w:pPr>
        <w:numPr>
          <w:ilvl w:val="1"/>
          <w:numId w:val="17"/>
        </w:numPr>
        <w:spacing w:before="120"/>
        <w:ind w:left="1872"/>
      </w:pPr>
      <w:r>
        <w:t>Measures to increase the effectiveness of sector</w:t>
      </w:r>
      <w:r w:rsidR="00920270">
        <w:t xml:space="preserve"> and donor aid</w:t>
      </w:r>
      <w:r>
        <w:t xml:space="preserve"> coordination.</w:t>
      </w:r>
    </w:p>
    <w:p w14:paraId="65538E2D" w14:textId="276E8C00" w:rsidR="00466671" w:rsidRDefault="00466671" w:rsidP="009E2EEC">
      <w:pPr>
        <w:numPr>
          <w:ilvl w:val="1"/>
          <w:numId w:val="17"/>
        </w:numPr>
        <w:spacing w:before="120"/>
        <w:ind w:left="1872"/>
      </w:pPr>
      <w:r>
        <w:t>Support measures to enhance the systematic use of Environmental Impact assessment, Strategic Environmental Assessment, and Climate Risk and Vulnerability Assessment.</w:t>
      </w:r>
    </w:p>
    <w:p w14:paraId="56FD9ADD" w14:textId="1AB6CC88" w:rsidR="00920270" w:rsidRDefault="00920270" w:rsidP="009E2EEC">
      <w:pPr>
        <w:numPr>
          <w:ilvl w:val="1"/>
          <w:numId w:val="17"/>
        </w:numPr>
        <w:spacing w:before="120"/>
        <w:ind w:left="1872"/>
      </w:pPr>
      <w:r>
        <w:t>Support measures to enhance the capacities of preparing and analysing Feasibility Studies and Cost Benefit Analysis.</w:t>
      </w:r>
    </w:p>
    <w:p w14:paraId="51825440" w14:textId="2880B3ED" w:rsidR="00466671" w:rsidRPr="004F51D5" w:rsidRDefault="00466671" w:rsidP="009E2EEC">
      <w:pPr>
        <w:numPr>
          <w:ilvl w:val="1"/>
          <w:numId w:val="17"/>
        </w:numPr>
        <w:spacing w:before="120"/>
        <w:ind w:left="1872" w:right="48"/>
      </w:pPr>
      <w:r w:rsidRPr="004F51D5">
        <w:t xml:space="preserve">Assessment of ad hoc needs, designing and putting in implementation effective solutions to </w:t>
      </w:r>
      <w:r w:rsidR="008D5A28" w:rsidRPr="004F51D5">
        <w:t>challenges</w:t>
      </w:r>
      <w:r w:rsidRPr="004F51D5">
        <w:t>, threats and crisis situations</w:t>
      </w:r>
      <w:r>
        <w:t xml:space="preserve"> of</w:t>
      </w:r>
      <w:r w:rsidRPr="004F51D5">
        <w:t xml:space="preserve"> national, regional, European or global importance</w:t>
      </w:r>
      <w:r>
        <w:t>.</w:t>
      </w:r>
    </w:p>
    <w:p w14:paraId="0FE6F76A" w14:textId="3F0C6301" w:rsidR="00466671" w:rsidRPr="004F51D5" w:rsidRDefault="00466671" w:rsidP="009E2EEC">
      <w:pPr>
        <w:numPr>
          <w:ilvl w:val="1"/>
          <w:numId w:val="17"/>
        </w:numPr>
        <w:spacing w:before="120"/>
        <w:ind w:left="1872" w:right="48"/>
      </w:pPr>
      <w:r w:rsidRPr="004F51D5">
        <w:t>Upgrading the national information and IT systems to the operating standards of the EU allowing for interoperability of the information and solid decision-making routine</w:t>
      </w:r>
      <w:r>
        <w:t>.</w:t>
      </w:r>
    </w:p>
    <w:p w14:paraId="2AAE6105" w14:textId="5FA6F72C" w:rsidR="00466671" w:rsidRPr="004F51D5" w:rsidRDefault="00466671" w:rsidP="009E2EEC">
      <w:pPr>
        <w:numPr>
          <w:ilvl w:val="1"/>
          <w:numId w:val="17"/>
        </w:numPr>
        <w:spacing w:before="120"/>
        <w:ind w:left="1872" w:right="48"/>
      </w:pPr>
      <w:r w:rsidRPr="004F51D5">
        <w:t xml:space="preserve">Enhancing </w:t>
      </w:r>
      <w:r>
        <w:t xml:space="preserve">the </w:t>
      </w:r>
      <w:r w:rsidRPr="004F51D5">
        <w:t>participation of women, minorities and non-majority communities, and vulnerable groups in democratic processes and policy dialogue</w:t>
      </w:r>
      <w:r>
        <w:t>.</w:t>
      </w:r>
    </w:p>
    <w:p w14:paraId="7ECCC98A" w14:textId="35EDF040" w:rsidR="00466671" w:rsidRPr="004F51D5" w:rsidRDefault="00466671" w:rsidP="009E2EEC">
      <w:pPr>
        <w:numPr>
          <w:ilvl w:val="1"/>
          <w:numId w:val="17"/>
        </w:numPr>
        <w:spacing w:before="120"/>
        <w:ind w:left="1872" w:right="48"/>
      </w:pPr>
      <w:r w:rsidRPr="004F51D5">
        <w:t xml:space="preserve">Effective management of </w:t>
      </w:r>
      <w:r w:rsidR="00920270">
        <w:t xml:space="preserve">unforeseen </w:t>
      </w:r>
      <w:r w:rsidR="008D5A28">
        <w:t>crises</w:t>
      </w:r>
      <w:r w:rsidRPr="004F51D5">
        <w:t xml:space="preserve">, including but not </w:t>
      </w:r>
      <w:r w:rsidR="008D5A28">
        <w:t>limited</w:t>
      </w:r>
      <w:r w:rsidRPr="004F51D5">
        <w:t xml:space="preserve"> to health and socio-economic crisis</w:t>
      </w:r>
      <w:r>
        <w:t>.</w:t>
      </w:r>
    </w:p>
    <w:p w14:paraId="115CB357" w14:textId="3E38D2EF" w:rsidR="00466671" w:rsidRDefault="00466671" w:rsidP="009E2EEC">
      <w:pPr>
        <w:numPr>
          <w:ilvl w:val="1"/>
          <w:numId w:val="17"/>
        </w:numPr>
        <w:spacing w:before="120"/>
        <w:ind w:left="1872" w:right="48"/>
      </w:pPr>
      <w:r w:rsidRPr="004F51D5">
        <w:lastRenderedPageBreak/>
        <w:t xml:space="preserve">Emergency response to threats such as COVID-19 and other </w:t>
      </w:r>
      <w:r>
        <w:t>communicable</w:t>
      </w:r>
      <w:r w:rsidRPr="004F51D5">
        <w:t xml:space="preserve"> diseases, </w:t>
      </w:r>
      <w:r>
        <w:t xml:space="preserve">challenges arising from irregular </w:t>
      </w:r>
      <w:r w:rsidRPr="004F51D5">
        <w:t xml:space="preserve">migration, environmental threats, gender-based violence, </w:t>
      </w:r>
      <w:r w:rsidR="00920270">
        <w:t xml:space="preserve">child protection, </w:t>
      </w:r>
      <w:r w:rsidRPr="004F51D5">
        <w:t>fight against organised crime, etc.</w:t>
      </w:r>
    </w:p>
    <w:p w14:paraId="2C58BBFE" w14:textId="77777777" w:rsidR="00466671" w:rsidRPr="00A77CFA" w:rsidRDefault="00466671" w:rsidP="009E2EEC">
      <w:pPr>
        <w:spacing w:before="120" w:after="200" w:line="276" w:lineRule="auto"/>
        <w:ind w:left="1440"/>
        <w:jc w:val="left"/>
        <w:rPr>
          <w:rStyle w:val="Strong"/>
          <w:b w:val="0"/>
          <w:bCs w:val="0"/>
        </w:rPr>
      </w:pPr>
      <w:r w:rsidRPr="004F51D5">
        <w:rPr>
          <w:rStyle w:val="Strong"/>
        </w:rPr>
        <w:t>Output 1.4</w:t>
      </w:r>
      <w:r w:rsidRPr="00A77CFA">
        <w:rPr>
          <w:rStyle w:val="Strong"/>
          <w:lang w:val="en-US"/>
        </w:rPr>
        <w:t>:</w:t>
      </w:r>
      <w:r w:rsidRPr="00A77CFA">
        <w:rPr>
          <w:rStyle w:val="Strong"/>
          <w:b w:val="0"/>
          <w:bCs w:val="0"/>
        </w:rPr>
        <w:t xml:space="preserve"> Increased support of the citizens of North Macedonia for the country’s accession to the EU </w:t>
      </w:r>
    </w:p>
    <w:p w14:paraId="6330B944" w14:textId="5F212034" w:rsidR="00466671" w:rsidRPr="004F51D5" w:rsidRDefault="00466671" w:rsidP="009E2EEC">
      <w:pPr>
        <w:pStyle w:val="ListParagraph"/>
        <w:numPr>
          <w:ilvl w:val="1"/>
          <w:numId w:val="19"/>
        </w:numPr>
        <w:spacing w:before="120"/>
        <w:ind w:left="1872" w:right="45"/>
        <w:contextualSpacing w:val="0"/>
      </w:pPr>
      <w:r w:rsidRPr="004F51D5">
        <w:t>Preparation, adoption, and implementation of a comprehensive Communications Strategy for EU accession</w:t>
      </w:r>
      <w:r>
        <w:t>.</w:t>
      </w:r>
    </w:p>
    <w:p w14:paraId="5F40562B" w14:textId="0F620166" w:rsidR="00466671" w:rsidRPr="004F51D5" w:rsidRDefault="00466671" w:rsidP="009E2EEC">
      <w:pPr>
        <w:pStyle w:val="ListParagraph"/>
        <w:numPr>
          <w:ilvl w:val="1"/>
          <w:numId w:val="19"/>
        </w:numPr>
        <w:spacing w:before="120"/>
        <w:ind w:left="1872" w:right="45"/>
        <w:contextualSpacing w:val="0"/>
      </w:pPr>
      <w:r w:rsidRPr="004F51D5">
        <w:t>Support measures for training of spokespersons</w:t>
      </w:r>
      <w:r w:rsidR="00920270">
        <w:t xml:space="preserve"> and public relations personal</w:t>
      </w:r>
      <w:r w:rsidRPr="004F51D5">
        <w:t xml:space="preserve"> in </w:t>
      </w:r>
      <w:r w:rsidR="00920270">
        <w:t xml:space="preserve">the </w:t>
      </w:r>
      <w:r w:rsidRPr="004F51D5">
        <w:t>national institutions on various EU-related matters</w:t>
      </w:r>
      <w:r>
        <w:t>.</w:t>
      </w:r>
    </w:p>
    <w:p w14:paraId="4236A21D" w14:textId="285E2FE2" w:rsidR="00466671" w:rsidRPr="004F51D5" w:rsidRDefault="00466671" w:rsidP="009E2EEC">
      <w:pPr>
        <w:pStyle w:val="ListParagraph"/>
        <w:numPr>
          <w:ilvl w:val="1"/>
          <w:numId w:val="19"/>
        </w:numPr>
        <w:spacing w:before="120"/>
        <w:ind w:left="1872" w:right="45"/>
        <w:contextualSpacing w:val="0"/>
      </w:pPr>
      <w:r>
        <w:t>Capacity-building</w:t>
      </w:r>
      <w:r w:rsidRPr="004F51D5">
        <w:t xml:space="preserve"> measures</w:t>
      </w:r>
      <w:r>
        <w:t>,</w:t>
      </w:r>
      <w:r w:rsidRPr="004F51D5">
        <w:t xml:space="preserve"> including training and mentoring journalists on EU affairs</w:t>
      </w:r>
      <w:r>
        <w:t>.</w:t>
      </w:r>
    </w:p>
    <w:p w14:paraId="44F5FAFE" w14:textId="614CAC24" w:rsidR="00466671" w:rsidRDefault="00466671" w:rsidP="009E2EEC">
      <w:pPr>
        <w:pStyle w:val="ListParagraph"/>
        <w:numPr>
          <w:ilvl w:val="1"/>
          <w:numId w:val="19"/>
        </w:numPr>
        <w:spacing w:before="120"/>
        <w:ind w:left="1872" w:right="45"/>
        <w:contextualSpacing w:val="0"/>
      </w:pPr>
      <w:r w:rsidRPr="004F51D5">
        <w:t>Communication and visibility measures and events on various topics related to the promotion of EU policies, EU accession and the use of EU funds.</w:t>
      </w:r>
    </w:p>
    <w:p w14:paraId="5574CF72" w14:textId="77777777" w:rsidR="008D5A28" w:rsidRPr="004F51D5" w:rsidRDefault="008D5A28" w:rsidP="009E2EEC">
      <w:pPr>
        <w:pStyle w:val="ListParagraph"/>
        <w:spacing w:before="120"/>
        <w:ind w:left="1872" w:right="45"/>
        <w:contextualSpacing w:val="0"/>
      </w:pPr>
    </w:p>
    <w:p w14:paraId="11D91D61" w14:textId="77777777" w:rsidR="008D5A28" w:rsidRPr="004F51D5" w:rsidRDefault="008D5A28" w:rsidP="009E2EEC">
      <w:pPr>
        <w:pStyle w:val="ListParagraph"/>
        <w:numPr>
          <w:ilvl w:val="0"/>
          <w:numId w:val="14"/>
        </w:numPr>
        <w:shd w:val="clear" w:color="auto" w:fill="FFFFFF" w:themeFill="background1"/>
        <w:tabs>
          <w:tab w:val="left" w:pos="851"/>
        </w:tabs>
        <w:ind w:left="1364"/>
      </w:pPr>
      <w:r w:rsidRPr="03EFB0F9">
        <w:rPr>
          <w:b/>
          <w:bCs/>
          <w:i/>
          <w:iCs/>
        </w:rPr>
        <w:t xml:space="preserve">Outcome 2: Improved effectiveness and visibility of the EU funds invested in the country </w:t>
      </w:r>
      <w:r w:rsidRPr="004F51D5">
        <w:t xml:space="preserve">(sector approach </w:t>
      </w:r>
      <w:proofErr w:type="spellStart"/>
      <w:r>
        <w:t>upscaled</w:t>
      </w:r>
      <w:proofErr w:type="spellEnd"/>
      <w:r w:rsidRPr="004F51D5">
        <w:t>, EU funding and policy created a sustainable and visible development change), which is to be achieved through:</w:t>
      </w:r>
    </w:p>
    <w:p w14:paraId="5148C0B1" w14:textId="77777777" w:rsidR="008D5A28" w:rsidRPr="004F51D5" w:rsidRDefault="008D5A28" w:rsidP="009E2EEC">
      <w:pPr>
        <w:shd w:val="clear" w:color="auto" w:fill="FFFFFF" w:themeFill="background1"/>
        <w:ind w:left="1436"/>
        <w:rPr>
          <w:szCs w:val="24"/>
        </w:rPr>
      </w:pPr>
    </w:p>
    <w:p w14:paraId="6F1537D1" w14:textId="77777777" w:rsidR="008D5A28" w:rsidRPr="004F51D5" w:rsidRDefault="008D5A28" w:rsidP="009E2EEC">
      <w:pPr>
        <w:shd w:val="clear" w:color="auto" w:fill="FFFFFF" w:themeFill="background1"/>
        <w:autoSpaceDE w:val="0"/>
        <w:autoSpaceDN w:val="0"/>
        <w:adjustRightInd w:val="0"/>
        <w:ind w:left="1364"/>
        <w:jc w:val="left"/>
      </w:pPr>
      <w:r w:rsidRPr="00A77CFA">
        <w:rPr>
          <w:b/>
          <w:bCs/>
        </w:rPr>
        <w:t xml:space="preserve">Output 2.1: </w:t>
      </w:r>
      <w:r w:rsidRPr="004F51D5">
        <w:t>Strengthened national capacity for management of the EU funds</w:t>
      </w:r>
    </w:p>
    <w:p w14:paraId="1C0B2DE3" w14:textId="6C34D122" w:rsidR="008D5A28" w:rsidRPr="00463E0A" w:rsidRDefault="008D5A28" w:rsidP="009E2EEC">
      <w:pPr>
        <w:numPr>
          <w:ilvl w:val="1"/>
          <w:numId w:val="20"/>
        </w:numPr>
        <w:spacing w:before="120"/>
        <w:ind w:left="1872"/>
        <w:rPr>
          <w:szCs w:val="24"/>
        </w:rPr>
      </w:pPr>
      <w:r w:rsidRPr="00463E0A">
        <w:rPr>
          <w:szCs w:val="24"/>
        </w:rPr>
        <w:t xml:space="preserve">Technical support for preparing project pipelines, maturing projects, handling procurement processes, managing contracts, </w:t>
      </w:r>
      <w:r>
        <w:rPr>
          <w:szCs w:val="24"/>
        </w:rPr>
        <w:t xml:space="preserve">and </w:t>
      </w:r>
      <w:r w:rsidRPr="00463E0A">
        <w:rPr>
          <w:szCs w:val="24"/>
        </w:rPr>
        <w:t xml:space="preserve">ensuring </w:t>
      </w:r>
      <w:r>
        <w:rPr>
          <w:szCs w:val="24"/>
        </w:rPr>
        <w:t>ongoing</w:t>
      </w:r>
      <w:r w:rsidRPr="00463E0A">
        <w:rPr>
          <w:szCs w:val="24"/>
        </w:rPr>
        <w:t xml:space="preserve"> monitoring, audits and evaluations</w:t>
      </w:r>
      <w:r>
        <w:rPr>
          <w:szCs w:val="24"/>
        </w:rPr>
        <w:t>.</w:t>
      </w:r>
    </w:p>
    <w:p w14:paraId="73EC12BC" w14:textId="2498944C" w:rsidR="008D5A28" w:rsidRPr="000E4B0D" w:rsidRDefault="008D5A28" w:rsidP="009E2EEC">
      <w:pPr>
        <w:pStyle w:val="CommentText"/>
        <w:numPr>
          <w:ilvl w:val="1"/>
          <w:numId w:val="20"/>
        </w:numPr>
        <w:spacing w:before="120"/>
        <w:ind w:left="1872"/>
        <w:rPr>
          <w:sz w:val="24"/>
          <w:szCs w:val="24"/>
        </w:rPr>
      </w:pPr>
      <w:r w:rsidRPr="000E4B0D">
        <w:rPr>
          <w:sz w:val="24"/>
          <w:szCs w:val="24"/>
        </w:rPr>
        <w:t xml:space="preserve">Technical support for capacity building on EIA, SEA, </w:t>
      </w:r>
      <w:r w:rsidR="008D79F8">
        <w:rPr>
          <w:sz w:val="24"/>
          <w:szCs w:val="24"/>
        </w:rPr>
        <w:t xml:space="preserve">FS, CBA, </w:t>
      </w:r>
      <w:r w:rsidRPr="000E4B0D">
        <w:rPr>
          <w:sz w:val="24"/>
          <w:szCs w:val="24"/>
        </w:rPr>
        <w:t>Climate Risk and Vulnerability Assessment</w:t>
      </w:r>
      <w:r>
        <w:rPr>
          <w:sz w:val="24"/>
          <w:szCs w:val="24"/>
        </w:rPr>
        <w:t>.</w:t>
      </w:r>
      <w:r w:rsidRPr="000E4B0D">
        <w:rPr>
          <w:sz w:val="24"/>
          <w:szCs w:val="24"/>
        </w:rPr>
        <w:t xml:space="preserve"> </w:t>
      </w:r>
    </w:p>
    <w:p w14:paraId="4297BC1E" w14:textId="4CC6D0ED" w:rsidR="008D5A28" w:rsidRPr="003007F4" w:rsidRDefault="008D5A28" w:rsidP="009E2EEC">
      <w:pPr>
        <w:numPr>
          <w:ilvl w:val="1"/>
          <w:numId w:val="20"/>
        </w:numPr>
        <w:spacing w:before="120"/>
        <w:ind w:left="1872"/>
        <w:rPr>
          <w:szCs w:val="24"/>
        </w:rPr>
      </w:pPr>
      <w:r w:rsidRPr="00463E0A">
        <w:rPr>
          <w:szCs w:val="24"/>
        </w:rPr>
        <w:t>Technical assistance for (re)organisation and strengthening of the institutional set-up, the operational capacities and the financial management and control systems of North Macedonia for the sound management of the EU funds</w:t>
      </w:r>
      <w:r>
        <w:rPr>
          <w:szCs w:val="24"/>
        </w:rPr>
        <w:t>.</w:t>
      </w:r>
    </w:p>
    <w:p w14:paraId="6BD4C3DA" w14:textId="59309A5D" w:rsidR="008D5A28" w:rsidRDefault="008D5A28" w:rsidP="009E2EEC">
      <w:pPr>
        <w:numPr>
          <w:ilvl w:val="1"/>
          <w:numId w:val="20"/>
        </w:numPr>
        <w:spacing w:before="120"/>
        <w:ind w:left="1872"/>
      </w:pPr>
      <w:r w:rsidRPr="004F51D5">
        <w:t xml:space="preserve">Measures </w:t>
      </w:r>
      <w:r>
        <w:t>to</w:t>
      </w:r>
      <w:r w:rsidRPr="004F51D5">
        <w:t xml:space="preserve"> strengthen</w:t>
      </w:r>
      <w:r>
        <w:t xml:space="preserve"> </w:t>
      </w:r>
      <w:r w:rsidRPr="004F51D5">
        <w:t>the evidence-based and results-oriented approach</w:t>
      </w:r>
      <w:r>
        <w:t>,</w:t>
      </w:r>
      <w:r w:rsidRPr="004F51D5">
        <w:t xml:space="preserve"> including enhanced use of data, improved information exchange between institutions, </w:t>
      </w:r>
      <w:r>
        <w:t xml:space="preserve">and </w:t>
      </w:r>
      <w:r w:rsidRPr="004F51D5">
        <w:t xml:space="preserve">stronger national monitoring, evaluation and reporting systems at sector, policy and programme </w:t>
      </w:r>
      <w:r w:rsidR="00AF44C1">
        <w:t>levels</w:t>
      </w:r>
      <w:r>
        <w:t>.</w:t>
      </w:r>
    </w:p>
    <w:p w14:paraId="0ABAE46F" w14:textId="77777777" w:rsidR="008D5A28" w:rsidRDefault="008D5A28" w:rsidP="009E2EEC">
      <w:pPr>
        <w:spacing w:before="120"/>
        <w:ind w:left="1872"/>
      </w:pPr>
    </w:p>
    <w:p w14:paraId="6DBA2279" w14:textId="7717818A" w:rsidR="008D5A28" w:rsidRPr="004F51D5" w:rsidRDefault="008D5A28" w:rsidP="009E2EEC">
      <w:pPr>
        <w:pStyle w:val="ListParagraph"/>
        <w:shd w:val="clear" w:color="auto" w:fill="FFFFFF" w:themeFill="background1"/>
        <w:autoSpaceDE w:val="0"/>
        <w:autoSpaceDN w:val="0"/>
        <w:adjustRightInd w:val="0"/>
        <w:ind w:left="1512"/>
        <w:jc w:val="left"/>
      </w:pPr>
      <w:r w:rsidRPr="004F51D5">
        <w:rPr>
          <w:b/>
          <w:bCs/>
        </w:rPr>
        <w:t>Output 2.</w:t>
      </w:r>
      <w:r>
        <w:rPr>
          <w:b/>
          <w:bCs/>
        </w:rPr>
        <w:t>2</w:t>
      </w:r>
      <w:r w:rsidRPr="004F51D5">
        <w:rPr>
          <w:b/>
          <w:bCs/>
        </w:rPr>
        <w:t xml:space="preserve">: </w:t>
      </w:r>
      <w:r w:rsidR="00AF44C1">
        <w:t>Improved awareness of the citizens of North Macedonia on the EU funds invested in the country</w:t>
      </w:r>
    </w:p>
    <w:p w14:paraId="0F2EE756" w14:textId="79182AB0" w:rsidR="00AF44C1" w:rsidRDefault="00AF44C1" w:rsidP="009E2EEC">
      <w:pPr>
        <w:numPr>
          <w:ilvl w:val="1"/>
          <w:numId w:val="21"/>
        </w:numPr>
        <w:spacing w:before="120"/>
        <w:ind w:left="1872"/>
      </w:pPr>
      <w:r>
        <w:t xml:space="preserve">Communication and visibility measures and events on various topics related to the </w:t>
      </w:r>
      <w:r w:rsidR="008D79F8">
        <w:t>management and absorption of</w:t>
      </w:r>
      <w:r>
        <w:t xml:space="preserve"> EU funds.</w:t>
      </w:r>
    </w:p>
    <w:p w14:paraId="06148349" w14:textId="7CCF067D" w:rsidR="008D79F8" w:rsidRDefault="008D79F8" w:rsidP="009E2EEC">
      <w:pPr>
        <w:spacing w:before="120"/>
        <w:ind w:left="792"/>
      </w:pPr>
    </w:p>
    <w:p w14:paraId="5A247448" w14:textId="77777777" w:rsidR="00C60BF9" w:rsidRPr="003C0CD7" w:rsidRDefault="00C60BF9" w:rsidP="00C60BF9">
      <w:pPr>
        <w:pStyle w:val="Heading1"/>
        <w:numPr>
          <w:ilvl w:val="1"/>
          <w:numId w:val="1"/>
        </w:numPr>
        <w:rPr>
          <w:lang w:val="en-IE"/>
        </w:rPr>
      </w:pPr>
      <w:bookmarkStart w:id="191" w:name="_Toc47101961"/>
      <w:bookmarkStart w:id="192" w:name="_Toc51270456"/>
      <w:bookmarkStart w:id="193" w:name="_Ref58597072"/>
      <w:bookmarkStart w:id="194" w:name="_Toc73090754"/>
      <w:bookmarkStart w:id="195" w:name="_Toc47101960"/>
      <w:bookmarkStart w:id="196" w:name="_Toc51270455"/>
      <w:bookmarkStart w:id="197" w:name="_Ref58425507"/>
      <w:r w:rsidRPr="003C0CD7">
        <w:rPr>
          <w:lang w:val="en-IE"/>
        </w:rPr>
        <w:t>Mainstreaming</w:t>
      </w:r>
      <w:bookmarkEnd w:id="191"/>
      <w:bookmarkEnd w:id="192"/>
      <w:bookmarkEnd w:id="193"/>
      <w:bookmarkEnd w:id="194"/>
      <w:r w:rsidRPr="003C0CD7">
        <w:rPr>
          <w:lang w:val="en-IE"/>
        </w:rPr>
        <w:t xml:space="preserve"> </w:t>
      </w:r>
    </w:p>
    <w:p w14:paraId="55E7534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267239DC" w14:textId="77777777" w:rsidR="0006347F" w:rsidRPr="003C0CD7" w:rsidRDefault="0006347F" w:rsidP="00C60BF9">
      <w:pPr>
        <w:ind w:firstLine="720"/>
        <w:rPr>
          <w:rFonts w:cs="Times New Roman"/>
          <w:b/>
          <w:color w:val="0D0D0D" w:themeColor="text1" w:themeTint="F2"/>
          <w:szCs w:val="24"/>
          <w:lang w:val="en-IE"/>
        </w:rPr>
      </w:pPr>
    </w:p>
    <w:p w14:paraId="56AD5AA3" w14:textId="2F2AA729" w:rsidR="00AF44C1" w:rsidRDefault="00AF44C1" w:rsidP="009E2EEC">
      <w:pPr>
        <w:ind w:left="720"/>
        <w:rPr>
          <w:rFonts w:cs="Times New Roman"/>
          <w:color w:val="0D0D0D" w:themeColor="text1" w:themeTint="F2"/>
          <w:szCs w:val="24"/>
          <w:lang w:val="en-IE"/>
        </w:rPr>
      </w:pPr>
      <w:r w:rsidRPr="00AF44C1">
        <w:rPr>
          <w:rFonts w:cs="Times New Roman"/>
          <w:color w:val="0D0D0D" w:themeColor="text1" w:themeTint="F2"/>
          <w:szCs w:val="24"/>
          <w:lang w:val="en-IE"/>
        </w:rPr>
        <w:t xml:space="preserve">The EU Integration Facility reflects the European Union's longstanding commitment to address environmental and climate change concerns and enhance sustainable development by supporting the harmonisation with the EU </w:t>
      </w:r>
      <w:proofErr w:type="spellStart"/>
      <w:r w:rsidRPr="00AF44C1">
        <w:rPr>
          <w:rFonts w:cs="Times New Roman"/>
          <w:color w:val="0D0D0D" w:themeColor="text1" w:themeTint="F2"/>
          <w:szCs w:val="24"/>
          <w:lang w:val="en-IE"/>
        </w:rPr>
        <w:t>acquis</w:t>
      </w:r>
      <w:proofErr w:type="spellEnd"/>
      <w:r w:rsidRPr="00AF44C1">
        <w:rPr>
          <w:rFonts w:cs="Times New Roman"/>
          <w:color w:val="0D0D0D" w:themeColor="text1" w:themeTint="F2"/>
          <w:szCs w:val="24"/>
          <w:lang w:val="en-IE"/>
        </w:rPr>
        <w:t xml:space="preserve"> and implementation of the new legislation under Chapter </w:t>
      </w:r>
      <w:r w:rsidRPr="00AF44C1">
        <w:rPr>
          <w:rFonts w:cs="Times New Roman"/>
          <w:color w:val="0D0D0D" w:themeColor="text1" w:themeTint="F2"/>
          <w:szCs w:val="24"/>
          <w:lang w:val="en-IE"/>
        </w:rPr>
        <w:lastRenderedPageBreak/>
        <w:t xml:space="preserve">27, as well as the alignment with the </w:t>
      </w:r>
      <w:proofErr w:type="spellStart"/>
      <w:r w:rsidRPr="00AF44C1">
        <w:rPr>
          <w:rFonts w:cs="Times New Roman"/>
          <w:color w:val="0D0D0D" w:themeColor="text1" w:themeTint="F2"/>
          <w:szCs w:val="24"/>
          <w:lang w:val="en-IE"/>
        </w:rPr>
        <w:t>acquis</w:t>
      </w:r>
      <w:proofErr w:type="spellEnd"/>
      <w:r w:rsidRPr="00AF44C1">
        <w:rPr>
          <w:rFonts w:cs="Times New Roman"/>
          <w:color w:val="0D0D0D" w:themeColor="text1" w:themeTint="F2"/>
          <w:szCs w:val="24"/>
          <w:lang w:val="en-IE"/>
        </w:rPr>
        <w:t xml:space="preserve"> in other linked chapters, which in the context of the European Green Deal, will require mainstreaming of the EU green agenda. Some examples include Chapter 5 on public procurement introducing quality criteria such as respect to the environment in the public purchase; Chapter 11, under which the greening of agriculture will need to be addressed through the national policy on subsidies; Chapter 8 on competition and state aid, encouraging state aid for green investments, and Chapter 20 on enterprise and industrial policy, supporting a significant shift to renewable energy,</w:t>
      </w:r>
      <w:r w:rsidR="008D79F8">
        <w:rPr>
          <w:rFonts w:cs="Times New Roman"/>
          <w:color w:val="0D0D0D" w:themeColor="text1" w:themeTint="F2"/>
          <w:szCs w:val="24"/>
          <w:lang w:val="en-IE"/>
        </w:rPr>
        <w:t xml:space="preserve"> </w:t>
      </w:r>
      <w:r w:rsidRPr="00AF44C1">
        <w:rPr>
          <w:rFonts w:cs="Times New Roman"/>
          <w:color w:val="0D0D0D" w:themeColor="text1" w:themeTint="F2"/>
          <w:szCs w:val="24"/>
          <w:lang w:val="en-IE"/>
        </w:rPr>
        <w:t xml:space="preserve">less polluting technologies, </w:t>
      </w:r>
      <w:r w:rsidR="008D79F8">
        <w:rPr>
          <w:rFonts w:cs="Times New Roman"/>
          <w:color w:val="0D0D0D" w:themeColor="text1" w:themeTint="F2"/>
          <w:szCs w:val="24"/>
          <w:lang w:val="en-IE"/>
        </w:rPr>
        <w:t xml:space="preserve">transition mechanisms, </w:t>
      </w:r>
      <w:r w:rsidRPr="00AF44C1">
        <w:rPr>
          <w:rFonts w:cs="Times New Roman"/>
          <w:color w:val="0D0D0D" w:themeColor="text1" w:themeTint="F2"/>
          <w:szCs w:val="24"/>
          <w:lang w:val="en-IE"/>
        </w:rPr>
        <w:t>etc.</w:t>
      </w:r>
    </w:p>
    <w:p w14:paraId="5D9221F9" w14:textId="75F37DD4" w:rsidR="00AF44C1" w:rsidRPr="004F51D5" w:rsidRDefault="00AF44C1" w:rsidP="009E2EEC">
      <w:pPr>
        <w:spacing w:before="120"/>
        <w:ind w:left="720" w:right="-93"/>
        <w:rPr>
          <w:szCs w:val="24"/>
        </w:rPr>
      </w:pPr>
      <w:r w:rsidRPr="004F51D5">
        <w:t xml:space="preserve">Overall, the EU Integration Facility, by promoting strategic and responsible governance which addresses the global challenges of today </w:t>
      </w:r>
      <w:r>
        <w:t xml:space="preserve">and </w:t>
      </w:r>
      <w:r w:rsidRPr="004F51D5">
        <w:t xml:space="preserve">by supporting the fundamental reforms of the public administration/digitalisation, public finance, and judiciary system, will contribute to an administrative, cultural and policy shift that puts the protection of the environment and a responsible attitude towards the natural resources in the heart of governance. The focus of EUIF on legal enforcement will contribute to changing practices, building capacities, and applying corrective measures when necessary. </w:t>
      </w:r>
    </w:p>
    <w:p w14:paraId="4A2E34B5" w14:textId="77777777" w:rsidR="00AF44C1" w:rsidRPr="004F51D5" w:rsidRDefault="00AF44C1" w:rsidP="009E2EEC">
      <w:pPr>
        <w:spacing w:before="120"/>
        <w:ind w:left="720"/>
        <w:rPr>
          <w:rFonts w:cs="Times New Roman"/>
          <w:color w:val="0D0D0D" w:themeColor="text1" w:themeTint="F2"/>
          <w:lang w:val="en-IE"/>
        </w:rPr>
      </w:pPr>
      <w:r w:rsidRPr="004F51D5">
        <w:rPr>
          <w:rFonts w:cs="Times New Roman"/>
          <w:color w:val="0D0D0D" w:themeColor="text1" w:themeTint="F2"/>
          <w:lang w:val="en-IE"/>
        </w:rPr>
        <w:t>By promo</w:t>
      </w:r>
      <w:r>
        <w:rPr>
          <w:rFonts w:cs="Times New Roman"/>
          <w:color w:val="0D0D0D" w:themeColor="text1" w:themeTint="F2"/>
          <w:lang w:val="en-IE"/>
        </w:rPr>
        <w:t>ting the sector policy dialogue</w:t>
      </w:r>
      <w:r w:rsidRPr="004F51D5">
        <w:rPr>
          <w:rFonts w:cs="Times New Roman"/>
          <w:color w:val="0D0D0D" w:themeColor="text1" w:themeTint="F2"/>
          <w:lang w:val="en-IE"/>
        </w:rPr>
        <w:t>s</w:t>
      </w:r>
      <w:r>
        <w:rPr>
          <w:rFonts w:cs="Times New Roman"/>
          <w:color w:val="0D0D0D" w:themeColor="text1" w:themeTint="F2"/>
          <w:lang w:val="en-IE"/>
        </w:rPr>
        <w:t>, the</w:t>
      </w:r>
      <w:r w:rsidRPr="004F51D5">
        <w:rPr>
          <w:rFonts w:cs="Times New Roman"/>
          <w:color w:val="0D0D0D" w:themeColor="text1" w:themeTint="F2"/>
          <w:lang w:val="en-IE"/>
        </w:rPr>
        <w:t xml:space="preserve"> sector approach and</w:t>
      </w:r>
      <w:r>
        <w:rPr>
          <w:rFonts w:cs="Times New Roman"/>
          <w:color w:val="0D0D0D" w:themeColor="text1" w:themeTint="F2"/>
          <w:lang w:val="en-IE"/>
        </w:rPr>
        <w:t xml:space="preserve"> </w:t>
      </w:r>
      <w:r w:rsidRPr="004F51D5">
        <w:rPr>
          <w:rFonts w:cs="Times New Roman"/>
          <w:color w:val="0D0D0D" w:themeColor="text1" w:themeTint="F2"/>
          <w:lang w:val="en-IE"/>
        </w:rPr>
        <w:t xml:space="preserve">inclusiveness, EUIF is expected to enhance environmental democracy. It will contribute to policy coordination and interaction between decision-makers and civil society, which will support the mainstreaming of the </w:t>
      </w:r>
      <w:r>
        <w:rPr>
          <w:rFonts w:cs="Times New Roman"/>
          <w:color w:val="0D0D0D" w:themeColor="text1" w:themeTint="F2"/>
          <w:lang w:val="en-IE"/>
        </w:rPr>
        <w:t>environmental</w:t>
      </w:r>
      <w:r w:rsidRPr="004F51D5">
        <w:rPr>
          <w:rFonts w:cs="Times New Roman"/>
          <w:color w:val="0D0D0D" w:themeColor="text1" w:themeTint="F2"/>
          <w:lang w:val="en-IE"/>
        </w:rPr>
        <w:t xml:space="preserve"> topic across all sectors and the better response of the authorities to the environmental requirements of civil society. </w:t>
      </w:r>
    </w:p>
    <w:p w14:paraId="6DA34035" w14:textId="77777777" w:rsidR="002637D6" w:rsidRPr="004F51D5" w:rsidRDefault="002637D6" w:rsidP="009E2EEC">
      <w:pPr>
        <w:spacing w:before="120"/>
        <w:ind w:left="720"/>
        <w:rPr>
          <w:rFonts w:cs="Times New Roman"/>
          <w:color w:val="0D0D0D" w:themeColor="text1" w:themeTint="F2"/>
          <w:lang w:val="en-IE"/>
        </w:rPr>
      </w:pPr>
      <w:r w:rsidRPr="3FA4D08D">
        <w:rPr>
          <w:rFonts w:cs="Times New Roman"/>
          <w:color w:val="0D0D0D" w:themeColor="text1" w:themeTint="F2"/>
          <w:lang w:val="en-IE"/>
        </w:rPr>
        <w:t xml:space="preserve">Finally, the EU Integration Facility will also invest in the preparation of mature projects in all sectors, which includes an analysis of </w:t>
      </w:r>
      <w:r>
        <w:rPr>
          <w:rFonts w:cs="Times New Roman"/>
          <w:color w:val="0D0D0D" w:themeColor="text1" w:themeTint="F2"/>
          <w:lang w:val="en-IE"/>
        </w:rPr>
        <w:t>each project’s environmental and climate impact</w:t>
      </w:r>
      <w:r w:rsidRPr="3FA4D08D">
        <w:rPr>
          <w:rFonts w:cs="Times New Roman"/>
          <w:color w:val="0D0D0D" w:themeColor="text1" w:themeTint="F2"/>
          <w:lang w:val="en-IE"/>
        </w:rPr>
        <w:t>, ensuring that all EU investments in the country will support the achievement of the European green targets.</w:t>
      </w:r>
    </w:p>
    <w:p w14:paraId="30A96562" w14:textId="77777777" w:rsidR="002637D6" w:rsidRDefault="002637D6" w:rsidP="00AF44C1">
      <w:pPr>
        <w:rPr>
          <w:rFonts w:cs="Times New Roman"/>
          <w:color w:val="0D0D0D" w:themeColor="text1" w:themeTint="F2"/>
          <w:szCs w:val="24"/>
          <w:lang w:val="en-IE"/>
        </w:rPr>
      </w:pPr>
    </w:p>
    <w:p w14:paraId="4D70677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6C3D9F2F" w14:textId="77777777" w:rsidR="0006347F" w:rsidRPr="003C0CD7" w:rsidRDefault="0006347F" w:rsidP="00C60BF9">
      <w:pPr>
        <w:ind w:firstLine="720"/>
        <w:rPr>
          <w:rFonts w:cs="Times New Roman"/>
          <w:b/>
          <w:color w:val="0D0D0D" w:themeColor="text1" w:themeTint="F2"/>
          <w:szCs w:val="24"/>
          <w:lang w:val="en-IE"/>
        </w:rPr>
      </w:pPr>
    </w:p>
    <w:p w14:paraId="0C5C61AC" w14:textId="1EA8EDED" w:rsidR="002637D6" w:rsidRPr="004F51D5" w:rsidRDefault="00C60BF9" w:rsidP="009E2EEC">
      <w:pPr>
        <w:ind w:left="720"/>
        <w:rPr>
          <w:rFonts w:cs="Times New Roman"/>
          <w:color w:val="0D0D0D" w:themeColor="text1" w:themeTint="F2"/>
          <w:lang w:val="en-IE"/>
        </w:rPr>
      </w:pPr>
      <w:r w:rsidRPr="003C0CD7">
        <w:rPr>
          <w:szCs w:val="24"/>
          <w:lang w:val="en-IE"/>
        </w:rPr>
        <w:t xml:space="preserve">As per OECD Gender DAC codes identified in section 1.1, this action is </w:t>
      </w:r>
      <w:r w:rsidRPr="008D79F8">
        <w:rPr>
          <w:szCs w:val="24"/>
          <w:lang w:val="en-IE"/>
        </w:rPr>
        <w:t xml:space="preserve">labelled </w:t>
      </w:r>
      <w:r w:rsidRPr="009E2EEC">
        <w:rPr>
          <w:szCs w:val="24"/>
          <w:lang w:val="en-IE"/>
        </w:rPr>
        <w:t>as G2</w:t>
      </w:r>
      <w:r w:rsidR="008D79F8" w:rsidRPr="009E2EEC">
        <w:rPr>
          <w:szCs w:val="24"/>
          <w:lang w:val="en-IE"/>
        </w:rPr>
        <w:t xml:space="preserve">. </w:t>
      </w:r>
      <w:r w:rsidRPr="008D79F8">
        <w:rPr>
          <w:szCs w:val="24"/>
          <w:lang w:val="en-IE"/>
        </w:rPr>
        <w:t>This</w:t>
      </w:r>
      <w:r w:rsidRPr="003C0CD7">
        <w:rPr>
          <w:szCs w:val="24"/>
          <w:lang w:val="en-IE"/>
        </w:rPr>
        <w:t xml:space="preserve"> implies that</w:t>
      </w:r>
      <w:r w:rsidR="002637D6">
        <w:rPr>
          <w:szCs w:val="24"/>
          <w:lang w:val="en-IE"/>
        </w:rPr>
        <w:t>:</w:t>
      </w:r>
      <w:r w:rsidR="008D79F8">
        <w:rPr>
          <w:szCs w:val="24"/>
          <w:lang w:val="en-IE"/>
        </w:rPr>
        <w:t xml:space="preserve"> </w:t>
      </w:r>
      <w:r w:rsidR="002637D6" w:rsidRPr="004F51D5">
        <w:rPr>
          <w:snapToGrid w:val="0"/>
        </w:rPr>
        <w:t xml:space="preserve">Gender equality constitutes a fundamental principle of international human rights instruments the country has signed and ratified. The </w:t>
      </w:r>
      <w:r w:rsidR="00002387">
        <w:rPr>
          <w:snapToGrid w:val="0"/>
        </w:rPr>
        <w:t>A</w:t>
      </w:r>
      <w:r w:rsidR="002637D6" w:rsidRPr="004F51D5">
        <w:rPr>
          <w:snapToGrid w:val="0"/>
        </w:rPr>
        <w:t>ction will promote equal opportunities for men and women through all projects supported under EUIF. This implies an analysis of the gender impact of the major</w:t>
      </w:r>
      <w:r w:rsidR="002637D6" w:rsidRPr="004F51D5">
        <w:t xml:space="preserve"> </w:t>
      </w:r>
      <w:r w:rsidR="002637D6" w:rsidRPr="004F51D5">
        <w:rPr>
          <w:snapToGrid w:val="0"/>
        </w:rPr>
        <w:t xml:space="preserve">projects as well as inclusion, where possible, of sex-disaggregated data and gender-sensitive indicators for measuring the success of projects, i.e. </w:t>
      </w:r>
      <w:r w:rsidR="002637D6">
        <w:rPr>
          <w:snapToGrid w:val="0"/>
        </w:rPr>
        <w:t xml:space="preserve">the </w:t>
      </w:r>
      <w:r w:rsidR="002637D6" w:rsidRPr="004F51D5">
        <w:rPr>
          <w:snapToGrid w:val="0"/>
        </w:rPr>
        <w:t xml:space="preserve">number of women and </w:t>
      </w:r>
      <w:r w:rsidR="002637D6">
        <w:rPr>
          <w:snapToGrid w:val="0"/>
        </w:rPr>
        <w:t xml:space="preserve">the </w:t>
      </w:r>
      <w:r w:rsidR="002637D6" w:rsidRPr="004F51D5">
        <w:rPr>
          <w:snapToGrid w:val="0"/>
        </w:rPr>
        <w:t xml:space="preserve">number of men benefiting from the </w:t>
      </w:r>
      <w:r w:rsidR="005F59C8">
        <w:rPr>
          <w:snapToGrid w:val="0"/>
        </w:rPr>
        <w:t>A</w:t>
      </w:r>
      <w:r w:rsidR="002637D6" w:rsidRPr="004F51D5">
        <w:rPr>
          <w:snapToGrid w:val="0"/>
        </w:rPr>
        <w:t xml:space="preserve">ction (absolute number and percentage of all final beneficiaries). EUIF supports </w:t>
      </w:r>
      <w:r w:rsidR="002637D6">
        <w:rPr>
          <w:snapToGrid w:val="0"/>
        </w:rPr>
        <w:t>an</w:t>
      </w:r>
      <w:r w:rsidR="002637D6" w:rsidRPr="004F51D5">
        <w:rPr>
          <w:snapToGrid w:val="0"/>
        </w:rPr>
        <w:t xml:space="preserve"> </w:t>
      </w:r>
      <w:r w:rsidR="002637D6">
        <w:rPr>
          <w:snapToGrid w:val="0"/>
        </w:rPr>
        <w:t>inclusive legislative and political process that supports women's participation</w:t>
      </w:r>
      <w:r w:rsidR="002637D6" w:rsidRPr="004F51D5">
        <w:rPr>
          <w:snapToGrid w:val="0"/>
        </w:rPr>
        <w:t xml:space="preserve"> in political decision-making. In addition, projects promoting gender equality are selected with preference. In principle, EUIF will not support </w:t>
      </w:r>
      <w:r w:rsidR="002637D6">
        <w:rPr>
          <w:snapToGrid w:val="0"/>
        </w:rPr>
        <w:t>gender-blind</w:t>
      </w:r>
      <w:r w:rsidR="002637D6" w:rsidRPr="004F51D5">
        <w:rPr>
          <w:snapToGrid w:val="0"/>
        </w:rPr>
        <w:t xml:space="preserve"> projects. </w:t>
      </w:r>
    </w:p>
    <w:p w14:paraId="3AACA5AB" w14:textId="77777777" w:rsidR="002637D6" w:rsidRDefault="002637D6" w:rsidP="00C60BF9">
      <w:pPr>
        <w:rPr>
          <w:szCs w:val="24"/>
          <w:lang w:val="en-IE"/>
        </w:rPr>
      </w:pPr>
    </w:p>
    <w:p w14:paraId="04749ACF" w14:textId="5F56A943"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lang w:val="en-IE"/>
        </w:rPr>
        <w:t xml:space="preserve">Human Rights </w:t>
      </w:r>
    </w:p>
    <w:p w14:paraId="0C17747C" w14:textId="6612DD38" w:rsidR="00B362B0" w:rsidRDefault="00B362B0" w:rsidP="009E2EEC">
      <w:pPr>
        <w:spacing w:before="120"/>
        <w:ind w:left="720"/>
        <w:rPr>
          <w:rFonts w:cs="Times New Roman"/>
          <w:color w:val="0D0D0D" w:themeColor="text1" w:themeTint="F2"/>
          <w:lang w:val="en-IE"/>
        </w:rPr>
      </w:pPr>
      <w:r w:rsidRPr="00B362B0">
        <w:rPr>
          <w:rFonts w:cs="Times New Roman"/>
          <w:color w:val="0D0D0D" w:themeColor="text1" w:themeTint="F2"/>
          <w:lang w:val="en-IE"/>
        </w:rPr>
        <w:t xml:space="preserve">The country has a well-developed legislative framework compliant with the EU and international standards on equal opportunities. EUIF will support projects that will ensure law enforcement and the implementation of established rules. The activities under EUIF will help shape a well-functioning, efficient, all-inclusive and impartial civil service. The expected EUIF investments in better harmonisation with the EU standards, more efficient public administration and justice system, and a well-functioning democratic structure will only positively affect the internalisation of the equal opportunity concept in legislative documents and administrative culture. EUIF will support state bodies and democratic institutions to be more effective in implementing international commitments and the national legislation harmonised with the EU </w:t>
      </w:r>
      <w:proofErr w:type="spellStart"/>
      <w:r w:rsidRPr="00B362B0">
        <w:rPr>
          <w:rFonts w:cs="Times New Roman"/>
          <w:color w:val="0D0D0D" w:themeColor="text1" w:themeTint="F2"/>
          <w:lang w:val="en-IE"/>
        </w:rPr>
        <w:t>acquis</w:t>
      </w:r>
      <w:proofErr w:type="spellEnd"/>
      <w:r w:rsidRPr="00B362B0">
        <w:rPr>
          <w:rFonts w:cs="Times New Roman"/>
          <w:color w:val="0D0D0D" w:themeColor="text1" w:themeTint="F2"/>
          <w:lang w:val="en-IE"/>
        </w:rPr>
        <w:t xml:space="preserve">. The improved rule of law will impact how the rights of minorities and vulnerable groups are addressed in the country. </w:t>
      </w:r>
    </w:p>
    <w:p w14:paraId="75CF4CA0" w14:textId="77777777" w:rsidR="008D79F8" w:rsidRDefault="008D79F8" w:rsidP="00C60BF9">
      <w:pPr>
        <w:rPr>
          <w:rFonts w:cs="Times New Roman"/>
          <w:color w:val="0D0D0D" w:themeColor="text1" w:themeTint="F2"/>
          <w:lang w:val="en-IE"/>
        </w:rPr>
      </w:pPr>
    </w:p>
    <w:p w14:paraId="1D52ABBF" w14:textId="7902A70B" w:rsidR="00C60BF9" w:rsidRPr="003C0CD7" w:rsidRDefault="00B362B0" w:rsidP="009E2EEC">
      <w:pPr>
        <w:ind w:left="720"/>
        <w:rPr>
          <w:rFonts w:cs="Times New Roman"/>
          <w:color w:val="0D0D0D" w:themeColor="text1" w:themeTint="F2"/>
          <w:lang w:val="en-IE"/>
        </w:rPr>
      </w:pPr>
      <w:r w:rsidRPr="00B362B0">
        <w:rPr>
          <w:rFonts w:cs="Times New Roman"/>
          <w:color w:val="0D0D0D" w:themeColor="text1" w:themeTint="F2"/>
          <w:lang w:val="en-IE"/>
        </w:rPr>
        <w:lastRenderedPageBreak/>
        <w:t>The selection of EUIF projects implies an analysis of the impact of any project on vulnerable groups. Funding is only possible for projects with a negative impact on vulnerable groups with the necessary mitigation measures being agreed upon. The EU Delegation will ensure that EUIF project beneficiaries observe the principles of equal opportunities and non-discrimination. In case of a breach, the necessary measures will be taken, including project suspension or cancellation.</w:t>
      </w:r>
    </w:p>
    <w:p w14:paraId="4A0411A2" w14:textId="77777777" w:rsidR="00872B8E" w:rsidRDefault="00872B8E" w:rsidP="00C60BF9">
      <w:pPr>
        <w:ind w:firstLine="720"/>
        <w:rPr>
          <w:rFonts w:cs="Times New Roman"/>
          <w:b/>
          <w:color w:val="0D0D0D" w:themeColor="text1" w:themeTint="F2"/>
          <w:szCs w:val="24"/>
          <w:lang w:val="en-IE"/>
        </w:rPr>
      </w:pPr>
    </w:p>
    <w:p w14:paraId="079376A9" w14:textId="05A5F065"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szCs w:val="24"/>
          <w:lang w:val="en-IE"/>
        </w:rPr>
        <w:t xml:space="preserve">Disability </w:t>
      </w:r>
    </w:p>
    <w:p w14:paraId="3F3BF4AE" w14:textId="77777777" w:rsidR="0006347F" w:rsidRPr="003C0CD7" w:rsidRDefault="0006347F" w:rsidP="00C60BF9">
      <w:pPr>
        <w:ind w:firstLine="720"/>
        <w:rPr>
          <w:rFonts w:cs="Times New Roman"/>
          <w:color w:val="0D0D0D" w:themeColor="text1" w:themeTint="F2"/>
          <w:lang w:val="en-IE"/>
        </w:rPr>
      </w:pPr>
    </w:p>
    <w:p w14:paraId="65A0F79B" w14:textId="1FA4E6FA" w:rsidR="00B362B0" w:rsidRPr="004F51D5" w:rsidRDefault="00C60BF9" w:rsidP="009E2EEC">
      <w:pPr>
        <w:ind w:left="720"/>
        <w:rPr>
          <w:lang w:val="en-IE"/>
        </w:rPr>
      </w:pPr>
      <w:r w:rsidRPr="003C0CD7">
        <w:rPr>
          <w:szCs w:val="24"/>
          <w:lang w:val="en-IE"/>
        </w:rPr>
        <w:t xml:space="preserve">As per OECD Disability DAC codes identified in section 1.1, this action is labelled </w:t>
      </w:r>
      <w:r w:rsidRPr="004763AA">
        <w:rPr>
          <w:szCs w:val="24"/>
          <w:lang w:val="en-IE"/>
        </w:rPr>
        <w:t xml:space="preserve">as </w:t>
      </w:r>
      <w:r w:rsidRPr="009E2EEC">
        <w:rPr>
          <w:szCs w:val="24"/>
          <w:lang w:val="en-IE"/>
        </w:rPr>
        <w:t>D0</w:t>
      </w:r>
      <w:r w:rsidRPr="004763AA">
        <w:rPr>
          <w:szCs w:val="24"/>
          <w:lang w:val="en-IE"/>
        </w:rPr>
        <w:t>.</w:t>
      </w:r>
      <w:r w:rsidRPr="003C0CD7">
        <w:rPr>
          <w:szCs w:val="24"/>
          <w:lang w:val="en-IE"/>
        </w:rPr>
        <w:t xml:space="preserve"> </w:t>
      </w:r>
      <w:r w:rsidR="001E637A">
        <w:rPr>
          <w:szCs w:val="24"/>
          <w:lang w:val="en-IE"/>
        </w:rPr>
        <w:t xml:space="preserve">While not focused on addressing challenges related to disability, </w:t>
      </w:r>
      <w:r w:rsidR="008D79F8">
        <w:rPr>
          <w:lang w:val="en-IE"/>
        </w:rPr>
        <w:t>t</w:t>
      </w:r>
      <w:r w:rsidR="00B362B0" w:rsidRPr="004F51D5">
        <w:rPr>
          <w:lang w:val="en-IE"/>
        </w:rPr>
        <w:t>he Action will enhance democratic governance and the rule of law, which will impact</w:t>
      </w:r>
      <w:r w:rsidR="001E637A">
        <w:rPr>
          <w:lang w:val="en-IE"/>
        </w:rPr>
        <w:t xml:space="preserve"> on</w:t>
      </w:r>
      <w:r w:rsidR="00B362B0" w:rsidRPr="004F51D5">
        <w:rPr>
          <w:lang w:val="en-IE"/>
        </w:rPr>
        <w:t xml:space="preserve"> the implementation of the rights of all people with disabilities and vulnerable people. It will also support North Macedonia in </w:t>
      </w:r>
      <w:r w:rsidR="00B362B0">
        <w:rPr>
          <w:lang w:val="en-IE"/>
        </w:rPr>
        <w:t>a</w:t>
      </w:r>
      <w:r w:rsidR="00B362B0" w:rsidRPr="004F51D5">
        <w:rPr>
          <w:lang w:val="en-IE"/>
        </w:rPr>
        <w:t xml:space="preserve"> crisis and enhance </w:t>
      </w:r>
      <w:r w:rsidR="00B362B0">
        <w:rPr>
          <w:lang w:val="en-IE"/>
        </w:rPr>
        <w:t>its</w:t>
      </w:r>
      <w:r w:rsidR="00B362B0" w:rsidRPr="004F51D5">
        <w:rPr>
          <w:lang w:val="en-IE"/>
        </w:rPr>
        <w:t xml:space="preserve"> resilience to challenging developments. This will also contribute to </w:t>
      </w:r>
      <w:r w:rsidR="00B362B0">
        <w:rPr>
          <w:lang w:val="en-IE"/>
        </w:rPr>
        <w:t>protecting</w:t>
      </w:r>
      <w:r w:rsidR="00B362B0" w:rsidRPr="004F51D5">
        <w:rPr>
          <w:lang w:val="en-IE"/>
        </w:rPr>
        <w:t xml:space="preserve"> vulnerable groups who disproportionately suffer in crisis.</w:t>
      </w:r>
    </w:p>
    <w:p w14:paraId="34B91C88" w14:textId="77777777" w:rsidR="00B362B0" w:rsidRPr="003C0CD7" w:rsidRDefault="00B362B0" w:rsidP="00C60BF9">
      <w:pPr>
        <w:rPr>
          <w:rFonts w:cs="Times New Roman"/>
          <w:color w:val="0D0D0D" w:themeColor="text1" w:themeTint="F2"/>
          <w:szCs w:val="24"/>
          <w:lang w:val="en-IE"/>
        </w:rPr>
      </w:pPr>
    </w:p>
    <w:p w14:paraId="09E64B7A" w14:textId="4FA632CD" w:rsidR="00C60BF9" w:rsidRDefault="00B362B0" w:rsidP="00C60BF9">
      <w:pPr>
        <w:ind w:firstLine="720"/>
        <w:rPr>
          <w:rFonts w:cs="Times New Roman"/>
          <w:color w:val="0D0D0D" w:themeColor="text1" w:themeTint="F2"/>
          <w:lang w:val="en-IE"/>
        </w:rPr>
      </w:pPr>
      <w:r>
        <w:rPr>
          <w:rFonts w:cs="Times New Roman"/>
          <w:b/>
          <w:color w:val="0D0D0D" w:themeColor="text1" w:themeTint="F2"/>
          <w:lang w:val="en-IE"/>
        </w:rPr>
        <w:t>Civil Society</w:t>
      </w:r>
    </w:p>
    <w:p w14:paraId="0B17CA6B" w14:textId="571B915C" w:rsidR="00802784" w:rsidRDefault="00802784" w:rsidP="00802784">
      <w:pPr>
        <w:rPr>
          <w:rFonts w:cs="Times New Roman"/>
          <w:color w:val="0D0D0D" w:themeColor="text1" w:themeTint="F2"/>
          <w:lang w:val="en-IE"/>
        </w:rPr>
      </w:pPr>
    </w:p>
    <w:p w14:paraId="57A45A60" w14:textId="237A17BE" w:rsidR="00802784" w:rsidRDefault="00802784" w:rsidP="009E2EEC">
      <w:pPr>
        <w:ind w:left="720"/>
        <w:rPr>
          <w:rFonts w:cs="Times New Roman"/>
          <w:color w:val="0D0D0D" w:themeColor="text1" w:themeTint="F2"/>
          <w:lang w:val="en-IE"/>
        </w:rPr>
      </w:pPr>
      <w:r w:rsidRPr="00802784">
        <w:rPr>
          <w:rFonts w:cs="Times New Roman"/>
          <w:color w:val="0D0D0D" w:themeColor="text1" w:themeTint="F2"/>
          <w:lang w:val="en-IE"/>
        </w:rPr>
        <w:t xml:space="preserve">North Macedonia, with solid support from the EU Delegation, established intense and regular consultation and communication lines with the civil society organisations, channelled through the Sector Working Groups (involving authorities, donors and civil society and discussing sector priorities), the IPA Monitoring Committee (the highest bilateral EU-North Macedonia platform for dialogue on EU financial assistance), the Sector Monitoring Committees and the EU consultation platform (involving EU Delegation and civil society organisations in discussions on the use of the EU funds). The national system for consultation on strategic and legislative documents (ENER) needs to operate more effectively, allowing civil society to express an opinion on crucial reforms, significantly when reforms may directly affect civil society organisations. The Government is committed to pursuing inclusive and participatory dialogue with civil society organisations under established cooperation mechanisms, such as the Council for Cooperation with and Development of Civil Society. It is willing to include civil society representatives in the negotiation process. The coordination framework is well established to allow effective and intensive consultation with civil society. Civil society organisations </w:t>
      </w:r>
      <w:r w:rsidR="001E637A">
        <w:rPr>
          <w:rFonts w:cs="Times New Roman"/>
          <w:color w:val="0D0D0D" w:themeColor="text1" w:themeTint="F2"/>
          <w:lang w:val="en-IE"/>
        </w:rPr>
        <w:t>will</w:t>
      </w:r>
      <w:r w:rsidR="001E637A" w:rsidRPr="00802784">
        <w:rPr>
          <w:rFonts w:cs="Times New Roman"/>
          <w:color w:val="0D0D0D" w:themeColor="text1" w:themeTint="F2"/>
          <w:lang w:val="en-IE"/>
        </w:rPr>
        <w:t xml:space="preserve"> </w:t>
      </w:r>
      <w:r w:rsidRPr="00802784">
        <w:rPr>
          <w:rFonts w:cs="Times New Roman"/>
          <w:color w:val="0D0D0D" w:themeColor="text1" w:themeTint="F2"/>
          <w:lang w:val="en-IE"/>
        </w:rPr>
        <w:t>be encouraged to participate in the decision-making and monitoring of the reforms at the sector level. To address this issue, EU funds – Civil Society Facility, EIDHR, targeted grant schemes - are allocated to strengthen the Council for cooperation with civil society, to improve the capacity of the civil society organisations to collect feedback from their constituencies, analyse the problems, voice concerns, defend their rights, propose solutions, and provide services in support of the reforms. The EU Integration Facility will encourage this process further; it will upscale the sector policy dialogue, promote the good governance approach, which forcefully considers the voice of the citizens, stimulate the transparency of the public administration and ensure the access of citizens to quality and updated information on the reforms and the accession process of North Macedonia.</w:t>
      </w:r>
    </w:p>
    <w:p w14:paraId="24E42516" w14:textId="77777777" w:rsidR="00802784" w:rsidRPr="003C0CD7" w:rsidRDefault="00802784" w:rsidP="00802784">
      <w:pPr>
        <w:rPr>
          <w:rFonts w:cs="Times New Roman"/>
          <w:color w:val="0D0D0D" w:themeColor="text1" w:themeTint="F2"/>
          <w:lang w:val="en-IE"/>
        </w:rPr>
      </w:pPr>
    </w:p>
    <w:p w14:paraId="54BDE876" w14:textId="77777777" w:rsidR="00C60BF9" w:rsidRPr="003C0CD7" w:rsidRDefault="00C60BF9" w:rsidP="00C60BF9">
      <w:pPr>
        <w:pStyle w:val="Heading1"/>
        <w:numPr>
          <w:ilvl w:val="1"/>
          <w:numId w:val="1"/>
        </w:numPr>
        <w:rPr>
          <w:lang w:val="en-IE"/>
        </w:rPr>
      </w:pPr>
      <w:bookmarkStart w:id="198" w:name="_Toc73090755"/>
      <w:r w:rsidRPr="003C0CD7">
        <w:rPr>
          <w:lang w:val="en-IE"/>
        </w:rPr>
        <w:t>Risks</w:t>
      </w:r>
      <w:bookmarkEnd w:id="195"/>
      <w:bookmarkEnd w:id="196"/>
      <w:bookmarkEnd w:id="197"/>
      <w:bookmarkEnd w:id="198"/>
      <w:r w:rsidRPr="003C0CD7">
        <w:rPr>
          <w:lang w:val="en-IE"/>
        </w:rPr>
        <w:t xml:space="preserve"> and </w:t>
      </w:r>
      <w:r w:rsidR="00653DDC">
        <w:rPr>
          <w:lang w:val="en-IE"/>
        </w:rPr>
        <w:t>Assumptions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0"/>
        <w:gridCol w:w="1418"/>
        <w:gridCol w:w="1276"/>
        <w:gridCol w:w="3118"/>
      </w:tblGrid>
      <w:tr w:rsidR="008D2243" w:rsidRPr="004F51D5" w14:paraId="6603BB6A" w14:textId="77777777" w:rsidTr="008D2243">
        <w:trPr>
          <w:trHeight w:val="75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2FDFB8E" w14:textId="77777777" w:rsidR="008D2243" w:rsidRPr="004F51D5" w:rsidRDefault="008D2243" w:rsidP="008D2243">
            <w:pPr>
              <w:pStyle w:val="Heading1"/>
              <w:numPr>
                <w:ilvl w:val="0"/>
                <w:numId w:val="0"/>
              </w:numPr>
              <w:ind w:left="360" w:hanging="360"/>
              <w:rPr>
                <w:lang w:val="en-IE"/>
              </w:rPr>
            </w:pPr>
            <w:r w:rsidRPr="004F51D5">
              <w:rPr>
                <w:lang w:val="en-IE"/>
              </w:rPr>
              <w:t>Category</w:t>
            </w:r>
          </w:p>
        </w:tc>
        <w:tc>
          <w:tcPr>
            <w:tcW w:w="3260" w:type="dxa"/>
            <w:tcBorders>
              <w:top w:val="single" w:sz="4" w:space="0" w:color="auto"/>
              <w:left w:val="single" w:sz="4" w:space="0" w:color="auto"/>
              <w:bottom w:val="single" w:sz="4" w:space="0" w:color="auto"/>
              <w:right w:val="single" w:sz="4" w:space="0" w:color="auto"/>
            </w:tcBorders>
            <w:vAlign w:val="center"/>
          </w:tcPr>
          <w:p w14:paraId="34A839A6" w14:textId="77777777" w:rsidR="008D2243" w:rsidRPr="004F51D5" w:rsidRDefault="008D2243" w:rsidP="008D2243">
            <w:pPr>
              <w:jc w:val="center"/>
              <w:rPr>
                <w:rFonts w:cs="Times New Roman"/>
                <w:b/>
                <w:bCs/>
                <w:lang w:val="en-IE"/>
              </w:rPr>
            </w:pPr>
            <w:r w:rsidRPr="004F51D5">
              <w:rPr>
                <w:rFonts w:cs="Times New Roman"/>
                <w:b/>
                <w:bCs/>
                <w:lang w:val="en-IE"/>
              </w:rPr>
              <w:t>Risks</w:t>
            </w:r>
          </w:p>
        </w:tc>
        <w:tc>
          <w:tcPr>
            <w:tcW w:w="1418" w:type="dxa"/>
            <w:tcBorders>
              <w:top w:val="single" w:sz="4" w:space="0" w:color="auto"/>
              <w:left w:val="single" w:sz="4" w:space="0" w:color="auto"/>
              <w:bottom w:val="single" w:sz="4" w:space="0" w:color="auto"/>
              <w:right w:val="single" w:sz="4" w:space="0" w:color="auto"/>
            </w:tcBorders>
            <w:vAlign w:val="center"/>
          </w:tcPr>
          <w:p w14:paraId="34B85E96" w14:textId="77777777" w:rsidR="008D2243" w:rsidRPr="004F51D5" w:rsidRDefault="008D2243" w:rsidP="008D2243">
            <w:pPr>
              <w:jc w:val="center"/>
              <w:rPr>
                <w:rFonts w:cs="Times New Roman"/>
                <w:b/>
                <w:bCs/>
                <w:lang w:val="en-IE"/>
              </w:rPr>
            </w:pPr>
            <w:r w:rsidRPr="004F51D5">
              <w:rPr>
                <w:rFonts w:cs="Times New Roman"/>
                <w:b/>
                <w:bCs/>
                <w:lang w:val="en-IE"/>
              </w:rPr>
              <w:t>Likelihood</w:t>
            </w:r>
          </w:p>
          <w:p w14:paraId="20116CB2" w14:textId="77777777" w:rsidR="008D2243" w:rsidRPr="004F51D5" w:rsidRDefault="008D2243" w:rsidP="008D2243">
            <w:pPr>
              <w:jc w:val="center"/>
              <w:rPr>
                <w:rFonts w:cs="Times New Roman"/>
                <w:b/>
                <w:bCs/>
                <w:lang w:val="en-IE"/>
              </w:rPr>
            </w:pPr>
            <w:r w:rsidRPr="004F51D5">
              <w:rPr>
                <w:rFonts w:cs="Times New Roman"/>
                <w:b/>
                <w:bCs/>
                <w:lang w:val="en-IE"/>
              </w:rPr>
              <w:t>(High/</w:t>
            </w:r>
          </w:p>
          <w:p w14:paraId="5783B816" w14:textId="77777777" w:rsidR="008D2243" w:rsidRPr="004F51D5" w:rsidRDefault="008D2243" w:rsidP="008D2243">
            <w:pPr>
              <w:jc w:val="center"/>
              <w:rPr>
                <w:rFonts w:cs="Times New Roman"/>
                <w:b/>
                <w:bCs/>
                <w:lang w:val="en-IE"/>
              </w:rPr>
            </w:pPr>
            <w:r w:rsidRPr="004F51D5">
              <w:rPr>
                <w:rFonts w:cs="Times New Roman"/>
                <w:b/>
                <w:bCs/>
                <w:lang w:val="en-IE"/>
              </w:rPr>
              <w:t>Medium/</w:t>
            </w:r>
          </w:p>
          <w:p w14:paraId="733A1282" w14:textId="77777777" w:rsidR="008D2243" w:rsidRPr="004F51D5" w:rsidRDefault="008D2243" w:rsidP="008D2243">
            <w:pPr>
              <w:jc w:val="center"/>
              <w:rPr>
                <w:rFonts w:cs="Times New Roman"/>
                <w:b/>
                <w:bCs/>
                <w:lang w:val="en-IE"/>
              </w:rPr>
            </w:pPr>
            <w:r w:rsidRPr="004F51D5">
              <w:rPr>
                <w:rFonts w:cs="Times New Roman"/>
                <w:b/>
                <w:bCs/>
                <w:lang w:val="en-IE"/>
              </w:rPr>
              <w:t>Low)</w:t>
            </w:r>
          </w:p>
        </w:tc>
        <w:tc>
          <w:tcPr>
            <w:tcW w:w="1276" w:type="dxa"/>
            <w:tcBorders>
              <w:top w:val="single" w:sz="4" w:space="0" w:color="auto"/>
              <w:left w:val="single" w:sz="4" w:space="0" w:color="auto"/>
              <w:bottom w:val="single" w:sz="4" w:space="0" w:color="auto"/>
              <w:right w:val="single" w:sz="4" w:space="0" w:color="auto"/>
            </w:tcBorders>
            <w:vAlign w:val="center"/>
          </w:tcPr>
          <w:p w14:paraId="15E5025C" w14:textId="715A2864" w:rsidR="008D2243" w:rsidRPr="004F51D5" w:rsidRDefault="008D2243" w:rsidP="008D2243">
            <w:pPr>
              <w:jc w:val="center"/>
              <w:rPr>
                <w:rFonts w:cs="Times New Roman"/>
                <w:b/>
                <w:bCs/>
                <w:lang w:val="en-IE"/>
              </w:rPr>
            </w:pPr>
            <w:r w:rsidRPr="004F51D5">
              <w:rPr>
                <w:rFonts w:cs="Times New Roman"/>
                <w:b/>
                <w:bCs/>
                <w:lang w:val="en-IE"/>
              </w:rPr>
              <w:t>Impact</w:t>
            </w:r>
          </w:p>
          <w:p w14:paraId="0D984417" w14:textId="77777777" w:rsidR="008D2243" w:rsidRPr="004F51D5" w:rsidRDefault="008D2243" w:rsidP="008D2243">
            <w:pPr>
              <w:jc w:val="center"/>
              <w:rPr>
                <w:rFonts w:cs="Times New Roman"/>
                <w:b/>
                <w:bCs/>
                <w:lang w:val="en-IE"/>
              </w:rPr>
            </w:pPr>
            <w:r w:rsidRPr="004F51D5">
              <w:rPr>
                <w:rFonts w:cs="Times New Roman"/>
                <w:b/>
                <w:bCs/>
                <w:lang w:val="en-IE"/>
              </w:rPr>
              <w:t>(High/</w:t>
            </w:r>
          </w:p>
          <w:p w14:paraId="2578D078" w14:textId="77777777" w:rsidR="008D2243" w:rsidRPr="004F51D5" w:rsidRDefault="008D2243" w:rsidP="008D2243">
            <w:pPr>
              <w:jc w:val="center"/>
              <w:rPr>
                <w:rFonts w:cs="Times New Roman"/>
                <w:b/>
                <w:bCs/>
                <w:lang w:val="en-IE"/>
              </w:rPr>
            </w:pPr>
            <w:r w:rsidRPr="004F51D5">
              <w:rPr>
                <w:rFonts w:cs="Times New Roman"/>
                <w:b/>
                <w:bCs/>
                <w:lang w:val="en-IE"/>
              </w:rPr>
              <w:t>Medium/</w:t>
            </w:r>
          </w:p>
          <w:p w14:paraId="26E24238" w14:textId="77777777" w:rsidR="008D2243" w:rsidRPr="004F51D5" w:rsidRDefault="008D2243" w:rsidP="008D2243">
            <w:pPr>
              <w:jc w:val="center"/>
              <w:rPr>
                <w:rFonts w:cs="Times New Roman"/>
                <w:b/>
                <w:bCs/>
                <w:lang w:val="en-IE"/>
              </w:rPr>
            </w:pPr>
            <w:r w:rsidRPr="004F51D5">
              <w:rPr>
                <w:rFonts w:cs="Times New Roman"/>
                <w:b/>
                <w:bCs/>
                <w:lang w:val="en-IE"/>
              </w:rPr>
              <w:t>Low)</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1321C7" w14:textId="77777777" w:rsidR="008D2243" w:rsidRPr="004F51D5" w:rsidRDefault="008D2243" w:rsidP="008D2243">
            <w:pPr>
              <w:jc w:val="center"/>
              <w:rPr>
                <w:rFonts w:cs="Times New Roman"/>
                <w:b/>
                <w:bCs/>
                <w:lang w:val="en-IE"/>
              </w:rPr>
            </w:pPr>
            <w:r w:rsidRPr="004F51D5">
              <w:rPr>
                <w:rFonts w:cs="Times New Roman"/>
                <w:b/>
                <w:bCs/>
                <w:lang w:val="en-IE"/>
              </w:rPr>
              <w:t>Mitigating measures</w:t>
            </w:r>
          </w:p>
        </w:tc>
      </w:tr>
      <w:tr w:rsidR="008D2243" w:rsidRPr="004F51D5" w14:paraId="675F5C6E" w14:textId="77777777" w:rsidTr="00384B35">
        <w:trPr>
          <w:trHeight w:val="5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39AF78" w14:textId="77777777" w:rsidR="008D2243" w:rsidRPr="004F51D5" w:rsidRDefault="008D2243" w:rsidP="00384B35">
            <w:pPr>
              <w:jc w:val="left"/>
              <w:rPr>
                <w:rFonts w:cs="Times New Roman"/>
                <w:lang w:val="en-IE"/>
              </w:rPr>
            </w:pPr>
            <w:r w:rsidRPr="004F51D5">
              <w:rPr>
                <w:rFonts w:cs="Times New Roman"/>
                <w:lang w:val="en-IE"/>
              </w:rPr>
              <w:t>Planning, process and system</w:t>
            </w:r>
          </w:p>
        </w:tc>
        <w:tc>
          <w:tcPr>
            <w:tcW w:w="3260" w:type="dxa"/>
            <w:tcBorders>
              <w:top w:val="single" w:sz="4" w:space="0" w:color="auto"/>
              <w:left w:val="single" w:sz="4" w:space="0" w:color="auto"/>
              <w:bottom w:val="single" w:sz="4" w:space="0" w:color="auto"/>
              <w:right w:val="single" w:sz="4" w:space="0" w:color="auto"/>
            </w:tcBorders>
          </w:tcPr>
          <w:p w14:paraId="180D5FE5" w14:textId="77777777" w:rsidR="008D2243" w:rsidRPr="000E4B0D" w:rsidRDefault="008D2243" w:rsidP="00384B35">
            <w:pPr>
              <w:jc w:val="left"/>
              <w:rPr>
                <w:b/>
                <w:bCs/>
                <w:i/>
                <w:iCs/>
              </w:rPr>
            </w:pPr>
            <w:r w:rsidRPr="03EFB0F9">
              <w:rPr>
                <w:rFonts w:eastAsia="Calibri"/>
                <w:b/>
                <w:bCs/>
                <w:i/>
                <w:iCs/>
                <w:color w:val="000000" w:themeColor="text1"/>
              </w:rPr>
              <w:t>Risk 1</w:t>
            </w:r>
            <w:r w:rsidRPr="03EFB0F9">
              <w:rPr>
                <w:b/>
                <w:bCs/>
                <w:i/>
                <w:iCs/>
                <w:color w:val="000000" w:themeColor="text1"/>
              </w:rPr>
              <w:t>: State</w:t>
            </w:r>
            <w:r w:rsidRPr="03EFB0F9">
              <w:rPr>
                <w:b/>
                <w:bCs/>
                <w:i/>
                <w:iCs/>
              </w:rPr>
              <w:t xml:space="preserve"> of public administration </w:t>
            </w:r>
          </w:p>
          <w:p w14:paraId="54248ABD" w14:textId="77777777" w:rsidR="008D2243" w:rsidRPr="004F51D5" w:rsidRDefault="008D2243" w:rsidP="001C4A09">
            <w:pPr>
              <w:rPr>
                <w:rFonts w:cs="Times New Roman"/>
                <w:b/>
                <w:bCs/>
                <w:lang w:val="en-IE"/>
              </w:rPr>
            </w:pPr>
            <w:r w:rsidRPr="004F51D5">
              <w:t xml:space="preserve">EUIF primarily </w:t>
            </w:r>
            <w:r>
              <w:t xml:space="preserve">focuses on </w:t>
            </w:r>
            <w:r w:rsidRPr="004F51D5">
              <w:t xml:space="preserve">the public bodies, which makes the </w:t>
            </w:r>
            <w:r w:rsidRPr="004F51D5">
              <w:lastRenderedPageBreak/>
              <w:t xml:space="preserve">challenges in the functioning of the public administration a vector of risk. While North Macedonia has achieved some progress on the public administration reform (PAR), there are still significant challenges ahead. The responsibilities and mandate of the public bodies need to be streamlined, the coordination among public institutions - significantly enhanced, the motivation and capacity of the public servants – improved, </w:t>
            </w:r>
            <w:r>
              <w:t>along with</w:t>
            </w:r>
            <w:r w:rsidRPr="004F51D5">
              <w:t xml:space="preserve"> the efficiency.  </w:t>
            </w:r>
          </w:p>
        </w:tc>
        <w:tc>
          <w:tcPr>
            <w:tcW w:w="1418" w:type="dxa"/>
            <w:tcBorders>
              <w:top w:val="single" w:sz="4" w:space="0" w:color="auto"/>
              <w:left w:val="single" w:sz="4" w:space="0" w:color="auto"/>
              <w:bottom w:val="single" w:sz="4" w:space="0" w:color="auto"/>
              <w:right w:val="single" w:sz="4" w:space="0" w:color="auto"/>
            </w:tcBorders>
          </w:tcPr>
          <w:p w14:paraId="18EB577E" w14:textId="77777777" w:rsidR="008D2243" w:rsidRPr="004F51D5" w:rsidRDefault="008D2243" w:rsidP="00384B35">
            <w:pPr>
              <w:jc w:val="center"/>
              <w:rPr>
                <w:rFonts w:cs="Times New Roman"/>
                <w:lang w:val="en-IE"/>
              </w:rPr>
            </w:pPr>
            <w:r w:rsidRPr="004F51D5">
              <w:rPr>
                <w:rFonts w:cs="Times New Roman"/>
                <w:lang w:val="en-IE"/>
              </w:rPr>
              <w:lastRenderedPageBreak/>
              <w:t>H</w:t>
            </w:r>
          </w:p>
        </w:tc>
        <w:tc>
          <w:tcPr>
            <w:tcW w:w="1276" w:type="dxa"/>
            <w:tcBorders>
              <w:top w:val="single" w:sz="4" w:space="0" w:color="auto"/>
              <w:left w:val="single" w:sz="4" w:space="0" w:color="auto"/>
              <w:bottom w:val="single" w:sz="4" w:space="0" w:color="auto"/>
              <w:right w:val="single" w:sz="4" w:space="0" w:color="auto"/>
            </w:tcBorders>
          </w:tcPr>
          <w:p w14:paraId="178846A8" w14:textId="77777777" w:rsidR="008D2243" w:rsidRPr="004F51D5" w:rsidRDefault="008D2243" w:rsidP="00384B35">
            <w:pPr>
              <w:jc w:val="center"/>
              <w:rPr>
                <w:rFonts w:cs="Times New Roman"/>
                <w:lang w:val="en-IE"/>
              </w:rPr>
            </w:pPr>
            <w:r w:rsidRPr="004F51D5">
              <w:rPr>
                <w:rFonts w:cs="Times New Roman"/>
                <w:lang w:val="en-IE"/>
              </w:rPr>
              <w: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0B5240" w14:textId="77777777" w:rsidR="008D2243" w:rsidRPr="004F51D5" w:rsidRDefault="008D2243" w:rsidP="001C4A09">
            <w:pPr>
              <w:rPr>
                <w:rFonts w:cs="Times New Roman"/>
                <w:b/>
                <w:bCs/>
                <w:lang w:val="en-IE"/>
              </w:rPr>
            </w:pPr>
            <w:r w:rsidRPr="004F51D5">
              <w:rPr>
                <w:color w:val="000000" w:themeColor="text1"/>
              </w:rPr>
              <w:t>The main mitigati</w:t>
            </w:r>
            <w:r>
              <w:rPr>
                <w:color w:val="000000" w:themeColor="text1"/>
              </w:rPr>
              <w:t xml:space="preserve">ng </w:t>
            </w:r>
            <w:r w:rsidRPr="004F51D5">
              <w:rPr>
                <w:color w:val="000000" w:themeColor="text1"/>
              </w:rPr>
              <w:t xml:space="preserve">factors are the ongoing public administration reform (PAR), public finance management </w:t>
            </w:r>
            <w:r w:rsidRPr="004F51D5">
              <w:rPr>
                <w:color w:val="000000" w:themeColor="text1"/>
              </w:rPr>
              <w:lastRenderedPageBreak/>
              <w:t>reform, and the investments of the EU and other donors in up scaling the administrative capacity. Policy dialogue takes place regularly, yet it needs to yield results. PAR is among the most challenging and long-term reform</w:t>
            </w:r>
            <w:r>
              <w:rPr>
                <w:color w:val="000000" w:themeColor="text1"/>
              </w:rPr>
              <w:t xml:space="preserve"> in</w:t>
            </w:r>
            <w:r w:rsidRPr="004F51D5">
              <w:rPr>
                <w:color w:val="000000" w:themeColor="text1"/>
              </w:rPr>
              <w:t xml:space="preserve"> the country. By</w:t>
            </w:r>
            <w:r>
              <w:rPr>
                <w:color w:val="000000" w:themeColor="text1"/>
              </w:rPr>
              <w:t xml:space="preserve"> itself, the EU Integration F</w:t>
            </w:r>
            <w:r w:rsidRPr="004F51D5">
              <w:rPr>
                <w:color w:val="000000" w:themeColor="text1"/>
              </w:rPr>
              <w:t>acility is a tool to support PAR in addition to the flagship EU initiatives funded under the annual IPA</w:t>
            </w:r>
            <w:r>
              <w:rPr>
                <w:color w:val="000000" w:themeColor="text1"/>
              </w:rPr>
              <w:t xml:space="preserve"> programmes</w:t>
            </w:r>
            <w:r w:rsidRPr="004F51D5">
              <w:rPr>
                <w:color w:val="000000" w:themeColor="text1"/>
              </w:rPr>
              <w:t>.</w:t>
            </w:r>
          </w:p>
        </w:tc>
      </w:tr>
      <w:tr w:rsidR="008D2243" w:rsidRPr="004F51D5" w14:paraId="6CBE95F1" w14:textId="77777777" w:rsidTr="00384B35">
        <w:trPr>
          <w:trHeight w:val="5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69D97A" w14:textId="77777777" w:rsidR="008D2243" w:rsidRPr="004F51D5" w:rsidRDefault="008D2243" w:rsidP="00384B35">
            <w:pPr>
              <w:jc w:val="left"/>
              <w:rPr>
                <w:rFonts w:cs="Times New Roman"/>
                <w:lang w:val="en-IE"/>
              </w:rPr>
            </w:pPr>
            <w:r w:rsidRPr="004F51D5">
              <w:rPr>
                <w:rFonts w:cs="Times New Roman"/>
                <w:lang w:val="en-IE"/>
              </w:rPr>
              <w:lastRenderedPageBreak/>
              <w:t>People and the organisation</w:t>
            </w:r>
          </w:p>
        </w:tc>
        <w:tc>
          <w:tcPr>
            <w:tcW w:w="3260" w:type="dxa"/>
            <w:tcBorders>
              <w:top w:val="single" w:sz="4" w:space="0" w:color="auto"/>
              <w:left w:val="single" w:sz="4" w:space="0" w:color="auto"/>
              <w:bottom w:val="single" w:sz="4" w:space="0" w:color="auto"/>
              <w:right w:val="single" w:sz="4" w:space="0" w:color="auto"/>
            </w:tcBorders>
          </w:tcPr>
          <w:p w14:paraId="07C8FE48" w14:textId="77777777" w:rsidR="008D2243" w:rsidRPr="000E4B0D" w:rsidRDefault="008D2243" w:rsidP="00384B35">
            <w:pPr>
              <w:jc w:val="left"/>
              <w:rPr>
                <w:b/>
                <w:bCs/>
                <w:i/>
                <w:iCs/>
              </w:rPr>
            </w:pPr>
            <w:r w:rsidRPr="03EFB0F9">
              <w:rPr>
                <w:b/>
                <w:bCs/>
                <w:i/>
                <w:iCs/>
              </w:rPr>
              <w:t>Risk 2: Political process</w:t>
            </w:r>
          </w:p>
          <w:p w14:paraId="44CFC548" w14:textId="77777777" w:rsidR="008D2243" w:rsidRPr="004F51D5" w:rsidRDefault="008D2243" w:rsidP="001C4A09">
            <w:pPr>
              <w:rPr>
                <w:rFonts w:cs="Times New Roman"/>
                <w:b/>
                <w:bCs/>
                <w:lang w:val="en-IE"/>
              </w:rPr>
            </w:pPr>
            <w:r w:rsidRPr="004F51D5">
              <w:t xml:space="preserve">The political context is marked by </w:t>
            </w:r>
            <w:r>
              <w:t>the launch of accession negotiation process. There are</w:t>
            </w:r>
            <w:r w:rsidRPr="004F51D5">
              <w:t xml:space="preserve"> debates on specific issues between the government and the opposition</w:t>
            </w:r>
            <w:r>
              <w:t>, including on the next steps in the EU accession process</w:t>
            </w:r>
            <w:r w:rsidRPr="004F51D5">
              <w:t xml:space="preserve">.  </w:t>
            </w:r>
          </w:p>
        </w:tc>
        <w:tc>
          <w:tcPr>
            <w:tcW w:w="1418" w:type="dxa"/>
            <w:tcBorders>
              <w:top w:val="single" w:sz="4" w:space="0" w:color="auto"/>
              <w:left w:val="single" w:sz="4" w:space="0" w:color="auto"/>
              <w:bottom w:val="single" w:sz="4" w:space="0" w:color="auto"/>
              <w:right w:val="single" w:sz="4" w:space="0" w:color="auto"/>
            </w:tcBorders>
          </w:tcPr>
          <w:p w14:paraId="71D02CAD" w14:textId="77777777" w:rsidR="008D2243" w:rsidRPr="004F51D5" w:rsidRDefault="008D2243" w:rsidP="00384B35">
            <w:pPr>
              <w:jc w:val="center"/>
              <w:rPr>
                <w:rFonts w:cs="Times New Roman"/>
                <w:lang w:val="en-IE"/>
              </w:rPr>
            </w:pPr>
            <w:r>
              <w:rPr>
                <w:rFonts w:cs="Times New Roman"/>
                <w:lang w:val="en-IE"/>
              </w:rPr>
              <w:t>M</w:t>
            </w:r>
          </w:p>
        </w:tc>
        <w:tc>
          <w:tcPr>
            <w:tcW w:w="1276" w:type="dxa"/>
            <w:tcBorders>
              <w:top w:val="single" w:sz="4" w:space="0" w:color="auto"/>
              <w:left w:val="single" w:sz="4" w:space="0" w:color="auto"/>
              <w:bottom w:val="single" w:sz="4" w:space="0" w:color="auto"/>
              <w:right w:val="single" w:sz="4" w:space="0" w:color="auto"/>
            </w:tcBorders>
          </w:tcPr>
          <w:p w14:paraId="5A4EDAAA" w14:textId="77777777" w:rsidR="008D2243" w:rsidRPr="004F51D5" w:rsidRDefault="008D2243" w:rsidP="00384B35">
            <w:pPr>
              <w:jc w:val="center"/>
              <w:rPr>
                <w:rFonts w:cs="Times New Roman"/>
                <w:lang w:val="en-IE"/>
              </w:rPr>
            </w:pPr>
            <w:r w:rsidRPr="004F51D5">
              <w:rPr>
                <w:rFonts w:cs="Times New Roman"/>
                <w:lang w:val="en-IE"/>
              </w:rPr>
              <w:t>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27824D" w14:textId="77777777" w:rsidR="008D2243" w:rsidRPr="004F51D5" w:rsidRDefault="008D2243" w:rsidP="001C4A09">
            <w:pPr>
              <w:rPr>
                <w:rFonts w:cs="Times New Roman"/>
                <w:b/>
                <w:bCs/>
                <w:lang w:val="en-IE"/>
              </w:rPr>
            </w:pPr>
            <w:r>
              <w:rPr>
                <w:color w:val="000000" w:themeColor="text1"/>
                <w:lang w:val="en-IE"/>
              </w:rPr>
              <w:t>T</w:t>
            </w:r>
            <w:r>
              <w:rPr>
                <w:color w:val="000000" w:themeColor="text1"/>
              </w:rPr>
              <w:t xml:space="preserve">he launch of the screening process has significantly mitigated </w:t>
            </w:r>
            <w:r w:rsidRPr="004F51D5">
              <w:rPr>
                <w:color w:val="000000" w:themeColor="text1"/>
              </w:rPr>
              <w:t>this risk. Other essential tools involve an enhanced high-level political dialogue between decision-makers and the EU, enlarging the spectrum of institutions supported by the EU, reinforcing the public administration and civil society and strengthening their role in the reform process</w:t>
            </w:r>
            <w:r>
              <w:rPr>
                <w:color w:val="000000" w:themeColor="text1"/>
              </w:rPr>
              <w:t xml:space="preserve"> and in the negotiation process</w:t>
            </w:r>
            <w:r w:rsidRPr="004F51D5">
              <w:rPr>
                <w:color w:val="000000" w:themeColor="text1"/>
              </w:rPr>
              <w:t>.</w:t>
            </w:r>
          </w:p>
        </w:tc>
      </w:tr>
      <w:tr w:rsidR="008D2243" w:rsidRPr="004F51D5" w14:paraId="0DEAD78E" w14:textId="77777777" w:rsidTr="00384B35">
        <w:trPr>
          <w:trHeight w:val="5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8B33D0" w14:textId="77777777" w:rsidR="008D2243" w:rsidRPr="004F51D5" w:rsidRDefault="008D2243" w:rsidP="00384B35">
            <w:pPr>
              <w:jc w:val="left"/>
              <w:rPr>
                <w:rFonts w:cs="Times New Roman"/>
                <w:lang w:val="en-IE"/>
              </w:rPr>
            </w:pPr>
            <w:r w:rsidRPr="004F51D5">
              <w:rPr>
                <w:rFonts w:cs="Times New Roman"/>
                <w:lang w:val="en-IE"/>
              </w:rPr>
              <w:t>Planning, process and system</w:t>
            </w:r>
          </w:p>
        </w:tc>
        <w:tc>
          <w:tcPr>
            <w:tcW w:w="3260" w:type="dxa"/>
            <w:tcBorders>
              <w:top w:val="single" w:sz="4" w:space="0" w:color="auto"/>
              <w:left w:val="single" w:sz="4" w:space="0" w:color="auto"/>
              <w:bottom w:val="single" w:sz="4" w:space="0" w:color="auto"/>
              <w:right w:val="single" w:sz="4" w:space="0" w:color="auto"/>
            </w:tcBorders>
          </w:tcPr>
          <w:p w14:paraId="054F96BF" w14:textId="77777777" w:rsidR="008D2243" w:rsidRDefault="008D2243" w:rsidP="00384B35">
            <w:pPr>
              <w:jc w:val="left"/>
            </w:pPr>
            <w:r w:rsidRPr="03EFB0F9">
              <w:rPr>
                <w:rFonts w:eastAsia="Calibri"/>
                <w:b/>
                <w:bCs/>
                <w:i/>
                <w:iCs/>
                <w:color w:val="000000"/>
              </w:rPr>
              <w:t>Risk 3: Crisis and Force majeure</w:t>
            </w:r>
          </w:p>
          <w:p w14:paraId="03176DFA" w14:textId="12DF96A2" w:rsidR="00460D5B" w:rsidRDefault="000849B4">
            <w:r>
              <w:t>After COVID19 pandemic, th</w:t>
            </w:r>
            <w:r w:rsidR="007C057C">
              <w:t xml:space="preserve">e Russia’s aggression against Ukraine </w:t>
            </w:r>
            <w:r w:rsidR="00460D5B">
              <w:t>provoked an</w:t>
            </w:r>
            <w:r>
              <w:t xml:space="preserve"> </w:t>
            </w:r>
            <w:r w:rsidR="007C057C">
              <w:t>energy crisis</w:t>
            </w:r>
            <w:r>
              <w:t xml:space="preserve"> and high inflation</w:t>
            </w:r>
            <w:r w:rsidR="007C057C">
              <w:t>,</w:t>
            </w:r>
            <w:r>
              <w:t xml:space="preserve"> </w:t>
            </w:r>
            <w:r w:rsidR="00460D5B">
              <w:t>and undermined</w:t>
            </w:r>
            <w:r>
              <w:t xml:space="preserve"> the capacity of the country to maintain the macroeconomic stability, continue the reform processes and provide adequate protection of the citizens. </w:t>
            </w:r>
            <w:r w:rsidR="008D2243" w:rsidRPr="004F51D5">
              <w:t xml:space="preserve">The fiscal, economic and social impact of </w:t>
            </w:r>
            <w:r>
              <w:t>the current crisi</w:t>
            </w:r>
            <w:r w:rsidR="00460D5B">
              <w:t>s</w:t>
            </w:r>
            <w:r w:rsidR="008D2243" w:rsidRPr="004F51D5">
              <w:t xml:space="preserve"> is considerable, covers all spheres of life, and </w:t>
            </w:r>
            <w:r w:rsidR="00460D5B" w:rsidRPr="004F51D5">
              <w:t>demand</w:t>
            </w:r>
            <w:r w:rsidR="00460D5B">
              <w:t>s</w:t>
            </w:r>
            <w:r w:rsidR="00460D5B" w:rsidRPr="004F51D5">
              <w:t xml:space="preserve"> more ambitious governmental engagement</w:t>
            </w:r>
            <w:r w:rsidR="00460D5B">
              <w:t xml:space="preserve"> in a situation </w:t>
            </w:r>
            <w:proofErr w:type="gramStart"/>
            <w:r w:rsidR="00460D5B">
              <w:t xml:space="preserve">of </w:t>
            </w:r>
            <w:r w:rsidR="00460D5B" w:rsidRPr="004F51D5">
              <w:t xml:space="preserve"> shrink</w:t>
            </w:r>
            <w:r w:rsidR="00460D5B">
              <w:t>ing</w:t>
            </w:r>
            <w:proofErr w:type="gramEnd"/>
            <w:r w:rsidR="00460D5B" w:rsidRPr="004F51D5">
              <w:t xml:space="preserve"> the state resources</w:t>
            </w:r>
            <w:r w:rsidR="00460D5B">
              <w:t>.</w:t>
            </w:r>
          </w:p>
          <w:p w14:paraId="5956CB3E" w14:textId="443965CE" w:rsidR="008D2243" w:rsidRPr="004F51D5" w:rsidRDefault="008D2243">
            <w:pPr>
              <w:rPr>
                <w:szCs w:val="24"/>
              </w:rPr>
            </w:pPr>
            <w:r w:rsidRPr="004F51D5">
              <w:t xml:space="preserve">Addressing this dichotomy will require new working methods </w:t>
            </w:r>
            <w:r w:rsidRPr="004F51D5">
              <w:lastRenderedPageBreak/>
              <w:t xml:space="preserve">and approaches to problems, new processes and routines, new forms of social and economic solidarity. </w:t>
            </w:r>
          </w:p>
          <w:p w14:paraId="71BFE9A7" w14:textId="34A7E6AD" w:rsidR="008D2243" w:rsidRPr="004F51D5" w:rsidRDefault="008D2243" w:rsidP="001C4A09">
            <w:pPr>
              <w:rPr>
                <w:szCs w:val="24"/>
              </w:rPr>
            </w:pPr>
          </w:p>
        </w:tc>
        <w:tc>
          <w:tcPr>
            <w:tcW w:w="1418" w:type="dxa"/>
            <w:tcBorders>
              <w:top w:val="single" w:sz="4" w:space="0" w:color="auto"/>
              <w:left w:val="single" w:sz="4" w:space="0" w:color="auto"/>
              <w:bottom w:val="single" w:sz="4" w:space="0" w:color="auto"/>
              <w:right w:val="single" w:sz="4" w:space="0" w:color="auto"/>
            </w:tcBorders>
          </w:tcPr>
          <w:p w14:paraId="6A73AD97" w14:textId="77777777" w:rsidR="008D2243" w:rsidRPr="004F51D5" w:rsidRDefault="008D2243" w:rsidP="00384B35">
            <w:pPr>
              <w:jc w:val="center"/>
              <w:rPr>
                <w:rFonts w:cs="Times New Roman"/>
                <w:lang w:val="en-IE"/>
              </w:rPr>
            </w:pPr>
            <w:r w:rsidRPr="004F51D5">
              <w:rPr>
                <w:rFonts w:cs="Times New Roman"/>
                <w:lang w:val="en-IE"/>
              </w:rPr>
              <w:lastRenderedPageBreak/>
              <w:t>H</w:t>
            </w:r>
          </w:p>
        </w:tc>
        <w:tc>
          <w:tcPr>
            <w:tcW w:w="1276" w:type="dxa"/>
            <w:tcBorders>
              <w:top w:val="single" w:sz="4" w:space="0" w:color="auto"/>
              <w:left w:val="single" w:sz="4" w:space="0" w:color="auto"/>
              <w:bottom w:val="single" w:sz="4" w:space="0" w:color="auto"/>
              <w:right w:val="single" w:sz="4" w:space="0" w:color="auto"/>
            </w:tcBorders>
          </w:tcPr>
          <w:p w14:paraId="72D778DB" w14:textId="77777777" w:rsidR="008D2243" w:rsidRPr="004F51D5" w:rsidRDefault="008D2243" w:rsidP="00384B35">
            <w:pPr>
              <w:jc w:val="center"/>
              <w:rPr>
                <w:rFonts w:cs="Times New Roman"/>
                <w:lang w:val="en-IE"/>
              </w:rPr>
            </w:pPr>
            <w:r w:rsidRPr="004F51D5">
              <w:rPr>
                <w:rFonts w:cs="Times New Roman"/>
                <w:lang w:val="en-IE"/>
              </w:rPr>
              <w: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446531" w14:textId="6863B269" w:rsidR="008D2243" w:rsidRPr="004F51D5" w:rsidRDefault="008D2243">
            <w:pPr>
              <w:rPr>
                <w:rFonts w:cs="Times New Roman"/>
                <w:b/>
                <w:bCs/>
                <w:lang w:val="en-IE"/>
              </w:rPr>
            </w:pPr>
            <w:r w:rsidRPr="004F51D5">
              <w:t xml:space="preserve">The EU and the international partners will continue to guide the country in overcoming the fiscal and macroeconomic weaknesses, restoring the viability of the economic life and labour market and turning the challenge into an opportunity. The Commission recommendations on the Economic Reform Programme and the </w:t>
            </w:r>
            <w:r w:rsidR="00A77CFA">
              <w:t>considerable financial support (2023 energy package, MFA)</w:t>
            </w:r>
            <w:r w:rsidRPr="004F51D5">
              <w:t xml:space="preserve"> decrease the pressure of the crisis on the state systems and allow the country to continue delivering. By offering the flexibility of an </w:t>
            </w:r>
            <w:r w:rsidRPr="03EFB0F9">
              <w:rPr>
                <w:i/>
                <w:iCs/>
              </w:rPr>
              <w:t>ad hoc</w:t>
            </w:r>
            <w:r w:rsidRPr="004F51D5">
              <w:t xml:space="preserve"> support, the EUIF is a mitigation measure and a tool </w:t>
            </w:r>
            <w:r w:rsidRPr="004F51D5">
              <w:lastRenderedPageBreak/>
              <w:t>to deploy quick aid in emergency cases.</w:t>
            </w:r>
          </w:p>
        </w:tc>
      </w:tr>
    </w:tbl>
    <w:p w14:paraId="055C1265" w14:textId="77777777" w:rsidR="008D2243" w:rsidRPr="004F51D5" w:rsidRDefault="008D2243" w:rsidP="008D2243">
      <w:pPr>
        <w:rPr>
          <w:b/>
          <w:szCs w:val="24"/>
          <w:lang w:val="en-IE"/>
        </w:rPr>
      </w:pPr>
    </w:p>
    <w:p w14:paraId="26A35809" w14:textId="77777777" w:rsidR="005B2F62" w:rsidRPr="00162DD2" w:rsidRDefault="005B2F62" w:rsidP="005B2F62">
      <w:pPr>
        <w:rPr>
          <w:rFonts w:cs="Times New Roman"/>
          <w:b/>
          <w:color w:val="0D0D0D" w:themeColor="text1" w:themeTint="F2"/>
        </w:rPr>
      </w:pPr>
      <w:r w:rsidRPr="00162DD2">
        <w:rPr>
          <w:rFonts w:cs="Times New Roman"/>
          <w:b/>
          <w:color w:val="0D0D0D" w:themeColor="text1" w:themeTint="F2"/>
        </w:rPr>
        <w:t>External Assumptions</w:t>
      </w:r>
    </w:p>
    <w:p w14:paraId="554F6EC7" w14:textId="77777777" w:rsidR="005B2F62" w:rsidRDefault="005B2F62" w:rsidP="00C60BF9">
      <w:pPr>
        <w:rPr>
          <w:color w:val="0D0D0D" w:themeColor="text1" w:themeTint="F2"/>
        </w:rPr>
      </w:pPr>
    </w:p>
    <w:p w14:paraId="7B13D604" w14:textId="77777777" w:rsidR="003B140F" w:rsidRPr="004F51D5" w:rsidRDefault="003B140F" w:rsidP="003B140F">
      <w:pPr>
        <w:rPr>
          <w:rFonts w:cs="Times New Roman"/>
          <w:color w:val="0D0D0D" w:themeColor="text1" w:themeTint="F2"/>
          <w:lang w:val="en-IE"/>
        </w:rPr>
      </w:pPr>
      <w:r>
        <w:rPr>
          <w:rFonts w:cs="Times New Roman"/>
          <w:color w:val="0D0D0D" w:themeColor="text1" w:themeTint="F2"/>
          <w:lang w:val="en-IE"/>
        </w:rPr>
        <w:t>The following assumptions should hold true to guarantee the success of the intervention:</w:t>
      </w:r>
    </w:p>
    <w:p w14:paraId="7F6332E4" w14:textId="77777777" w:rsidR="008D2243" w:rsidRPr="003B140F" w:rsidRDefault="008D2243" w:rsidP="00C60BF9">
      <w:pPr>
        <w:rPr>
          <w:color w:val="0D0D0D" w:themeColor="text1" w:themeTint="F2"/>
          <w:lang w:val="en-IE"/>
        </w:rPr>
      </w:pPr>
    </w:p>
    <w:p w14:paraId="5620CC05" w14:textId="77777777" w:rsidR="008D2243" w:rsidRPr="004F51D5" w:rsidRDefault="008D2243" w:rsidP="00B01F28">
      <w:pPr>
        <w:pStyle w:val="ListParagraph"/>
        <w:numPr>
          <w:ilvl w:val="0"/>
          <w:numId w:val="22"/>
        </w:numPr>
        <w:rPr>
          <w:rFonts w:cs="Times New Roman"/>
          <w:color w:val="0D0D0D" w:themeColor="text1" w:themeTint="F2"/>
          <w:lang w:val="en-IE"/>
        </w:rPr>
      </w:pPr>
      <w:r w:rsidRPr="004F51D5">
        <w:rPr>
          <w:rFonts w:cs="Times New Roman"/>
          <w:color w:val="0D0D0D" w:themeColor="text1" w:themeTint="F2"/>
          <w:lang w:val="en-IE"/>
        </w:rPr>
        <w:t>Strong support for the accession to the European Union on behalf of the public administration, authorities, civil society, media and business, and general population;</w:t>
      </w:r>
    </w:p>
    <w:p w14:paraId="433FCC35" w14:textId="77777777" w:rsidR="008D2243" w:rsidRPr="004F51D5" w:rsidRDefault="008D2243" w:rsidP="001C4A09">
      <w:pPr>
        <w:pStyle w:val="ListParagraph"/>
        <w:numPr>
          <w:ilvl w:val="0"/>
          <w:numId w:val="22"/>
        </w:numPr>
        <w:rPr>
          <w:rFonts w:cs="Times New Roman"/>
          <w:color w:val="0D0D0D" w:themeColor="text1" w:themeTint="F2"/>
          <w:lang w:val="en-IE"/>
        </w:rPr>
      </w:pPr>
      <w:r w:rsidRPr="004F51D5">
        <w:rPr>
          <w:rFonts w:cs="Times New Roman"/>
          <w:color w:val="0D0D0D" w:themeColor="text1" w:themeTint="F2"/>
          <w:lang w:val="en-IE"/>
        </w:rPr>
        <w:t xml:space="preserve">The fundamental reforms (such as Public Finance Management, Public Administration Reform, Judiciary, </w:t>
      </w:r>
      <w:r>
        <w:rPr>
          <w:rFonts w:cs="Times New Roman"/>
          <w:color w:val="0D0D0D" w:themeColor="text1" w:themeTint="F2"/>
          <w:lang w:val="en-IE"/>
        </w:rPr>
        <w:t xml:space="preserve">and </w:t>
      </w:r>
      <w:r w:rsidRPr="004F51D5">
        <w:rPr>
          <w:rFonts w:cs="Times New Roman"/>
          <w:color w:val="0D0D0D" w:themeColor="text1" w:themeTint="F2"/>
          <w:lang w:val="en-IE"/>
        </w:rPr>
        <w:t>anti-corruption) are well progressing and create a favourable environment for the alignment with the</w:t>
      </w:r>
      <w:r>
        <w:rPr>
          <w:rFonts w:cs="Times New Roman"/>
          <w:color w:val="0D0D0D" w:themeColor="text1" w:themeTint="F2"/>
          <w:lang w:val="en-IE"/>
        </w:rPr>
        <w:t xml:space="preserve"> EU</w:t>
      </w:r>
      <w:r w:rsidRPr="004F51D5">
        <w:rPr>
          <w:rFonts w:cs="Times New Roman"/>
          <w:color w:val="0D0D0D" w:themeColor="text1" w:themeTint="F2"/>
          <w:lang w:val="en-IE"/>
        </w:rPr>
        <w:t xml:space="preserve"> </w:t>
      </w:r>
      <w:proofErr w:type="spellStart"/>
      <w:r w:rsidRPr="00FD41DE">
        <w:rPr>
          <w:rFonts w:cs="Times New Roman"/>
          <w:i/>
          <w:color w:val="0D0D0D" w:themeColor="text1" w:themeTint="F2"/>
          <w:lang w:val="en-IE"/>
        </w:rPr>
        <w:t>acquis</w:t>
      </w:r>
      <w:proofErr w:type="spellEnd"/>
      <w:r w:rsidRPr="004F51D5">
        <w:rPr>
          <w:rFonts w:cs="Times New Roman"/>
          <w:color w:val="0D0D0D" w:themeColor="text1" w:themeTint="F2"/>
          <w:lang w:val="en-IE"/>
        </w:rPr>
        <w:t xml:space="preserve"> and the implementation in practice of the new legislation; and</w:t>
      </w:r>
    </w:p>
    <w:p w14:paraId="0189F8C8" w14:textId="77777777" w:rsidR="008D2243" w:rsidRPr="004F51D5" w:rsidRDefault="008D2243" w:rsidP="00B01F28">
      <w:pPr>
        <w:pStyle w:val="ListParagraph"/>
        <w:numPr>
          <w:ilvl w:val="0"/>
          <w:numId w:val="22"/>
        </w:numPr>
        <w:rPr>
          <w:rFonts w:cs="Times New Roman"/>
          <w:color w:val="0D0D0D" w:themeColor="text1" w:themeTint="F2"/>
          <w:lang w:val="en-IE"/>
        </w:rPr>
      </w:pPr>
      <w:r w:rsidRPr="004F51D5">
        <w:rPr>
          <w:rFonts w:cs="Times New Roman"/>
          <w:color w:val="0D0D0D" w:themeColor="text1" w:themeTint="F2"/>
          <w:lang w:val="en-IE"/>
        </w:rPr>
        <w:t>Macroeconomic and political stability is maintained</w:t>
      </w:r>
      <w:r>
        <w:rPr>
          <w:rFonts w:cs="Times New Roman"/>
          <w:color w:val="0D0D0D" w:themeColor="text1" w:themeTint="F2"/>
          <w:lang w:val="en-IE"/>
        </w:rPr>
        <w:t>.</w:t>
      </w:r>
    </w:p>
    <w:p w14:paraId="6108BC51" w14:textId="77777777" w:rsidR="008D2243" w:rsidRDefault="008D2243" w:rsidP="00C60BF9">
      <w:pPr>
        <w:rPr>
          <w:b/>
          <w:szCs w:val="24"/>
          <w:lang w:val="en-IE"/>
        </w:rPr>
      </w:pPr>
    </w:p>
    <w:p w14:paraId="637508DD" w14:textId="56143A2D" w:rsidR="00783933" w:rsidRPr="008D2243" w:rsidRDefault="00783933" w:rsidP="00C60BF9">
      <w:pPr>
        <w:rPr>
          <w:b/>
          <w:szCs w:val="24"/>
          <w:lang w:val="en-IE"/>
        </w:rPr>
        <w:sectPr w:rsidR="00783933" w:rsidRPr="008D2243" w:rsidSect="009E2EEC">
          <w:headerReference w:type="default" r:id="rId9"/>
          <w:footerReference w:type="default" r:id="rId10"/>
          <w:pgSz w:w="11906" w:h="16838"/>
          <w:pgMar w:top="993" w:right="1133" w:bottom="1418" w:left="720" w:header="510" w:footer="483" w:gutter="0"/>
          <w:cols w:space="708"/>
          <w:docGrid w:linePitch="360"/>
        </w:sectPr>
      </w:pPr>
    </w:p>
    <w:p w14:paraId="1BE1FDF3" w14:textId="77777777" w:rsidR="009D4EF1" w:rsidRPr="003775F2" w:rsidRDefault="009D4EF1" w:rsidP="00C60BF9">
      <w:pPr>
        <w:rPr>
          <w:b/>
          <w:szCs w:val="24"/>
        </w:rPr>
      </w:pPr>
    </w:p>
    <w:p w14:paraId="47D809D3" w14:textId="7445CC95" w:rsidR="00D370B8" w:rsidRDefault="00D370B8" w:rsidP="00B26539">
      <w:pPr>
        <w:pStyle w:val="Heading1"/>
        <w:numPr>
          <w:ilvl w:val="1"/>
          <w:numId w:val="1"/>
        </w:numPr>
        <w:rPr>
          <w:lang w:val="en-IE"/>
        </w:rPr>
      </w:pPr>
      <w:bookmarkStart w:id="199" w:name="_Ref58688204"/>
      <w:bookmarkStart w:id="200" w:name="_Ref58688290"/>
      <w:bookmarkStart w:id="201" w:name="_Toc73090750"/>
      <w:r w:rsidRPr="003C0CD7">
        <w:rPr>
          <w:lang w:val="en-IE"/>
        </w:rPr>
        <w:t>Indicative Logical Framework Matrix</w:t>
      </w:r>
      <w:bookmarkEnd w:id="199"/>
      <w:bookmarkEnd w:id="200"/>
      <w:bookmarkEnd w:id="201"/>
      <w:r w:rsidRPr="003C0CD7">
        <w:rPr>
          <w:lang w:val="en-IE"/>
        </w:rPr>
        <w:t xml:space="preserve"> </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816"/>
        <w:gridCol w:w="3035"/>
        <w:gridCol w:w="1943"/>
        <w:gridCol w:w="1913"/>
        <w:gridCol w:w="1545"/>
        <w:gridCol w:w="1710"/>
      </w:tblGrid>
      <w:tr w:rsidR="003B140F" w:rsidRPr="004F51D5" w14:paraId="3E4D5FAF" w14:textId="77777777" w:rsidTr="000C7C6F">
        <w:trPr>
          <w:cantSplit/>
          <w:trHeight w:val="719"/>
          <w:tblHeader/>
        </w:trPr>
        <w:tc>
          <w:tcPr>
            <w:tcW w:w="445" w:type="pct"/>
            <w:tcBorders>
              <w:bottom w:val="single" w:sz="4" w:space="0" w:color="auto"/>
            </w:tcBorders>
            <w:shd w:val="clear" w:color="auto" w:fill="BFBFBF" w:themeFill="background1" w:themeFillShade="BF"/>
            <w:vAlign w:val="center"/>
          </w:tcPr>
          <w:p w14:paraId="3AA4F49C" w14:textId="77777777" w:rsidR="003B140F" w:rsidRPr="004F51D5" w:rsidRDefault="003B140F" w:rsidP="00384B35">
            <w:pPr>
              <w:jc w:val="center"/>
              <w:rPr>
                <w:rFonts w:cs="Times New Roman"/>
                <w:b/>
                <w:bCs/>
                <w:color w:val="0D0D0D" w:themeColor="text1" w:themeTint="F2"/>
                <w:lang w:val="en-IE"/>
              </w:rPr>
            </w:pPr>
            <w:r w:rsidRPr="004F51D5">
              <w:rPr>
                <w:rFonts w:cs="Times New Roman"/>
                <w:b/>
                <w:bCs/>
                <w:color w:val="0D0D0D" w:themeColor="text1" w:themeTint="F2"/>
                <w:lang w:val="en-IE"/>
              </w:rPr>
              <w:t>Results</w:t>
            </w:r>
          </w:p>
        </w:tc>
        <w:tc>
          <w:tcPr>
            <w:tcW w:w="1245" w:type="pct"/>
            <w:tcBorders>
              <w:bottom w:val="single" w:sz="4" w:space="0" w:color="auto"/>
            </w:tcBorders>
            <w:shd w:val="clear" w:color="auto" w:fill="BFBFBF" w:themeFill="background1" w:themeFillShade="BF"/>
            <w:vAlign w:val="center"/>
          </w:tcPr>
          <w:p w14:paraId="6548C81B" w14:textId="77777777" w:rsidR="003B140F" w:rsidRPr="004F51D5" w:rsidRDefault="003B140F" w:rsidP="00384B35">
            <w:pPr>
              <w:tabs>
                <w:tab w:val="left" w:pos="5670"/>
              </w:tabs>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Results chain: Main expected results</w:t>
            </w:r>
          </w:p>
          <w:p w14:paraId="34319FEE" w14:textId="77777777" w:rsidR="003B140F" w:rsidRPr="004F51D5" w:rsidRDefault="003B140F" w:rsidP="00384B35">
            <w:pPr>
              <w:jc w:val="center"/>
              <w:rPr>
                <w:rFonts w:cs="Times New Roman"/>
                <w:b/>
                <w:color w:val="0D0D0D" w:themeColor="text1" w:themeTint="F2"/>
                <w:sz w:val="20"/>
                <w:lang w:val="en-IE"/>
              </w:rPr>
            </w:pPr>
          </w:p>
        </w:tc>
        <w:tc>
          <w:tcPr>
            <w:tcW w:w="990" w:type="pct"/>
            <w:tcBorders>
              <w:bottom w:val="single" w:sz="4" w:space="0" w:color="auto"/>
            </w:tcBorders>
            <w:shd w:val="clear" w:color="auto" w:fill="BFBFBF" w:themeFill="background1" w:themeFillShade="BF"/>
            <w:vAlign w:val="center"/>
          </w:tcPr>
          <w:p w14:paraId="6ED14B6B"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Indicators</w:t>
            </w:r>
          </w:p>
          <w:p w14:paraId="6E473F87" w14:textId="77777777" w:rsidR="003B140F" w:rsidRPr="004F51D5" w:rsidRDefault="003B140F" w:rsidP="00384B35">
            <w:pPr>
              <w:jc w:val="center"/>
              <w:rPr>
                <w:rFonts w:cs="Times New Roman"/>
                <w:b/>
                <w:color w:val="0D0D0D" w:themeColor="text1" w:themeTint="F2"/>
                <w:sz w:val="20"/>
                <w:lang w:val="en-IE"/>
              </w:rPr>
            </w:pPr>
          </w:p>
        </w:tc>
        <w:tc>
          <w:tcPr>
            <w:tcW w:w="634" w:type="pct"/>
            <w:tcBorders>
              <w:bottom w:val="single" w:sz="4" w:space="0" w:color="auto"/>
            </w:tcBorders>
            <w:shd w:val="clear" w:color="auto" w:fill="BFBFBF" w:themeFill="background1" w:themeFillShade="BF"/>
            <w:vAlign w:val="center"/>
          </w:tcPr>
          <w:p w14:paraId="3E5D2165"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Baselines</w:t>
            </w:r>
          </w:p>
          <w:p w14:paraId="15D6E334"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color w:val="0D0D0D" w:themeColor="text1" w:themeTint="F2"/>
                <w:sz w:val="20"/>
                <w:szCs w:val="20"/>
                <w:lang w:val="en-IE"/>
              </w:rPr>
              <w:t>[values and years]</w:t>
            </w:r>
          </w:p>
        </w:tc>
        <w:tc>
          <w:tcPr>
            <w:tcW w:w="624" w:type="pct"/>
            <w:tcBorders>
              <w:bottom w:val="single" w:sz="4" w:space="0" w:color="auto"/>
            </w:tcBorders>
            <w:shd w:val="clear" w:color="auto" w:fill="BFBFBF" w:themeFill="background1" w:themeFillShade="BF"/>
            <w:vAlign w:val="center"/>
          </w:tcPr>
          <w:p w14:paraId="6FD70E9D"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Target</w:t>
            </w:r>
          </w:p>
          <w:p w14:paraId="28589D3D"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color w:val="0D0D0D" w:themeColor="text1" w:themeTint="F2"/>
                <w:sz w:val="20"/>
                <w:szCs w:val="20"/>
                <w:lang w:val="en-IE"/>
              </w:rPr>
              <w:t>[values and years]</w:t>
            </w:r>
          </w:p>
        </w:tc>
        <w:tc>
          <w:tcPr>
            <w:tcW w:w="504" w:type="pct"/>
            <w:tcBorders>
              <w:bottom w:val="single" w:sz="4" w:space="0" w:color="auto"/>
            </w:tcBorders>
            <w:shd w:val="clear" w:color="auto" w:fill="BFBFBF" w:themeFill="background1" w:themeFillShade="BF"/>
            <w:vAlign w:val="center"/>
          </w:tcPr>
          <w:p w14:paraId="6A94FEE8"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Sources of data</w:t>
            </w:r>
          </w:p>
        </w:tc>
        <w:tc>
          <w:tcPr>
            <w:tcW w:w="559" w:type="pct"/>
            <w:tcBorders>
              <w:bottom w:val="single" w:sz="4" w:space="0" w:color="auto"/>
            </w:tcBorders>
            <w:shd w:val="clear" w:color="auto" w:fill="BFBFBF" w:themeFill="background1" w:themeFillShade="BF"/>
            <w:vAlign w:val="center"/>
          </w:tcPr>
          <w:p w14:paraId="7103EAA3"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Assumptions</w:t>
            </w:r>
          </w:p>
        </w:tc>
      </w:tr>
      <w:tr w:rsidR="003B140F" w:rsidRPr="000E4B0D" w14:paraId="72CE4A18" w14:textId="77777777" w:rsidTr="000C7C6F">
        <w:trPr>
          <w:cantSplit/>
          <w:trHeight w:val="679"/>
        </w:trPr>
        <w:tc>
          <w:tcPr>
            <w:tcW w:w="445" w:type="pct"/>
            <w:shd w:val="clear" w:color="auto" w:fill="D9D9D9" w:themeFill="background1" w:themeFillShade="D9"/>
            <w:vAlign w:val="center"/>
          </w:tcPr>
          <w:p w14:paraId="395C88C7" w14:textId="77777777" w:rsidR="003B140F" w:rsidRPr="004F51D5" w:rsidRDefault="003B140F" w:rsidP="00384B35">
            <w:pPr>
              <w:tabs>
                <w:tab w:val="left" w:pos="0"/>
                <w:tab w:val="left" w:pos="132"/>
              </w:tabs>
              <w:ind w:right="113"/>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Impact</w:t>
            </w:r>
          </w:p>
        </w:tc>
        <w:tc>
          <w:tcPr>
            <w:tcW w:w="1245" w:type="pct"/>
            <w:shd w:val="clear" w:color="auto" w:fill="auto"/>
          </w:tcPr>
          <w:p w14:paraId="2DF809B8"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 xml:space="preserve">To enhance the EU accession process of North Macedonia </w:t>
            </w:r>
          </w:p>
        </w:tc>
        <w:tc>
          <w:tcPr>
            <w:tcW w:w="990" w:type="pct"/>
            <w:shd w:val="clear" w:color="auto" w:fill="auto"/>
          </w:tcPr>
          <w:p w14:paraId="1F99A001"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Progress made in the EU accession process</w:t>
            </w:r>
          </w:p>
        </w:tc>
        <w:tc>
          <w:tcPr>
            <w:tcW w:w="634" w:type="pct"/>
          </w:tcPr>
          <w:p w14:paraId="639BF6C4"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Pr>
                <w:sz w:val="20"/>
                <w:szCs w:val="20"/>
              </w:rPr>
              <w:t>Decision to open accession negotiations</w:t>
            </w:r>
            <w:r w:rsidRPr="004F51D5">
              <w:rPr>
                <w:sz w:val="20"/>
                <w:szCs w:val="20"/>
              </w:rPr>
              <w:t xml:space="preserve"> (2020)</w:t>
            </w:r>
          </w:p>
        </w:tc>
        <w:tc>
          <w:tcPr>
            <w:tcW w:w="624" w:type="pct"/>
          </w:tcPr>
          <w:p w14:paraId="7156A414"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Pr>
                <w:sz w:val="20"/>
                <w:szCs w:val="20"/>
              </w:rPr>
              <w:t xml:space="preserve">Further progress in the EU accession path </w:t>
            </w:r>
            <w:r w:rsidRPr="004F51D5">
              <w:rPr>
                <w:sz w:val="20"/>
                <w:szCs w:val="20"/>
              </w:rPr>
              <w:t>(2027)</w:t>
            </w:r>
          </w:p>
        </w:tc>
        <w:tc>
          <w:tcPr>
            <w:tcW w:w="504" w:type="pct"/>
            <w:shd w:val="clear" w:color="auto" w:fill="auto"/>
          </w:tcPr>
          <w:p w14:paraId="23E17C2B" w14:textId="77777777" w:rsidR="003B140F" w:rsidRPr="00666A03" w:rsidRDefault="003B140F" w:rsidP="00384B35">
            <w:pPr>
              <w:shd w:val="clear" w:color="auto" w:fill="FFFFFF" w:themeFill="background1"/>
              <w:jc w:val="left"/>
              <w:rPr>
                <w:sz w:val="20"/>
                <w:szCs w:val="20"/>
              </w:rPr>
            </w:pPr>
            <w:r w:rsidRPr="004F51D5">
              <w:rPr>
                <w:sz w:val="20"/>
                <w:szCs w:val="20"/>
              </w:rPr>
              <w:t>Commission</w:t>
            </w:r>
            <w:r>
              <w:rPr>
                <w:sz w:val="20"/>
                <w:szCs w:val="20"/>
              </w:rPr>
              <w:t xml:space="preserve"> Reports</w:t>
            </w:r>
            <w:r>
              <w:rPr>
                <w:rStyle w:val="FootnoteReference"/>
                <w:sz w:val="20"/>
                <w:szCs w:val="20"/>
              </w:rPr>
              <w:footnoteReference w:id="4"/>
            </w:r>
            <w:r w:rsidRPr="004F51D5">
              <w:rPr>
                <w:sz w:val="20"/>
                <w:szCs w:val="20"/>
              </w:rPr>
              <w:t>; decisions by the Member States;</w:t>
            </w:r>
          </w:p>
        </w:tc>
        <w:tc>
          <w:tcPr>
            <w:tcW w:w="559" w:type="pct"/>
            <w:shd w:val="clear" w:color="auto" w:fill="7F7F7F" w:themeFill="background1" w:themeFillShade="7F"/>
            <w:vAlign w:val="center"/>
          </w:tcPr>
          <w:p w14:paraId="1C653C7D" w14:textId="77777777" w:rsidR="003B140F" w:rsidRPr="000E4B0D" w:rsidRDefault="003B140F" w:rsidP="00384B35">
            <w:pPr>
              <w:rPr>
                <w:rFonts w:cs="Times New Roman"/>
                <w:i/>
                <w:iCs/>
                <w:color w:val="0D0D0D" w:themeColor="text1" w:themeTint="F2"/>
                <w:sz w:val="20"/>
                <w:szCs w:val="20"/>
                <w:lang w:val="en-IE"/>
              </w:rPr>
            </w:pPr>
          </w:p>
        </w:tc>
      </w:tr>
      <w:tr w:rsidR="003B140F" w:rsidRPr="004F51D5" w14:paraId="22386F1B" w14:textId="77777777" w:rsidTr="000C7C6F">
        <w:trPr>
          <w:cantSplit/>
          <w:trHeight w:val="496"/>
        </w:trPr>
        <w:tc>
          <w:tcPr>
            <w:tcW w:w="445" w:type="pct"/>
            <w:vMerge w:val="restart"/>
            <w:shd w:val="clear" w:color="auto" w:fill="D9D9D9" w:themeFill="background1" w:themeFillShade="D9"/>
            <w:vAlign w:val="center"/>
          </w:tcPr>
          <w:p w14:paraId="6EFD6DE2" w14:textId="77777777" w:rsidR="003B140F" w:rsidRPr="004F51D5" w:rsidRDefault="003B140F" w:rsidP="00384B35">
            <w:pPr>
              <w:tabs>
                <w:tab w:val="left" w:pos="12"/>
              </w:tabs>
              <w:ind w:left="12"/>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Outcome 1</w:t>
            </w:r>
          </w:p>
        </w:tc>
        <w:tc>
          <w:tcPr>
            <w:tcW w:w="1245" w:type="pct"/>
            <w:vMerge w:val="restart"/>
            <w:shd w:val="clear" w:color="auto" w:fill="auto"/>
            <w:vAlign w:val="center"/>
          </w:tcPr>
          <w:p w14:paraId="0B6D57FD" w14:textId="77777777" w:rsidR="003B140F" w:rsidRPr="004F51D5" w:rsidRDefault="003B140F" w:rsidP="00384B35">
            <w:pPr>
              <w:autoSpaceDE w:val="0"/>
              <w:autoSpaceDN w:val="0"/>
              <w:adjustRightInd w:val="0"/>
              <w:jc w:val="left"/>
              <w:rPr>
                <w:color w:val="0D0D0D" w:themeColor="text1" w:themeTint="F2"/>
                <w:sz w:val="20"/>
                <w:szCs w:val="20"/>
                <w:lang w:val="en-IE"/>
              </w:rPr>
            </w:pPr>
            <w:r w:rsidRPr="004F51D5">
              <w:rPr>
                <w:color w:val="000000" w:themeColor="text1"/>
                <w:sz w:val="20"/>
                <w:szCs w:val="20"/>
              </w:rPr>
              <w:t>Accession process backed-up in its entirety</w:t>
            </w:r>
            <w:r w:rsidRPr="004F51D5">
              <w:rPr>
                <w:sz w:val="20"/>
                <w:szCs w:val="20"/>
              </w:rPr>
              <w:t xml:space="preserve"> (enhanced alignment with the</w:t>
            </w:r>
            <w:r w:rsidRPr="008A3D8D">
              <w:rPr>
                <w:sz w:val="20"/>
                <w:szCs w:val="20"/>
              </w:rPr>
              <w:t xml:space="preserve"> </w:t>
            </w:r>
            <w:r w:rsidRPr="008B3FBD">
              <w:rPr>
                <w:sz w:val="20"/>
                <w:szCs w:val="20"/>
              </w:rPr>
              <w:t>EU</w:t>
            </w:r>
            <w:r w:rsidRPr="03EFB0F9">
              <w:rPr>
                <w:i/>
                <w:iCs/>
                <w:sz w:val="20"/>
                <w:szCs w:val="20"/>
              </w:rPr>
              <w:t xml:space="preserve"> </w:t>
            </w:r>
            <w:proofErr w:type="spellStart"/>
            <w:r w:rsidRPr="03EFB0F9">
              <w:rPr>
                <w:i/>
                <w:iCs/>
                <w:sz w:val="20"/>
                <w:szCs w:val="20"/>
              </w:rPr>
              <w:t>acquis</w:t>
            </w:r>
            <w:proofErr w:type="spellEnd"/>
            <w:r w:rsidRPr="004F51D5">
              <w:rPr>
                <w:sz w:val="20"/>
                <w:szCs w:val="20"/>
              </w:rPr>
              <w:t xml:space="preserve"> and EU/International standards, improved </w:t>
            </w:r>
            <w:r w:rsidRPr="004F51D5">
              <w:rPr>
                <w:color w:val="000000" w:themeColor="text1"/>
                <w:sz w:val="20"/>
                <w:szCs w:val="20"/>
              </w:rPr>
              <w:t>implementation of the legal framework in practice,</w:t>
            </w:r>
            <w:r w:rsidRPr="004F51D5">
              <w:rPr>
                <w:sz w:val="20"/>
                <w:szCs w:val="20"/>
              </w:rPr>
              <w:t xml:space="preserve"> and increased public support for the EU accession process)</w:t>
            </w:r>
          </w:p>
        </w:tc>
        <w:tc>
          <w:tcPr>
            <w:tcW w:w="990" w:type="pct"/>
            <w:tcBorders>
              <w:bottom w:val="single" w:sz="4" w:space="0" w:color="auto"/>
            </w:tcBorders>
            <w:shd w:val="clear" w:color="auto" w:fill="auto"/>
            <w:vAlign w:val="center"/>
          </w:tcPr>
          <w:p w14:paraId="7CD53323" w14:textId="53C04620" w:rsidR="003B140F" w:rsidRPr="004F51D5" w:rsidRDefault="003B140F" w:rsidP="00384B35">
            <w:pPr>
              <w:shd w:val="clear" w:color="auto" w:fill="FFFFFF" w:themeFill="background1"/>
              <w:jc w:val="left"/>
              <w:rPr>
                <w:sz w:val="20"/>
                <w:szCs w:val="20"/>
              </w:rPr>
            </w:pPr>
            <w:r w:rsidRPr="004F51D5">
              <w:rPr>
                <w:rFonts w:eastAsia="Calibri"/>
                <w:sz w:val="20"/>
                <w:szCs w:val="20"/>
              </w:rPr>
              <w:t>Number of open/closed chapters</w:t>
            </w:r>
          </w:p>
          <w:p w14:paraId="1A17C8B1" w14:textId="77777777" w:rsidR="003B140F" w:rsidRPr="004F51D5" w:rsidRDefault="003B140F" w:rsidP="00384B35">
            <w:pPr>
              <w:autoSpaceDE w:val="0"/>
              <w:autoSpaceDN w:val="0"/>
              <w:adjustRightInd w:val="0"/>
              <w:rPr>
                <w:color w:val="0D0D0D" w:themeColor="text1" w:themeTint="F2"/>
                <w:sz w:val="20"/>
                <w:lang w:val="en-IE"/>
              </w:rPr>
            </w:pPr>
          </w:p>
        </w:tc>
        <w:tc>
          <w:tcPr>
            <w:tcW w:w="634" w:type="pct"/>
            <w:tcBorders>
              <w:bottom w:val="single" w:sz="4" w:space="0" w:color="auto"/>
            </w:tcBorders>
            <w:vAlign w:val="center"/>
          </w:tcPr>
          <w:p w14:paraId="1D7AF543" w14:textId="77777777" w:rsidR="003B140F" w:rsidRPr="004F51D5" w:rsidRDefault="003B140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tcBorders>
              <w:bottom w:val="single" w:sz="4" w:space="0" w:color="auto"/>
            </w:tcBorders>
            <w:vAlign w:val="center"/>
          </w:tcPr>
          <w:p w14:paraId="602298B1" w14:textId="124F2D9E" w:rsidR="000C03EC" w:rsidRDefault="003B140F" w:rsidP="00384B35">
            <w:pPr>
              <w:rPr>
                <w:color w:val="0D0D0D" w:themeColor="text1" w:themeTint="F2"/>
                <w:sz w:val="20"/>
                <w:szCs w:val="20"/>
                <w:lang w:val="en-IE"/>
              </w:rPr>
            </w:pPr>
            <w:r w:rsidRPr="004F51D5">
              <w:rPr>
                <w:color w:val="0D0D0D" w:themeColor="text1" w:themeTint="F2"/>
                <w:sz w:val="20"/>
                <w:szCs w:val="20"/>
                <w:lang w:val="en-IE"/>
              </w:rPr>
              <w:t xml:space="preserve"> </w:t>
            </w:r>
            <w:r w:rsidR="000C03EC">
              <w:rPr>
                <w:color w:val="0D0D0D" w:themeColor="text1" w:themeTint="F2"/>
                <w:sz w:val="20"/>
                <w:szCs w:val="20"/>
                <w:lang w:val="en-IE"/>
              </w:rPr>
              <w:t xml:space="preserve">&gt;5 </w:t>
            </w:r>
          </w:p>
          <w:p w14:paraId="111FBF58" w14:textId="4A600167" w:rsidR="003B140F" w:rsidRPr="004F51D5" w:rsidRDefault="003B140F" w:rsidP="00384B35">
            <w:pPr>
              <w:rPr>
                <w:color w:val="0D0D0D" w:themeColor="text1" w:themeTint="F2"/>
                <w:sz w:val="20"/>
                <w:szCs w:val="20"/>
                <w:lang w:val="en-IE"/>
              </w:rPr>
            </w:pPr>
            <w:r w:rsidRPr="004F51D5">
              <w:rPr>
                <w:color w:val="0D0D0D" w:themeColor="text1" w:themeTint="F2"/>
                <w:sz w:val="20"/>
                <w:szCs w:val="20"/>
                <w:lang w:val="en-IE"/>
              </w:rPr>
              <w:t>(202</w:t>
            </w:r>
            <w:r>
              <w:rPr>
                <w:color w:val="0D0D0D" w:themeColor="text1" w:themeTint="F2"/>
                <w:sz w:val="20"/>
                <w:szCs w:val="20"/>
                <w:lang w:val="en-IE"/>
              </w:rPr>
              <w:t>7</w:t>
            </w:r>
            <w:r w:rsidRPr="004F51D5">
              <w:rPr>
                <w:color w:val="0D0D0D" w:themeColor="text1" w:themeTint="F2"/>
                <w:sz w:val="20"/>
                <w:szCs w:val="20"/>
                <w:lang w:val="en-IE"/>
              </w:rPr>
              <w:t>)</w:t>
            </w:r>
          </w:p>
        </w:tc>
        <w:tc>
          <w:tcPr>
            <w:tcW w:w="504" w:type="pct"/>
            <w:tcBorders>
              <w:bottom w:val="single" w:sz="4" w:space="0" w:color="auto"/>
            </w:tcBorders>
            <w:shd w:val="clear" w:color="auto" w:fill="auto"/>
            <w:vAlign w:val="center"/>
          </w:tcPr>
          <w:p w14:paraId="09FC48B2" w14:textId="77777777" w:rsidR="003B140F" w:rsidRPr="00666A03" w:rsidRDefault="003B140F" w:rsidP="00384B35">
            <w:pPr>
              <w:shd w:val="clear" w:color="auto" w:fill="FFFFFF" w:themeFill="background1"/>
              <w:rPr>
                <w:sz w:val="20"/>
                <w:szCs w:val="20"/>
              </w:rPr>
            </w:pPr>
            <w:r w:rsidRPr="004F51D5">
              <w:rPr>
                <w:sz w:val="20"/>
                <w:szCs w:val="20"/>
              </w:rPr>
              <w:t>Commission</w:t>
            </w:r>
            <w:r>
              <w:rPr>
                <w:sz w:val="20"/>
                <w:szCs w:val="20"/>
              </w:rPr>
              <w:t xml:space="preserve"> R</w:t>
            </w:r>
            <w:r w:rsidRPr="004F51D5">
              <w:rPr>
                <w:sz w:val="20"/>
                <w:szCs w:val="20"/>
              </w:rPr>
              <w:t>eports;</w:t>
            </w:r>
            <w:r>
              <w:rPr>
                <w:sz w:val="20"/>
                <w:szCs w:val="20"/>
              </w:rPr>
              <w:t xml:space="preserve"> decision by Member States</w:t>
            </w:r>
          </w:p>
        </w:tc>
        <w:tc>
          <w:tcPr>
            <w:tcW w:w="559" w:type="pct"/>
            <w:vMerge w:val="restart"/>
            <w:shd w:val="clear" w:color="auto" w:fill="auto"/>
            <w:vAlign w:val="center"/>
          </w:tcPr>
          <w:p w14:paraId="2E7D9135" w14:textId="77777777" w:rsidR="003B140F" w:rsidRPr="004F51D5" w:rsidRDefault="003B140F" w:rsidP="001C4A09">
            <w:pPr>
              <w:autoSpaceDE w:val="0"/>
              <w:autoSpaceDN w:val="0"/>
              <w:adjustRightInd w:val="0"/>
              <w:rPr>
                <w:rFonts w:cs="Times New Roman"/>
                <w:color w:val="0D0D0D" w:themeColor="text1" w:themeTint="F2"/>
                <w:sz w:val="20"/>
                <w:szCs w:val="20"/>
                <w:lang w:val="en-IE"/>
              </w:rPr>
            </w:pPr>
            <w:r w:rsidRPr="004F51D5">
              <w:rPr>
                <w:sz w:val="20"/>
                <w:szCs w:val="20"/>
              </w:rPr>
              <w:t>EU integration remains a government priority, which entails a continuous high-level political commitment to EU accession, support for the reforms and active participation in the sector policy dialogue</w:t>
            </w:r>
          </w:p>
        </w:tc>
      </w:tr>
      <w:tr w:rsidR="003B140F" w:rsidRPr="004F51D5" w14:paraId="323BA790" w14:textId="77777777" w:rsidTr="000C7C6F">
        <w:trPr>
          <w:cantSplit/>
          <w:trHeight w:val="496"/>
        </w:trPr>
        <w:tc>
          <w:tcPr>
            <w:tcW w:w="445" w:type="pct"/>
            <w:vMerge/>
            <w:tcBorders>
              <w:bottom w:val="single" w:sz="4" w:space="0" w:color="auto"/>
            </w:tcBorders>
            <w:shd w:val="clear" w:color="auto" w:fill="D9D9D9" w:themeFill="background1" w:themeFillShade="D9"/>
            <w:vAlign w:val="center"/>
          </w:tcPr>
          <w:p w14:paraId="6A0B11E8" w14:textId="77777777" w:rsidR="003B140F" w:rsidRPr="004F51D5" w:rsidRDefault="003B140F" w:rsidP="00384B35">
            <w:pPr>
              <w:tabs>
                <w:tab w:val="left" w:pos="12"/>
              </w:tabs>
              <w:ind w:left="12"/>
              <w:rPr>
                <w:rFonts w:cs="Times New Roman"/>
                <w:b/>
                <w:color w:val="0D0D0D" w:themeColor="text1" w:themeTint="F2"/>
                <w:sz w:val="20"/>
                <w:lang w:val="en-IE"/>
              </w:rPr>
            </w:pPr>
          </w:p>
        </w:tc>
        <w:tc>
          <w:tcPr>
            <w:tcW w:w="1245" w:type="pct"/>
            <w:vMerge/>
            <w:tcBorders>
              <w:bottom w:val="single" w:sz="4" w:space="0" w:color="auto"/>
            </w:tcBorders>
            <w:shd w:val="clear" w:color="auto" w:fill="auto"/>
            <w:vAlign w:val="center"/>
          </w:tcPr>
          <w:p w14:paraId="45BAECD7" w14:textId="77777777" w:rsidR="003B140F" w:rsidRPr="004F51D5" w:rsidRDefault="003B140F" w:rsidP="00384B35">
            <w:pPr>
              <w:autoSpaceDE w:val="0"/>
              <w:autoSpaceDN w:val="0"/>
              <w:adjustRightInd w:val="0"/>
              <w:rPr>
                <w:color w:val="0D0D0D" w:themeColor="text1" w:themeTint="F2"/>
                <w:sz w:val="20"/>
                <w:lang w:val="en-IE"/>
              </w:rPr>
            </w:pPr>
          </w:p>
        </w:tc>
        <w:tc>
          <w:tcPr>
            <w:tcW w:w="990" w:type="pct"/>
            <w:tcBorders>
              <w:bottom w:val="single" w:sz="4" w:space="0" w:color="auto"/>
            </w:tcBorders>
            <w:shd w:val="clear" w:color="auto" w:fill="auto"/>
            <w:vAlign w:val="center"/>
          </w:tcPr>
          <w:p w14:paraId="2F1CBBBD" w14:textId="77777777" w:rsidR="003B140F" w:rsidRPr="004F51D5" w:rsidRDefault="003B140F" w:rsidP="00384B35">
            <w:pPr>
              <w:autoSpaceDE w:val="0"/>
              <w:autoSpaceDN w:val="0"/>
              <w:adjustRightInd w:val="0"/>
              <w:jc w:val="left"/>
              <w:rPr>
                <w:color w:val="0D0D0D" w:themeColor="text1" w:themeTint="F2"/>
                <w:sz w:val="20"/>
                <w:szCs w:val="20"/>
                <w:lang w:val="en-IE"/>
              </w:rPr>
            </w:pPr>
            <w:r w:rsidRPr="004F51D5">
              <w:rPr>
                <w:sz w:val="20"/>
                <w:szCs w:val="20"/>
              </w:rPr>
              <w:t xml:space="preserve">Societal support for the accession process/ </w:t>
            </w:r>
            <w:proofErr w:type="spellStart"/>
            <w:r w:rsidRPr="004F51D5">
              <w:rPr>
                <w:sz w:val="20"/>
                <w:szCs w:val="20"/>
              </w:rPr>
              <w:t>Eurobarometer</w:t>
            </w:r>
            <w:proofErr w:type="spellEnd"/>
            <w:r w:rsidRPr="004F51D5">
              <w:rPr>
                <w:sz w:val="20"/>
                <w:szCs w:val="20"/>
              </w:rPr>
              <w:t xml:space="preserve"> / Positive attitude</w:t>
            </w:r>
          </w:p>
        </w:tc>
        <w:tc>
          <w:tcPr>
            <w:tcW w:w="634" w:type="pct"/>
            <w:tcBorders>
              <w:bottom w:val="single" w:sz="4" w:space="0" w:color="auto"/>
            </w:tcBorders>
            <w:vAlign w:val="center"/>
          </w:tcPr>
          <w:p w14:paraId="7C5B0E02" w14:textId="77777777" w:rsidR="003B140F" w:rsidRPr="004F51D5" w:rsidRDefault="003B140F" w:rsidP="00384B35">
            <w:pPr>
              <w:rPr>
                <w:color w:val="0D0D0D" w:themeColor="text1" w:themeTint="F2"/>
                <w:sz w:val="20"/>
                <w:szCs w:val="20"/>
                <w:lang w:val="en-IE"/>
              </w:rPr>
            </w:pPr>
            <w:r w:rsidRPr="004F51D5">
              <w:rPr>
                <w:color w:val="0D0D0D" w:themeColor="text1" w:themeTint="F2"/>
                <w:sz w:val="20"/>
                <w:szCs w:val="20"/>
                <w:lang w:val="en-IE"/>
              </w:rPr>
              <w:t>52% (11/2019)</w:t>
            </w:r>
          </w:p>
        </w:tc>
        <w:tc>
          <w:tcPr>
            <w:tcW w:w="624" w:type="pct"/>
            <w:tcBorders>
              <w:bottom w:val="single" w:sz="4" w:space="0" w:color="auto"/>
            </w:tcBorders>
            <w:vAlign w:val="center"/>
          </w:tcPr>
          <w:p w14:paraId="4C356673" w14:textId="77777777" w:rsidR="003B140F" w:rsidRPr="004F51D5" w:rsidRDefault="003B140F" w:rsidP="00384B35">
            <w:pPr>
              <w:rPr>
                <w:color w:val="0D0D0D" w:themeColor="text1" w:themeTint="F2"/>
                <w:sz w:val="20"/>
                <w:szCs w:val="20"/>
                <w:lang w:val="en-IE"/>
              </w:rPr>
            </w:pPr>
            <w:r w:rsidRPr="004F51D5">
              <w:rPr>
                <w:sz w:val="20"/>
                <w:szCs w:val="20"/>
              </w:rPr>
              <w:t>&gt; 80% (2027)</w:t>
            </w:r>
          </w:p>
        </w:tc>
        <w:tc>
          <w:tcPr>
            <w:tcW w:w="504" w:type="pct"/>
            <w:tcBorders>
              <w:bottom w:val="single" w:sz="4" w:space="0" w:color="auto"/>
            </w:tcBorders>
            <w:shd w:val="clear" w:color="auto" w:fill="auto"/>
            <w:vAlign w:val="center"/>
          </w:tcPr>
          <w:p w14:paraId="37A83035" w14:textId="77777777" w:rsidR="003B140F" w:rsidRPr="004F51D5" w:rsidRDefault="003B140F" w:rsidP="00384B35">
            <w:pPr>
              <w:rPr>
                <w:rFonts w:cs="Times New Roman"/>
                <w:color w:val="0D0D0D" w:themeColor="text1" w:themeTint="F2"/>
                <w:sz w:val="20"/>
                <w:szCs w:val="20"/>
                <w:lang w:val="en-IE"/>
              </w:rPr>
            </w:pPr>
            <w:proofErr w:type="spellStart"/>
            <w:r w:rsidRPr="004F51D5">
              <w:rPr>
                <w:rFonts w:cs="Times New Roman"/>
                <w:color w:val="0D0D0D" w:themeColor="text1" w:themeTint="F2"/>
                <w:sz w:val="20"/>
                <w:szCs w:val="20"/>
                <w:lang w:val="en-IE"/>
              </w:rPr>
              <w:t>Eurobarometer</w:t>
            </w:r>
            <w:proofErr w:type="spellEnd"/>
          </w:p>
        </w:tc>
        <w:tc>
          <w:tcPr>
            <w:tcW w:w="559" w:type="pct"/>
            <w:vMerge/>
            <w:shd w:val="clear" w:color="auto" w:fill="auto"/>
            <w:vAlign w:val="center"/>
          </w:tcPr>
          <w:p w14:paraId="4A4E2058"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3B140F" w:rsidRPr="004F51D5" w14:paraId="5AE43995" w14:textId="77777777" w:rsidTr="000C7C6F">
        <w:trPr>
          <w:cantSplit/>
          <w:trHeight w:val="1148"/>
        </w:trPr>
        <w:tc>
          <w:tcPr>
            <w:tcW w:w="445" w:type="pct"/>
            <w:vMerge w:val="restart"/>
            <w:shd w:val="clear" w:color="auto" w:fill="D9D9D9" w:themeFill="background1" w:themeFillShade="D9"/>
            <w:vAlign w:val="center"/>
          </w:tcPr>
          <w:p w14:paraId="3597FFC0" w14:textId="77777777" w:rsidR="003B140F" w:rsidRPr="004F51D5" w:rsidRDefault="003B140F" w:rsidP="00384B35">
            <w:pPr>
              <w:tabs>
                <w:tab w:val="left" w:pos="0"/>
                <w:tab w:val="left" w:pos="132"/>
              </w:tabs>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Outcome 2</w:t>
            </w:r>
          </w:p>
          <w:p w14:paraId="233B4AAF" w14:textId="77777777" w:rsidR="003B140F" w:rsidRPr="004F51D5" w:rsidRDefault="003B140F" w:rsidP="00384B35">
            <w:pPr>
              <w:tabs>
                <w:tab w:val="left" w:pos="0"/>
              </w:tabs>
              <w:rPr>
                <w:rFonts w:cs="Times New Roman"/>
                <w:b/>
                <w:color w:val="0D0D0D" w:themeColor="text1" w:themeTint="F2"/>
                <w:sz w:val="20"/>
                <w:lang w:val="en-IE"/>
              </w:rPr>
            </w:pPr>
          </w:p>
        </w:tc>
        <w:tc>
          <w:tcPr>
            <w:tcW w:w="1245" w:type="pct"/>
            <w:vMerge w:val="restart"/>
            <w:shd w:val="clear" w:color="auto" w:fill="auto"/>
            <w:vAlign w:val="center"/>
          </w:tcPr>
          <w:p w14:paraId="34ACDE90" w14:textId="77777777" w:rsidR="003B140F" w:rsidRPr="004F51D5" w:rsidRDefault="003B140F" w:rsidP="00384B35">
            <w:pPr>
              <w:jc w:val="left"/>
              <w:rPr>
                <w:sz w:val="20"/>
                <w:szCs w:val="20"/>
              </w:rPr>
            </w:pPr>
            <w:r w:rsidRPr="004F51D5">
              <w:rPr>
                <w:sz w:val="20"/>
                <w:szCs w:val="20"/>
              </w:rPr>
              <w:t>Improved effectiveness and visibility of the EU funds invested in the country (sector approach up scaled, EU funding and policy created a sustainable and visible development change)</w:t>
            </w:r>
          </w:p>
          <w:p w14:paraId="66E2FC9F"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p>
        </w:tc>
        <w:tc>
          <w:tcPr>
            <w:tcW w:w="990" w:type="pct"/>
            <w:shd w:val="clear" w:color="auto" w:fill="FFFFFF" w:themeFill="background1"/>
            <w:vAlign w:val="center"/>
          </w:tcPr>
          <w:p w14:paraId="2D025673" w14:textId="77777777" w:rsidR="003B140F" w:rsidRPr="004F51D5" w:rsidRDefault="003B140F" w:rsidP="00384B35">
            <w:pPr>
              <w:shd w:val="clear" w:color="auto" w:fill="FFFFFF" w:themeFill="background1"/>
              <w:rPr>
                <w:sz w:val="20"/>
                <w:szCs w:val="20"/>
              </w:rPr>
            </w:pPr>
            <w:r w:rsidRPr="004F51D5">
              <w:rPr>
                <w:sz w:val="20"/>
                <w:szCs w:val="20"/>
              </w:rPr>
              <w:t>Level of absorption of EU funds:</w:t>
            </w:r>
          </w:p>
          <w:p w14:paraId="4DBB48D4" w14:textId="77777777" w:rsidR="003B140F" w:rsidRPr="004F51D5" w:rsidRDefault="003B140F" w:rsidP="00384B35">
            <w:pPr>
              <w:shd w:val="clear" w:color="auto" w:fill="FFFFFF" w:themeFill="background1"/>
              <w:rPr>
                <w:sz w:val="20"/>
                <w:szCs w:val="20"/>
              </w:rPr>
            </w:pPr>
            <w:r w:rsidRPr="004F51D5">
              <w:rPr>
                <w:sz w:val="20"/>
                <w:szCs w:val="20"/>
              </w:rPr>
              <w:t>IPA II</w:t>
            </w:r>
          </w:p>
          <w:p w14:paraId="24E5B8B2" w14:textId="77777777" w:rsidR="003B140F" w:rsidRPr="004F51D5" w:rsidRDefault="003B140F" w:rsidP="00B01F28">
            <w:pPr>
              <w:numPr>
                <w:ilvl w:val="0"/>
                <w:numId w:val="23"/>
              </w:numPr>
              <w:shd w:val="clear" w:color="auto" w:fill="FFFFFF" w:themeFill="background1"/>
              <w:ind w:left="217" w:hanging="217"/>
              <w:jc w:val="left"/>
              <w:rPr>
                <w:sz w:val="20"/>
                <w:szCs w:val="20"/>
              </w:rPr>
            </w:pPr>
            <w:r w:rsidRPr="004F51D5">
              <w:rPr>
                <w:sz w:val="20"/>
                <w:szCs w:val="20"/>
              </w:rPr>
              <w:t>Programming rate / value</w:t>
            </w:r>
          </w:p>
          <w:p w14:paraId="1BEB49AD" w14:textId="77777777" w:rsidR="003B140F" w:rsidRPr="004F51D5" w:rsidRDefault="003B140F" w:rsidP="00B01F28">
            <w:pPr>
              <w:numPr>
                <w:ilvl w:val="0"/>
                <w:numId w:val="23"/>
              </w:numPr>
              <w:shd w:val="clear" w:color="auto" w:fill="FFFFFF" w:themeFill="background1"/>
              <w:ind w:left="217" w:hanging="217"/>
              <w:jc w:val="left"/>
              <w:rPr>
                <w:sz w:val="20"/>
                <w:szCs w:val="20"/>
              </w:rPr>
            </w:pPr>
            <w:r w:rsidRPr="004F51D5">
              <w:rPr>
                <w:sz w:val="20"/>
                <w:szCs w:val="20"/>
              </w:rPr>
              <w:t>Contracting rate</w:t>
            </w:r>
          </w:p>
          <w:p w14:paraId="2C76307D" w14:textId="77777777" w:rsidR="003B140F" w:rsidRPr="00666A03" w:rsidRDefault="003B140F" w:rsidP="00B01F28">
            <w:pPr>
              <w:numPr>
                <w:ilvl w:val="0"/>
                <w:numId w:val="23"/>
              </w:numPr>
              <w:shd w:val="clear" w:color="auto" w:fill="FFFFFF" w:themeFill="background1"/>
              <w:ind w:left="217" w:hanging="217"/>
              <w:rPr>
                <w:sz w:val="20"/>
                <w:szCs w:val="20"/>
              </w:rPr>
            </w:pPr>
            <w:r w:rsidRPr="004F51D5">
              <w:rPr>
                <w:sz w:val="20"/>
                <w:szCs w:val="20"/>
              </w:rPr>
              <w:t xml:space="preserve">Disbursement rate </w:t>
            </w:r>
          </w:p>
        </w:tc>
        <w:tc>
          <w:tcPr>
            <w:tcW w:w="634" w:type="pct"/>
            <w:shd w:val="clear" w:color="auto" w:fill="FFFFFF" w:themeFill="background1"/>
            <w:vAlign w:val="center"/>
          </w:tcPr>
          <w:p w14:paraId="4D2EFF8E" w14:textId="77777777" w:rsidR="003B140F" w:rsidRPr="004F51D5" w:rsidRDefault="003B140F" w:rsidP="00384B35">
            <w:pPr>
              <w:shd w:val="clear" w:color="auto" w:fill="FFFFFF" w:themeFill="background1"/>
              <w:jc w:val="left"/>
              <w:rPr>
                <w:sz w:val="20"/>
                <w:szCs w:val="20"/>
              </w:rPr>
            </w:pPr>
            <w:r w:rsidRPr="004F51D5">
              <w:rPr>
                <w:sz w:val="20"/>
                <w:szCs w:val="20"/>
              </w:rPr>
              <w:t>IPA II</w:t>
            </w:r>
          </w:p>
          <w:p w14:paraId="1F0EC3C1" w14:textId="0AA6DA98" w:rsidR="003B140F" w:rsidRPr="004F51D5" w:rsidRDefault="003B140F" w:rsidP="00384B35">
            <w:pPr>
              <w:shd w:val="clear" w:color="auto" w:fill="FFFFFF" w:themeFill="background1"/>
              <w:jc w:val="left"/>
              <w:rPr>
                <w:sz w:val="20"/>
                <w:szCs w:val="20"/>
              </w:rPr>
            </w:pPr>
            <w:r w:rsidRPr="004F51D5">
              <w:rPr>
                <w:sz w:val="20"/>
                <w:szCs w:val="20"/>
              </w:rPr>
              <w:t>- 104% (</w:t>
            </w:r>
            <w:r>
              <w:rPr>
                <w:sz w:val="20"/>
                <w:szCs w:val="20"/>
              </w:rPr>
              <w:t xml:space="preserve">MEUR </w:t>
            </w:r>
            <w:r w:rsidRPr="004F51D5">
              <w:rPr>
                <w:sz w:val="20"/>
                <w:szCs w:val="20"/>
              </w:rPr>
              <w:t>633)</w:t>
            </w:r>
          </w:p>
          <w:p w14:paraId="14787C70" w14:textId="77777777" w:rsidR="003B140F" w:rsidRPr="004F51D5" w:rsidRDefault="003B140F" w:rsidP="00384B35">
            <w:pPr>
              <w:shd w:val="clear" w:color="auto" w:fill="FFFFFF" w:themeFill="background1"/>
              <w:jc w:val="left"/>
              <w:rPr>
                <w:sz w:val="20"/>
                <w:szCs w:val="20"/>
              </w:rPr>
            </w:pPr>
            <w:r w:rsidRPr="004F51D5">
              <w:rPr>
                <w:sz w:val="20"/>
                <w:szCs w:val="20"/>
              </w:rPr>
              <w:t>- 26% (end 2019)</w:t>
            </w:r>
          </w:p>
          <w:p w14:paraId="6D4A8670" w14:textId="77777777" w:rsidR="003B140F" w:rsidRPr="00666A03" w:rsidRDefault="003B140F" w:rsidP="00384B35">
            <w:pPr>
              <w:shd w:val="clear" w:color="auto" w:fill="FFFFFF" w:themeFill="background1"/>
              <w:jc w:val="left"/>
              <w:rPr>
                <w:sz w:val="20"/>
                <w:szCs w:val="20"/>
              </w:rPr>
            </w:pPr>
            <w:r w:rsidRPr="004F51D5">
              <w:rPr>
                <w:sz w:val="20"/>
                <w:szCs w:val="20"/>
              </w:rPr>
              <w:t>- 12% (end 2019)</w:t>
            </w:r>
          </w:p>
        </w:tc>
        <w:tc>
          <w:tcPr>
            <w:tcW w:w="624" w:type="pct"/>
            <w:shd w:val="clear" w:color="auto" w:fill="FFFFFF" w:themeFill="background1"/>
            <w:vAlign w:val="center"/>
          </w:tcPr>
          <w:p w14:paraId="5F1467E7" w14:textId="18F51CF6" w:rsidR="003B140F" w:rsidRPr="004F51D5" w:rsidRDefault="003B140F" w:rsidP="00384B35">
            <w:pPr>
              <w:shd w:val="clear" w:color="auto" w:fill="FFFFFF" w:themeFill="background1"/>
              <w:rPr>
                <w:sz w:val="20"/>
                <w:szCs w:val="20"/>
                <w:lang w:val="fr-BE"/>
              </w:rPr>
            </w:pPr>
            <w:r w:rsidRPr="004F51D5">
              <w:rPr>
                <w:sz w:val="20"/>
                <w:szCs w:val="20"/>
                <w:lang w:val="fr-BE"/>
              </w:rPr>
              <w:t>No change</w:t>
            </w:r>
          </w:p>
          <w:p w14:paraId="2CE2F471" w14:textId="77777777" w:rsidR="003B140F" w:rsidRPr="004F51D5" w:rsidRDefault="003B140F" w:rsidP="00384B35">
            <w:pPr>
              <w:shd w:val="clear" w:color="auto" w:fill="FFFFFF" w:themeFill="background1"/>
              <w:rPr>
                <w:sz w:val="20"/>
                <w:szCs w:val="20"/>
                <w:lang w:val="fr-BE"/>
              </w:rPr>
            </w:pPr>
            <w:r w:rsidRPr="004F51D5">
              <w:rPr>
                <w:sz w:val="20"/>
                <w:szCs w:val="20"/>
                <w:lang w:val="fr-BE"/>
              </w:rPr>
              <w:t>95% (2026)</w:t>
            </w:r>
          </w:p>
          <w:p w14:paraId="19C85FA1" w14:textId="77777777" w:rsidR="003B140F" w:rsidRPr="00666A03" w:rsidRDefault="003B140F" w:rsidP="00384B35">
            <w:pPr>
              <w:shd w:val="clear" w:color="auto" w:fill="FFFFFF" w:themeFill="background1"/>
              <w:rPr>
                <w:sz w:val="20"/>
                <w:szCs w:val="20"/>
                <w:lang w:val="fr-BE"/>
              </w:rPr>
            </w:pPr>
            <w:r w:rsidRPr="004F51D5">
              <w:rPr>
                <w:sz w:val="20"/>
                <w:szCs w:val="20"/>
                <w:lang w:val="fr-BE"/>
              </w:rPr>
              <w:t>85% (2026)</w:t>
            </w:r>
          </w:p>
        </w:tc>
        <w:tc>
          <w:tcPr>
            <w:tcW w:w="504" w:type="pct"/>
            <w:vMerge w:val="restart"/>
            <w:shd w:val="clear" w:color="auto" w:fill="FFFFFF" w:themeFill="background1"/>
            <w:vAlign w:val="center"/>
          </w:tcPr>
          <w:p w14:paraId="37096F64" w14:textId="77777777" w:rsidR="003B140F" w:rsidRPr="004F51D5" w:rsidRDefault="003B140F" w:rsidP="00384B35">
            <w:pPr>
              <w:shd w:val="clear" w:color="auto" w:fill="FFFFFF" w:themeFill="background1"/>
              <w:jc w:val="left"/>
              <w:rPr>
                <w:sz w:val="20"/>
                <w:szCs w:val="20"/>
              </w:rPr>
            </w:pPr>
            <w:r w:rsidRPr="004F51D5">
              <w:rPr>
                <w:sz w:val="20"/>
                <w:szCs w:val="20"/>
              </w:rPr>
              <w:t xml:space="preserve">Commission report on implementation of IPA </w:t>
            </w:r>
          </w:p>
          <w:p w14:paraId="0003293F" w14:textId="77777777" w:rsidR="003B140F" w:rsidRPr="004F51D5" w:rsidRDefault="003B140F" w:rsidP="00384B35">
            <w:pPr>
              <w:shd w:val="clear" w:color="auto" w:fill="FFFFFF" w:themeFill="background1"/>
              <w:jc w:val="left"/>
              <w:rPr>
                <w:sz w:val="20"/>
                <w:szCs w:val="20"/>
              </w:rPr>
            </w:pPr>
          </w:p>
          <w:p w14:paraId="1452082B" w14:textId="02AB249B" w:rsidR="003B140F" w:rsidRPr="004F51D5" w:rsidRDefault="003B140F" w:rsidP="00384B35">
            <w:pPr>
              <w:shd w:val="clear" w:color="auto" w:fill="FFFFFF" w:themeFill="background1"/>
              <w:jc w:val="left"/>
              <w:rPr>
                <w:sz w:val="20"/>
                <w:szCs w:val="20"/>
              </w:rPr>
            </w:pPr>
            <w:r w:rsidRPr="004F51D5">
              <w:rPr>
                <w:sz w:val="20"/>
                <w:szCs w:val="20"/>
              </w:rPr>
              <w:t>Annual IPA Report</w:t>
            </w:r>
            <w:r w:rsidR="001C4A09">
              <w:rPr>
                <w:sz w:val="20"/>
                <w:szCs w:val="20"/>
              </w:rPr>
              <w:t xml:space="preserve"> on Implementation</w:t>
            </w:r>
          </w:p>
          <w:p w14:paraId="2A100887" w14:textId="77777777" w:rsidR="003B140F" w:rsidRPr="004F51D5" w:rsidRDefault="003B140F" w:rsidP="00384B35">
            <w:pPr>
              <w:shd w:val="clear" w:color="auto" w:fill="FFFFFF" w:themeFill="background1"/>
              <w:jc w:val="left"/>
              <w:rPr>
                <w:sz w:val="20"/>
                <w:szCs w:val="20"/>
              </w:rPr>
            </w:pPr>
          </w:p>
          <w:p w14:paraId="4423FF78" w14:textId="77777777" w:rsidR="003B140F" w:rsidRPr="004F51D5" w:rsidRDefault="003B140F" w:rsidP="00384B35">
            <w:pPr>
              <w:jc w:val="left"/>
              <w:rPr>
                <w:rFonts w:cs="Times New Roman"/>
                <w:color w:val="0D0D0D" w:themeColor="text1" w:themeTint="F2"/>
                <w:sz w:val="20"/>
                <w:szCs w:val="20"/>
                <w:lang w:val="en-IE"/>
              </w:rPr>
            </w:pPr>
            <w:r w:rsidRPr="004F51D5">
              <w:rPr>
                <w:sz w:val="20"/>
                <w:szCs w:val="20"/>
              </w:rPr>
              <w:t>Financing agreement</w:t>
            </w:r>
          </w:p>
        </w:tc>
        <w:tc>
          <w:tcPr>
            <w:tcW w:w="559" w:type="pct"/>
            <w:vMerge/>
            <w:shd w:val="clear" w:color="auto" w:fill="auto"/>
            <w:vAlign w:val="center"/>
          </w:tcPr>
          <w:p w14:paraId="340C6750"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3B140F" w:rsidRPr="004F51D5" w14:paraId="07951B0A" w14:textId="77777777" w:rsidTr="000C7C6F">
        <w:trPr>
          <w:cantSplit/>
          <w:trHeight w:val="418"/>
        </w:trPr>
        <w:tc>
          <w:tcPr>
            <w:tcW w:w="445" w:type="pct"/>
            <w:vMerge/>
            <w:shd w:val="clear" w:color="auto" w:fill="D9D9D9" w:themeFill="background1" w:themeFillShade="D9"/>
            <w:vAlign w:val="center"/>
          </w:tcPr>
          <w:p w14:paraId="0081FAF3" w14:textId="77777777" w:rsidR="003B140F" w:rsidRPr="004F51D5" w:rsidRDefault="003B140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1584EC62" w14:textId="77777777" w:rsidR="003B140F" w:rsidRPr="004F51D5" w:rsidRDefault="003B140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276D369C" w14:textId="77777777" w:rsidR="003B140F" w:rsidRPr="004F51D5" w:rsidRDefault="003B140F" w:rsidP="00384B35">
            <w:pPr>
              <w:shd w:val="clear" w:color="auto" w:fill="FFFFFF" w:themeFill="background1"/>
              <w:rPr>
                <w:sz w:val="20"/>
                <w:szCs w:val="20"/>
              </w:rPr>
            </w:pPr>
            <w:r w:rsidRPr="004F51D5">
              <w:rPr>
                <w:sz w:val="20"/>
                <w:szCs w:val="20"/>
              </w:rPr>
              <w:t>Level of absorption of EU funds:</w:t>
            </w:r>
          </w:p>
          <w:p w14:paraId="23D4B6D5" w14:textId="77777777" w:rsidR="003B140F" w:rsidRPr="004F51D5" w:rsidRDefault="003B140F" w:rsidP="00384B35">
            <w:pPr>
              <w:shd w:val="clear" w:color="auto" w:fill="FFFFFF" w:themeFill="background1"/>
              <w:rPr>
                <w:sz w:val="20"/>
                <w:szCs w:val="20"/>
              </w:rPr>
            </w:pPr>
            <w:r w:rsidRPr="004F51D5">
              <w:rPr>
                <w:sz w:val="20"/>
                <w:szCs w:val="20"/>
              </w:rPr>
              <w:t>IPA III</w:t>
            </w:r>
          </w:p>
          <w:p w14:paraId="3276D565" w14:textId="77777777" w:rsidR="003B140F" w:rsidRPr="004F51D5" w:rsidRDefault="003B140F" w:rsidP="00384B35">
            <w:pPr>
              <w:shd w:val="clear" w:color="auto" w:fill="FFFFFF" w:themeFill="background1"/>
              <w:rPr>
                <w:sz w:val="20"/>
                <w:szCs w:val="20"/>
              </w:rPr>
            </w:pPr>
            <w:r w:rsidRPr="004F51D5">
              <w:rPr>
                <w:sz w:val="20"/>
                <w:szCs w:val="20"/>
              </w:rPr>
              <w:t>- Value of programmed funds</w:t>
            </w:r>
          </w:p>
          <w:p w14:paraId="13E554E1" w14:textId="77777777" w:rsidR="003B140F" w:rsidRPr="004F51D5" w:rsidRDefault="003B140F" w:rsidP="00384B35">
            <w:pPr>
              <w:shd w:val="clear" w:color="auto" w:fill="FFFFFF" w:themeFill="background1"/>
              <w:rPr>
                <w:sz w:val="20"/>
                <w:szCs w:val="20"/>
              </w:rPr>
            </w:pPr>
            <w:r w:rsidRPr="004F51D5">
              <w:rPr>
                <w:sz w:val="20"/>
                <w:szCs w:val="20"/>
              </w:rPr>
              <w:t>- Contracting rate</w:t>
            </w:r>
          </w:p>
          <w:p w14:paraId="5FF5FB03" w14:textId="77777777" w:rsidR="003B140F" w:rsidRPr="004F51D5" w:rsidRDefault="003B140F" w:rsidP="00384B35">
            <w:pPr>
              <w:autoSpaceDE w:val="0"/>
              <w:autoSpaceDN w:val="0"/>
              <w:adjustRightInd w:val="0"/>
              <w:rPr>
                <w:rFonts w:cs="Times New Roman"/>
                <w:color w:val="0D0D0D" w:themeColor="text1" w:themeTint="F2"/>
                <w:sz w:val="20"/>
                <w:szCs w:val="20"/>
                <w:lang w:val="en-IE"/>
              </w:rPr>
            </w:pPr>
            <w:r w:rsidRPr="004F51D5">
              <w:rPr>
                <w:sz w:val="20"/>
                <w:szCs w:val="20"/>
              </w:rPr>
              <w:t>- Disbursement rate</w:t>
            </w:r>
          </w:p>
        </w:tc>
        <w:tc>
          <w:tcPr>
            <w:tcW w:w="634" w:type="pct"/>
            <w:shd w:val="clear" w:color="auto" w:fill="FFFFFF" w:themeFill="background1"/>
            <w:vAlign w:val="center"/>
          </w:tcPr>
          <w:p w14:paraId="7AAB9E48" w14:textId="77777777" w:rsidR="003B140F" w:rsidRPr="004F51D5" w:rsidRDefault="003B140F" w:rsidP="00384B35">
            <w:pPr>
              <w:shd w:val="clear" w:color="auto" w:fill="FFFFFF" w:themeFill="background1"/>
              <w:rPr>
                <w:sz w:val="20"/>
                <w:szCs w:val="20"/>
              </w:rPr>
            </w:pPr>
            <w:r w:rsidRPr="004F51D5">
              <w:rPr>
                <w:sz w:val="20"/>
                <w:szCs w:val="20"/>
              </w:rPr>
              <w:t xml:space="preserve"> IPA III (2020)</w:t>
            </w:r>
          </w:p>
          <w:p w14:paraId="24E41FCD" w14:textId="77777777" w:rsidR="003B140F" w:rsidRPr="004F51D5" w:rsidRDefault="003B140F" w:rsidP="00384B35">
            <w:pPr>
              <w:shd w:val="clear" w:color="auto" w:fill="FFFFFF" w:themeFill="background1"/>
              <w:rPr>
                <w:sz w:val="20"/>
                <w:szCs w:val="20"/>
              </w:rPr>
            </w:pPr>
            <w:r>
              <w:rPr>
                <w:sz w:val="20"/>
                <w:szCs w:val="20"/>
              </w:rPr>
              <w:t xml:space="preserve">MEUR </w:t>
            </w:r>
            <w:r w:rsidRPr="004F51D5">
              <w:rPr>
                <w:sz w:val="20"/>
                <w:szCs w:val="20"/>
              </w:rPr>
              <w:t xml:space="preserve">200  </w:t>
            </w:r>
          </w:p>
          <w:p w14:paraId="5EA4C7D3" w14:textId="77777777" w:rsidR="003B140F" w:rsidRPr="004F51D5" w:rsidRDefault="003B140F" w:rsidP="00384B35">
            <w:pPr>
              <w:shd w:val="clear" w:color="auto" w:fill="FFFFFF" w:themeFill="background1"/>
              <w:rPr>
                <w:sz w:val="20"/>
                <w:szCs w:val="20"/>
              </w:rPr>
            </w:pPr>
            <w:r w:rsidRPr="004F51D5">
              <w:rPr>
                <w:sz w:val="20"/>
                <w:szCs w:val="20"/>
              </w:rPr>
              <w:t>0%</w:t>
            </w:r>
          </w:p>
          <w:p w14:paraId="7292C703" w14:textId="77777777" w:rsidR="003B140F" w:rsidRPr="004F51D5" w:rsidRDefault="003B140F" w:rsidP="00384B35">
            <w:pPr>
              <w:rPr>
                <w:rFonts w:cs="Times New Roman"/>
                <w:color w:val="0D0D0D" w:themeColor="text1" w:themeTint="F2"/>
                <w:sz w:val="20"/>
                <w:szCs w:val="20"/>
                <w:lang w:val="en-IE"/>
              </w:rPr>
            </w:pPr>
            <w:r w:rsidRPr="004F51D5">
              <w:rPr>
                <w:sz w:val="20"/>
                <w:szCs w:val="20"/>
              </w:rPr>
              <w:t>0%</w:t>
            </w:r>
          </w:p>
        </w:tc>
        <w:tc>
          <w:tcPr>
            <w:tcW w:w="624" w:type="pct"/>
            <w:shd w:val="clear" w:color="auto" w:fill="FFFFFF" w:themeFill="background1"/>
            <w:vAlign w:val="center"/>
          </w:tcPr>
          <w:p w14:paraId="03E9A45F" w14:textId="77777777" w:rsidR="003B140F" w:rsidRPr="004F51D5" w:rsidRDefault="003B140F" w:rsidP="00384B35">
            <w:pPr>
              <w:shd w:val="clear" w:color="auto" w:fill="FFFFFF" w:themeFill="background1"/>
              <w:rPr>
                <w:sz w:val="20"/>
                <w:szCs w:val="20"/>
                <w:lang w:val="fr-BE"/>
              </w:rPr>
            </w:pPr>
            <w:r w:rsidRPr="004F51D5">
              <w:rPr>
                <w:sz w:val="20"/>
                <w:szCs w:val="20"/>
                <w:lang w:val="fr-BE"/>
              </w:rPr>
              <w:t>IPA III (2027)</w:t>
            </w:r>
          </w:p>
          <w:p w14:paraId="355381BE" w14:textId="77777777" w:rsidR="003B140F" w:rsidRPr="004F51D5" w:rsidRDefault="003B140F" w:rsidP="00384B35">
            <w:pPr>
              <w:shd w:val="clear" w:color="auto" w:fill="FFFFFF" w:themeFill="background1"/>
              <w:rPr>
                <w:sz w:val="20"/>
                <w:szCs w:val="20"/>
                <w:lang w:val="fr-BE"/>
              </w:rPr>
            </w:pPr>
            <w:r w:rsidRPr="004F51D5">
              <w:rPr>
                <w:sz w:val="20"/>
                <w:szCs w:val="20"/>
                <w:lang w:val="fr-BE"/>
              </w:rPr>
              <w:t xml:space="preserve">&gt; MEUR 600 </w:t>
            </w:r>
          </w:p>
          <w:p w14:paraId="5FA51676" w14:textId="77777777" w:rsidR="003B140F" w:rsidRPr="004F51D5" w:rsidRDefault="003B140F" w:rsidP="00384B35">
            <w:pPr>
              <w:shd w:val="clear" w:color="auto" w:fill="FFFFFF" w:themeFill="background1"/>
              <w:rPr>
                <w:sz w:val="20"/>
                <w:szCs w:val="20"/>
                <w:lang w:val="fr-BE"/>
              </w:rPr>
            </w:pPr>
            <w:r w:rsidRPr="004F51D5">
              <w:rPr>
                <w:sz w:val="20"/>
                <w:szCs w:val="20"/>
                <w:lang w:val="fr-BE"/>
              </w:rPr>
              <w:t>100%</w:t>
            </w:r>
          </w:p>
          <w:p w14:paraId="5B5B8ECC" w14:textId="77777777" w:rsidR="003B140F" w:rsidRPr="004F51D5" w:rsidRDefault="003B140F" w:rsidP="00384B35">
            <w:pPr>
              <w:rPr>
                <w:rFonts w:cs="Times New Roman"/>
                <w:color w:val="0D0D0D" w:themeColor="text1" w:themeTint="F2"/>
                <w:sz w:val="20"/>
                <w:szCs w:val="20"/>
                <w:lang w:val="en-IE"/>
              </w:rPr>
            </w:pPr>
            <w:r w:rsidRPr="004F51D5">
              <w:rPr>
                <w:sz w:val="20"/>
                <w:szCs w:val="20"/>
                <w:lang w:val="fr-BE"/>
              </w:rPr>
              <w:t>90%</w:t>
            </w:r>
          </w:p>
        </w:tc>
        <w:tc>
          <w:tcPr>
            <w:tcW w:w="504" w:type="pct"/>
            <w:vMerge/>
            <w:shd w:val="clear" w:color="auto" w:fill="FFFFFF" w:themeFill="background1"/>
            <w:vAlign w:val="center"/>
          </w:tcPr>
          <w:p w14:paraId="62821175" w14:textId="77777777" w:rsidR="003B140F" w:rsidRPr="004F51D5" w:rsidRDefault="003B140F" w:rsidP="00384B35">
            <w:pPr>
              <w:rPr>
                <w:rFonts w:cs="Times New Roman"/>
                <w:color w:val="0D0D0D" w:themeColor="text1" w:themeTint="F2"/>
                <w:sz w:val="20"/>
                <w:lang w:val="en-IE"/>
              </w:rPr>
            </w:pPr>
          </w:p>
        </w:tc>
        <w:tc>
          <w:tcPr>
            <w:tcW w:w="559" w:type="pct"/>
            <w:vMerge/>
            <w:shd w:val="clear" w:color="auto" w:fill="auto"/>
            <w:vAlign w:val="center"/>
          </w:tcPr>
          <w:p w14:paraId="32E49E2E"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0C7C6F" w:rsidRPr="00666A03" w14:paraId="65071DD3" w14:textId="77777777" w:rsidTr="000C7C6F">
        <w:trPr>
          <w:cantSplit/>
          <w:trHeight w:val="398"/>
        </w:trPr>
        <w:tc>
          <w:tcPr>
            <w:tcW w:w="445" w:type="pct"/>
            <w:vMerge w:val="restart"/>
            <w:shd w:val="clear" w:color="auto" w:fill="D9D9D9" w:themeFill="background1" w:themeFillShade="D9"/>
            <w:vAlign w:val="center"/>
          </w:tcPr>
          <w:p w14:paraId="7E3AF751"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Pr>
                <w:rFonts w:cs="Times New Roman"/>
                <w:b/>
                <w:bCs/>
                <w:color w:val="0D0D0D" w:themeColor="text1" w:themeTint="F2"/>
                <w:sz w:val="20"/>
                <w:szCs w:val="20"/>
                <w:lang w:val="en-IE"/>
              </w:rPr>
              <w:t>Output 1.1</w:t>
            </w:r>
          </w:p>
          <w:p w14:paraId="372ED07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related to Outcome 1</w:t>
            </w:r>
          </w:p>
        </w:tc>
        <w:tc>
          <w:tcPr>
            <w:tcW w:w="1245" w:type="pct"/>
            <w:vMerge w:val="restart"/>
            <w:shd w:val="clear" w:color="auto" w:fill="auto"/>
            <w:vAlign w:val="center"/>
          </w:tcPr>
          <w:p w14:paraId="1A0050C1" w14:textId="0295C0C6" w:rsidR="000C7C6F" w:rsidRPr="004F51D5" w:rsidRDefault="000C7C6F" w:rsidP="00384B35">
            <w:pPr>
              <w:autoSpaceDE w:val="0"/>
              <w:autoSpaceDN w:val="0"/>
              <w:adjustRightInd w:val="0"/>
              <w:jc w:val="left"/>
              <w:rPr>
                <w:sz w:val="20"/>
                <w:szCs w:val="20"/>
              </w:rPr>
            </w:pPr>
            <w:r w:rsidRPr="004F51D5">
              <w:rPr>
                <w:sz w:val="20"/>
                <w:szCs w:val="20"/>
              </w:rPr>
              <w:t xml:space="preserve">Strengthened management of the </w:t>
            </w:r>
            <w:r>
              <w:rPr>
                <w:sz w:val="20"/>
                <w:szCs w:val="20"/>
              </w:rPr>
              <w:t xml:space="preserve">EU </w:t>
            </w:r>
            <w:r w:rsidRPr="004F51D5">
              <w:rPr>
                <w:sz w:val="20"/>
                <w:szCs w:val="20"/>
              </w:rPr>
              <w:t>accession process</w:t>
            </w:r>
          </w:p>
          <w:p w14:paraId="1926C8B1"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p>
        </w:tc>
        <w:tc>
          <w:tcPr>
            <w:tcW w:w="990" w:type="pct"/>
            <w:shd w:val="clear" w:color="auto" w:fill="FFFFFF" w:themeFill="background1"/>
            <w:vAlign w:val="center"/>
          </w:tcPr>
          <w:p w14:paraId="67A476CD" w14:textId="46110C26"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 xml:space="preserve">Number of adopted </w:t>
            </w:r>
            <w:r>
              <w:rPr>
                <w:sz w:val="20"/>
                <w:szCs w:val="20"/>
              </w:rPr>
              <w:t xml:space="preserve">key documents (roadmaps, </w:t>
            </w:r>
            <w:r w:rsidRPr="004F51D5">
              <w:rPr>
                <w:sz w:val="20"/>
                <w:szCs w:val="20"/>
              </w:rPr>
              <w:t xml:space="preserve"> guidelines, instructions, rules of procedure </w:t>
            </w:r>
            <w:r>
              <w:rPr>
                <w:sz w:val="20"/>
                <w:szCs w:val="20"/>
              </w:rPr>
              <w:t>)</w:t>
            </w:r>
          </w:p>
        </w:tc>
        <w:tc>
          <w:tcPr>
            <w:tcW w:w="634" w:type="pct"/>
            <w:shd w:val="clear" w:color="auto" w:fill="FFFFFF" w:themeFill="background1"/>
            <w:vAlign w:val="center"/>
          </w:tcPr>
          <w:p w14:paraId="2B6E957A" w14:textId="77777777" w:rsidR="000C7C6F" w:rsidRPr="004F51D5" w:rsidRDefault="000C7C6F" w:rsidP="00384B35">
            <w:pPr>
              <w:shd w:val="clear" w:color="auto" w:fill="FFFFFF" w:themeFill="background1"/>
              <w:rPr>
                <w:sz w:val="20"/>
                <w:szCs w:val="20"/>
              </w:rPr>
            </w:pPr>
            <w:r w:rsidRPr="004F51D5">
              <w:rPr>
                <w:sz w:val="20"/>
                <w:szCs w:val="20"/>
              </w:rPr>
              <w:t>0 (2020)</w:t>
            </w:r>
          </w:p>
          <w:p w14:paraId="4C693E97" w14:textId="77777777" w:rsidR="000C7C6F" w:rsidRPr="004F51D5" w:rsidRDefault="000C7C6F" w:rsidP="00384B35">
            <w:pPr>
              <w:rPr>
                <w:color w:val="0D0D0D" w:themeColor="text1" w:themeTint="F2"/>
                <w:sz w:val="20"/>
                <w:szCs w:val="20"/>
                <w:lang w:val="en-IE"/>
              </w:rPr>
            </w:pPr>
          </w:p>
        </w:tc>
        <w:tc>
          <w:tcPr>
            <w:tcW w:w="624" w:type="pct"/>
            <w:shd w:val="clear" w:color="auto" w:fill="FFFFFF" w:themeFill="background1"/>
            <w:vAlign w:val="center"/>
          </w:tcPr>
          <w:p w14:paraId="7C92F574" w14:textId="170BEBB2" w:rsidR="000C7C6F" w:rsidRPr="004F51D5" w:rsidRDefault="000C7C6F" w:rsidP="00384B35">
            <w:pPr>
              <w:shd w:val="clear" w:color="auto" w:fill="FFFFFF" w:themeFill="background1"/>
              <w:rPr>
                <w:sz w:val="20"/>
                <w:szCs w:val="20"/>
              </w:rPr>
            </w:pPr>
            <w:r w:rsidRPr="004F51D5">
              <w:rPr>
                <w:sz w:val="20"/>
                <w:szCs w:val="20"/>
              </w:rPr>
              <w:t>&gt;</w:t>
            </w:r>
            <w:r>
              <w:rPr>
                <w:sz w:val="20"/>
                <w:szCs w:val="20"/>
              </w:rPr>
              <w:t>30</w:t>
            </w:r>
          </w:p>
          <w:p w14:paraId="2CDF51BC" w14:textId="77777777" w:rsidR="000C7C6F" w:rsidRPr="004F51D5" w:rsidRDefault="000C7C6F" w:rsidP="00384B35">
            <w:pPr>
              <w:rPr>
                <w:color w:val="0D0D0D" w:themeColor="text1" w:themeTint="F2"/>
                <w:sz w:val="20"/>
                <w:szCs w:val="20"/>
                <w:lang w:val="en-IE"/>
              </w:rPr>
            </w:pPr>
          </w:p>
        </w:tc>
        <w:tc>
          <w:tcPr>
            <w:tcW w:w="504" w:type="pct"/>
            <w:shd w:val="clear" w:color="auto" w:fill="FFFFFF" w:themeFill="background1"/>
            <w:vAlign w:val="center"/>
          </w:tcPr>
          <w:p w14:paraId="0E4F7709" w14:textId="3F5DC6A2" w:rsidR="000C7C6F" w:rsidRPr="004F51D5" w:rsidRDefault="000C7C6F" w:rsidP="00384B35">
            <w:pPr>
              <w:autoSpaceDE w:val="0"/>
              <w:autoSpaceDN w:val="0"/>
              <w:adjustRightInd w:val="0"/>
              <w:rPr>
                <w:rFonts w:eastAsia="Calibri"/>
                <w:sz w:val="20"/>
                <w:szCs w:val="20"/>
                <w:lang w:val="en-US"/>
              </w:rPr>
            </w:pPr>
            <w:r w:rsidRPr="004F51D5">
              <w:rPr>
                <w:rFonts w:eastAsia="Calibri"/>
                <w:sz w:val="20"/>
                <w:szCs w:val="20"/>
                <w:lang w:val="en-US"/>
              </w:rPr>
              <w:t>Government reports</w:t>
            </w:r>
          </w:p>
          <w:p w14:paraId="199650AA" w14:textId="77777777" w:rsidR="000C7C6F" w:rsidRPr="004F51D5" w:rsidRDefault="000C7C6F" w:rsidP="00384B35">
            <w:pPr>
              <w:rPr>
                <w:rFonts w:cs="Times New Roman"/>
                <w:color w:val="0D0D0D" w:themeColor="text1" w:themeTint="F2"/>
                <w:sz w:val="20"/>
                <w:lang w:val="en-IE"/>
              </w:rPr>
            </w:pPr>
          </w:p>
        </w:tc>
        <w:tc>
          <w:tcPr>
            <w:tcW w:w="559" w:type="pct"/>
            <w:vMerge w:val="restart"/>
            <w:shd w:val="clear" w:color="auto" w:fill="auto"/>
            <w:vAlign w:val="center"/>
          </w:tcPr>
          <w:p w14:paraId="0CEF85CC" w14:textId="0B9A0CD2" w:rsidR="000C7C6F" w:rsidRPr="00666A03" w:rsidRDefault="000C7C6F" w:rsidP="001C4A09">
            <w:pPr>
              <w:autoSpaceDE w:val="0"/>
              <w:autoSpaceDN w:val="0"/>
              <w:adjustRightInd w:val="0"/>
              <w:rPr>
                <w:rFonts w:eastAsia="Calibri"/>
                <w:color w:val="000000"/>
                <w:sz w:val="20"/>
                <w:szCs w:val="20"/>
                <w:lang w:val="en-US"/>
              </w:rPr>
            </w:pPr>
          </w:p>
          <w:p w14:paraId="36A14CAB" w14:textId="5BEC892C" w:rsidR="000C7C6F" w:rsidRPr="00666A03" w:rsidRDefault="000C7C6F" w:rsidP="000B5066">
            <w:pPr>
              <w:autoSpaceDE w:val="0"/>
              <w:autoSpaceDN w:val="0"/>
              <w:adjustRightInd w:val="0"/>
              <w:rPr>
                <w:rFonts w:eastAsia="Calibri"/>
                <w:color w:val="000000"/>
                <w:sz w:val="20"/>
                <w:szCs w:val="20"/>
                <w:lang w:val="en-US"/>
              </w:rPr>
            </w:pPr>
            <w:r w:rsidRPr="004F51D5">
              <w:rPr>
                <w:rFonts w:eastAsia="Calibri"/>
                <w:color w:val="000000"/>
                <w:sz w:val="20"/>
                <w:szCs w:val="20"/>
                <w:lang w:val="en-US"/>
              </w:rPr>
              <w:t xml:space="preserve">Strong support for the accession to the European Union on behalf of the public </w:t>
            </w:r>
            <w:r w:rsidRPr="004F51D5">
              <w:rPr>
                <w:rFonts w:eastAsia="Calibri"/>
                <w:color w:val="000000"/>
                <w:sz w:val="20"/>
                <w:szCs w:val="20"/>
                <w:lang w:val="en-US"/>
              </w:rPr>
              <w:lastRenderedPageBreak/>
              <w:t>administration, authorities, civil society, media and business.</w:t>
            </w:r>
          </w:p>
        </w:tc>
      </w:tr>
      <w:tr w:rsidR="000C7C6F" w:rsidRPr="004F51D5" w14:paraId="38F821D8" w14:textId="77777777" w:rsidTr="000C7C6F">
        <w:trPr>
          <w:cantSplit/>
          <w:trHeight w:val="398"/>
        </w:trPr>
        <w:tc>
          <w:tcPr>
            <w:tcW w:w="445" w:type="pct"/>
            <w:vMerge/>
            <w:shd w:val="clear" w:color="auto" w:fill="D9D9D9" w:themeFill="background1" w:themeFillShade="D9"/>
            <w:vAlign w:val="center"/>
          </w:tcPr>
          <w:p w14:paraId="7B9E5883"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shd w:val="clear" w:color="auto" w:fill="auto"/>
            <w:vAlign w:val="center"/>
          </w:tcPr>
          <w:p w14:paraId="04B6A689" w14:textId="77777777" w:rsidR="000C7C6F" w:rsidRPr="004F51D5" w:rsidRDefault="000C7C6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48F85D8B" w14:textId="2FEA9135"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Number of civil servants and other participants in negotiation structures trained</w:t>
            </w:r>
          </w:p>
        </w:tc>
        <w:tc>
          <w:tcPr>
            <w:tcW w:w="634" w:type="pct"/>
            <w:shd w:val="clear" w:color="auto" w:fill="FFFFFF" w:themeFill="background1"/>
            <w:vAlign w:val="center"/>
          </w:tcPr>
          <w:p w14:paraId="0243DF5D" w14:textId="54D16B94" w:rsidR="000C7C6F" w:rsidRPr="004F51D5" w:rsidRDefault="000C7C6F" w:rsidP="009E2EEC">
            <w:pPr>
              <w:shd w:val="clear" w:color="auto" w:fill="FFFFFF" w:themeFill="background1"/>
              <w:rPr>
                <w:color w:val="0D0D0D" w:themeColor="text1" w:themeTint="F2"/>
                <w:sz w:val="20"/>
                <w:szCs w:val="20"/>
                <w:lang w:val="en-IE"/>
              </w:rPr>
            </w:pPr>
            <w:r w:rsidRPr="004F51D5">
              <w:rPr>
                <w:sz w:val="20"/>
                <w:szCs w:val="20"/>
              </w:rPr>
              <w:t>0 (2020)</w:t>
            </w:r>
          </w:p>
        </w:tc>
        <w:tc>
          <w:tcPr>
            <w:tcW w:w="624" w:type="pct"/>
            <w:shd w:val="clear" w:color="auto" w:fill="FFFFFF" w:themeFill="background1"/>
            <w:vAlign w:val="center"/>
          </w:tcPr>
          <w:p w14:paraId="2D4799FB" w14:textId="35EE7BFA" w:rsidR="000C7C6F" w:rsidRPr="004F51D5" w:rsidRDefault="000C7C6F" w:rsidP="009E2EEC">
            <w:pPr>
              <w:shd w:val="clear" w:color="auto" w:fill="FFFFFF" w:themeFill="background1"/>
              <w:rPr>
                <w:color w:val="0D0D0D" w:themeColor="text1" w:themeTint="F2"/>
                <w:sz w:val="20"/>
                <w:szCs w:val="20"/>
                <w:lang w:val="en-IE"/>
              </w:rPr>
            </w:pPr>
            <w:r w:rsidRPr="004F51D5">
              <w:rPr>
                <w:sz w:val="20"/>
                <w:szCs w:val="20"/>
              </w:rPr>
              <w:t>&gt; 5000 (2027</w:t>
            </w:r>
            <w:r>
              <w:rPr>
                <w:color w:val="0D0D0D" w:themeColor="text1" w:themeTint="F2"/>
                <w:sz w:val="20"/>
                <w:szCs w:val="20"/>
                <w:lang w:val="en-IE"/>
              </w:rPr>
              <w:t>)</w:t>
            </w:r>
          </w:p>
        </w:tc>
        <w:tc>
          <w:tcPr>
            <w:tcW w:w="504" w:type="pct"/>
            <w:shd w:val="clear" w:color="auto" w:fill="FFFFFF" w:themeFill="background1"/>
            <w:vAlign w:val="center"/>
          </w:tcPr>
          <w:p w14:paraId="2EEAEFEC" w14:textId="77777777" w:rsidR="000C7C6F" w:rsidRPr="004F51D5" w:rsidRDefault="000C7C6F" w:rsidP="00384B35">
            <w:pPr>
              <w:shd w:val="clear" w:color="auto" w:fill="FFFFFF" w:themeFill="background1"/>
              <w:rPr>
                <w:rFonts w:cs="Times New Roman"/>
                <w:color w:val="000000" w:themeColor="text1"/>
                <w:sz w:val="20"/>
                <w:szCs w:val="20"/>
                <w:lang w:val="en-IE"/>
              </w:rPr>
            </w:pPr>
            <w:r w:rsidRPr="004F51D5">
              <w:rPr>
                <w:rFonts w:cs="Times New Roman"/>
                <w:color w:val="0D0D0D" w:themeColor="text1" w:themeTint="F2"/>
                <w:sz w:val="20"/>
                <w:szCs w:val="20"/>
                <w:lang w:val="en-IE"/>
              </w:rPr>
              <w:t>Project report</w:t>
            </w:r>
          </w:p>
        </w:tc>
        <w:tc>
          <w:tcPr>
            <w:tcW w:w="559" w:type="pct"/>
            <w:vMerge/>
            <w:shd w:val="clear" w:color="auto" w:fill="auto"/>
            <w:vAlign w:val="center"/>
          </w:tcPr>
          <w:p w14:paraId="0602EAD8" w14:textId="484B5458"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4C42F067" w14:textId="77777777" w:rsidTr="000C7C6F">
        <w:trPr>
          <w:cantSplit/>
          <w:trHeight w:val="398"/>
        </w:trPr>
        <w:tc>
          <w:tcPr>
            <w:tcW w:w="445" w:type="pct"/>
            <w:vMerge/>
            <w:shd w:val="clear" w:color="auto" w:fill="D9D9D9" w:themeFill="background1" w:themeFillShade="D9"/>
            <w:vAlign w:val="center"/>
          </w:tcPr>
          <w:p w14:paraId="22373499"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shd w:val="clear" w:color="auto" w:fill="auto"/>
            <w:vAlign w:val="center"/>
          </w:tcPr>
          <w:p w14:paraId="3AE99A90" w14:textId="77777777" w:rsidR="000C7C6F" w:rsidRPr="004F51D5" w:rsidRDefault="000C7C6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7E9B7715" w14:textId="0EAE0426" w:rsidR="000C7C6F" w:rsidRPr="004F51D5" w:rsidRDefault="000C7C6F" w:rsidP="009E2EEC">
            <w:pPr>
              <w:shd w:val="clear" w:color="auto" w:fill="FFFFFF" w:themeFill="background1"/>
              <w:jc w:val="left"/>
              <w:rPr>
                <w:color w:val="0D0D0D" w:themeColor="text1" w:themeTint="F2"/>
                <w:sz w:val="20"/>
                <w:szCs w:val="20"/>
                <w:lang w:val="en-IE"/>
              </w:rPr>
            </w:pPr>
            <w:r>
              <w:rPr>
                <w:sz w:val="20"/>
                <w:szCs w:val="20"/>
              </w:rPr>
              <w:t xml:space="preserve">Digitalised </w:t>
            </w:r>
            <w:r w:rsidRPr="004F51D5">
              <w:rPr>
                <w:sz w:val="20"/>
                <w:szCs w:val="20"/>
              </w:rPr>
              <w:t xml:space="preserve">Accession </w:t>
            </w:r>
            <w:r>
              <w:rPr>
                <w:sz w:val="20"/>
                <w:szCs w:val="20"/>
              </w:rPr>
              <w:t>process measured as a number of logs process</w:t>
            </w:r>
            <w:r w:rsidRPr="004F51D5">
              <w:rPr>
                <w:sz w:val="20"/>
                <w:szCs w:val="20"/>
              </w:rPr>
              <w:t>– number of logs</w:t>
            </w:r>
          </w:p>
        </w:tc>
        <w:tc>
          <w:tcPr>
            <w:tcW w:w="634" w:type="pct"/>
            <w:shd w:val="clear" w:color="auto" w:fill="FFFFFF" w:themeFill="background1"/>
            <w:vAlign w:val="center"/>
          </w:tcPr>
          <w:p w14:paraId="33B6202F" w14:textId="776795E5" w:rsidR="000C7C6F" w:rsidRPr="004F51D5" w:rsidRDefault="005B7B24" w:rsidP="009E2EEC">
            <w:pPr>
              <w:shd w:val="clear" w:color="auto" w:fill="FFFFFF" w:themeFill="background1"/>
              <w:rPr>
                <w:color w:val="0D0D0D" w:themeColor="text1" w:themeTint="F2"/>
                <w:sz w:val="20"/>
                <w:szCs w:val="20"/>
                <w:lang w:val="en-IE"/>
              </w:rPr>
            </w:pPr>
            <w:r>
              <w:rPr>
                <w:sz w:val="20"/>
                <w:szCs w:val="20"/>
              </w:rPr>
              <w:t>0 (2020)</w:t>
            </w:r>
          </w:p>
        </w:tc>
        <w:tc>
          <w:tcPr>
            <w:tcW w:w="624" w:type="pct"/>
            <w:shd w:val="clear" w:color="auto" w:fill="FFFFFF" w:themeFill="background1"/>
            <w:vAlign w:val="center"/>
          </w:tcPr>
          <w:p w14:paraId="5B595A1A" w14:textId="762D3D60" w:rsidR="000C7C6F" w:rsidRPr="004F51D5" w:rsidRDefault="005B7B24" w:rsidP="009E2EEC">
            <w:pPr>
              <w:shd w:val="clear" w:color="auto" w:fill="FFFFFF" w:themeFill="background1"/>
              <w:rPr>
                <w:color w:val="0D0D0D" w:themeColor="text1" w:themeTint="F2"/>
                <w:sz w:val="20"/>
                <w:szCs w:val="20"/>
                <w:lang w:val="en-IE"/>
              </w:rPr>
            </w:pPr>
            <w:r>
              <w:rPr>
                <w:sz w:val="20"/>
                <w:szCs w:val="20"/>
              </w:rPr>
              <w:t>&gt;10,000/year (2027)</w:t>
            </w:r>
          </w:p>
        </w:tc>
        <w:tc>
          <w:tcPr>
            <w:tcW w:w="504" w:type="pct"/>
            <w:shd w:val="clear" w:color="auto" w:fill="FFFFFF" w:themeFill="background1"/>
            <w:vAlign w:val="center"/>
          </w:tcPr>
          <w:p w14:paraId="47E95819" w14:textId="40987779" w:rsidR="000C7C6F" w:rsidRPr="004F51D5" w:rsidRDefault="000C7C6F" w:rsidP="009E2EEC">
            <w:pPr>
              <w:shd w:val="clear" w:color="auto" w:fill="FFFFFF" w:themeFill="background1"/>
              <w:jc w:val="left"/>
              <w:rPr>
                <w:rFonts w:cs="Times New Roman"/>
                <w:color w:val="0D0D0D" w:themeColor="text1" w:themeTint="F2"/>
                <w:sz w:val="20"/>
                <w:lang w:val="en-IE"/>
              </w:rPr>
            </w:pPr>
            <w:r w:rsidRPr="004F51D5">
              <w:rPr>
                <w:sz w:val="20"/>
                <w:szCs w:val="20"/>
              </w:rPr>
              <w:t>e-Accession on-line</w:t>
            </w:r>
          </w:p>
        </w:tc>
        <w:tc>
          <w:tcPr>
            <w:tcW w:w="559" w:type="pct"/>
            <w:vMerge/>
            <w:shd w:val="clear" w:color="auto" w:fill="auto"/>
            <w:vAlign w:val="center"/>
          </w:tcPr>
          <w:p w14:paraId="5DE5999C"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3340000" w14:textId="77777777" w:rsidTr="000C7C6F">
        <w:trPr>
          <w:cantSplit/>
          <w:trHeight w:val="418"/>
        </w:trPr>
        <w:tc>
          <w:tcPr>
            <w:tcW w:w="445" w:type="pct"/>
            <w:shd w:val="clear" w:color="auto" w:fill="D9D9D9" w:themeFill="background1" w:themeFillShade="D9"/>
            <w:vAlign w:val="center"/>
          </w:tcPr>
          <w:p w14:paraId="3F0D8D7D"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lastRenderedPageBreak/>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2 related to Outcome 1</w:t>
            </w:r>
          </w:p>
        </w:tc>
        <w:tc>
          <w:tcPr>
            <w:tcW w:w="1245" w:type="pct"/>
            <w:shd w:val="clear" w:color="auto" w:fill="auto"/>
            <w:vAlign w:val="center"/>
          </w:tcPr>
          <w:p w14:paraId="05F9C7BC" w14:textId="77777777" w:rsidR="000C7C6F" w:rsidRPr="004F51D5" w:rsidRDefault="000C7C6F" w:rsidP="00384B35">
            <w:pPr>
              <w:autoSpaceDE w:val="0"/>
              <w:autoSpaceDN w:val="0"/>
              <w:adjustRightInd w:val="0"/>
              <w:jc w:val="left"/>
              <w:rPr>
                <w:color w:val="0D0D0D" w:themeColor="text1" w:themeTint="F2"/>
                <w:sz w:val="20"/>
                <w:szCs w:val="20"/>
                <w:lang w:val="en-IE"/>
              </w:rPr>
            </w:pPr>
            <w:r>
              <w:rPr>
                <w:sz w:val="20"/>
                <w:szCs w:val="20"/>
              </w:rPr>
              <w:t>Increased</w:t>
            </w:r>
            <w:r w:rsidRPr="004F51D5">
              <w:rPr>
                <w:sz w:val="20"/>
                <w:szCs w:val="20"/>
              </w:rPr>
              <w:t xml:space="preserve"> level of alignment of the national legislation with the </w:t>
            </w:r>
            <w:r w:rsidRPr="008B3FBD">
              <w:rPr>
                <w:sz w:val="20"/>
                <w:szCs w:val="20"/>
              </w:rPr>
              <w:t>EU</w:t>
            </w:r>
            <w:r w:rsidRPr="03EFB0F9">
              <w:rPr>
                <w:i/>
                <w:iCs/>
                <w:sz w:val="20"/>
                <w:szCs w:val="20"/>
              </w:rPr>
              <w:t xml:space="preserve"> </w:t>
            </w:r>
            <w:proofErr w:type="spellStart"/>
            <w:r w:rsidRPr="03EFB0F9">
              <w:rPr>
                <w:i/>
                <w:iCs/>
                <w:sz w:val="20"/>
                <w:szCs w:val="20"/>
              </w:rPr>
              <w:t>acquis</w:t>
            </w:r>
            <w:proofErr w:type="spellEnd"/>
            <w:r w:rsidRPr="03EFB0F9" w:rsidDel="00EB6234">
              <w:rPr>
                <w:i/>
                <w:iCs/>
                <w:color w:val="0D0D0D" w:themeColor="text1" w:themeTint="F2"/>
                <w:sz w:val="20"/>
                <w:szCs w:val="20"/>
                <w:lang w:val="en-IE"/>
              </w:rPr>
              <w:t xml:space="preserve"> </w:t>
            </w:r>
          </w:p>
        </w:tc>
        <w:tc>
          <w:tcPr>
            <w:tcW w:w="990" w:type="pct"/>
            <w:shd w:val="clear" w:color="auto" w:fill="FFFFFF" w:themeFill="background1"/>
          </w:tcPr>
          <w:p w14:paraId="5A702A2C"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Number of adopted laws ensuring the harmonisation with the</w:t>
            </w:r>
            <w:r>
              <w:rPr>
                <w:sz w:val="20"/>
                <w:szCs w:val="20"/>
              </w:rPr>
              <w:t xml:space="preserve"> EU</w:t>
            </w:r>
            <w:r w:rsidRPr="004F51D5">
              <w:rPr>
                <w:sz w:val="20"/>
                <w:szCs w:val="20"/>
              </w:rPr>
              <w:t xml:space="preserve"> </w:t>
            </w:r>
            <w:proofErr w:type="spellStart"/>
            <w:r w:rsidRPr="03EFB0F9">
              <w:rPr>
                <w:i/>
                <w:iCs/>
                <w:sz w:val="20"/>
                <w:szCs w:val="20"/>
              </w:rPr>
              <w:t>acquis</w:t>
            </w:r>
            <w:proofErr w:type="spellEnd"/>
          </w:p>
        </w:tc>
        <w:tc>
          <w:tcPr>
            <w:tcW w:w="634" w:type="pct"/>
            <w:shd w:val="clear" w:color="auto" w:fill="FFFFFF" w:themeFill="background1"/>
          </w:tcPr>
          <w:p w14:paraId="1C0EC0A3" w14:textId="77777777" w:rsidR="000C7C6F" w:rsidRPr="004F51D5" w:rsidRDefault="000C7C6F" w:rsidP="00384B35">
            <w:pPr>
              <w:shd w:val="clear" w:color="auto" w:fill="FFFFFF" w:themeFill="background1"/>
              <w:rPr>
                <w:sz w:val="20"/>
                <w:szCs w:val="20"/>
              </w:rPr>
            </w:pPr>
            <w:r w:rsidRPr="004F51D5">
              <w:rPr>
                <w:sz w:val="20"/>
                <w:szCs w:val="20"/>
              </w:rPr>
              <w:t>0 (2020)</w:t>
            </w:r>
          </w:p>
          <w:p w14:paraId="7D010135" w14:textId="77777777" w:rsidR="000C7C6F" w:rsidRPr="004F51D5" w:rsidRDefault="000C7C6F" w:rsidP="00384B35">
            <w:pPr>
              <w:shd w:val="clear" w:color="auto" w:fill="FFFFFF" w:themeFill="background1"/>
              <w:rPr>
                <w:sz w:val="20"/>
                <w:szCs w:val="20"/>
              </w:rPr>
            </w:pPr>
          </w:p>
          <w:p w14:paraId="2A983FD9" w14:textId="77777777" w:rsidR="000C7C6F" w:rsidRPr="004F51D5" w:rsidRDefault="000C7C6F" w:rsidP="00384B35">
            <w:pPr>
              <w:rPr>
                <w:color w:val="0D0D0D" w:themeColor="text1" w:themeTint="F2"/>
                <w:sz w:val="20"/>
                <w:szCs w:val="20"/>
                <w:lang w:val="en-IE"/>
              </w:rPr>
            </w:pPr>
          </w:p>
        </w:tc>
        <w:tc>
          <w:tcPr>
            <w:tcW w:w="624" w:type="pct"/>
            <w:shd w:val="clear" w:color="auto" w:fill="FFFFFF" w:themeFill="background1"/>
          </w:tcPr>
          <w:p w14:paraId="2DD62965" w14:textId="77777777" w:rsidR="000C7C6F" w:rsidRPr="004F51D5" w:rsidRDefault="000C7C6F" w:rsidP="00384B35">
            <w:pPr>
              <w:shd w:val="clear" w:color="auto" w:fill="FFFFFF" w:themeFill="background1"/>
              <w:jc w:val="left"/>
              <w:rPr>
                <w:sz w:val="20"/>
                <w:szCs w:val="20"/>
              </w:rPr>
            </w:pPr>
            <w:r w:rsidRPr="004F51D5">
              <w:rPr>
                <w:sz w:val="20"/>
                <w:szCs w:val="20"/>
              </w:rPr>
              <w:t>&gt; 180 laws (2027)</w:t>
            </w:r>
          </w:p>
          <w:p w14:paraId="0BFEDF10" w14:textId="77777777" w:rsidR="000C7C6F" w:rsidRPr="004F51D5" w:rsidRDefault="000C7C6F" w:rsidP="00384B35">
            <w:pPr>
              <w:shd w:val="clear" w:color="auto" w:fill="FFFFFF" w:themeFill="background1"/>
              <w:jc w:val="left"/>
              <w:rPr>
                <w:sz w:val="20"/>
                <w:szCs w:val="20"/>
              </w:rPr>
            </w:pPr>
          </w:p>
          <w:p w14:paraId="4BC01458" w14:textId="77777777" w:rsidR="000C7C6F" w:rsidRPr="004F51D5" w:rsidRDefault="000C7C6F" w:rsidP="00384B35">
            <w:pPr>
              <w:jc w:val="left"/>
              <w:rPr>
                <w:color w:val="0D0D0D" w:themeColor="text1" w:themeTint="F2"/>
                <w:sz w:val="20"/>
                <w:szCs w:val="20"/>
                <w:lang w:val="en-IE"/>
              </w:rPr>
            </w:pPr>
          </w:p>
        </w:tc>
        <w:tc>
          <w:tcPr>
            <w:tcW w:w="504" w:type="pct"/>
            <w:shd w:val="clear" w:color="auto" w:fill="FFFFFF" w:themeFill="background1"/>
            <w:vAlign w:val="center"/>
          </w:tcPr>
          <w:p w14:paraId="089B8C92" w14:textId="342C3081" w:rsidR="000C7C6F" w:rsidRPr="004F51D5" w:rsidRDefault="000C7C6F" w:rsidP="009E2EEC">
            <w:pPr>
              <w:shd w:val="clear" w:color="auto" w:fill="FFFFFF" w:themeFill="background1"/>
              <w:jc w:val="left"/>
              <w:rPr>
                <w:rFonts w:cs="Times New Roman"/>
                <w:color w:val="0D0D0D" w:themeColor="text1" w:themeTint="F2"/>
                <w:sz w:val="20"/>
                <w:lang w:val="en-IE"/>
              </w:rPr>
            </w:pPr>
            <w:r w:rsidRPr="004F51D5">
              <w:rPr>
                <w:sz w:val="20"/>
                <w:szCs w:val="20"/>
              </w:rPr>
              <w:t>NPAA monitoring reports</w:t>
            </w:r>
          </w:p>
        </w:tc>
        <w:tc>
          <w:tcPr>
            <w:tcW w:w="559" w:type="pct"/>
            <w:vMerge/>
            <w:shd w:val="clear" w:color="auto" w:fill="auto"/>
            <w:vAlign w:val="center"/>
          </w:tcPr>
          <w:p w14:paraId="526C638D"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9EE94AD" w14:textId="77777777" w:rsidTr="000C7C6F">
        <w:trPr>
          <w:cantSplit/>
          <w:trHeight w:val="689"/>
        </w:trPr>
        <w:tc>
          <w:tcPr>
            <w:tcW w:w="445" w:type="pct"/>
            <w:vMerge w:val="restart"/>
            <w:shd w:val="clear" w:color="auto" w:fill="D9D9D9" w:themeFill="background1" w:themeFillShade="D9"/>
            <w:vAlign w:val="center"/>
          </w:tcPr>
          <w:p w14:paraId="1CF0C96F"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3</w:t>
            </w:r>
          </w:p>
          <w:p w14:paraId="5C6C5B19"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related to Outcome 1</w:t>
            </w:r>
          </w:p>
        </w:tc>
        <w:tc>
          <w:tcPr>
            <w:tcW w:w="1245" w:type="pct"/>
            <w:vMerge w:val="restart"/>
            <w:shd w:val="clear" w:color="auto" w:fill="auto"/>
            <w:vAlign w:val="center"/>
          </w:tcPr>
          <w:p w14:paraId="43EFBBA1"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 xml:space="preserve">Improved capacity of the national institutions to implement the legislation aligned </w:t>
            </w:r>
            <w:r>
              <w:rPr>
                <w:sz w:val="20"/>
                <w:szCs w:val="20"/>
              </w:rPr>
              <w:t xml:space="preserve">with the EU </w:t>
            </w:r>
            <w:proofErr w:type="spellStart"/>
            <w:r w:rsidRPr="001373EB">
              <w:rPr>
                <w:i/>
                <w:sz w:val="20"/>
                <w:szCs w:val="20"/>
              </w:rPr>
              <w:t>acquis</w:t>
            </w:r>
            <w:proofErr w:type="spellEnd"/>
            <w:r>
              <w:rPr>
                <w:sz w:val="20"/>
                <w:szCs w:val="20"/>
              </w:rPr>
              <w:t xml:space="preserve"> </w:t>
            </w:r>
            <w:r w:rsidRPr="004F51D5">
              <w:rPr>
                <w:sz w:val="20"/>
                <w:szCs w:val="20"/>
              </w:rPr>
              <w:t>and progress on the fundamental and structural reforms in support of the country’s accession</w:t>
            </w:r>
            <w:r w:rsidRPr="004F51D5" w:rsidDel="00466183">
              <w:rPr>
                <w:color w:val="0D0D0D" w:themeColor="text1" w:themeTint="F2"/>
                <w:sz w:val="20"/>
                <w:szCs w:val="20"/>
                <w:lang w:val="en-IE"/>
              </w:rPr>
              <w:t xml:space="preserve"> </w:t>
            </w:r>
          </w:p>
        </w:tc>
        <w:tc>
          <w:tcPr>
            <w:tcW w:w="990" w:type="pct"/>
            <w:shd w:val="clear" w:color="auto" w:fill="FFFFFF" w:themeFill="background1"/>
            <w:vAlign w:val="center"/>
          </w:tcPr>
          <w:p w14:paraId="5EFDD864" w14:textId="77777777" w:rsidR="000C7C6F" w:rsidRPr="004F51D5" w:rsidRDefault="000C7C6F" w:rsidP="00384B35">
            <w:pPr>
              <w:shd w:val="clear" w:color="auto" w:fill="FFFFFF" w:themeFill="background1"/>
              <w:rPr>
                <w:sz w:val="20"/>
                <w:szCs w:val="20"/>
              </w:rPr>
            </w:pPr>
            <w:r w:rsidRPr="004F51D5">
              <w:rPr>
                <w:sz w:val="20"/>
                <w:szCs w:val="20"/>
              </w:rPr>
              <w:t>Number of people trained on the new laws</w:t>
            </w:r>
          </w:p>
          <w:p w14:paraId="4B636A6A" w14:textId="77777777" w:rsidR="000C7C6F" w:rsidRPr="004F51D5" w:rsidRDefault="000C7C6F" w:rsidP="00384B35">
            <w:pPr>
              <w:autoSpaceDE w:val="0"/>
              <w:autoSpaceDN w:val="0"/>
              <w:adjustRightInd w:val="0"/>
              <w:rPr>
                <w:color w:val="0D0D0D" w:themeColor="text1" w:themeTint="F2"/>
                <w:sz w:val="20"/>
                <w:lang w:val="en-IE"/>
              </w:rPr>
            </w:pPr>
          </w:p>
        </w:tc>
        <w:tc>
          <w:tcPr>
            <w:tcW w:w="634" w:type="pct"/>
            <w:shd w:val="clear" w:color="auto" w:fill="FFFFFF" w:themeFill="background1"/>
            <w:vAlign w:val="center"/>
          </w:tcPr>
          <w:p w14:paraId="3FF6488A"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66499C6A" w14:textId="77777777" w:rsidR="000C7C6F" w:rsidRPr="004F51D5" w:rsidRDefault="000C7C6F" w:rsidP="00384B35">
            <w:pPr>
              <w:shd w:val="clear" w:color="auto" w:fill="FFFFFF" w:themeFill="background1"/>
              <w:rPr>
                <w:sz w:val="20"/>
                <w:szCs w:val="20"/>
              </w:rPr>
            </w:pPr>
            <w:r w:rsidRPr="004F51D5">
              <w:rPr>
                <w:sz w:val="20"/>
                <w:szCs w:val="20"/>
              </w:rPr>
              <w:t>20 000 (2027)</w:t>
            </w:r>
          </w:p>
          <w:p w14:paraId="310276E2" w14:textId="77777777" w:rsidR="000C7C6F" w:rsidRPr="004F51D5" w:rsidRDefault="000C7C6F" w:rsidP="00384B35">
            <w:pPr>
              <w:rPr>
                <w:color w:val="0D0D0D" w:themeColor="text1" w:themeTint="F2"/>
                <w:sz w:val="20"/>
                <w:szCs w:val="20"/>
                <w:lang w:val="en-IE"/>
              </w:rPr>
            </w:pPr>
          </w:p>
        </w:tc>
        <w:tc>
          <w:tcPr>
            <w:tcW w:w="504" w:type="pct"/>
            <w:shd w:val="clear" w:color="auto" w:fill="FFFFFF" w:themeFill="background1"/>
            <w:vAlign w:val="center"/>
          </w:tcPr>
          <w:p w14:paraId="469796EA" w14:textId="77777777" w:rsidR="000C7C6F" w:rsidRPr="004F51D5" w:rsidRDefault="000C7C6F" w:rsidP="00384B35">
            <w:pPr>
              <w:rPr>
                <w:rFonts w:cs="Times New Roman"/>
                <w:color w:val="0D0D0D" w:themeColor="text1" w:themeTint="F2"/>
                <w:sz w:val="20"/>
                <w:szCs w:val="20"/>
                <w:lang w:val="en-IE"/>
              </w:rPr>
            </w:pPr>
            <w:r w:rsidRPr="004F51D5">
              <w:rPr>
                <w:sz w:val="20"/>
                <w:szCs w:val="20"/>
              </w:rPr>
              <w:t>NPAA monitoring reports</w:t>
            </w:r>
            <w:r w:rsidRPr="004F51D5" w:rsidDel="00466183">
              <w:rPr>
                <w:color w:val="0D0D0D" w:themeColor="text1" w:themeTint="F2"/>
                <w:sz w:val="20"/>
                <w:szCs w:val="20"/>
                <w:lang w:val="en-IE"/>
              </w:rPr>
              <w:t xml:space="preserve"> </w:t>
            </w:r>
          </w:p>
        </w:tc>
        <w:tc>
          <w:tcPr>
            <w:tcW w:w="559" w:type="pct"/>
            <w:vMerge/>
            <w:shd w:val="clear" w:color="auto" w:fill="auto"/>
            <w:vAlign w:val="center"/>
          </w:tcPr>
          <w:p w14:paraId="40856E8B"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7C440382" w14:textId="77777777" w:rsidTr="000C7C6F">
        <w:trPr>
          <w:cantSplit/>
          <w:trHeight w:val="418"/>
        </w:trPr>
        <w:tc>
          <w:tcPr>
            <w:tcW w:w="445" w:type="pct"/>
            <w:vMerge/>
            <w:shd w:val="clear" w:color="auto" w:fill="D9D9D9" w:themeFill="background1" w:themeFillShade="D9"/>
            <w:vAlign w:val="center"/>
          </w:tcPr>
          <w:p w14:paraId="30CA83F2"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64349F3F" w14:textId="77777777" w:rsidR="000C7C6F" w:rsidRPr="004F51D5" w:rsidRDefault="000C7C6F" w:rsidP="00384B35">
            <w:pPr>
              <w:autoSpaceDE w:val="0"/>
              <w:autoSpaceDN w:val="0"/>
              <w:adjustRightInd w:val="0"/>
              <w:jc w:val="left"/>
              <w:rPr>
                <w:sz w:val="20"/>
                <w:szCs w:val="20"/>
              </w:rPr>
            </w:pPr>
          </w:p>
        </w:tc>
        <w:tc>
          <w:tcPr>
            <w:tcW w:w="990" w:type="pct"/>
            <w:shd w:val="clear" w:color="auto" w:fill="FFFFFF" w:themeFill="background1"/>
            <w:vAlign w:val="center"/>
          </w:tcPr>
          <w:p w14:paraId="51CE26E7" w14:textId="77777777" w:rsidR="000C7C6F" w:rsidRPr="004F51D5" w:rsidDel="00466183" w:rsidRDefault="000C7C6F" w:rsidP="00384B35">
            <w:pPr>
              <w:autoSpaceDE w:val="0"/>
              <w:autoSpaceDN w:val="0"/>
              <w:adjustRightInd w:val="0"/>
              <w:jc w:val="left"/>
              <w:rPr>
                <w:color w:val="0D0D0D" w:themeColor="text1" w:themeTint="F2"/>
                <w:sz w:val="20"/>
                <w:szCs w:val="20"/>
                <w:lang w:val="en-IE"/>
              </w:rPr>
            </w:pPr>
            <w:r w:rsidRPr="004F51D5">
              <w:rPr>
                <w:sz w:val="20"/>
                <w:szCs w:val="20"/>
              </w:rPr>
              <w:t>Number of institutions with enhanced administrative capacity to implement the harmonised legislation</w:t>
            </w:r>
          </w:p>
        </w:tc>
        <w:tc>
          <w:tcPr>
            <w:tcW w:w="634" w:type="pct"/>
            <w:shd w:val="clear" w:color="auto" w:fill="FFFFFF" w:themeFill="background1"/>
            <w:vAlign w:val="center"/>
          </w:tcPr>
          <w:p w14:paraId="6CB73EC9" w14:textId="77777777" w:rsidR="000C7C6F" w:rsidRPr="004F51D5" w:rsidDel="00466183"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4CF0A12D" w14:textId="77777777" w:rsidR="000C7C6F" w:rsidRPr="004F51D5" w:rsidRDefault="000C7C6F" w:rsidP="00384B35">
            <w:pPr>
              <w:shd w:val="clear" w:color="auto" w:fill="FFFFFF" w:themeFill="background1"/>
              <w:rPr>
                <w:sz w:val="20"/>
                <w:szCs w:val="20"/>
              </w:rPr>
            </w:pPr>
            <w:r w:rsidRPr="004F51D5">
              <w:rPr>
                <w:sz w:val="20"/>
                <w:szCs w:val="20"/>
              </w:rPr>
              <w:t>&gt; 300 (2027)</w:t>
            </w:r>
          </w:p>
          <w:p w14:paraId="46641470" w14:textId="77777777" w:rsidR="000C7C6F" w:rsidRPr="004F51D5" w:rsidDel="00466183" w:rsidRDefault="000C7C6F" w:rsidP="00384B35">
            <w:pPr>
              <w:rPr>
                <w:color w:val="0D0D0D" w:themeColor="text1" w:themeTint="F2"/>
                <w:sz w:val="20"/>
                <w:szCs w:val="20"/>
                <w:lang w:val="en-IE"/>
              </w:rPr>
            </w:pPr>
          </w:p>
        </w:tc>
        <w:tc>
          <w:tcPr>
            <w:tcW w:w="504" w:type="pct"/>
            <w:shd w:val="clear" w:color="auto" w:fill="FFFFFF" w:themeFill="background1"/>
            <w:vAlign w:val="center"/>
          </w:tcPr>
          <w:p w14:paraId="0870E568" w14:textId="77777777" w:rsidR="000C7C6F" w:rsidRPr="004F51D5" w:rsidDel="00466183" w:rsidRDefault="000C7C6F" w:rsidP="00384B35">
            <w:pPr>
              <w:rPr>
                <w:color w:val="0D0D0D" w:themeColor="text1" w:themeTint="F2"/>
                <w:sz w:val="20"/>
                <w:szCs w:val="20"/>
                <w:lang w:val="en-IE"/>
              </w:rPr>
            </w:pPr>
            <w:r w:rsidRPr="004F51D5">
              <w:rPr>
                <w:sz w:val="20"/>
                <w:szCs w:val="20"/>
              </w:rPr>
              <w:t>NPAA monitoring reports</w:t>
            </w:r>
          </w:p>
        </w:tc>
        <w:tc>
          <w:tcPr>
            <w:tcW w:w="559" w:type="pct"/>
            <w:vMerge/>
            <w:shd w:val="clear" w:color="auto" w:fill="auto"/>
            <w:vAlign w:val="center"/>
          </w:tcPr>
          <w:p w14:paraId="6E1D7CA7"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60E2266" w14:textId="77777777" w:rsidTr="000C7C6F">
        <w:trPr>
          <w:cantSplit/>
          <w:trHeight w:val="418"/>
        </w:trPr>
        <w:tc>
          <w:tcPr>
            <w:tcW w:w="445" w:type="pct"/>
            <w:vMerge w:val="restart"/>
            <w:shd w:val="clear" w:color="auto" w:fill="D9D9D9" w:themeFill="background1" w:themeFillShade="D9"/>
            <w:vAlign w:val="center"/>
          </w:tcPr>
          <w:p w14:paraId="5847815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4 related to Outcome 1</w:t>
            </w:r>
          </w:p>
        </w:tc>
        <w:tc>
          <w:tcPr>
            <w:tcW w:w="1245" w:type="pct"/>
            <w:vMerge w:val="restart"/>
            <w:shd w:val="clear" w:color="auto" w:fill="auto"/>
            <w:vAlign w:val="center"/>
          </w:tcPr>
          <w:p w14:paraId="4A39F532"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Increased support of th</w:t>
            </w:r>
            <w:r>
              <w:rPr>
                <w:sz w:val="20"/>
                <w:szCs w:val="20"/>
              </w:rPr>
              <w:t>e citizens of North Macedonia for</w:t>
            </w:r>
            <w:r w:rsidRPr="004F51D5">
              <w:rPr>
                <w:sz w:val="20"/>
                <w:szCs w:val="20"/>
              </w:rPr>
              <w:t xml:space="preserve"> the country’s accession to </w:t>
            </w:r>
            <w:r>
              <w:rPr>
                <w:sz w:val="20"/>
                <w:szCs w:val="20"/>
              </w:rPr>
              <w:t xml:space="preserve">the </w:t>
            </w:r>
            <w:r w:rsidRPr="004F51D5">
              <w:rPr>
                <w:sz w:val="20"/>
                <w:szCs w:val="20"/>
              </w:rPr>
              <w:t>EU</w:t>
            </w:r>
          </w:p>
        </w:tc>
        <w:tc>
          <w:tcPr>
            <w:tcW w:w="990" w:type="pct"/>
            <w:shd w:val="clear" w:color="auto" w:fill="FFFFFF" w:themeFill="background1"/>
            <w:vAlign w:val="center"/>
          </w:tcPr>
          <w:p w14:paraId="50F20368" w14:textId="1E4D8CA6"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 xml:space="preserve">Number of stakeholders reached through the implementation of the communication strategy </w:t>
            </w:r>
          </w:p>
        </w:tc>
        <w:tc>
          <w:tcPr>
            <w:tcW w:w="634" w:type="pct"/>
            <w:shd w:val="clear" w:color="auto" w:fill="FFFFFF" w:themeFill="background1"/>
            <w:vAlign w:val="center"/>
          </w:tcPr>
          <w:p w14:paraId="6F799C92"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27788D8B" w14:textId="77777777" w:rsidR="000C7C6F" w:rsidRPr="004F51D5" w:rsidRDefault="000C7C6F" w:rsidP="00384B35">
            <w:pPr>
              <w:shd w:val="clear" w:color="auto" w:fill="FFFFFF" w:themeFill="background1"/>
              <w:rPr>
                <w:sz w:val="20"/>
                <w:szCs w:val="20"/>
              </w:rPr>
            </w:pPr>
            <w:r w:rsidRPr="004F51D5">
              <w:rPr>
                <w:sz w:val="20"/>
                <w:szCs w:val="20"/>
              </w:rPr>
              <w:t>&gt;300,000/year</w:t>
            </w:r>
          </w:p>
          <w:p w14:paraId="56DAD4C0" w14:textId="77777777" w:rsidR="000C7C6F" w:rsidRPr="004F51D5" w:rsidRDefault="000C7C6F" w:rsidP="00384B35">
            <w:pPr>
              <w:rPr>
                <w:color w:val="0D0D0D" w:themeColor="text1" w:themeTint="F2"/>
                <w:sz w:val="20"/>
                <w:szCs w:val="20"/>
                <w:lang w:val="en-IE"/>
              </w:rPr>
            </w:pPr>
          </w:p>
        </w:tc>
        <w:tc>
          <w:tcPr>
            <w:tcW w:w="504" w:type="pct"/>
            <w:vMerge w:val="restart"/>
            <w:shd w:val="clear" w:color="auto" w:fill="FFFFFF" w:themeFill="background1"/>
            <w:vAlign w:val="center"/>
          </w:tcPr>
          <w:p w14:paraId="2420BFFD" w14:textId="77777777" w:rsidR="000C7C6F" w:rsidRPr="004F51D5" w:rsidRDefault="000C7C6F" w:rsidP="00384B35">
            <w:pPr>
              <w:rPr>
                <w:rFonts w:cs="Times New Roman"/>
                <w:color w:val="0D0D0D" w:themeColor="text1" w:themeTint="F2"/>
                <w:sz w:val="20"/>
                <w:szCs w:val="20"/>
                <w:lang w:val="en-IE"/>
              </w:rPr>
            </w:pPr>
            <w:r w:rsidRPr="004F51D5">
              <w:rPr>
                <w:rFonts w:cs="Times New Roman"/>
                <w:color w:val="0D0D0D" w:themeColor="text1" w:themeTint="F2"/>
                <w:sz w:val="20"/>
                <w:szCs w:val="20"/>
                <w:lang w:val="en-IE"/>
              </w:rPr>
              <w:t>Project report</w:t>
            </w:r>
          </w:p>
          <w:p w14:paraId="17721884" w14:textId="77777777" w:rsidR="000C7C6F" w:rsidRPr="004F51D5" w:rsidRDefault="000C7C6F" w:rsidP="00384B35">
            <w:pPr>
              <w:rPr>
                <w:rFonts w:cs="Times New Roman"/>
                <w:color w:val="0D0D0D" w:themeColor="text1" w:themeTint="F2"/>
                <w:sz w:val="20"/>
                <w:szCs w:val="20"/>
                <w:lang w:val="en-IE"/>
              </w:rPr>
            </w:pPr>
            <w:r w:rsidRPr="004F51D5">
              <w:rPr>
                <w:rFonts w:cs="Times New Roman"/>
                <w:color w:val="0D0D0D" w:themeColor="text1" w:themeTint="F2"/>
                <w:sz w:val="20"/>
                <w:szCs w:val="20"/>
                <w:lang w:val="en-IE"/>
              </w:rPr>
              <w:t>Media</w:t>
            </w:r>
          </w:p>
        </w:tc>
        <w:tc>
          <w:tcPr>
            <w:tcW w:w="559" w:type="pct"/>
            <w:vMerge/>
            <w:shd w:val="clear" w:color="auto" w:fill="auto"/>
            <w:vAlign w:val="center"/>
          </w:tcPr>
          <w:p w14:paraId="0F233DFF"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5E34CFD" w14:textId="77777777" w:rsidTr="009E2EEC">
        <w:trPr>
          <w:cantSplit/>
          <w:trHeight w:val="558"/>
        </w:trPr>
        <w:tc>
          <w:tcPr>
            <w:tcW w:w="445" w:type="pct"/>
            <w:vMerge/>
            <w:shd w:val="clear" w:color="auto" w:fill="D9D9D9" w:themeFill="background1" w:themeFillShade="D9"/>
            <w:vAlign w:val="center"/>
          </w:tcPr>
          <w:p w14:paraId="774A76D2"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7EBD5956"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7DD11397" w14:textId="2019703B"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EU-specific spokespersons in national institutions trained</w:t>
            </w:r>
          </w:p>
        </w:tc>
        <w:tc>
          <w:tcPr>
            <w:tcW w:w="634" w:type="pct"/>
            <w:shd w:val="clear" w:color="auto" w:fill="FFFFFF" w:themeFill="background1"/>
          </w:tcPr>
          <w:p w14:paraId="58E98D87" w14:textId="77777777" w:rsidR="000C7C6F" w:rsidRPr="004F51D5" w:rsidRDefault="000C7C6F" w:rsidP="00384B35">
            <w:pPr>
              <w:rPr>
                <w:color w:val="0D0D0D" w:themeColor="text1" w:themeTint="F2"/>
                <w:sz w:val="20"/>
                <w:lang w:val="en-IE"/>
              </w:rPr>
            </w:pPr>
          </w:p>
          <w:p w14:paraId="12E74FAF"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4EE8A5AB" w14:textId="77777777" w:rsidR="000C7C6F" w:rsidRPr="004F51D5" w:rsidRDefault="000C7C6F" w:rsidP="00384B35">
            <w:pPr>
              <w:rPr>
                <w:color w:val="0D0D0D" w:themeColor="text1" w:themeTint="F2"/>
                <w:sz w:val="20"/>
                <w:szCs w:val="20"/>
                <w:lang w:val="en-IE"/>
              </w:rPr>
            </w:pPr>
          </w:p>
          <w:p w14:paraId="4E287AB2"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50 (2027)</w:t>
            </w:r>
          </w:p>
        </w:tc>
        <w:tc>
          <w:tcPr>
            <w:tcW w:w="504" w:type="pct"/>
            <w:vMerge/>
            <w:shd w:val="clear" w:color="auto" w:fill="FFFFFF" w:themeFill="background1"/>
            <w:vAlign w:val="center"/>
          </w:tcPr>
          <w:p w14:paraId="01F7D5E2" w14:textId="77777777" w:rsidR="000C7C6F" w:rsidRPr="004F51D5" w:rsidRDefault="000C7C6F" w:rsidP="00384B35">
            <w:pPr>
              <w:rPr>
                <w:color w:val="0D0D0D" w:themeColor="text1" w:themeTint="F2"/>
                <w:sz w:val="20"/>
                <w:lang w:val="en-IE"/>
              </w:rPr>
            </w:pPr>
          </w:p>
        </w:tc>
        <w:tc>
          <w:tcPr>
            <w:tcW w:w="559" w:type="pct"/>
            <w:vMerge/>
            <w:shd w:val="clear" w:color="auto" w:fill="auto"/>
            <w:vAlign w:val="center"/>
          </w:tcPr>
          <w:p w14:paraId="1BD50310"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1CEA5453" w14:textId="77777777" w:rsidTr="000C7C6F">
        <w:trPr>
          <w:cantSplit/>
          <w:trHeight w:val="418"/>
        </w:trPr>
        <w:tc>
          <w:tcPr>
            <w:tcW w:w="445" w:type="pct"/>
            <w:vMerge/>
            <w:shd w:val="clear" w:color="auto" w:fill="D9D9D9" w:themeFill="background1" w:themeFillShade="D9"/>
            <w:vAlign w:val="center"/>
          </w:tcPr>
          <w:p w14:paraId="0C0D5E08"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77DCFD65"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24A2E5D7" w14:textId="0AF35C8E"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journalists on EU affairs trained</w:t>
            </w:r>
          </w:p>
        </w:tc>
        <w:tc>
          <w:tcPr>
            <w:tcW w:w="634" w:type="pct"/>
            <w:shd w:val="clear" w:color="auto" w:fill="FFFFFF" w:themeFill="background1"/>
          </w:tcPr>
          <w:p w14:paraId="185820C8" w14:textId="77777777" w:rsidR="000C7C6F" w:rsidRPr="004F51D5" w:rsidRDefault="000C7C6F" w:rsidP="00384B35">
            <w:pPr>
              <w:rPr>
                <w:color w:val="0D0D0D" w:themeColor="text1" w:themeTint="F2"/>
                <w:sz w:val="20"/>
                <w:lang w:val="en-IE"/>
              </w:rPr>
            </w:pPr>
          </w:p>
          <w:p w14:paraId="07EE4A90"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5BAF28BD" w14:textId="77777777" w:rsidR="000C7C6F" w:rsidRPr="004F51D5" w:rsidRDefault="000C7C6F" w:rsidP="00384B35">
            <w:pPr>
              <w:shd w:val="clear" w:color="auto" w:fill="FFFFFF" w:themeFill="background1"/>
              <w:rPr>
                <w:sz w:val="20"/>
                <w:szCs w:val="20"/>
              </w:rPr>
            </w:pPr>
          </w:p>
          <w:p w14:paraId="69BABDDD" w14:textId="77777777" w:rsidR="000C7C6F" w:rsidRPr="004F51D5" w:rsidRDefault="000C7C6F" w:rsidP="00384B35">
            <w:pPr>
              <w:shd w:val="clear" w:color="auto" w:fill="FFFFFF" w:themeFill="background1"/>
              <w:rPr>
                <w:sz w:val="20"/>
                <w:szCs w:val="20"/>
              </w:rPr>
            </w:pPr>
            <w:r w:rsidRPr="004F51D5">
              <w:rPr>
                <w:sz w:val="20"/>
                <w:szCs w:val="20"/>
              </w:rPr>
              <w:t>&gt; 100 (2027)</w:t>
            </w:r>
          </w:p>
          <w:p w14:paraId="3C12B402" w14:textId="77777777" w:rsidR="000C7C6F" w:rsidRPr="004F51D5" w:rsidRDefault="000C7C6F" w:rsidP="00384B35">
            <w:pPr>
              <w:rPr>
                <w:color w:val="0D0D0D" w:themeColor="text1" w:themeTint="F2"/>
                <w:sz w:val="20"/>
                <w:szCs w:val="20"/>
                <w:lang w:val="en-IE"/>
              </w:rPr>
            </w:pPr>
          </w:p>
        </w:tc>
        <w:tc>
          <w:tcPr>
            <w:tcW w:w="504" w:type="pct"/>
            <w:vMerge/>
            <w:shd w:val="clear" w:color="auto" w:fill="FFFFFF" w:themeFill="background1"/>
            <w:vAlign w:val="center"/>
          </w:tcPr>
          <w:p w14:paraId="349079B5" w14:textId="77777777" w:rsidR="000C7C6F" w:rsidRPr="004F51D5" w:rsidRDefault="000C7C6F" w:rsidP="00384B35">
            <w:pPr>
              <w:rPr>
                <w:color w:val="0D0D0D" w:themeColor="text1" w:themeTint="F2"/>
                <w:sz w:val="20"/>
                <w:lang w:val="en-IE"/>
              </w:rPr>
            </w:pPr>
          </w:p>
        </w:tc>
        <w:tc>
          <w:tcPr>
            <w:tcW w:w="559" w:type="pct"/>
            <w:vMerge/>
            <w:shd w:val="clear" w:color="auto" w:fill="auto"/>
            <w:vAlign w:val="center"/>
          </w:tcPr>
          <w:p w14:paraId="2599EB73"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33A241EB" w14:textId="77777777" w:rsidTr="000C7C6F">
        <w:trPr>
          <w:cantSplit/>
          <w:trHeight w:val="418"/>
        </w:trPr>
        <w:tc>
          <w:tcPr>
            <w:tcW w:w="445" w:type="pct"/>
            <w:vMerge/>
            <w:shd w:val="clear" w:color="auto" w:fill="D9D9D9" w:themeFill="background1" w:themeFillShade="D9"/>
            <w:vAlign w:val="center"/>
          </w:tcPr>
          <w:p w14:paraId="64B1BACF"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11587C0E"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1A9E7DA8" w14:textId="35327440"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outreach events and communication products produced</w:t>
            </w:r>
          </w:p>
        </w:tc>
        <w:tc>
          <w:tcPr>
            <w:tcW w:w="634" w:type="pct"/>
            <w:shd w:val="clear" w:color="auto" w:fill="FFFFFF" w:themeFill="background1"/>
          </w:tcPr>
          <w:p w14:paraId="4D474E9A" w14:textId="77777777" w:rsidR="000C7C6F" w:rsidRPr="004F51D5" w:rsidRDefault="000C7C6F" w:rsidP="00384B35">
            <w:pPr>
              <w:rPr>
                <w:color w:val="0D0D0D" w:themeColor="text1" w:themeTint="F2"/>
                <w:sz w:val="20"/>
                <w:lang w:val="en-IE"/>
              </w:rPr>
            </w:pPr>
          </w:p>
          <w:p w14:paraId="439F491B"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5 (2020)</w:t>
            </w:r>
          </w:p>
        </w:tc>
        <w:tc>
          <w:tcPr>
            <w:tcW w:w="624" w:type="pct"/>
            <w:shd w:val="clear" w:color="auto" w:fill="FFFFFF" w:themeFill="background1"/>
          </w:tcPr>
          <w:p w14:paraId="50C45E82" w14:textId="77777777" w:rsidR="000C7C6F" w:rsidRPr="004F51D5" w:rsidRDefault="000C7C6F" w:rsidP="00384B35">
            <w:pPr>
              <w:shd w:val="clear" w:color="auto" w:fill="FFFFFF" w:themeFill="background1"/>
              <w:rPr>
                <w:sz w:val="20"/>
                <w:szCs w:val="20"/>
              </w:rPr>
            </w:pPr>
          </w:p>
          <w:p w14:paraId="186A88EE" w14:textId="77777777" w:rsidR="000C7C6F" w:rsidRPr="004F51D5" w:rsidRDefault="000C7C6F" w:rsidP="00384B35">
            <w:pPr>
              <w:shd w:val="clear" w:color="auto" w:fill="FFFFFF" w:themeFill="background1"/>
              <w:rPr>
                <w:sz w:val="20"/>
                <w:szCs w:val="20"/>
              </w:rPr>
            </w:pPr>
            <w:r w:rsidRPr="004F51D5">
              <w:rPr>
                <w:sz w:val="20"/>
                <w:szCs w:val="20"/>
              </w:rPr>
              <w:t>&gt; 500 (2027)</w:t>
            </w:r>
          </w:p>
          <w:p w14:paraId="4A13D4EC" w14:textId="77777777" w:rsidR="000C7C6F" w:rsidRPr="004F51D5" w:rsidRDefault="000C7C6F" w:rsidP="00384B35">
            <w:pPr>
              <w:rPr>
                <w:color w:val="0D0D0D" w:themeColor="text1" w:themeTint="F2"/>
                <w:sz w:val="20"/>
                <w:szCs w:val="20"/>
                <w:lang w:val="en-IE"/>
              </w:rPr>
            </w:pPr>
          </w:p>
        </w:tc>
        <w:tc>
          <w:tcPr>
            <w:tcW w:w="504" w:type="pct"/>
            <w:vMerge/>
            <w:shd w:val="clear" w:color="auto" w:fill="FFFFFF" w:themeFill="background1"/>
            <w:vAlign w:val="center"/>
          </w:tcPr>
          <w:p w14:paraId="75DC3FFE" w14:textId="77777777" w:rsidR="000C7C6F" w:rsidRPr="004F51D5" w:rsidRDefault="000C7C6F" w:rsidP="00384B35">
            <w:pPr>
              <w:rPr>
                <w:color w:val="0D0D0D" w:themeColor="text1" w:themeTint="F2"/>
                <w:sz w:val="20"/>
                <w:lang w:val="en-IE"/>
              </w:rPr>
            </w:pPr>
          </w:p>
        </w:tc>
        <w:tc>
          <w:tcPr>
            <w:tcW w:w="559" w:type="pct"/>
            <w:vMerge/>
            <w:shd w:val="clear" w:color="auto" w:fill="auto"/>
            <w:vAlign w:val="center"/>
          </w:tcPr>
          <w:p w14:paraId="1D8FE072"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579097C" w14:textId="77777777" w:rsidTr="000C7C6F">
        <w:trPr>
          <w:cantSplit/>
          <w:trHeight w:val="418"/>
        </w:trPr>
        <w:tc>
          <w:tcPr>
            <w:tcW w:w="445" w:type="pct"/>
            <w:vMerge/>
            <w:shd w:val="clear" w:color="auto" w:fill="D9D9D9" w:themeFill="background1" w:themeFillShade="D9"/>
            <w:vAlign w:val="center"/>
          </w:tcPr>
          <w:p w14:paraId="72C7994D"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shd w:val="clear" w:color="auto" w:fill="auto"/>
            <w:vAlign w:val="center"/>
          </w:tcPr>
          <w:p w14:paraId="6E51235E"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39C6CBDA"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Number of entities involved in communication activities on EU accession</w:t>
            </w:r>
          </w:p>
        </w:tc>
        <w:tc>
          <w:tcPr>
            <w:tcW w:w="634" w:type="pct"/>
            <w:shd w:val="clear" w:color="auto" w:fill="FFFFFF" w:themeFill="background1"/>
          </w:tcPr>
          <w:p w14:paraId="1A874A08" w14:textId="77777777" w:rsidR="000C7C6F" w:rsidRPr="004F51D5" w:rsidRDefault="000C7C6F" w:rsidP="00384B35">
            <w:pPr>
              <w:rPr>
                <w:color w:val="0D0D0D" w:themeColor="text1" w:themeTint="F2"/>
                <w:sz w:val="20"/>
                <w:lang w:val="en-IE"/>
              </w:rPr>
            </w:pPr>
          </w:p>
          <w:p w14:paraId="532FD498"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TBD</w:t>
            </w:r>
          </w:p>
        </w:tc>
        <w:tc>
          <w:tcPr>
            <w:tcW w:w="624" w:type="pct"/>
            <w:shd w:val="clear" w:color="auto" w:fill="FFFFFF" w:themeFill="background1"/>
          </w:tcPr>
          <w:p w14:paraId="6CFBB431" w14:textId="77777777" w:rsidR="000C7C6F" w:rsidRPr="004F51D5" w:rsidRDefault="000C7C6F" w:rsidP="00384B35">
            <w:pPr>
              <w:rPr>
                <w:sz w:val="20"/>
                <w:szCs w:val="20"/>
              </w:rPr>
            </w:pPr>
          </w:p>
          <w:p w14:paraId="0F3CA800" w14:textId="77777777" w:rsidR="000C7C6F" w:rsidRPr="004F51D5" w:rsidRDefault="000C7C6F" w:rsidP="00384B35">
            <w:pPr>
              <w:rPr>
                <w:color w:val="0D0D0D" w:themeColor="text1" w:themeTint="F2"/>
                <w:sz w:val="20"/>
                <w:szCs w:val="20"/>
                <w:lang w:val="en-IE"/>
              </w:rPr>
            </w:pPr>
            <w:r w:rsidRPr="004F51D5">
              <w:rPr>
                <w:sz w:val="20"/>
                <w:szCs w:val="20"/>
              </w:rPr>
              <w:t>&gt;200 (2027)</w:t>
            </w:r>
          </w:p>
        </w:tc>
        <w:tc>
          <w:tcPr>
            <w:tcW w:w="504" w:type="pct"/>
            <w:vMerge/>
            <w:shd w:val="clear" w:color="auto" w:fill="FFFFFF" w:themeFill="background1"/>
            <w:vAlign w:val="center"/>
          </w:tcPr>
          <w:p w14:paraId="2505C691" w14:textId="77777777" w:rsidR="000C7C6F" w:rsidRPr="004F51D5" w:rsidRDefault="000C7C6F" w:rsidP="00384B35">
            <w:pPr>
              <w:rPr>
                <w:color w:val="0D0D0D" w:themeColor="text1" w:themeTint="F2"/>
                <w:sz w:val="20"/>
                <w:lang w:val="en-IE"/>
              </w:rPr>
            </w:pPr>
          </w:p>
        </w:tc>
        <w:tc>
          <w:tcPr>
            <w:tcW w:w="559" w:type="pct"/>
            <w:vMerge/>
            <w:shd w:val="clear" w:color="auto" w:fill="auto"/>
            <w:vAlign w:val="center"/>
          </w:tcPr>
          <w:p w14:paraId="699F75DA"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B934DD0" w14:textId="77777777" w:rsidTr="000C7C6F">
        <w:trPr>
          <w:cantSplit/>
          <w:trHeight w:val="418"/>
        </w:trPr>
        <w:tc>
          <w:tcPr>
            <w:tcW w:w="445" w:type="pct"/>
            <w:vMerge w:val="restart"/>
            <w:shd w:val="clear" w:color="auto" w:fill="D9D9D9" w:themeFill="background1" w:themeFillShade="D9"/>
            <w:vAlign w:val="center"/>
          </w:tcPr>
          <w:p w14:paraId="2F6D92FE"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2.</w:t>
            </w:r>
            <w:r w:rsidRPr="004F51D5">
              <w:rPr>
                <w:rFonts w:cs="Times New Roman"/>
                <w:b/>
                <w:bCs/>
                <w:color w:val="0D0D0D" w:themeColor="text1" w:themeTint="F2"/>
                <w:sz w:val="20"/>
                <w:szCs w:val="20"/>
                <w:lang w:val="en-IE"/>
              </w:rPr>
              <w:t>1 related to Outcome 2</w:t>
            </w:r>
          </w:p>
        </w:tc>
        <w:tc>
          <w:tcPr>
            <w:tcW w:w="1245" w:type="pct"/>
            <w:vMerge w:val="restart"/>
            <w:shd w:val="clear" w:color="auto" w:fill="auto"/>
            <w:vAlign w:val="center"/>
          </w:tcPr>
          <w:p w14:paraId="19ACF5EA"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Strengthened national capacity for management of the EU funds</w:t>
            </w:r>
          </w:p>
        </w:tc>
        <w:tc>
          <w:tcPr>
            <w:tcW w:w="990" w:type="pct"/>
            <w:shd w:val="clear" w:color="auto" w:fill="FFFFFF" w:themeFill="background1"/>
            <w:vAlign w:val="center"/>
          </w:tcPr>
          <w:p w14:paraId="38168E05" w14:textId="6BA28BB8" w:rsidR="000C7C6F" w:rsidRPr="004F51D5" w:rsidRDefault="000C7C6F" w:rsidP="009E2EEC">
            <w:pPr>
              <w:shd w:val="clear" w:color="auto" w:fill="FFFFFF" w:themeFill="background1"/>
              <w:rPr>
                <w:sz w:val="20"/>
                <w:szCs w:val="20"/>
              </w:rPr>
            </w:pPr>
            <w:r w:rsidRPr="004F51D5">
              <w:rPr>
                <w:sz w:val="20"/>
                <w:szCs w:val="20"/>
              </w:rPr>
              <w:t>IPA III - Value of funds under indirect management</w:t>
            </w:r>
          </w:p>
        </w:tc>
        <w:tc>
          <w:tcPr>
            <w:tcW w:w="634" w:type="pct"/>
            <w:shd w:val="clear" w:color="auto" w:fill="FFFFFF" w:themeFill="background1"/>
          </w:tcPr>
          <w:p w14:paraId="54532D08"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15F3763B" w14:textId="77777777" w:rsidR="000C7C6F" w:rsidRPr="004F51D5" w:rsidRDefault="000C7C6F" w:rsidP="00384B35">
            <w:pPr>
              <w:shd w:val="clear" w:color="auto" w:fill="FFFFFF" w:themeFill="background1"/>
              <w:jc w:val="left"/>
              <w:rPr>
                <w:sz w:val="20"/>
                <w:szCs w:val="20"/>
              </w:rPr>
            </w:pPr>
            <w:r w:rsidRPr="004F51D5">
              <w:rPr>
                <w:sz w:val="20"/>
                <w:szCs w:val="20"/>
              </w:rPr>
              <w:t>&gt;50% (2027)</w:t>
            </w:r>
          </w:p>
          <w:p w14:paraId="380B859C" w14:textId="77777777" w:rsidR="000C7C6F" w:rsidRPr="004F51D5" w:rsidRDefault="000C7C6F" w:rsidP="00384B35">
            <w:pPr>
              <w:jc w:val="left"/>
              <w:rPr>
                <w:sz w:val="20"/>
                <w:szCs w:val="20"/>
              </w:rPr>
            </w:pPr>
          </w:p>
        </w:tc>
        <w:tc>
          <w:tcPr>
            <w:tcW w:w="504" w:type="pct"/>
            <w:shd w:val="clear" w:color="auto" w:fill="FFFFFF" w:themeFill="background1"/>
            <w:vAlign w:val="center"/>
          </w:tcPr>
          <w:p w14:paraId="2D1172C9"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Financing Agreement</w:t>
            </w:r>
          </w:p>
        </w:tc>
        <w:tc>
          <w:tcPr>
            <w:tcW w:w="559" w:type="pct"/>
            <w:vMerge/>
            <w:shd w:val="clear" w:color="auto" w:fill="auto"/>
            <w:vAlign w:val="center"/>
          </w:tcPr>
          <w:p w14:paraId="116D5CF1"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0B1FC7B1" w14:textId="77777777" w:rsidTr="009E2EEC">
        <w:trPr>
          <w:cantSplit/>
          <w:trHeight w:val="858"/>
        </w:trPr>
        <w:tc>
          <w:tcPr>
            <w:tcW w:w="445" w:type="pct"/>
            <w:vMerge/>
            <w:shd w:val="clear" w:color="auto" w:fill="D9D9D9" w:themeFill="background1" w:themeFillShade="D9"/>
            <w:vAlign w:val="center"/>
          </w:tcPr>
          <w:p w14:paraId="4D1CEA3F"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shd w:val="clear" w:color="auto" w:fill="auto"/>
            <w:vAlign w:val="center"/>
          </w:tcPr>
          <w:p w14:paraId="695349E0" w14:textId="77777777" w:rsidR="000C7C6F" w:rsidRPr="004F51D5" w:rsidRDefault="000C7C6F" w:rsidP="00384B35">
            <w:pPr>
              <w:autoSpaceDE w:val="0"/>
              <w:autoSpaceDN w:val="0"/>
              <w:adjustRightInd w:val="0"/>
              <w:jc w:val="left"/>
              <w:rPr>
                <w:color w:val="0D0D0D" w:themeColor="text1" w:themeTint="F2"/>
                <w:sz w:val="20"/>
                <w:szCs w:val="20"/>
                <w:lang w:val="en-IE"/>
              </w:rPr>
            </w:pPr>
          </w:p>
        </w:tc>
        <w:tc>
          <w:tcPr>
            <w:tcW w:w="990" w:type="pct"/>
            <w:shd w:val="clear" w:color="auto" w:fill="FFFFFF" w:themeFill="background1"/>
            <w:vAlign w:val="center"/>
          </w:tcPr>
          <w:p w14:paraId="3B461228" w14:textId="77777777" w:rsidR="000C7C6F" w:rsidRPr="004F51D5" w:rsidRDefault="000C7C6F" w:rsidP="00384B35">
            <w:pPr>
              <w:autoSpaceDE w:val="0"/>
              <w:autoSpaceDN w:val="0"/>
              <w:adjustRightInd w:val="0"/>
              <w:jc w:val="left"/>
              <w:rPr>
                <w:sz w:val="20"/>
                <w:szCs w:val="20"/>
              </w:rPr>
            </w:pPr>
            <w:r w:rsidRPr="004F51D5">
              <w:rPr>
                <w:sz w:val="20"/>
                <w:szCs w:val="20"/>
              </w:rPr>
              <w:t>Financial management and control systems operate smoothly (number of critical audit findings)</w:t>
            </w:r>
          </w:p>
        </w:tc>
        <w:tc>
          <w:tcPr>
            <w:tcW w:w="634" w:type="pct"/>
            <w:shd w:val="clear" w:color="auto" w:fill="FFFFFF" w:themeFill="background1"/>
          </w:tcPr>
          <w:p w14:paraId="0A336512" w14:textId="0B92170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AA: 10</w:t>
            </w:r>
            <w:r w:rsidR="005B7B24">
              <w:rPr>
                <w:color w:val="0D0D0D" w:themeColor="text1" w:themeTint="F2"/>
                <w:sz w:val="20"/>
                <w:szCs w:val="20"/>
                <w:lang w:val="en-IE"/>
              </w:rPr>
              <w:t xml:space="preserve"> (2020)</w:t>
            </w:r>
          </w:p>
          <w:p w14:paraId="70B92386" w14:textId="69F341E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EC: 5</w:t>
            </w:r>
            <w:r w:rsidR="005B7B24">
              <w:rPr>
                <w:color w:val="0D0D0D" w:themeColor="text1" w:themeTint="F2"/>
                <w:sz w:val="20"/>
                <w:szCs w:val="20"/>
                <w:lang w:val="en-IE"/>
              </w:rPr>
              <w:t xml:space="preserve"> (2020)</w:t>
            </w:r>
          </w:p>
        </w:tc>
        <w:tc>
          <w:tcPr>
            <w:tcW w:w="624" w:type="pct"/>
            <w:shd w:val="clear" w:color="auto" w:fill="FFFFFF" w:themeFill="background1"/>
          </w:tcPr>
          <w:p w14:paraId="0994D088" w14:textId="77777777" w:rsidR="000C7C6F" w:rsidRPr="004F51D5" w:rsidRDefault="000C7C6F" w:rsidP="00384B35">
            <w:pPr>
              <w:shd w:val="clear" w:color="auto" w:fill="FFFFFF" w:themeFill="background1"/>
              <w:jc w:val="left"/>
              <w:rPr>
                <w:sz w:val="20"/>
                <w:szCs w:val="20"/>
              </w:rPr>
            </w:pPr>
            <w:r w:rsidRPr="004F51D5">
              <w:rPr>
                <w:sz w:val="20"/>
                <w:szCs w:val="20"/>
              </w:rPr>
              <w:t>Max</w:t>
            </w:r>
          </w:p>
          <w:p w14:paraId="2D10A6D5" w14:textId="77777777" w:rsidR="000C7C6F" w:rsidRPr="004F51D5" w:rsidRDefault="000C7C6F" w:rsidP="00384B35">
            <w:pPr>
              <w:shd w:val="clear" w:color="auto" w:fill="FFFFFF" w:themeFill="background1"/>
              <w:jc w:val="left"/>
              <w:rPr>
                <w:sz w:val="20"/>
                <w:szCs w:val="20"/>
              </w:rPr>
            </w:pPr>
            <w:r w:rsidRPr="004F51D5">
              <w:rPr>
                <w:sz w:val="20"/>
                <w:szCs w:val="20"/>
              </w:rPr>
              <w:t>AA: 5</w:t>
            </w:r>
          </w:p>
          <w:p w14:paraId="72DD0068" w14:textId="77777777" w:rsidR="000C7C6F" w:rsidRPr="004F51D5" w:rsidRDefault="000C7C6F" w:rsidP="00384B35">
            <w:pPr>
              <w:jc w:val="left"/>
              <w:rPr>
                <w:sz w:val="20"/>
                <w:szCs w:val="20"/>
              </w:rPr>
            </w:pPr>
            <w:r w:rsidRPr="004F51D5">
              <w:rPr>
                <w:sz w:val="20"/>
                <w:szCs w:val="20"/>
              </w:rPr>
              <w:t>EC: 1</w:t>
            </w:r>
          </w:p>
        </w:tc>
        <w:tc>
          <w:tcPr>
            <w:tcW w:w="504" w:type="pct"/>
            <w:shd w:val="clear" w:color="auto" w:fill="FFFFFF" w:themeFill="background1"/>
            <w:vAlign w:val="center"/>
          </w:tcPr>
          <w:p w14:paraId="23659D7A"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Audit authority report</w:t>
            </w:r>
          </w:p>
          <w:p w14:paraId="0C57295D"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Commission report</w:t>
            </w:r>
          </w:p>
        </w:tc>
        <w:tc>
          <w:tcPr>
            <w:tcW w:w="559" w:type="pct"/>
            <w:vMerge/>
            <w:shd w:val="clear" w:color="auto" w:fill="auto"/>
            <w:vAlign w:val="center"/>
          </w:tcPr>
          <w:p w14:paraId="06DA98AD"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64F6FEC5" w14:textId="77777777" w:rsidTr="000C7C6F">
        <w:trPr>
          <w:cantSplit/>
          <w:trHeight w:val="418"/>
        </w:trPr>
        <w:tc>
          <w:tcPr>
            <w:tcW w:w="445" w:type="pct"/>
            <w:shd w:val="clear" w:color="auto" w:fill="D9D9D9" w:themeFill="background1" w:themeFillShade="D9"/>
            <w:vAlign w:val="center"/>
          </w:tcPr>
          <w:p w14:paraId="5D3C968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2.</w:t>
            </w:r>
            <w:r w:rsidRPr="004F51D5">
              <w:rPr>
                <w:rFonts w:cs="Times New Roman"/>
                <w:b/>
                <w:bCs/>
                <w:color w:val="0D0D0D" w:themeColor="text1" w:themeTint="F2"/>
                <w:sz w:val="20"/>
                <w:szCs w:val="20"/>
                <w:lang w:val="en-IE"/>
              </w:rPr>
              <w:t>2 related to Outcome 2</w:t>
            </w:r>
          </w:p>
        </w:tc>
        <w:tc>
          <w:tcPr>
            <w:tcW w:w="1245" w:type="pct"/>
            <w:shd w:val="clear" w:color="auto" w:fill="auto"/>
            <w:vAlign w:val="center"/>
          </w:tcPr>
          <w:p w14:paraId="7867D950"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Improved awareness of the citizens of North Macedonia on the EU</w:t>
            </w:r>
            <w:r>
              <w:rPr>
                <w:sz w:val="20"/>
                <w:szCs w:val="20"/>
              </w:rPr>
              <w:t xml:space="preserve"> funds invested in the country</w:t>
            </w:r>
          </w:p>
        </w:tc>
        <w:tc>
          <w:tcPr>
            <w:tcW w:w="990" w:type="pct"/>
            <w:shd w:val="clear" w:color="auto" w:fill="auto"/>
            <w:vAlign w:val="center"/>
          </w:tcPr>
          <w:p w14:paraId="41C28BB1" w14:textId="4E88D393" w:rsidR="000C7C6F" w:rsidRPr="00A731B2" w:rsidRDefault="000C7C6F" w:rsidP="00FD2A67">
            <w:pPr>
              <w:shd w:val="clear" w:color="auto" w:fill="FFFFFF" w:themeFill="background1"/>
              <w:jc w:val="left"/>
              <w:rPr>
                <w:rFonts w:cs="Times New Roman"/>
                <w:sz w:val="20"/>
                <w:szCs w:val="20"/>
              </w:rPr>
            </w:pPr>
            <w:r>
              <w:rPr>
                <w:rFonts w:cs="Times New Roman"/>
                <w:sz w:val="20"/>
                <w:szCs w:val="20"/>
              </w:rPr>
              <w:t>Percentage of citizens considering themselves informed about the EU financing</w:t>
            </w:r>
          </w:p>
        </w:tc>
        <w:tc>
          <w:tcPr>
            <w:tcW w:w="634" w:type="pct"/>
            <w:shd w:val="clear" w:color="auto" w:fill="FFFFFF" w:themeFill="background1"/>
          </w:tcPr>
          <w:p w14:paraId="0D0A96A2" w14:textId="7229883D" w:rsidR="000C7C6F" w:rsidRPr="009E2EEC" w:rsidRDefault="000C7C6F" w:rsidP="00384B35">
            <w:pPr>
              <w:rPr>
                <w:rFonts w:cs="Times New Roman"/>
                <w:color w:val="0D0D0D" w:themeColor="text1" w:themeTint="F2"/>
                <w:sz w:val="20"/>
                <w:szCs w:val="20"/>
                <w:lang w:val="en-IE"/>
              </w:rPr>
            </w:pPr>
          </w:p>
          <w:p w14:paraId="5F75E85B" w14:textId="238614CC" w:rsidR="000C7C6F" w:rsidRPr="009E2EEC" w:rsidRDefault="000C7C6F" w:rsidP="00384B35">
            <w:pPr>
              <w:rPr>
                <w:rFonts w:cs="Times New Roman"/>
                <w:color w:val="0D0D0D" w:themeColor="text1" w:themeTint="F2"/>
                <w:sz w:val="20"/>
                <w:szCs w:val="20"/>
                <w:lang w:val="en-IE"/>
              </w:rPr>
            </w:pPr>
            <w:r w:rsidRPr="009E2EEC">
              <w:rPr>
                <w:rFonts w:cs="Times New Roman"/>
                <w:color w:val="0D0D0D" w:themeColor="text1" w:themeTint="F2"/>
                <w:sz w:val="20"/>
                <w:szCs w:val="20"/>
                <w:lang w:val="en-IE"/>
              </w:rPr>
              <w:t>78% (2022)</w:t>
            </w:r>
          </w:p>
        </w:tc>
        <w:tc>
          <w:tcPr>
            <w:tcW w:w="624" w:type="pct"/>
            <w:shd w:val="clear" w:color="auto" w:fill="FFFFFF" w:themeFill="background1"/>
          </w:tcPr>
          <w:p w14:paraId="31A43807" w14:textId="77777777" w:rsidR="000C7C6F" w:rsidRDefault="000C7C6F" w:rsidP="00384B35">
            <w:pPr>
              <w:rPr>
                <w:rFonts w:cs="Times New Roman"/>
                <w:sz w:val="20"/>
                <w:szCs w:val="20"/>
              </w:rPr>
            </w:pPr>
          </w:p>
          <w:p w14:paraId="7ACF34B0" w14:textId="7E484BB3" w:rsidR="000C7C6F" w:rsidRPr="009E2EEC" w:rsidRDefault="000C7C6F" w:rsidP="00384B35">
            <w:pPr>
              <w:rPr>
                <w:rFonts w:cs="Times New Roman"/>
                <w:sz w:val="20"/>
                <w:szCs w:val="20"/>
              </w:rPr>
            </w:pPr>
            <w:r>
              <w:rPr>
                <w:rFonts w:cs="Times New Roman"/>
                <w:sz w:val="20"/>
                <w:szCs w:val="20"/>
              </w:rPr>
              <w:t>&gt; 90% (2027)</w:t>
            </w:r>
            <w:r w:rsidRPr="009E2EEC">
              <w:rPr>
                <w:rFonts w:cs="Times New Roman"/>
                <w:sz w:val="20"/>
                <w:szCs w:val="20"/>
              </w:rPr>
              <w:t>&gt;90%</w:t>
            </w:r>
          </w:p>
        </w:tc>
        <w:tc>
          <w:tcPr>
            <w:tcW w:w="504" w:type="pct"/>
            <w:shd w:val="clear" w:color="auto" w:fill="FFFFFF" w:themeFill="background1"/>
            <w:vAlign w:val="center"/>
          </w:tcPr>
          <w:p w14:paraId="7A25403E" w14:textId="368D148E" w:rsidR="000C7C6F" w:rsidRPr="009E2EEC" w:rsidRDefault="000C7C6F" w:rsidP="00384B35">
            <w:pPr>
              <w:rPr>
                <w:rFonts w:cs="Times New Roman"/>
                <w:color w:val="0D0D0D" w:themeColor="text1" w:themeTint="F2"/>
                <w:sz w:val="20"/>
                <w:szCs w:val="20"/>
                <w:lang w:val="en-IE"/>
              </w:rPr>
            </w:pPr>
            <w:r>
              <w:rPr>
                <w:rFonts w:cs="Times New Roman"/>
                <w:color w:val="0D0D0D" w:themeColor="text1" w:themeTint="F2"/>
                <w:sz w:val="20"/>
                <w:szCs w:val="20"/>
                <w:lang w:val="en-IE"/>
              </w:rPr>
              <w:t>EUD Opinion poll</w:t>
            </w:r>
          </w:p>
        </w:tc>
        <w:tc>
          <w:tcPr>
            <w:tcW w:w="559" w:type="pct"/>
            <w:vMerge/>
            <w:shd w:val="clear" w:color="auto" w:fill="auto"/>
            <w:vAlign w:val="center"/>
          </w:tcPr>
          <w:p w14:paraId="021E718E"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bl>
    <w:p w14:paraId="5937D40E" w14:textId="77777777" w:rsidR="003B140F" w:rsidRPr="004F51D5" w:rsidRDefault="003B140F" w:rsidP="003B140F">
      <w:pPr>
        <w:rPr>
          <w:rFonts w:cs="Times New Roman"/>
          <w:color w:val="0D0D0D" w:themeColor="text1" w:themeTint="F2"/>
          <w:lang w:val="en-IE"/>
        </w:rPr>
      </w:pPr>
      <w:r w:rsidRPr="004F51D5">
        <w:rPr>
          <w:rFonts w:cs="Times New Roman"/>
          <w:color w:val="0D0D0D" w:themeColor="text1" w:themeTint="F2"/>
          <w:lang w:val="en-IE"/>
        </w:rPr>
        <w:lastRenderedPageBreak/>
        <w:br w:type="textWrapping" w:clear="all"/>
      </w:r>
    </w:p>
    <w:p w14:paraId="34C66C70" w14:textId="3B3AC55A" w:rsidR="003B140F" w:rsidRDefault="003B140F" w:rsidP="003B140F">
      <w:pPr>
        <w:rPr>
          <w:lang w:val="en-IE"/>
        </w:rPr>
      </w:pPr>
    </w:p>
    <w:p w14:paraId="58B1DE2B" w14:textId="77777777" w:rsidR="003B140F" w:rsidRPr="003B140F" w:rsidRDefault="003B140F" w:rsidP="003B140F">
      <w:pPr>
        <w:rPr>
          <w:lang w:val="en-IE"/>
        </w:rPr>
      </w:pPr>
    </w:p>
    <w:p w14:paraId="7372C346" w14:textId="77777777" w:rsidR="00D370B8" w:rsidRPr="003C0CD7" w:rsidRDefault="00D370B8" w:rsidP="00D370B8">
      <w:pPr>
        <w:rPr>
          <w:rFonts w:cs="Times New Roman"/>
          <w:lang w:val="en-IE"/>
        </w:rPr>
      </w:pPr>
    </w:p>
    <w:p w14:paraId="34EB689F" w14:textId="77777777" w:rsidR="00D370B8" w:rsidRPr="003C0CD7" w:rsidRDefault="00D370B8" w:rsidP="00D370B8">
      <w:pPr>
        <w:rPr>
          <w:lang w:val="en-IE"/>
        </w:rPr>
      </w:pPr>
    </w:p>
    <w:p w14:paraId="59960802" w14:textId="77777777" w:rsidR="00D370B8" w:rsidRPr="003C0CD7" w:rsidRDefault="00D370B8" w:rsidP="00D370B8">
      <w:pPr>
        <w:rPr>
          <w:lang w:val="en-IE"/>
        </w:rPr>
        <w:sectPr w:rsidR="00D370B8" w:rsidRPr="003C0CD7" w:rsidSect="009D4EF1">
          <w:pgSz w:w="16838" w:h="11906" w:orient="landscape"/>
          <w:pgMar w:top="720" w:right="993" w:bottom="720" w:left="426" w:header="510" w:footer="483" w:gutter="0"/>
          <w:cols w:space="708"/>
          <w:docGrid w:linePitch="360"/>
        </w:sectPr>
      </w:pPr>
    </w:p>
    <w:p w14:paraId="6BBE1648" w14:textId="5D5A4F3F" w:rsidR="008E6AFF" w:rsidRPr="009B333B" w:rsidRDefault="008E6AFF" w:rsidP="009B333B">
      <w:pPr>
        <w:pStyle w:val="Heading1"/>
      </w:pPr>
      <w:bookmarkStart w:id="203" w:name="_Toc47101964"/>
      <w:bookmarkStart w:id="204" w:name="_Toc51270459"/>
      <w:bookmarkStart w:id="205" w:name="_Toc59031675"/>
      <w:bookmarkStart w:id="206" w:name="_Toc73090757"/>
      <w:bookmarkStart w:id="207" w:name="_Ref58337274"/>
      <w:bookmarkStart w:id="208" w:name="_Toc47101982"/>
      <w:bookmarkStart w:id="209" w:name="_Toc51270477"/>
      <w:bookmarkStart w:id="210" w:name="_Ref58359378"/>
      <w:bookmarkEnd w:id="181"/>
      <w:bookmarkEnd w:id="182"/>
      <w:bookmarkEnd w:id="183"/>
      <w:bookmarkEnd w:id="184"/>
      <w:bookmarkEnd w:id="185"/>
      <w:bookmarkEnd w:id="186"/>
      <w:bookmarkEnd w:id="187"/>
      <w:bookmarkEnd w:id="188"/>
      <w:r w:rsidRPr="009B333B">
        <w:lastRenderedPageBreak/>
        <w:t xml:space="preserve">IMPLEMENTATION </w:t>
      </w:r>
      <w:bookmarkEnd w:id="203"/>
      <w:bookmarkEnd w:id="204"/>
      <w:r w:rsidRPr="009B333B">
        <w:t>ARRANGEMENTS</w:t>
      </w:r>
      <w:bookmarkEnd w:id="205"/>
      <w:bookmarkEnd w:id="206"/>
      <w:r w:rsidRPr="009B333B">
        <w:t xml:space="preserve"> </w:t>
      </w:r>
      <w:bookmarkStart w:id="211" w:name="_Toc59023374"/>
      <w:bookmarkStart w:id="212" w:name="_Toc59029543"/>
      <w:bookmarkStart w:id="213" w:name="_Toc59030359"/>
      <w:bookmarkStart w:id="214" w:name="_Toc59031676"/>
      <w:bookmarkStart w:id="215" w:name="_Toc62247175"/>
      <w:bookmarkStart w:id="216" w:name="_Toc62247232"/>
      <w:bookmarkStart w:id="217" w:name="_Toc62459274"/>
      <w:bookmarkStart w:id="218" w:name="_Toc62476938"/>
      <w:bookmarkStart w:id="219" w:name="_Toc63235846"/>
      <w:bookmarkStart w:id="220" w:name="_Toc63248952"/>
      <w:bookmarkStart w:id="221" w:name="_Toc63263281"/>
      <w:bookmarkStart w:id="222" w:name="_Toc64043058"/>
      <w:bookmarkStart w:id="223" w:name="_Toc65663771"/>
      <w:bookmarkStart w:id="224" w:name="_Toc65665587"/>
      <w:bookmarkStart w:id="225" w:name="_Toc65665949"/>
      <w:bookmarkStart w:id="226" w:name="_Toc65666126"/>
      <w:bookmarkStart w:id="227" w:name="_Toc65671203"/>
      <w:bookmarkStart w:id="228" w:name="_Toc65671262"/>
      <w:bookmarkStart w:id="229" w:name="_Toc65671919"/>
      <w:bookmarkStart w:id="230" w:name="_Toc65674775"/>
      <w:bookmarkStart w:id="231" w:name="_Toc65676425"/>
      <w:bookmarkStart w:id="232" w:name="_Toc65688262"/>
      <w:bookmarkStart w:id="233" w:name="_Toc66465152"/>
      <w:bookmarkStart w:id="234" w:name="_Toc66465605"/>
      <w:bookmarkStart w:id="235" w:name="_Toc66465664"/>
      <w:bookmarkStart w:id="236" w:name="_Toc66696390"/>
      <w:bookmarkStart w:id="237" w:name="_Toc67665938"/>
      <w:bookmarkStart w:id="238" w:name="_Toc69384766"/>
      <w:bookmarkStart w:id="239" w:name="_Toc69384897"/>
      <w:bookmarkStart w:id="240" w:name="_Toc69385025"/>
      <w:bookmarkStart w:id="241" w:name="_Toc69385153"/>
      <w:bookmarkStart w:id="242" w:name="_Toc69460902"/>
      <w:bookmarkStart w:id="243" w:name="_Toc69461029"/>
      <w:bookmarkStart w:id="244" w:name="_Toc69469921"/>
      <w:bookmarkStart w:id="245" w:name="_Toc69485784"/>
      <w:bookmarkStart w:id="246" w:name="_Toc69487659"/>
      <w:bookmarkStart w:id="247" w:name="_Toc72142249"/>
      <w:bookmarkStart w:id="248" w:name="_Toc72142335"/>
      <w:bookmarkStart w:id="249" w:name="_Toc73090675"/>
      <w:bookmarkStart w:id="250" w:name="_Toc73090758"/>
      <w:bookmarkStart w:id="251" w:name="_Toc47101965"/>
      <w:bookmarkStart w:id="252" w:name="_Toc51270460"/>
      <w:bookmarkStart w:id="253" w:name="_Ref58359167"/>
      <w:bookmarkEnd w:id="20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669B506" w14:textId="77777777" w:rsidR="008E6AFF" w:rsidRPr="003C0CD7" w:rsidRDefault="008E6AFF" w:rsidP="003C0CD7">
      <w:pPr>
        <w:pStyle w:val="Heading1"/>
        <w:numPr>
          <w:ilvl w:val="1"/>
          <w:numId w:val="1"/>
        </w:numPr>
        <w:rPr>
          <w:lang w:val="en-IE"/>
        </w:rPr>
      </w:pPr>
      <w:bookmarkStart w:id="254" w:name="_Toc59031677"/>
      <w:bookmarkStart w:id="255" w:name="_Ref65665776"/>
      <w:bookmarkStart w:id="256" w:name="_Toc73090759"/>
      <w:r w:rsidRPr="003C0CD7">
        <w:rPr>
          <w:lang w:val="en-IE"/>
        </w:rPr>
        <w:t>Financing Agreement</w:t>
      </w:r>
      <w:bookmarkEnd w:id="251"/>
      <w:bookmarkEnd w:id="252"/>
      <w:bookmarkEnd w:id="253"/>
      <w:bookmarkEnd w:id="254"/>
      <w:bookmarkEnd w:id="255"/>
      <w:bookmarkEnd w:id="256"/>
    </w:p>
    <w:p w14:paraId="70B39E6A" w14:textId="41A1ACF9" w:rsidR="003B140F" w:rsidRPr="004F51D5" w:rsidRDefault="003B140F" w:rsidP="003B140F">
      <w:pPr>
        <w:rPr>
          <w:lang w:val="en-IE"/>
        </w:rPr>
      </w:pPr>
      <w:bookmarkStart w:id="257" w:name="_Toc47101966"/>
      <w:bookmarkStart w:id="258" w:name="_Toc51270461"/>
      <w:bookmarkStart w:id="259" w:name="_Toc59031678"/>
      <w:r w:rsidRPr="004F51D5">
        <w:rPr>
          <w:lang w:val="en-IE"/>
        </w:rPr>
        <w:t xml:space="preserve">In order to implement this </w:t>
      </w:r>
      <w:r w:rsidR="005F59C8">
        <w:rPr>
          <w:lang w:val="en-IE"/>
        </w:rPr>
        <w:t>A</w:t>
      </w:r>
      <w:r w:rsidRPr="004F51D5">
        <w:rPr>
          <w:lang w:val="en-IE"/>
        </w:rPr>
        <w:t>ction, it is envisaged to conclude a financing agreement with North Macedonia</w:t>
      </w:r>
      <w:r>
        <w:rPr>
          <w:lang w:val="en-IE"/>
        </w:rPr>
        <w:t>.</w:t>
      </w:r>
    </w:p>
    <w:p w14:paraId="16A5142A" w14:textId="28DD878F" w:rsidR="008E6AFF" w:rsidRPr="003C0CD7" w:rsidRDefault="008E6AFF" w:rsidP="003C0CD7">
      <w:pPr>
        <w:pStyle w:val="Heading1"/>
        <w:numPr>
          <w:ilvl w:val="1"/>
          <w:numId w:val="1"/>
        </w:numPr>
        <w:rPr>
          <w:color w:val="auto"/>
          <w:lang w:val="en-IE"/>
        </w:rPr>
      </w:pPr>
      <w:bookmarkStart w:id="260"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57"/>
      <w:bookmarkEnd w:id="258"/>
      <w:bookmarkEnd w:id="259"/>
      <w:bookmarkEnd w:id="260"/>
      <w:r w:rsidRPr="003C0CD7">
        <w:rPr>
          <w:color w:val="auto"/>
          <w:lang w:val="en-IE"/>
        </w:rPr>
        <w:t xml:space="preserve"> </w:t>
      </w:r>
    </w:p>
    <w:p w14:paraId="546B11D9" w14:textId="67065E59" w:rsidR="0068788E" w:rsidRPr="0068788E" w:rsidRDefault="0068788E" w:rsidP="0068788E">
      <w:pPr>
        <w:pStyle w:val="Heading1"/>
        <w:numPr>
          <w:ilvl w:val="0"/>
          <w:numId w:val="0"/>
        </w:numPr>
        <w:rPr>
          <w:b w:val="0"/>
          <w:bCs/>
          <w:lang w:val="en-IE"/>
        </w:rPr>
      </w:pPr>
      <w:bookmarkStart w:id="261" w:name="_Toc47101967"/>
      <w:bookmarkStart w:id="262" w:name="_Toc51270462"/>
      <w:bookmarkStart w:id="263" w:name="_Ref58357974"/>
      <w:bookmarkStart w:id="264" w:name="_Ref58360386"/>
      <w:bookmarkStart w:id="265" w:name="_Ref58360539"/>
      <w:bookmarkStart w:id="266" w:name="_Ref58440441"/>
      <w:bookmarkStart w:id="267" w:name="_Ref58878099"/>
      <w:bookmarkStart w:id="268" w:name="_Ref58878176"/>
      <w:bookmarkStart w:id="269" w:name="_Ref58878177"/>
      <w:bookmarkStart w:id="270" w:name="_Ref58878225"/>
      <w:bookmarkStart w:id="271" w:name="_Toc59031679"/>
      <w:r w:rsidRPr="0068788E">
        <w:rPr>
          <w:b w:val="0"/>
          <w:bCs/>
          <w:lang w:val="en-IE"/>
        </w:rPr>
        <w:t xml:space="preserve">The indicative operational implementation period of this </w:t>
      </w:r>
      <w:r w:rsidR="005F59C8">
        <w:rPr>
          <w:b w:val="0"/>
          <w:bCs/>
          <w:lang w:val="en-IE"/>
        </w:rPr>
        <w:t>A</w:t>
      </w:r>
      <w:r w:rsidRPr="0068788E">
        <w:rPr>
          <w:b w:val="0"/>
          <w:bCs/>
          <w:lang w:val="en-IE"/>
        </w:rPr>
        <w:t xml:space="preserve">ction, during which the activities described in section 3 will be carried out and the corresponding contracts and agreements implemented, is 72 months from the date of </w:t>
      </w:r>
      <w:r w:rsidR="00952183">
        <w:rPr>
          <w:b w:val="0"/>
          <w:bCs/>
          <w:lang w:val="en-IE"/>
        </w:rPr>
        <w:t>conclusion</w:t>
      </w:r>
      <w:r w:rsidRPr="0068788E">
        <w:rPr>
          <w:b w:val="0"/>
          <w:bCs/>
          <w:lang w:val="en-IE"/>
        </w:rPr>
        <w:t xml:space="preserve"> of the financing agreement.  </w:t>
      </w:r>
    </w:p>
    <w:p w14:paraId="2A988B86" w14:textId="77777777" w:rsidR="0068788E" w:rsidRPr="0068788E" w:rsidRDefault="0068788E" w:rsidP="0068788E">
      <w:pPr>
        <w:pStyle w:val="Heading1"/>
        <w:numPr>
          <w:ilvl w:val="0"/>
          <w:numId w:val="0"/>
        </w:numPr>
        <w:rPr>
          <w:b w:val="0"/>
          <w:bCs/>
          <w:lang w:eastAsia="en-GB"/>
        </w:rPr>
      </w:pPr>
      <w:r w:rsidRPr="0068788E">
        <w:rPr>
          <w:b w:val="0"/>
          <w:bCs/>
          <w:lang w:eastAsia="en-GB"/>
        </w:rPr>
        <w:t>Extensions of the implementation period may be agreed by the Commission’s responsible authorising officer by amending this Financing Decision and the relevant contracts and agreements.</w:t>
      </w:r>
    </w:p>
    <w:p w14:paraId="28A850E1" w14:textId="102D579E" w:rsidR="0068788E" w:rsidRDefault="00240ECF" w:rsidP="0068788E">
      <w:pPr>
        <w:pStyle w:val="Heading1"/>
        <w:numPr>
          <w:ilvl w:val="1"/>
          <w:numId w:val="1"/>
        </w:numPr>
        <w:rPr>
          <w:lang w:val="en-IE"/>
        </w:rPr>
      </w:pPr>
      <w:bookmarkStart w:id="272" w:name="_Toc73090765"/>
      <w:bookmarkEnd w:id="261"/>
      <w:bookmarkEnd w:id="262"/>
      <w:bookmarkEnd w:id="263"/>
      <w:bookmarkEnd w:id="264"/>
      <w:bookmarkEnd w:id="265"/>
      <w:bookmarkEnd w:id="266"/>
      <w:bookmarkEnd w:id="267"/>
      <w:bookmarkEnd w:id="268"/>
      <w:bookmarkEnd w:id="269"/>
      <w:bookmarkEnd w:id="270"/>
      <w:bookmarkEnd w:id="271"/>
      <w:r>
        <w:rPr>
          <w:lang w:val="en-IE"/>
        </w:rPr>
        <w:t xml:space="preserve">Implementation </w:t>
      </w:r>
      <w:bookmarkEnd w:id="272"/>
      <w:r w:rsidR="00693FC6">
        <w:rPr>
          <w:lang w:val="en-IE"/>
        </w:rPr>
        <w:t>Modalities</w:t>
      </w:r>
    </w:p>
    <w:p w14:paraId="28174481" w14:textId="5E9581FB" w:rsidR="00A32BB1" w:rsidRPr="0068788E" w:rsidRDefault="00A32BB1" w:rsidP="0068788E">
      <w:pPr>
        <w:pStyle w:val="Heading1"/>
        <w:numPr>
          <w:ilvl w:val="0"/>
          <w:numId w:val="0"/>
        </w:numPr>
        <w:rPr>
          <w:b w:val="0"/>
          <w:bCs/>
          <w:lang w:val="en-IE"/>
        </w:rPr>
      </w:pPr>
      <w:r w:rsidRPr="0068788E">
        <w:rPr>
          <w:b w:val="0"/>
          <w:bCs/>
          <w:lang w:val="en-IE"/>
        </w:rPr>
        <w:t>The Commission will ensure that the EU appropriate rules and procedures for providing financing to third parties are respected, including review procedures, where appropriate, and compliance of the action with EU restrictive measures</w:t>
      </w:r>
      <w:r w:rsidRPr="0068788E">
        <w:rPr>
          <w:b w:val="0"/>
          <w:bCs/>
          <w:vertAlign w:val="superscript"/>
          <w:lang w:val="en-IE"/>
        </w:rPr>
        <w:footnoteReference w:id="5"/>
      </w:r>
      <w:r w:rsidRPr="0068788E">
        <w:rPr>
          <w:b w:val="0"/>
          <w:bCs/>
          <w:lang w:val="en-IE"/>
        </w:rPr>
        <w:t>.</w:t>
      </w:r>
    </w:p>
    <w:p w14:paraId="1DAC8184" w14:textId="77777777" w:rsidR="008E6AFF" w:rsidRPr="003C0CD7" w:rsidRDefault="008E6AFF" w:rsidP="003C0CD7">
      <w:pPr>
        <w:pStyle w:val="Heading1"/>
        <w:numPr>
          <w:ilvl w:val="2"/>
          <w:numId w:val="1"/>
        </w:numPr>
        <w:rPr>
          <w:lang w:val="en-IE"/>
        </w:rPr>
      </w:pPr>
      <w:bookmarkStart w:id="273" w:name="_Toc47101972"/>
      <w:bookmarkStart w:id="274" w:name="_Toc51270467"/>
      <w:bookmarkStart w:id="275" w:name="_Ref58360228"/>
      <w:bookmarkStart w:id="276" w:name="_Ref58360553"/>
      <w:bookmarkStart w:id="277" w:name="_Ref58360670"/>
      <w:bookmarkStart w:id="278" w:name="_Ref58360706"/>
      <w:bookmarkStart w:id="279" w:name="_Ref58678954"/>
      <w:bookmarkStart w:id="280" w:name="_Ref58875949"/>
      <w:bookmarkStart w:id="281" w:name="_Toc59031684"/>
      <w:bookmarkStart w:id="282" w:name="_Toc73090766"/>
      <w:r w:rsidRPr="003C0CD7">
        <w:rPr>
          <w:lang w:val="en-IE"/>
        </w:rPr>
        <w:t>Direct Management (Grants</w:t>
      </w:r>
      <w:r w:rsidR="00994F13">
        <w:rPr>
          <w:lang w:val="en-IE"/>
        </w:rPr>
        <w:t>)</w:t>
      </w:r>
      <w:bookmarkEnd w:id="273"/>
      <w:bookmarkEnd w:id="274"/>
      <w:bookmarkEnd w:id="275"/>
      <w:bookmarkEnd w:id="276"/>
      <w:bookmarkEnd w:id="277"/>
      <w:bookmarkEnd w:id="278"/>
      <w:bookmarkEnd w:id="279"/>
      <w:bookmarkEnd w:id="280"/>
      <w:bookmarkEnd w:id="281"/>
      <w:bookmarkEnd w:id="282"/>
    </w:p>
    <w:p w14:paraId="434BC62F" w14:textId="77777777" w:rsidR="00A32BB1" w:rsidRPr="003C0CD7" w:rsidRDefault="00A32BB1" w:rsidP="00A32BB1">
      <w:pPr>
        <w:rPr>
          <w:rFonts w:cs="Times New Roman"/>
          <w:b/>
          <w:lang w:val="en-IE"/>
        </w:rPr>
      </w:pPr>
      <w:r w:rsidRPr="003C0CD7">
        <w:rPr>
          <w:rFonts w:cs="Times New Roman"/>
          <w:b/>
          <w:lang w:val="en-IE"/>
        </w:rPr>
        <w:t>(a) Purpose of the grant(s)</w:t>
      </w:r>
    </w:p>
    <w:p w14:paraId="4CFED78F" w14:textId="77777777" w:rsidR="001B258E" w:rsidRDefault="001B258E" w:rsidP="00A32BB1">
      <w:pPr>
        <w:rPr>
          <w:rFonts w:cs="Times New Roman"/>
          <w:highlight w:val="yellow"/>
          <w:lang w:val="en-IE"/>
        </w:rPr>
      </w:pPr>
    </w:p>
    <w:p w14:paraId="1530B660" w14:textId="77777777" w:rsidR="00254C56" w:rsidRPr="004F51D5" w:rsidRDefault="00254C56" w:rsidP="00254C56">
      <w:pPr>
        <w:spacing w:before="120"/>
        <w:ind w:left="936"/>
        <w:rPr>
          <w:rFonts w:eastAsia="Arial Unicode MS"/>
          <w:lang w:eastAsia="de-DE"/>
        </w:rPr>
      </w:pPr>
      <w:r w:rsidRPr="004F51D5">
        <w:rPr>
          <w:rFonts w:eastAsia="Arial Unicode MS"/>
          <w:lang w:eastAsia="de-DE"/>
        </w:rPr>
        <w:t>To support the implementation of the two outcomes of the EUIF:</w:t>
      </w:r>
    </w:p>
    <w:p w14:paraId="08D138C6" w14:textId="7E823E10" w:rsidR="00254C56" w:rsidRDefault="00254C56" w:rsidP="00B01F28">
      <w:pPr>
        <w:pStyle w:val="ListParagraph"/>
        <w:numPr>
          <w:ilvl w:val="0"/>
          <w:numId w:val="24"/>
        </w:numPr>
        <w:spacing w:before="120"/>
        <w:contextualSpacing w:val="0"/>
      </w:pPr>
      <w:r w:rsidRPr="004F51D5">
        <w:t xml:space="preserve">to </w:t>
      </w:r>
      <w:r>
        <w:rPr>
          <w:color w:val="000000"/>
        </w:rPr>
        <w:t>back up</w:t>
      </w:r>
      <w:r w:rsidRPr="004F51D5">
        <w:rPr>
          <w:color w:val="000000"/>
        </w:rPr>
        <w:t xml:space="preserve"> the accession process in its entirety</w:t>
      </w:r>
      <w:r w:rsidRPr="004F51D5">
        <w:t xml:space="preserve">, enhance the alignment with the </w:t>
      </w:r>
      <w:r w:rsidRPr="03EFB0F9">
        <w:rPr>
          <w:i/>
          <w:iCs/>
        </w:rPr>
        <w:t xml:space="preserve">EU </w:t>
      </w:r>
      <w:proofErr w:type="spellStart"/>
      <w:r w:rsidRPr="03EFB0F9">
        <w:rPr>
          <w:i/>
          <w:iCs/>
        </w:rPr>
        <w:t>acquis</w:t>
      </w:r>
      <w:proofErr w:type="spellEnd"/>
      <w:r w:rsidRPr="004F51D5">
        <w:t xml:space="preserve"> and EU/International standards and the </w:t>
      </w:r>
      <w:r w:rsidRPr="004F51D5">
        <w:rPr>
          <w:color w:val="000000"/>
        </w:rPr>
        <w:t>implementation of the legal framework in practice,</w:t>
      </w:r>
      <w:r w:rsidRPr="004F51D5">
        <w:t xml:space="preserve"> and increase the public support for the EU accession process; and</w:t>
      </w:r>
    </w:p>
    <w:p w14:paraId="6593F4EE" w14:textId="3E80301E" w:rsidR="00254C56" w:rsidRPr="004F51D5" w:rsidRDefault="00254C56" w:rsidP="00B01F28">
      <w:pPr>
        <w:pStyle w:val="ListParagraph"/>
        <w:numPr>
          <w:ilvl w:val="0"/>
          <w:numId w:val="24"/>
        </w:numPr>
        <w:spacing w:before="120"/>
        <w:contextualSpacing w:val="0"/>
      </w:pPr>
      <w:proofErr w:type="gramStart"/>
      <w:r w:rsidRPr="004F51D5">
        <w:t>to</w:t>
      </w:r>
      <w:proofErr w:type="gramEnd"/>
      <w:r w:rsidRPr="004F51D5">
        <w:t xml:space="preserve"> improve the effectiveness and visibility of the EU funds invested in the country, to upscale the sector approach, and ensure that EU funding and policy </w:t>
      </w:r>
      <w:r>
        <w:t>create</w:t>
      </w:r>
      <w:r w:rsidRPr="004F51D5">
        <w:t xml:space="preserve"> a sustainable and visible development change.</w:t>
      </w:r>
    </w:p>
    <w:p w14:paraId="074796BF" w14:textId="77777777" w:rsidR="001B258E" w:rsidRPr="00254C56" w:rsidRDefault="001B258E" w:rsidP="00A32BB1">
      <w:pPr>
        <w:rPr>
          <w:rFonts w:cs="Times New Roman"/>
          <w:b/>
        </w:rPr>
      </w:pPr>
    </w:p>
    <w:p w14:paraId="606ECE9D" w14:textId="0809D394" w:rsidR="00A32BB1" w:rsidRDefault="00A32BB1" w:rsidP="00A32BB1">
      <w:pPr>
        <w:rPr>
          <w:rFonts w:cs="Times New Roman"/>
          <w:b/>
          <w:lang w:val="en-IE"/>
        </w:rPr>
      </w:pPr>
      <w:r w:rsidRPr="003C0CD7">
        <w:rPr>
          <w:rFonts w:cs="Times New Roman"/>
          <w:b/>
          <w:lang w:val="en-IE"/>
        </w:rPr>
        <w:t>(b) Type of applicants targeted</w:t>
      </w:r>
    </w:p>
    <w:p w14:paraId="7C067AFA" w14:textId="1FA8BB17" w:rsidR="00254C56" w:rsidRDefault="00254C56" w:rsidP="00A32BB1">
      <w:pPr>
        <w:rPr>
          <w:rFonts w:cs="Times New Roman"/>
          <w:b/>
          <w:lang w:val="en-IE"/>
        </w:rPr>
      </w:pPr>
    </w:p>
    <w:p w14:paraId="4817C0CB" w14:textId="77777777" w:rsidR="00254C56" w:rsidRPr="004F51D5" w:rsidRDefault="00254C56" w:rsidP="005F02A3">
      <w:pPr>
        <w:spacing w:before="120"/>
        <w:rPr>
          <w:rFonts w:eastAsia="Arial Unicode MS"/>
          <w:b/>
          <w:bCs/>
          <w:lang w:eastAsia="de-DE"/>
        </w:rPr>
      </w:pPr>
      <w:r w:rsidRPr="004F51D5">
        <w:rPr>
          <w:rFonts w:eastAsia="Arial Unicode MS"/>
          <w:lang w:eastAsia="de-DE"/>
        </w:rPr>
        <w:t>For twinning contracts, the applicants must be</w:t>
      </w:r>
      <w:r w:rsidRPr="004F51D5">
        <w:rPr>
          <w:rFonts w:eastAsia="Arial Unicode MS"/>
          <w:b/>
          <w:bCs/>
          <w:lang w:eastAsia="de-DE"/>
        </w:rPr>
        <w:t xml:space="preserve"> </w:t>
      </w:r>
      <w:r w:rsidRPr="004F51D5">
        <w:rPr>
          <w:rFonts w:eastAsia="Arial Unicode MS"/>
          <w:lang w:eastAsia="de-DE"/>
        </w:rPr>
        <w:t>EU Member State administrations or mandated bodies.</w:t>
      </w:r>
    </w:p>
    <w:p w14:paraId="524BFCE5" w14:textId="650C7999" w:rsidR="00254C56" w:rsidRPr="004F51D5" w:rsidRDefault="00254C56" w:rsidP="005F02A3">
      <w:pPr>
        <w:pStyle w:val="Text2"/>
        <w:ind w:left="0"/>
        <w:rPr>
          <w:lang w:val="en-IE"/>
        </w:rPr>
      </w:pPr>
      <w:r w:rsidRPr="004F51D5">
        <w:rPr>
          <w:rFonts w:eastAsia="Arial Unicode MS"/>
          <w:lang w:eastAsia="de-DE"/>
        </w:rPr>
        <w:t>For grant contracts</w:t>
      </w:r>
      <w:r w:rsidR="005F02A3">
        <w:rPr>
          <w:rFonts w:eastAsia="Arial Unicode MS"/>
          <w:lang w:eastAsia="de-DE"/>
        </w:rPr>
        <w:t>,</w:t>
      </w:r>
      <w:r w:rsidRPr="004F51D5">
        <w:rPr>
          <w:rFonts w:eastAsia="Arial Unicode MS"/>
          <w:lang w:eastAsia="de-DE"/>
        </w:rPr>
        <w:t xml:space="preserve"> the applicants must be 1) EU and EU Member State organisations or mandated bodies or national agencies</w:t>
      </w:r>
      <w:r w:rsidR="000D054E">
        <w:rPr>
          <w:rFonts w:eastAsia="Arial Unicode MS"/>
          <w:lang w:eastAsia="de-DE"/>
        </w:rPr>
        <w:t xml:space="preserve"> or international organisations</w:t>
      </w:r>
      <w:r w:rsidRPr="004F51D5">
        <w:rPr>
          <w:rFonts w:eastAsia="Arial Unicode MS"/>
          <w:lang w:eastAsia="de-DE"/>
        </w:rPr>
        <w:t>; or 2) legal entities, local authorities, public bodies, economic actors, non-profit organisations</w:t>
      </w:r>
      <w:r w:rsidR="000D054E">
        <w:rPr>
          <w:rFonts w:eastAsia="Arial Unicode MS"/>
          <w:lang w:eastAsia="de-DE"/>
        </w:rPr>
        <w:t>, chambers, associations</w:t>
      </w:r>
      <w:r w:rsidRPr="004F51D5">
        <w:rPr>
          <w:rFonts w:eastAsia="Arial Unicode MS"/>
          <w:lang w:eastAsia="de-DE"/>
        </w:rPr>
        <w:t>.</w:t>
      </w:r>
    </w:p>
    <w:p w14:paraId="271E14FC" w14:textId="77777777" w:rsidR="00254C56" w:rsidRPr="003C0CD7" w:rsidRDefault="00254C56" w:rsidP="00A32BB1">
      <w:pPr>
        <w:rPr>
          <w:rFonts w:cs="Times New Roman"/>
          <w:b/>
          <w:lang w:val="en-IE"/>
        </w:rPr>
      </w:pPr>
    </w:p>
    <w:p w14:paraId="587C4700" w14:textId="77777777" w:rsidR="008E6AFF" w:rsidRPr="003C0CD7" w:rsidRDefault="008E6AFF" w:rsidP="002E40C7">
      <w:pPr>
        <w:pStyle w:val="Heading1"/>
        <w:numPr>
          <w:ilvl w:val="2"/>
          <w:numId w:val="1"/>
        </w:numPr>
        <w:spacing w:before="360"/>
        <w:ind w:left="1225" w:hanging="505"/>
        <w:rPr>
          <w:lang w:val="en-IE"/>
        </w:rPr>
      </w:pPr>
      <w:bookmarkStart w:id="283" w:name="_Toc47101974"/>
      <w:bookmarkStart w:id="284" w:name="_Toc51270469"/>
      <w:bookmarkStart w:id="285" w:name="_Ref58360241"/>
      <w:bookmarkStart w:id="286" w:name="_Ref58360566"/>
      <w:bookmarkStart w:id="287" w:name="_Ref58360631"/>
      <w:bookmarkStart w:id="288" w:name="_Ref58360683"/>
      <w:bookmarkStart w:id="289" w:name="_Ref58678977"/>
      <w:bookmarkStart w:id="290" w:name="_Toc59031686"/>
      <w:bookmarkStart w:id="291" w:name="_Toc73090768"/>
      <w:r w:rsidRPr="003C0CD7">
        <w:rPr>
          <w:lang w:val="en-IE"/>
        </w:rPr>
        <w:t>Direct Management (Procurement)</w:t>
      </w:r>
      <w:bookmarkEnd w:id="283"/>
      <w:bookmarkEnd w:id="284"/>
      <w:bookmarkEnd w:id="285"/>
      <w:bookmarkEnd w:id="286"/>
      <w:bookmarkEnd w:id="287"/>
      <w:bookmarkEnd w:id="288"/>
      <w:bookmarkEnd w:id="289"/>
      <w:bookmarkEnd w:id="290"/>
      <w:bookmarkEnd w:id="291"/>
    </w:p>
    <w:p w14:paraId="4EA30F5B" w14:textId="77777777" w:rsidR="005F02A3" w:rsidRDefault="005F02A3" w:rsidP="005F02A3">
      <w:pPr>
        <w:spacing w:before="120" w:after="120"/>
      </w:pPr>
      <w:r w:rsidRPr="004F51D5">
        <w:t>Procurement may be used for achieving all outcomes and outputs</w:t>
      </w:r>
      <w:r>
        <w:t xml:space="preserve"> identified in section 3</w:t>
      </w:r>
      <w:r w:rsidRPr="004F51D5">
        <w:t xml:space="preserve">. </w:t>
      </w:r>
    </w:p>
    <w:p w14:paraId="4B43CBD8" w14:textId="77777777" w:rsidR="008E6AFF" w:rsidRPr="003C0CD7" w:rsidRDefault="008E6AFF" w:rsidP="003C0CD7">
      <w:pPr>
        <w:pStyle w:val="Heading1"/>
        <w:numPr>
          <w:ilvl w:val="1"/>
          <w:numId w:val="1"/>
        </w:numPr>
        <w:rPr>
          <w:lang w:val="en-IE"/>
        </w:rPr>
      </w:pPr>
      <w:bookmarkStart w:id="292" w:name="_Toc47101979"/>
      <w:bookmarkStart w:id="293" w:name="_Toc51270474"/>
      <w:bookmarkStart w:id="294" w:name="_Ref58440353"/>
      <w:bookmarkStart w:id="295" w:name="_Toc73090774"/>
      <w:r w:rsidRPr="003C0CD7">
        <w:rPr>
          <w:lang w:val="en-IE"/>
        </w:rPr>
        <w:lastRenderedPageBreak/>
        <w:t>Scope of geographical eligibility for procurement and grants</w:t>
      </w:r>
      <w:bookmarkEnd w:id="292"/>
      <w:bookmarkEnd w:id="293"/>
      <w:bookmarkEnd w:id="294"/>
      <w:bookmarkEnd w:id="295"/>
    </w:p>
    <w:p w14:paraId="02EFF3A4" w14:textId="3E9D0859" w:rsidR="00E360A2" w:rsidRPr="003C0CD7" w:rsidRDefault="00E360A2" w:rsidP="00E360A2">
      <w:pPr>
        <w:pStyle w:val="Text2"/>
        <w:ind w:left="0"/>
        <w:rPr>
          <w:lang w:val="en-IE"/>
        </w:rPr>
      </w:pPr>
      <w:r w:rsidRPr="003C0CD7">
        <w:rPr>
          <w:lang w:val="en-IE"/>
        </w:rPr>
        <w:t xml:space="preserve">The geographical eligibility in terms of place of establishment for participating in procurement and grant award procedures and in terms of </w:t>
      </w:r>
      <w:r w:rsidR="005F02A3">
        <w:rPr>
          <w:lang w:val="en-IE"/>
        </w:rPr>
        <w:t xml:space="preserve">the </w:t>
      </w:r>
      <w:r w:rsidRPr="003C0CD7">
        <w:rPr>
          <w:lang w:val="en-IE"/>
        </w:rPr>
        <w:t>origin of supplies purchased as established in the basic act and set out in the relevant contractual documents shall apply, subject to the following provisions.</w:t>
      </w:r>
    </w:p>
    <w:p w14:paraId="4A6289B5" w14:textId="39187E0E" w:rsidR="00622FAE" w:rsidRPr="003C0CD7" w:rsidRDefault="00622FAE" w:rsidP="00E360A2">
      <w:pPr>
        <w:pStyle w:val="Text2"/>
        <w:ind w:left="0"/>
        <w:rPr>
          <w:szCs w:val="22"/>
          <w:lang w:val="en-IE" w:eastAsia="en-GB"/>
        </w:rPr>
      </w:pPr>
      <w:r w:rsidRPr="003C0CD7">
        <w:rPr>
          <w:szCs w:val="22"/>
          <w:lang w:val="en-IE"/>
        </w:rPr>
        <w:t xml:space="preserve">The Commission’s authorising officer responsible may extend the geographical eligibility </w:t>
      </w:r>
      <w:r w:rsidRPr="003C0CD7">
        <w:rPr>
          <w:szCs w:val="22"/>
          <w:lang w:val="en-IE" w:eastAsia="en-GB"/>
        </w:rPr>
        <w:t xml:space="preserve">on the basis of urgency or of unavailability of services in the markets of the countries or territories concerned or in other duly substantiated cases where </w:t>
      </w:r>
      <w:r w:rsidR="005F02A3">
        <w:rPr>
          <w:szCs w:val="22"/>
          <w:lang w:val="en-IE" w:eastAsia="en-GB"/>
        </w:rPr>
        <w:t xml:space="preserve">the </w:t>
      </w:r>
      <w:r w:rsidRPr="003C0CD7">
        <w:rPr>
          <w:szCs w:val="22"/>
          <w:lang w:val="en-IE" w:eastAsia="en-GB"/>
        </w:rPr>
        <w:t>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4AC73E69" w14:textId="5968ED93" w:rsidR="008E6AFF" w:rsidRDefault="008E6AFF" w:rsidP="003C0CD7">
      <w:pPr>
        <w:pStyle w:val="Heading1"/>
        <w:numPr>
          <w:ilvl w:val="1"/>
          <w:numId w:val="1"/>
        </w:numPr>
        <w:rPr>
          <w:lang w:val="en-IE"/>
        </w:rPr>
      </w:pPr>
      <w:bookmarkStart w:id="296" w:name="_Toc47101980"/>
      <w:bookmarkStart w:id="297" w:name="_Toc51270475"/>
      <w:bookmarkStart w:id="298" w:name="_Ref58357938"/>
      <w:bookmarkStart w:id="299" w:name="_Ref58358953"/>
      <w:bookmarkStart w:id="300" w:name="_Ref58359519"/>
      <w:bookmarkStart w:id="301" w:name="_Ref58360787"/>
      <w:bookmarkStart w:id="302" w:name="_Ref58360817"/>
      <w:bookmarkStart w:id="303" w:name="_Toc59031692"/>
      <w:bookmarkStart w:id="304" w:name="_Toc73090775"/>
      <w:r w:rsidRPr="003C0CD7">
        <w:rPr>
          <w:lang w:val="en-IE"/>
        </w:rPr>
        <w:t>Indicative Budget</w:t>
      </w:r>
      <w:bookmarkEnd w:id="296"/>
      <w:bookmarkEnd w:id="297"/>
      <w:bookmarkEnd w:id="298"/>
      <w:bookmarkEnd w:id="299"/>
      <w:bookmarkEnd w:id="300"/>
      <w:bookmarkEnd w:id="301"/>
      <w:bookmarkEnd w:id="302"/>
      <w:bookmarkEnd w:id="303"/>
      <w:bookmarkEnd w:id="304"/>
    </w:p>
    <w:tbl>
      <w:tblPr>
        <w:tblW w:w="9663" w:type="dxa"/>
        <w:tblInd w:w="113" w:type="dxa"/>
        <w:tblLook w:val="04A0" w:firstRow="1" w:lastRow="0" w:firstColumn="1" w:lastColumn="0" w:noHBand="0" w:noVBand="1"/>
      </w:tblPr>
      <w:tblGrid>
        <w:gridCol w:w="4702"/>
        <w:gridCol w:w="2835"/>
        <w:gridCol w:w="2126"/>
      </w:tblGrid>
      <w:tr w:rsidR="00A355D7" w:rsidRPr="004F51D5" w14:paraId="15D9F004" w14:textId="77777777" w:rsidTr="00384B35">
        <w:trPr>
          <w:trHeight w:val="826"/>
          <w:tblHeader/>
        </w:trPr>
        <w:tc>
          <w:tcPr>
            <w:tcW w:w="4702" w:type="dxa"/>
            <w:tcBorders>
              <w:top w:val="single" w:sz="4" w:space="0" w:color="auto"/>
              <w:left w:val="single" w:sz="4" w:space="0" w:color="auto"/>
              <w:bottom w:val="single" w:sz="4" w:space="0" w:color="auto"/>
              <w:right w:val="single" w:sz="4" w:space="0" w:color="auto"/>
            </w:tcBorders>
            <w:shd w:val="clear" w:color="auto" w:fill="auto"/>
            <w:noWrap/>
            <w:hideMark/>
          </w:tcPr>
          <w:p w14:paraId="24E14766" w14:textId="77777777" w:rsidR="00A355D7" w:rsidRPr="004F51D5" w:rsidRDefault="00A355D7" w:rsidP="00384B35">
            <w:pPr>
              <w:spacing w:before="120"/>
              <w:jc w:val="center"/>
              <w:rPr>
                <w:b/>
                <w:bCs/>
                <w:color w:val="000000"/>
              </w:rPr>
            </w:pPr>
            <w:r>
              <w:rPr>
                <w:b/>
                <w:bCs/>
                <w:color w:val="000000"/>
              </w:rPr>
              <w:t>Indicative Budget components</w:t>
            </w:r>
          </w:p>
        </w:tc>
        <w:tc>
          <w:tcPr>
            <w:tcW w:w="2835" w:type="dxa"/>
            <w:tcBorders>
              <w:top w:val="single" w:sz="4" w:space="0" w:color="auto"/>
              <w:left w:val="nil"/>
              <w:bottom w:val="single" w:sz="4" w:space="0" w:color="auto"/>
              <w:right w:val="single" w:sz="4" w:space="0" w:color="auto"/>
            </w:tcBorders>
            <w:shd w:val="clear" w:color="auto" w:fill="auto"/>
            <w:hideMark/>
          </w:tcPr>
          <w:p w14:paraId="717CE4C0" w14:textId="77777777" w:rsidR="00A355D7" w:rsidRPr="004F51D5" w:rsidRDefault="00A355D7" w:rsidP="00384B35">
            <w:pPr>
              <w:spacing w:before="120"/>
              <w:jc w:val="center"/>
              <w:rPr>
                <w:b/>
                <w:bCs/>
                <w:color w:val="000000"/>
              </w:rPr>
            </w:pPr>
            <w:r w:rsidRPr="004F51D5">
              <w:rPr>
                <w:b/>
                <w:bCs/>
                <w:color w:val="000000"/>
              </w:rPr>
              <w:t>EU contribution (amount in EUR)</w:t>
            </w:r>
          </w:p>
        </w:tc>
        <w:tc>
          <w:tcPr>
            <w:tcW w:w="2126" w:type="dxa"/>
            <w:tcBorders>
              <w:top w:val="single" w:sz="4" w:space="0" w:color="auto"/>
              <w:left w:val="nil"/>
              <w:bottom w:val="single" w:sz="4" w:space="0" w:color="auto"/>
              <w:right w:val="single" w:sz="4" w:space="0" w:color="auto"/>
            </w:tcBorders>
            <w:vAlign w:val="center"/>
          </w:tcPr>
          <w:p w14:paraId="5F608BA4" w14:textId="77777777" w:rsidR="00A355D7" w:rsidRPr="004F51D5" w:rsidRDefault="00A355D7" w:rsidP="00384B35">
            <w:pPr>
              <w:spacing w:before="120"/>
              <w:jc w:val="center"/>
              <w:rPr>
                <w:b/>
                <w:bCs/>
                <w:color w:val="000000"/>
              </w:rPr>
            </w:pPr>
            <w:r w:rsidRPr="55C3B6A8">
              <w:rPr>
                <w:rFonts w:eastAsia="Times New Roman" w:cs="Times New Roman"/>
                <w:b/>
                <w:bCs/>
                <w:color w:val="000000"/>
                <w:sz w:val="22"/>
                <w:lang w:eastAsia="en-GB"/>
              </w:rPr>
              <w:t>Indicative third party contribution, (EUR)</w:t>
            </w:r>
          </w:p>
        </w:tc>
      </w:tr>
      <w:tr w:rsidR="00A355D7" w14:paraId="02A27B6D" w14:textId="77777777" w:rsidTr="00384B35">
        <w:trPr>
          <w:trHeight w:val="287"/>
        </w:trPr>
        <w:tc>
          <w:tcPr>
            <w:tcW w:w="4702" w:type="dxa"/>
            <w:tcBorders>
              <w:top w:val="nil"/>
              <w:left w:val="single" w:sz="4" w:space="0" w:color="auto"/>
              <w:bottom w:val="single" w:sz="4" w:space="0" w:color="auto"/>
              <w:right w:val="single" w:sz="4" w:space="0" w:color="auto"/>
            </w:tcBorders>
            <w:shd w:val="clear" w:color="auto" w:fill="auto"/>
            <w:vAlign w:val="center"/>
          </w:tcPr>
          <w:p w14:paraId="64D99055" w14:textId="77777777" w:rsidR="00A355D7" w:rsidRPr="004F51D5" w:rsidRDefault="00A355D7" w:rsidP="00384B35">
            <w:pPr>
              <w:spacing w:before="120"/>
              <w:rPr>
                <w:b/>
                <w:bCs/>
                <w:color w:val="000000"/>
              </w:rPr>
            </w:pPr>
            <w:r>
              <w:rPr>
                <w:rFonts w:eastAsia="Times New Roman" w:cs="Times New Roman"/>
                <w:b/>
                <w:bCs/>
                <w:color w:val="000000" w:themeColor="text1"/>
                <w:szCs w:val="24"/>
                <w:lang w:eastAsia="en-GB"/>
              </w:rPr>
              <w:t xml:space="preserve">Methods of implementation, </w:t>
            </w:r>
            <w:proofErr w:type="spellStart"/>
            <w:r>
              <w:rPr>
                <w:rFonts w:eastAsia="Times New Roman" w:cs="Times New Roman"/>
                <w:b/>
                <w:bCs/>
                <w:color w:val="000000" w:themeColor="text1"/>
                <w:szCs w:val="24"/>
                <w:lang w:eastAsia="en-GB"/>
              </w:rPr>
              <w:t>cf</w:t>
            </w:r>
            <w:proofErr w:type="spellEnd"/>
            <w:r>
              <w:rPr>
                <w:rFonts w:eastAsia="Times New Roman" w:cs="Times New Roman"/>
                <w:b/>
                <w:bCs/>
                <w:color w:val="000000" w:themeColor="text1"/>
                <w:szCs w:val="24"/>
                <w:lang w:eastAsia="en-GB"/>
              </w:rPr>
              <w:t xml:space="preserve"> section 4.3</w:t>
            </w:r>
          </w:p>
        </w:tc>
        <w:tc>
          <w:tcPr>
            <w:tcW w:w="4961" w:type="dxa"/>
            <w:gridSpan w:val="2"/>
            <w:tcBorders>
              <w:top w:val="nil"/>
              <w:left w:val="nil"/>
              <w:bottom w:val="single" w:sz="4" w:space="0" w:color="auto"/>
              <w:right w:val="single" w:sz="4" w:space="0" w:color="auto"/>
            </w:tcBorders>
            <w:shd w:val="clear" w:color="auto" w:fill="auto"/>
          </w:tcPr>
          <w:p w14:paraId="098306A4" w14:textId="77777777" w:rsidR="00A355D7" w:rsidRDefault="00A355D7" w:rsidP="00384B35">
            <w:pPr>
              <w:spacing w:before="120"/>
              <w:jc w:val="center"/>
              <w:rPr>
                <w:rFonts w:eastAsia="Times New Roman" w:cs="Times New Roman"/>
                <w:b/>
                <w:bCs/>
                <w:color w:val="000000"/>
                <w:sz w:val="22"/>
                <w:lang w:eastAsia="en-GB"/>
              </w:rPr>
            </w:pPr>
          </w:p>
        </w:tc>
      </w:tr>
      <w:tr w:rsidR="00A355D7" w14:paraId="01A1CE73" w14:textId="77777777" w:rsidTr="00384B35">
        <w:trPr>
          <w:trHeight w:val="287"/>
        </w:trPr>
        <w:tc>
          <w:tcPr>
            <w:tcW w:w="4702" w:type="dxa"/>
            <w:tcBorders>
              <w:top w:val="nil"/>
              <w:left w:val="single" w:sz="4" w:space="0" w:color="auto"/>
              <w:bottom w:val="single" w:sz="4" w:space="0" w:color="auto"/>
              <w:right w:val="single" w:sz="4" w:space="0" w:color="auto"/>
            </w:tcBorders>
            <w:shd w:val="clear" w:color="auto" w:fill="auto"/>
          </w:tcPr>
          <w:p w14:paraId="2E65C0C4" w14:textId="77777777" w:rsidR="00A355D7" w:rsidRDefault="00A355D7" w:rsidP="00384B35">
            <w:pPr>
              <w:spacing w:before="120"/>
              <w:rPr>
                <w:color w:val="000000"/>
              </w:rPr>
            </w:pPr>
            <w:r w:rsidRPr="004F51D5">
              <w:rPr>
                <w:b/>
                <w:bCs/>
                <w:color w:val="000000"/>
              </w:rPr>
              <w:t xml:space="preserve">Outcome 1: Accession process backed-up in its entirety (enhanced alignment with the </w:t>
            </w:r>
            <w:r w:rsidRPr="03EFB0F9">
              <w:rPr>
                <w:b/>
                <w:bCs/>
                <w:i/>
                <w:iCs/>
                <w:color w:val="000000"/>
              </w:rPr>
              <w:t xml:space="preserve">EU </w:t>
            </w:r>
            <w:proofErr w:type="spellStart"/>
            <w:r w:rsidRPr="03EFB0F9">
              <w:rPr>
                <w:b/>
                <w:bCs/>
                <w:i/>
                <w:iCs/>
                <w:color w:val="000000"/>
              </w:rPr>
              <w:t>acquis</w:t>
            </w:r>
            <w:proofErr w:type="spellEnd"/>
            <w:r w:rsidRPr="03EFB0F9">
              <w:rPr>
                <w:b/>
                <w:bCs/>
                <w:i/>
                <w:iCs/>
                <w:color w:val="000000"/>
              </w:rPr>
              <w:t xml:space="preserve"> </w:t>
            </w:r>
            <w:r w:rsidRPr="004F51D5">
              <w:rPr>
                <w:b/>
                <w:bCs/>
                <w:color w:val="000000"/>
              </w:rPr>
              <w:t>and EU/International standards, improved implementation of the legal framework in practice, and increased public support for the EU accession process)</w:t>
            </w:r>
            <w:r w:rsidRPr="004F51D5">
              <w:rPr>
                <w:color w:val="000000"/>
              </w:rPr>
              <w:t>, an</w:t>
            </w:r>
            <w:r>
              <w:rPr>
                <w:color w:val="000000"/>
              </w:rPr>
              <w:t>d</w:t>
            </w:r>
          </w:p>
          <w:p w14:paraId="10A0F394" w14:textId="77777777" w:rsidR="00A355D7" w:rsidRPr="004F51D5" w:rsidRDefault="00A355D7" w:rsidP="00384B35">
            <w:pPr>
              <w:spacing w:before="120"/>
              <w:rPr>
                <w:b/>
                <w:bCs/>
                <w:color w:val="000000"/>
              </w:rPr>
            </w:pPr>
            <w:r w:rsidRPr="004F51D5">
              <w:rPr>
                <w:b/>
                <w:bCs/>
                <w:color w:val="000000"/>
              </w:rPr>
              <w:t>Outcome 2: Improved effectiveness and visibility of the EU funds invested in the country (sector approach up scaled, EU funding and policy created</w:t>
            </w:r>
            <w:r>
              <w:rPr>
                <w:b/>
                <w:bCs/>
                <w:color w:val="000000"/>
              </w:rPr>
              <w:t xml:space="preserve"> </w:t>
            </w:r>
            <w:r w:rsidRPr="008B3FBD">
              <w:rPr>
                <w:b/>
                <w:bCs/>
                <w:color w:val="000000"/>
              </w:rPr>
              <w:t>a sustainable and visible development change)</w:t>
            </w:r>
          </w:p>
        </w:tc>
        <w:tc>
          <w:tcPr>
            <w:tcW w:w="2835" w:type="dxa"/>
            <w:tcBorders>
              <w:top w:val="nil"/>
              <w:left w:val="nil"/>
              <w:bottom w:val="single" w:sz="4" w:space="0" w:color="auto"/>
              <w:right w:val="single" w:sz="4" w:space="0" w:color="auto"/>
            </w:tcBorders>
            <w:shd w:val="clear" w:color="auto" w:fill="auto"/>
          </w:tcPr>
          <w:p w14:paraId="09AD2D1E" w14:textId="0EF3424F" w:rsidR="00A355D7" w:rsidRPr="000E4B0D" w:rsidRDefault="00A355D7" w:rsidP="00384B35">
            <w:pPr>
              <w:spacing w:before="120"/>
              <w:jc w:val="center"/>
              <w:rPr>
                <w:b/>
                <w:bCs/>
                <w:color w:val="000000" w:themeColor="text1"/>
              </w:rPr>
            </w:pPr>
            <w:r>
              <w:rPr>
                <w:b/>
                <w:bCs/>
                <w:color w:val="000000" w:themeColor="text1"/>
              </w:rPr>
              <w:t>15 000 000</w:t>
            </w:r>
          </w:p>
        </w:tc>
        <w:tc>
          <w:tcPr>
            <w:tcW w:w="2126" w:type="dxa"/>
            <w:tcBorders>
              <w:top w:val="nil"/>
              <w:left w:val="nil"/>
              <w:bottom w:val="single" w:sz="4" w:space="0" w:color="auto"/>
              <w:right w:val="single" w:sz="4" w:space="0" w:color="auto"/>
            </w:tcBorders>
          </w:tcPr>
          <w:p w14:paraId="53A87BCA" w14:textId="77777777" w:rsidR="00A355D7" w:rsidRDefault="00A355D7" w:rsidP="00384B35">
            <w:pPr>
              <w:spacing w:before="120"/>
              <w:jc w:val="center"/>
              <w:rPr>
                <w:b/>
                <w:bCs/>
                <w:color w:val="000000"/>
              </w:rPr>
            </w:pPr>
            <w:r>
              <w:rPr>
                <w:rFonts w:eastAsia="Times New Roman" w:cs="Times New Roman"/>
                <w:b/>
                <w:bCs/>
                <w:color w:val="000000"/>
                <w:sz w:val="22"/>
                <w:lang w:eastAsia="en-GB"/>
              </w:rPr>
              <w:t>0</w:t>
            </w:r>
          </w:p>
        </w:tc>
      </w:tr>
      <w:tr w:rsidR="00A355D7" w14:paraId="60A0EC8D" w14:textId="77777777" w:rsidTr="00384B35">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14:paraId="3779D1FE" w14:textId="77777777" w:rsidR="00A355D7" w:rsidRPr="004F51D5" w:rsidRDefault="00A355D7" w:rsidP="00384B35">
            <w:pPr>
              <w:spacing w:before="120"/>
              <w:ind w:left="339"/>
              <w:jc w:val="left"/>
              <w:rPr>
                <w:color w:val="000000"/>
              </w:rPr>
            </w:pPr>
            <w:r w:rsidRPr="003032DE">
              <w:rPr>
                <w:rFonts w:eastAsia="Times New Roman" w:cs="Times New Roman"/>
                <w:color w:val="000000" w:themeColor="text1"/>
                <w:szCs w:val="24"/>
                <w:lang w:eastAsia="en-GB"/>
              </w:rPr>
              <w:t>Grants (direct management) – cf. section 4.</w:t>
            </w:r>
            <w:r>
              <w:rPr>
                <w:rFonts w:eastAsia="Times New Roman" w:cs="Times New Roman"/>
                <w:color w:val="000000" w:themeColor="text1"/>
                <w:szCs w:val="24"/>
                <w:lang w:eastAsia="en-GB"/>
              </w:rPr>
              <w:t>3</w:t>
            </w:r>
            <w:r w:rsidRPr="003032DE">
              <w:rPr>
                <w:rFonts w:eastAsia="Times New Roman" w:cs="Times New Roman"/>
                <w:color w:val="000000" w:themeColor="text1"/>
                <w:szCs w:val="24"/>
                <w:lang w:eastAsia="en-GB"/>
              </w:rPr>
              <w:t>.1</w:t>
            </w:r>
          </w:p>
        </w:tc>
        <w:tc>
          <w:tcPr>
            <w:tcW w:w="2835" w:type="dxa"/>
            <w:tcBorders>
              <w:top w:val="single" w:sz="4" w:space="0" w:color="auto"/>
              <w:left w:val="nil"/>
              <w:bottom w:val="single" w:sz="4" w:space="0" w:color="auto"/>
              <w:right w:val="single" w:sz="4" w:space="0" w:color="auto"/>
            </w:tcBorders>
            <w:shd w:val="clear" w:color="auto" w:fill="auto"/>
          </w:tcPr>
          <w:p w14:paraId="5779CA4D" w14:textId="77777777" w:rsidR="00A355D7" w:rsidRDefault="00A355D7" w:rsidP="00384B35">
            <w:pPr>
              <w:spacing w:before="120"/>
              <w:jc w:val="center"/>
              <w:rPr>
                <w:color w:val="000000"/>
              </w:rPr>
            </w:pPr>
            <w:r>
              <w:rPr>
                <w:rFonts w:eastAsia="Times New Roman" w:cs="Times New Roman"/>
                <w:color w:val="000000" w:themeColor="text1"/>
                <w:szCs w:val="24"/>
                <w:lang w:eastAsia="en-GB"/>
              </w:rPr>
              <w:t>N/A</w:t>
            </w:r>
          </w:p>
        </w:tc>
        <w:tc>
          <w:tcPr>
            <w:tcW w:w="2126" w:type="dxa"/>
            <w:tcBorders>
              <w:top w:val="single" w:sz="4" w:space="0" w:color="auto"/>
              <w:left w:val="nil"/>
              <w:bottom w:val="single" w:sz="4" w:space="0" w:color="auto"/>
              <w:right w:val="single" w:sz="4" w:space="0" w:color="auto"/>
            </w:tcBorders>
          </w:tcPr>
          <w:p w14:paraId="7652C6C8" w14:textId="77777777" w:rsidR="00A355D7" w:rsidRDefault="00A355D7" w:rsidP="00384B35">
            <w:pPr>
              <w:spacing w:before="120"/>
              <w:jc w:val="center"/>
              <w:rPr>
                <w:rFonts w:eastAsia="Times New Roman" w:cs="Times New Roman"/>
                <w:color w:val="000000"/>
                <w:sz w:val="22"/>
                <w:lang w:eastAsia="en-GB"/>
              </w:rPr>
            </w:pPr>
            <w:r>
              <w:rPr>
                <w:rFonts w:eastAsia="Times New Roman" w:cs="Times New Roman"/>
                <w:color w:val="000000"/>
                <w:sz w:val="22"/>
                <w:lang w:eastAsia="en-GB"/>
              </w:rPr>
              <w:t>N/A</w:t>
            </w:r>
          </w:p>
        </w:tc>
      </w:tr>
      <w:tr w:rsidR="00A355D7" w14:paraId="251F8C8E" w14:textId="77777777" w:rsidTr="00384B35">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14:paraId="189FCDD8" w14:textId="77777777" w:rsidR="00A355D7" w:rsidRPr="00775910" w:rsidRDefault="00A355D7" w:rsidP="00384B35">
            <w:pPr>
              <w:spacing w:before="120"/>
              <w:ind w:left="339"/>
              <w:jc w:val="left"/>
              <w:rPr>
                <w:color w:val="000000"/>
                <w:lang w:val="fr-BE"/>
              </w:rPr>
            </w:pPr>
            <w:proofErr w:type="spellStart"/>
            <w:r w:rsidRPr="003032DE">
              <w:rPr>
                <w:rFonts w:eastAsia="Times New Roman" w:cs="Times New Roman"/>
                <w:color w:val="000000" w:themeColor="text1"/>
                <w:szCs w:val="24"/>
                <w:lang w:val="fr-BE" w:eastAsia="en-GB"/>
              </w:rPr>
              <w:t>Procurement</w:t>
            </w:r>
            <w:proofErr w:type="spellEnd"/>
            <w:r w:rsidRPr="003032DE">
              <w:rPr>
                <w:rFonts w:eastAsia="Times New Roman" w:cs="Times New Roman"/>
                <w:color w:val="000000" w:themeColor="text1"/>
                <w:szCs w:val="24"/>
                <w:lang w:val="fr-BE" w:eastAsia="en-GB"/>
              </w:rPr>
              <w:t xml:space="preserve"> (direct management) – cf. section 4.</w:t>
            </w:r>
            <w:r>
              <w:rPr>
                <w:rFonts w:eastAsia="Times New Roman" w:cs="Times New Roman"/>
                <w:color w:val="000000" w:themeColor="text1"/>
                <w:szCs w:val="24"/>
                <w:lang w:val="fr-BE" w:eastAsia="en-GB"/>
              </w:rPr>
              <w:t>3</w:t>
            </w:r>
            <w:r w:rsidRPr="003032DE">
              <w:rPr>
                <w:rFonts w:eastAsia="Times New Roman" w:cs="Times New Roman"/>
                <w:color w:val="000000" w:themeColor="text1"/>
                <w:szCs w:val="24"/>
                <w:lang w:val="fr-BE" w:eastAsia="en-GB"/>
              </w:rPr>
              <w:t>.2</w:t>
            </w:r>
          </w:p>
        </w:tc>
        <w:tc>
          <w:tcPr>
            <w:tcW w:w="2835" w:type="dxa"/>
            <w:tcBorders>
              <w:top w:val="single" w:sz="4" w:space="0" w:color="auto"/>
              <w:left w:val="nil"/>
              <w:bottom w:val="single" w:sz="4" w:space="0" w:color="auto"/>
              <w:right w:val="single" w:sz="4" w:space="0" w:color="auto"/>
            </w:tcBorders>
            <w:shd w:val="clear" w:color="auto" w:fill="auto"/>
          </w:tcPr>
          <w:p w14:paraId="45A88B2B" w14:textId="77777777" w:rsidR="00A355D7" w:rsidRDefault="00A355D7" w:rsidP="00384B35">
            <w:pPr>
              <w:spacing w:before="120"/>
              <w:jc w:val="center"/>
              <w:rPr>
                <w:color w:val="000000"/>
              </w:rPr>
            </w:pPr>
            <w:r>
              <w:rPr>
                <w:rFonts w:eastAsia="Times New Roman" w:cs="Times New Roman"/>
                <w:color w:val="000000" w:themeColor="text1"/>
                <w:szCs w:val="24"/>
                <w:lang w:eastAsia="en-GB"/>
              </w:rPr>
              <w:t>N/A</w:t>
            </w:r>
          </w:p>
        </w:tc>
        <w:tc>
          <w:tcPr>
            <w:tcW w:w="2126" w:type="dxa"/>
            <w:tcBorders>
              <w:top w:val="single" w:sz="4" w:space="0" w:color="auto"/>
              <w:left w:val="nil"/>
              <w:bottom w:val="single" w:sz="4" w:space="0" w:color="auto"/>
              <w:right w:val="single" w:sz="4" w:space="0" w:color="auto"/>
            </w:tcBorders>
          </w:tcPr>
          <w:p w14:paraId="6DEFD732" w14:textId="77777777" w:rsidR="00A355D7" w:rsidRDefault="00A355D7" w:rsidP="00384B35">
            <w:pPr>
              <w:spacing w:before="120"/>
              <w:jc w:val="center"/>
              <w:rPr>
                <w:rFonts w:eastAsia="Times New Roman" w:cs="Times New Roman"/>
                <w:color w:val="000000"/>
                <w:sz w:val="22"/>
                <w:lang w:eastAsia="en-GB"/>
              </w:rPr>
            </w:pPr>
            <w:r>
              <w:rPr>
                <w:rFonts w:eastAsia="Times New Roman" w:cs="Times New Roman"/>
                <w:color w:val="000000"/>
                <w:sz w:val="22"/>
                <w:lang w:eastAsia="en-GB"/>
              </w:rPr>
              <w:t>N/A</w:t>
            </w:r>
          </w:p>
        </w:tc>
      </w:tr>
      <w:tr w:rsidR="00A355D7" w14:paraId="63257A57" w14:textId="77777777" w:rsidTr="00384B35">
        <w:trPr>
          <w:trHeight w:val="345"/>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465FF2EF" w14:textId="77777777" w:rsidR="00A355D7" w:rsidRPr="004F51D5" w:rsidRDefault="00A355D7" w:rsidP="00384B35">
            <w:pPr>
              <w:spacing w:before="120"/>
              <w:ind w:left="339"/>
              <w:jc w:val="left"/>
              <w:rPr>
                <w:color w:val="000000"/>
              </w:rPr>
            </w:pPr>
          </w:p>
        </w:tc>
        <w:tc>
          <w:tcPr>
            <w:tcW w:w="2835" w:type="dxa"/>
            <w:tcBorders>
              <w:top w:val="single" w:sz="4" w:space="0" w:color="auto"/>
              <w:left w:val="nil"/>
              <w:bottom w:val="single" w:sz="4" w:space="0" w:color="auto"/>
              <w:right w:val="single" w:sz="4" w:space="0" w:color="auto"/>
            </w:tcBorders>
            <w:shd w:val="clear" w:color="auto" w:fill="auto"/>
          </w:tcPr>
          <w:p w14:paraId="69F7A25F" w14:textId="77777777" w:rsidR="00A355D7" w:rsidRDefault="00A355D7" w:rsidP="00384B35">
            <w:pPr>
              <w:spacing w:before="120"/>
              <w:jc w:val="center"/>
              <w:rPr>
                <w:color w:val="000000"/>
              </w:rPr>
            </w:pPr>
          </w:p>
        </w:tc>
        <w:tc>
          <w:tcPr>
            <w:tcW w:w="2126" w:type="dxa"/>
            <w:tcBorders>
              <w:top w:val="single" w:sz="4" w:space="0" w:color="auto"/>
              <w:left w:val="nil"/>
              <w:bottom w:val="single" w:sz="4" w:space="0" w:color="auto"/>
              <w:right w:val="single" w:sz="4" w:space="0" w:color="auto"/>
            </w:tcBorders>
          </w:tcPr>
          <w:p w14:paraId="5C1D17C3" w14:textId="77777777" w:rsidR="00A355D7" w:rsidRDefault="00A355D7" w:rsidP="00384B35">
            <w:pPr>
              <w:spacing w:before="120"/>
              <w:jc w:val="center"/>
              <w:rPr>
                <w:rFonts w:eastAsia="Times New Roman" w:cs="Times New Roman"/>
                <w:color w:val="000000"/>
                <w:sz w:val="22"/>
                <w:lang w:eastAsia="en-GB"/>
              </w:rPr>
            </w:pPr>
          </w:p>
        </w:tc>
      </w:tr>
      <w:tr w:rsidR="00A355D7" w14:paraId="5DF2091C" w14:textId="77777777" w:rsidTr="00384B35">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2FD34807" w14:textId="77777777" w:rsidR="00A355D7" w:rsidRPr="004F51D5" w:rsidRDefault="00A355D7" w:rsidP="00384B35">
            <w:pPr>
              <w:spacing w:before="120"/>
              <w:jc w:val="left"/>
              <w:rPr>
                <w:color w:val="000000"/>
              </w:rPr>
            </w:pPr>
            <w:r w:rsidRPr="00775910">
              <w:rPr>
                <w:b/>
                <w:color w:val="000000"/>
              </w:rPr>
              <w:t xml:space="preserve">Grants </w:t>
            </w:r>
            <w:r w:rsidRPr="004F51D5">
              <w:rPr>
                <w:color w:val="000000"/>
              </w:rPr>
              <w:t>– total envelope as per section 4.3.1</w:t>
            </w:r>
          </w:p>
        </w:tc>
        <w:tc>
          <w:tcPr>
            <w:tcW w:w="2835" w:type="dxa"/>
            <w:tcBorders>
              <w:top w:val="single" w:sz="4" w:space="0" w:color="auto"/>
              <w:left w:val="nil"/>
              <w:bottom w:val="single" w:sz="4" w:space="0" w:color="auto"/>
              <w:right w:val="single" w:sz="4" w:space="0" w:color="auto"/>
            </w:tcBorders>
            <w:shd w:val="clear" w:color="auto" w:fill="auto"/>
          </w:tcPr>
          <w:p w14:paraId="577F0803" w14:textId="53F27CE6" w:rsidR="00A355D7" w:rsidRPr="00775910" w:rsidRDefault="00ED38CD" w:rsidP="00384B35">
            <w:pPr>
              <w:spacing w:before="120"/>
              <w:jc w:val="center"/>
              <w:rPr>
                <w:b/>
                <w:color w:val="000000"/>
              </w:rPr>
            </w:pPr>
            <w:r>
              <w:rPr>
                <w:b/>
                <w:color w:val="000000"/>
              </w:rPr>
              <w:t>6,000,000</w:t>
            </w:r>
          </w:p>
        </w:tc>
        <w:tc>
          <w:tcPr>
            <w:tcW w:w="2126" w:type="dxa"/>
            <w:tcBorders>
              <w:top w:val="single" w:sz="4" w:space="0" w:color="auto"/>
              <w:left w:val="nil"/>
              <w:bottom w:val="single" w:sz="4" w:space="0" w:color="auto"/>
              <w:right w:val="single" w:sz="4" w:space="0" w:color="auto"/>
            </w:tcBorders>
          </w:tcPr>
          <w:p w14:paraId="3F634244" w14:textId="77777777" w:rsidR="00A355D7" w:rsidRDefault="00A355D7" w:rsidP="00384B35">
            <w:pPr>
              <w:spacing w:before="120"/>
              <w:jc w:val="center"/>
              <w:rPr>
                <w:color w:val="000000"/>
              </w:rPr>
            </w:pPr>
            <w:r>
              <w:rPr>
                <w:rFonts w:eastAsia="Times New Roman" w:cs="Times New Roman"/>
                <w:color w:val="000000"/>
                <w:sz w:val="22"/>
                <w:lang w:eastAsia="en-GB"/>
              </w:rPr>
              <w:t>0</w:t>
            </w:r>
          </w:p>
        </w:tc>
      </w:tr>
      <w:tr w:rsidR="00A355D7" w:rsidRPr="00B34BE4" w14:paraId="25F142B0" w14:textId="77777777" w:rsidTr="00384B35">
        <w:trPr>
          <w:trHeight w:val="422"/>
        </w:trPr>
        <w:tc>
          <w:tcPr>
            <w:tcW w:w="4702" w:type="dxa"/>
            <w:tcBorders>
              <w:top w:val="nil"/>
              <w:left w:val="single" w:sz="4" w:space="0" w:color="auto"/>
              <w:bottom w:val="single" w:sz="4" w:space="0" w:color="auto"/>
              <w:right w:val="single" w:sz="4" w:space="0" w:color="auto"/>
            </w:tcBorders>
            <w:shd w:val="clear" w:color="auto" w:fill="auto"/>
          </w:tcPr>
          <w:p w14:paraId="29547248" w14:textId="77777777" w:rsidR="00A355D7" w:rsidRPr="004F51D5" w:rsidRDefault="00A355D7" w:rsidP="00384B35">
            <w:pPr>
              <w:spacing w:before="120"/>
              <w:jc w:val="left"/>
              <w:rPr>
                <w:color w:val="000000"/>
              </w:rPr>
            </w:pPr>
            <w:r w:rsidRPr="00775910">
              <w:rPr>
                <w:b/>
                <w:color w:val="000000"/>
              </w:rPr>
              <w:t>Procurement</w:t>
            </w:r>
            <w:r w:rsidRPr="004F51D5">
              <w:rPr>
                <w:color w:val="000000"/>
              </w:rPr>
              <w:t xml:space="preserve"> – total envelope as per section 4.3.</w:t>
            </w:r>
            <w:r>
              <w:rPr>
                <w:color w:val="000000"/>
              </w:rPr>
              <w:t>2</w:t>
            </w:r>
          </w:p>
        </w:tc>
        <w:tc>
          <w:tcPr>
            <w:tcW w:w="2835" w:type="dxa"/>
            <w:tcBorders>
              <w:top w:val="nil"/>
              <w:left w:val="nil"/>
              <w:bottom w:val="single" w:sz="4" w:space="0" w:color="auto"/>
              <w:right w:val="single" w:sz="4" w:space="0" w:color="auto"/>
            </w:tcBorders>
            <w:shd w:val="clear" w:color="auto" w:fill="auto"/>
          </w:tcPr>
          <w:p w14:paraId="27B0F858" w14:textId="06FF82BB" w:rsidR="00A355D7" w:rsidRPr="00ED38CD" w:rsidRDefault="00ED38CD" w:rsidP="00384B35">
            <w:pPr>
              <w:spacing w:before="120"/>
              <w:jc w:val="center"/>
              <w:rPr>
                <w:b/>
                <w:bCs/>
                <w:iCs/>
                <w:color w:val="000000" w:themeColor="text1"/>
              </w:rPr>
            </w:pPr>
            <w:r>
              <w:rPr>
                <w:b/>
                <w:bCs/>
                <w:iCs/>
                <w:color w:val="000000" w:themeColor="text1"/>
              </w:rPr>
              <w:t>9</w:t>
            </w:r>
            <w:r w:rsidRPr="00ED38CD">
              <w:rPr>
                <w:b/>
                <w:bCs/>
                <w:iCs/>
                <w:color w:val="000000" w:themeColor="text1"/>
              </w:rPr>
              <w:t>,000,000</w:t>
            </w:r>
          </w:p>
        </w:tc>
        <w:tc>
          <w:tcPr>
            <w:tcW w:w="2126" w:type="dxa"/>
            <w:tcBorders>
              <w:top w:val="nil"/>
              <w:left w:val="nil"/>
              <w:bottom w:val="single" w:sz="4" w:space="0" w:color="auto"/>
              <w:right w:val="single" w:sz="4" w:space="0" w:color="auto"/>
            </w:tcBorders>
          </w:tcPr>
          <w:p w14:paraId="4B3406AF" w14:textId="77777777" w:rsidR="00A355D7" w:rsidRPr="00B34BE4" w:rsidRDefault="00A355D7" w:rsidP="00384B35">
            <w:pPr>
              <w:spacing w:before="120"/>
              <w:jc w:val="center"/>
              <w:rPr>
                <w:color w:val="000000"/>
              </w:rPr>
            </w:pPr>
            <w:r w:rsidRPr="00775910">
              <w:rPr>
                <w:rFonts w:eastAsia="Times New Roman" w:cs="Times New Roman"/>
                <w:color w:val="000000"/>
                <w:sz w:val="22"/>
                <w:lang w:eastAsia="en-GB"/>
              </w:rPr>
              <w:t>0</w:t>
            </w:r>
          </w:p>
        </w:tc>
      </w:tr>
      <w:tr w:rsidR="00A355D7" w:rsidRPr="004F51D5" w14:paraId="6E8AA995" w14:textId="77777777" w:rsidTr="00384B35">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33982EFB" w14:textId="77777777" w:rsidR="00A355D7" w:rsidRPr="004F51D5" w:rsidRDefault="00A355D7" w:rsidP="00C11BC7">
            <w:pPr>
              <w:spacing w:before="120"/>
              <w:jc w:val="left"/>
              <w:rPr>
                <w:b/>
                <w:bCs/>
                <w:color w:val="000000"/>
              </w:rPr>
            </w:pPr>
            <w:r w:rsidRPr="004F51D5">
              <w:rPr>
                <w:b/>
                <w:bCs/>
                <w:color w:val="000000"/>
              </w:rPr>
              <w:t xml:space="preserve">Evaluation </w:t>
            </w:r>
            <w:r w:rsidRPr="004F51D5">
              <w:rPr>
                <w:color w:val="000000"/>
              </w:rPr>
              <w:t>(cf. section 5.</w:t>
            </w:r>
            <w:r>
              <w:rPr>
                <w:color w:val="000000"/>
              </w:rPr>
              <w:t>2</w:t>
            </w:r>
            <w:r w:rsidRPr="004F51D5">
              <w:rPr>
                <w:color w:val="000000"/>
              </w:rPr>
              <w:t>)</w:t>
            </w:r>
          </w:p>
        </w:tc>
        <w:tc>
          <w:tcPr>
            <w:tcW w:w="2835" w:type="dxa"/>
            <w:tcBorders>
              <w:top w:val="nil"/>
              <w:left w:val="nil"/>
              <w:bottom w:val="single" w:sz="4" w:space="0" w:color="auto"/>
              <w:right w:val="single" w:sz="4" w:space="0" w:color="auto"/>
            </w:tcBorders>
            <w:shd w:val="clear" w:color="auto" w:fill="auto"/>
          </w:tcPr>
          <w:p w14:paraId="704F333D"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296DA61F" w14:textId="77777777" w:rsidR="00A355D7" w:rsidRPr="004F51D5" w:rsidRDefault="00A355D7" w:rsidP="00384B35">
            <w:pPr>
              <w:spacing w:before="120"/>
              <w:jc w:val="center"/>
              <w:rPr>
                <w:color w:val="000000"/>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4F51D5" w14:paraId="129C722C" w14:textId="77777777" w:rsidTr="00384B35">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5898AD6B" w14:textId="77777777" w:rsidR="00A355D7" w:rsidRPr="004F51D5" w:rsidRDefault="00A355D7" w:rsidP="00C11BC7">
            <w:pPr>
              <w:spacing w:before="120"/>
              <w:jc w:val="left"/>
              <w:rPr>
                <w:b/>
                <w:bCs/>
                <w:color w:val="000000"/>
              </w:rPr>
            </w:pPr>
            <w:r w:rsidRPr="004F51D5">
              <w:rPr>
                <w:b/>
                <w:bCs/>
                <w:color w:val="000000"/>
              </w:rPr>
              <w:t xml:space="preserve">Audit/Expenditure verification </w:t>
            </w:r>
            <w:r w:rsidRPr="004F51D5">
              <w:rPr>
                <w:color w:val="000000"/>
              </w:rPr>
              <w:t xml:space="preserve">(cf. section </w:t>
            </w:r>
            <w:r>
              <w:rPr>
                <w:color w:val="000000"/>
              </w:rPr>
              <w:t>5.3</w:t>
            </w:r>
            <w:r w:rsidRPr="004F51D5">
              <w:rPr>
                <w:color w:val="000000"/>
              </w:rPr>
              <w:t>)</w:t>
            </w:r>
          </w:p>
        </w:tc>
        <w:tc>
          <w:tcPr>
            <w:tcW w:w="2835" w:type="dxa"/>
            <w:tcBorders>
              <w:top w:val="nil"/>
              <w:left w:val="nil"/>
              <w:bottom w:val="single" w:sz="4" w:space="0" w:color="auto"/>
              <w:right w:val="single" w:sz="4" w:space="0" w:color="auto"/>
            </w:tcBorders>
            <w:shd w:val="clear" w:color="auto" w:fill="auto"/>
          </w:tcPr>
          <w:p w14:paraId="7441B81C"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18410D00" w14:textId="77777777" w:rsidR="00A355D7" w:rsidRPr="004F51D5" w:rsidRDefault="00A355D7" w:rsidP="00384B35">
            <w:pPr>
              <w:spacing w:before="120"/>
              <w:jc w:val="center"/>
              <w:rPr>
                <w:color w:val="000000"/>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8B3FBD" w14:paraId="2B1DD6D8" w14:textId="77777777" w:rsidTr="00384B35">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16D4CC2B" w14:textId="2D0AFFA3" w:rsidR="00A355D7" w:rsidRPr="004F51D5" w:rsidRDefault="00C11BC7" w:rsidP="00C11BC7">
            <w:pPr>
              <w:spacing w:before="120"/>
              <w:jc w:val="left"/>
              <w:rPr>
                <w:color w:val="000000"/>
              </w:rPr>
            </w:pPr>
            <w:r>
              <w:rPr>
                <w:b/>
                <w:lang w:val="en-IE"/>
              </w:rPr>
              <w:t xml:space="preserve">Strategic </w:t>
            </w:r>
            <w:r w:rsidRPr="003C0CD7">
              <w:rPr>
                <w:b/>
                <w:lang w:val="en-IE"/>
              </w:rPr>
              <w:t xml:space="preserve">Communication and </w:t>
            </w:r>
            <w:r>
              <w:rPr>
                <w:b/>
                <w:lang w:val="en-IE"/>
              </w:rPr>
              <w:t>Public Diplomacy</w:t>
            </w:r>
            <w:r w:rsidRPr="003C0CD7">
              <w:rPr>
                <w:b/>
                <w:lang w:val="en-IE"/>
              </w:rPr>
              <w:t xml:space="preserve"> </w:t>
            </w:r>
            <w:r w:rsidR="00A355D7" w:rsidRPr="004F51D5">
              <w:rPr>
                <w:color w:val="000000"/>
              </w:rPr>
              <w:t xml:space="preserve">(cf. section </w:t>
            </w:r>
            <w:r w:rsidR="00A355D7">
              <w:rPr>
                <w:color w:val="000000"/>
              </w:rPr>
              <w:t>6</w:t>
            </w:r>
            <w:r w:rsidR="00A355D7" w:rsidRPr="004F51D5">
              <w:rPr>
                <w:color w:val="000000"/>
              </w:rPr>
              <w:t>)</w:t>
            </w:r>
          </w:p>
          <w:p w14:paraId="7CA93A5A" w14:textId="77777777" w:rsidR="00A355D7" w:rsidRPr="004F51D5" w:rsidRDefault="00A355D7" w:rsidP="00C11BC7">
            <w:pPr>
              <w:spacing w:before="120"/>
              <w:jc w:val="left"/>
              <w:rPr>
                <w:b/>
                <w:bCs/>
                <w:color w:val="000000"/>
              </w:rPr>
            </w:pPr>
          </w:p>
        </w:tc>
        <w:tc>
          <w:tcPr>
            <w:tcW w:w="2835" w:type="dxa"/>
            <w:tcBorders>
              <w:top w:val="nil"/>
              <w:left w:val="nil"/>
              <w:bottom w:val="single" w:sz="4" w:space="0" w:color="auto"/>
              <w:right w:val="single" w:sz="4" w:space="0" w:color="auto"/>
            </w:tcBorders>
            <w:shd w:val="clear" w:color="auto" w:fill="auto"/>
          </w:tcPr>
          <w:p w14:paraId="03307966"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75ADE457" w14:textId="77777777" w:rsidR="00A355D7" w:rsidRPr="008B3FBD" w:rsidRDefault="00A355D7" w:rsidP="00384B35">
            <w:pPr>
              <w:spacing w:before="120"/>
              <w:jc w:val="center"/>
              <w:rPr>
                <w:rFonts w:eastAsia="Times New Roman" w:cs="Times New Roman"/>
                <w:color w:val="000000"/>
                <w:sz w:val="22"/>
                <w:lang w:eastAsia="en-GB"/>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4F51D5" w14:paraId="70B6EED4" w14:textId="77777777" w:rsidTr="00384B35">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32C7E2FA" w14:textId="77777777" w:rsidR="00A355D7" w:rsidRPr="004F51D5" w:rsidRDefault="00A355D7" w:rsidP="00384B35">
            <w:pPr>
              <w:spacing w:before="120"/>
              <w:rPr>
                <w:b/>
                <w:bCs/>
                <w:color w:val="000000"/>
              </w:rPr>
            </w:pPr>
            <w:r w:rsidRPr="004F51D5">
              <w:rPr>
                <w:b/>
                <w:bCs/>
                <w:color w:val="000000"/>
              </w:rPr>
              <w:t>Contingencies</w:t>
            </w:r>
          </w:p>
        </w:tc>
        <w:tc>
          <w:tcPr>
            <w:tcW w:w="2835" w:type="dxa"/>
            <w:tcBorders>
              <w:top w:val="nil"/>
              <w:left w:val="nil"/>
              <w:bottom w:val="single" w:sz="4" w:space="0" w:color="auto"/>
              <w:right w:val="single" w:sz="4" w:space="0" w:color="auto"/>
            </w:tcBorders>
            <w:shd w:val="clear" w:color="auto" w:fill="auto"/>
          </w:tcPr>
          <w:p w14:paraId="395B67BD" w14:textId="77777777" w:rsidR="00A355D7" w:rsidRPr="004F51D5" w:rsidRDefault="00A355D7" w:rsidP="00384B35">
            <w:pPr>
              <w:spacing w:before="120"/>
              <w:jc w:val="center"/>
              <w:rPr>
                <w:b/>
                <w:bCs/>
                <w:color w:val="000000"/>
              </w:rPr>
            </w:pPr>
            <w:r w:rsidRPr="004F51D5">
              <w:rPr>
                <w:b/>
                <w:bCs/>
                <w:color w:val="000000"/>
              </w:rPr>
              <w:t>0</w:t>
            </w:r>
          </w:p>
        </w:tc>
        <w:tc>
          <w:tcPr>
            <w:tcW w:w="2126" w:type="dxa"/>
            <w:tcBorders>
              <w:top w:val="nil"/>
              <w:left w:val="nil"/>
              <w:bottom w:val="single" w:sz="4" w:space="0" w:color="auto"/>
              <w:right w:val="single" w:sz="4" w:space="0" w:color="auto"/>
            </w:tcBorders>
          </w:tcPr>
          <w:p w14:paraId="02A78C1D" w14:textId="77777777" w:rsidR="00A355D7" w:rsidRPr="004F51D5" w:rsidRDefault="00A355D7" w:rsidP="00384B35">
            <w:pPr>
              <w:spacing w:before="120"/>
              <w:jc w:val="center"/>
              <w:rPr>
                <w:b/>
                <w:bCs/>
                <w:color w:val="000000"/>
              </w:rPr>
            </w:pPr>
            <w:r>
              <w:rPr>
                <w:rFonts w:eastAsia="Times New Roman" w:cs="Times New Roman"/>
                <w:color w:val="000000"/>
                <w:sz w:val="22"/>
                <w:lang w:eastAsia="en-GB"/>
              </w:rPr>
              <w:t>N/A</w:t>
            </w:r>
          </w:p>
        </w:tc>
      </w:tr>
      <w:tr w:rsidR="00A355D7" w14:paraId="207E7929" w14:textId="77777777" w:rsidTr="00384B35">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hideMark/>
          </w:tcPr>
          <w:p w14:paraId="34F520FF" w14:textId="77777777" w:rsidR="00A355D7" w:rsidRPr="004F51D5" w:rsidRDefault="00A355D7" w:rsidP="00384B35">
            <w:pPr>
              <w:spacing w:before="120"/>
              <w:rPr>
                <w:b/>
                <w:bCs/>
                <w:color w:val="000000"/>
              </w:rPr>
            </w:pPr>
            <w:r w:rsidRPr="004F51D5">
              <w:rPr>
                <w:b/>
                <w:bCs/>
                <w:color w:val="000000"/>
              </w:rPr>
              <w:t>TOTAL</w:t>
            </w:r>
          </w:p>
        </w:tc>
        <w:tc>
          <w:tcPr>
            <w:tcW w:w="2835" w:type="dxa"/>
            <w:tcBorders>
              <w:top w:val="nil"/>
              <w:left w:val="nil"/>
              <w:bottom w:val="single" w:sz="4" w:space="0" w:color="auto"/>
              <w:right w:val="single" w:sz="4" w:space="0" w:color="auto"/>
            </w:tcBorders>
            <w:shd w:val="clear" w:color="auto" w:fill="auto"/>
            <w:hideMark/>
          </w:tcPr>
          <w:p w14:paraId="3AFFA949" w14:textId="26E40654" w:rsidR="00A355D7" w:rsidRPr="000E4B0D" w:rsidRDefault="00A355D7" w:rsidP="00384B35">
            <w:pPr>
              <w:spacing w:before="120"/>
              <w:jc w:val="center"/>
              <w:rPr>
                <w:b/>
                <w:bCs/>
                <w:color w:val="000000" w:themeColor="text1"/>
              </w:rPr>
            </w:pPr>
            <w:r>
              <w:rPr>
                <w:b/>
                <w:bCs/>
                <w:color w:val="000000"/>
              </w:rPr>
              <w:t>15 000 000</w:t>
            </w:r>
          </w:p>
        </w:tc>
        <w:tc>
          <w:tcPr>
            <w:tcW w:w="2126" w:type="dxa"/>
            <w:tcBorders>
              <w:top w:val="nil"/>
              <w:left w:val="nil"/>
              <w:bottom w:val="single" w:sz="4" w:space="0" w:color="auto"/>
              <w:right w:val="single" w:sz="4" w:space="0" w:color="auto"/>
            </w:tcBorders>
          </w:tcPr>
          <w:p w14:paraId="7D0E1667" w14:textId="77777777" w:rsidR="00A355D7" w:rsidRDefault="00A355D7" w:rsidP="00384B35">
            <w:pPr>
              <w:spacing w:before="120"/>
              <w:jc w:val="center"/>
              <w:rPr>
                <w:b/>
                <w:bCs/>
                <w:color w:val="000000"/>
              </w:rPr>
            </w:pPr>
            <w:r>
              <w:rPr>
                <w:rFonts w:eastAsia="Times New Roman" w:cs="Times New Roman"/>
                <w:b/>
                <w:bCs/>
                <w:color w:val="000000"/>
                <w:sz w:val="22"/>
                <w:lang w:eastAsia="en-GB"/>
              </w:rPr>
              <w:t>0</w:t>
            </w:r>
          </w:p>
        </w:tc>
      </w:tr>
    </w:tbl>
    <w:p w14:paraId="613820D0" w14:textId="77777777" w:rsidR="008E6AFF" w:rsidRPr="003C0CD7" w:rsidRDefault="008E6AFF" w:rsidP="003C0CD7">
      <w:pPr>
        <w:pStyle w:val="Heading1"/>
        <w:numPr>
          <w:ilvl w:val="1"/>
          <w:numId w:val="1"/>
        </w:numPr>
        <w:rPr>
          <w:lang w:val="en-IE"/>
        </w:rPr>
      </w:pPr>
      <w:bookmarkStart w:id="305" w:name="_Toc47101981"/>
      <w:bookmarkStart w:id="306" w:name="_Toc51270476"/>
      <w:bookmarkStart w:id="307" w:name="_Toc59031693"/>
      <w:bookmarkStart w:id="308" w:name="_Toc73090776"/>
      <w:r w:rsidRPr="003C0CD7">
        <w:rPr>
          <w:lang w:val="en-IE"/>
        </w:rPr>
        <w:lastRenderedPageBreak/>
        <w:t>Organisational Set-up and Responsibilities</w:t>
      </w:r>
      <w:bookmarkEnd w:id="305"/>
      <w:bookmarkEnd w:id="306"/>
      <w:bookmarkEnd w:id="307"/>
      <w:bookmarkEnd w:id="308"/>
    </w:p>
    <w:p w14:paraId="1F382621" w14:textId="48FB2D56" w:rsidR="00DE2BA5" w:rsidRPr="00DE2BA5" w:rsidRDefault="00DE2BA5" w:rsidP="009E2EEC">
      <w:pPr>
        <w:pStyle w:val="Heading1"/>
        <w:numPr>
          <w:ilvl w:val="0"/>
          <w:numId w:val="0"/>
        </w:numPr>
        <w:ind w:left="360"/>
        <w:rPr>
          <w:b w:val="0"/>
          <w:bCs/>
          <w:szCs w:val="24"/>
        </w:rPr>
      </w:pPr>
      <w:r w:rsidRPr="00DE2BA5">
        <w:rPr>
          <w:b w:val="0"/>
          <w:bCs/>
        </w:rPr>
        <w:t xml:space="preserve">The EU Delegation to North Macedonia will manage the EU Integration Facility in close coordination with the National IPA Coordinator (NIPAC) and the NIPAC office and in line with the EU principles of sound financial management, transparency, and accountability. </w:t>
      </w:r>
    </w:p>
    <w:p w14:paraId="481B90FC" w14:textId="77777777" w:rsidR="00DE2BA5" w:rsidRPr="00DE2BA5" w:rsidRDefault="00DE2BA5" w:rsidP="009E2EEC">
      <w:pPr>
        <w:pStyle w:val="Heading1"/>
        <w:numPr>
          <w:ilvl w:val="0"/>
          <w:numId w:val="0"/>
        </w:numPr>
        <w:ind w:left="360"/>
        <w:rPr>
          <w:b w:val="0"/>
          <w:bCs/>
          <w:szCs w:val="24"/>
        </w:rPr>
      </w:pPr>
      <w:r w:rsidRPr="00DE2BA5">
        <w:rPr>
          <w:b w:val="0"/>
          <w:bCs/>
        </w:rPr>
        <w:t xml:space="preserve">The following general procedure will apply: </w:t>
      </w:r>
    </w:p>
    <w:p w14:paraId="6495FAF2" w14:textId="1BF183F4" w:rsidR="00DE2BA5" w:rsidRPr="00DE2BA5" w:rsidRDefault="00DE2BA5" w:rsidP="009E2EEC">
      <w:pPr>
        <w:pStyle w:val="Heading1"/>
        <w:numPr>
          <w:ilvl w:val="0"/>
          <w:numId w:val="0"/>
        </w:numPr>
        <w:ind w:left="360"/>
        <w:rPr>
          <w:b w:val="0"/>
          <w:bCs/>
          <w:szCs w:val="24"/>
        </w:rPr>
      </w:pPr>
      <w:r w:rsidRPr="00DE2BA5">
        <w:rPr>
          <w:b w:val="0"/>
          <w:bCs/>
        </w:rPr>
        <w:t xml:space="preserve">Any public body or state institution may submit a proposal under the EUIF. Proposals are sent to either National IPA Coordinator (NIPAC) office or the EU Delegation, </w:t>
      </w:r>
      <w:r w:rsidRPr="001C4A09">
        <w:rPr>
          <w:b w:val="0"/>
          <w:bCs/>
          <w:i/>
        </w:rPr>
        <w:t>ad hoc</w:t>
      </w:r>
      <w:r w:rsidRPr="00DE2BA5">
        <w:rPr>
          <w:b w:val="0"/>
          <w:bCs/>
        </w:rPr>
        <w:t xml:space="preserve">, depending on the needs of the potential beneficiaries. The EU Delegation and the NIPAC office can also launch calls for expressions of interest to invite potential beneficiaries to prepare project proposals to address a </w:t>
      </w:r>
      <w:r w:rsidR="00A55390">
        <w:rPr>
          <w:b w:val="0"/>
          <w:bCs/>
        </w:rPr>
        <w:t>specifically</w:t>
      </w:r>
      <w:r w:rsidRPr="00DE2BA5">
        <w:rPr>
          <w:b w:val="0"/>
          <w:bCs/>
        </w:rPr>
        <w:t xml:space="preserve"> identified challenge, meeting the EUIF objectives. Proposals should describe the objectives, activities and expected results; define the necessary budget and preferred type of contract.</w:t>
      </w:r>
    </w:p>
    <w:p w14:paraId="68C9093A" w14:textId="1B5FE5AF" w:rsidR="00DE2BA5" w:rsidRPr="00DE2BA5" w:rsidRDefault="00DE2BA5" w:rsidP="009E2EEC">
      <w:pPr>
        <w:pStyle w:val="Heading1"/>
        <w:numPr>
          <w:ilvl w:val="0"/>
          <w:numId w:val="0"/>
        </w:numPr>
        <w:ind w:left="360"/>
        <w:rPr>
          <w:b w:val="0"/>
          <w:bCs/>
          <w:szCs w:val="24"/>
        </w:rPr>
      </w:pPr>
      <w:r w:rsidRPr="00DE2BA5">
        <w:rPr>
          <w:b w:val="0"/>
          <w:bCs/>
        </w:rPr>
        <w:t xml:space="preserve">The proposals will be assessed based on their relevance to the objectives of the EUIF, maturity, compliance with the existing EU assistance in the sector, </w:t>
      </w:r>
      <w:r w:rsidR="00A55390">
        <w:rPr>
          <w:b w:val="0"/>
          <w:bCs/>
        </w:rPr>
        <w:t xml:space="preserve">and </w:t>
      </w:r>
      <w:r w:rsidRPr="00DE2BA5">
        <w:rPr>
          <w:b w:val="0"/>
          <w:bCs/>
        </w:rPr>
        <w:t>other donor funding. The selection of projects is the responsibility of the EU Delegation</w:t>
      </w:r>
      <w:r w:rsidR="00A55390">
        <w:rPr>
          <w:b w:val="0"/>
          <w:bCs/>
        </w:rPr>
        <w:t>,</w:t>
      </w:r>
      <w:r w:rsidRPr="00DE2BA5">
        <w:rPr>
          <w:b w:val="0"/>
          <w:bCs/>
        </w:rPr>
        <w:t xml:space="preserve"> acting in close cooperation with the NIPAC office. The EU Delegation may conduct further discussions with the potential beneficiaries to clarify the scope of the projects or the implementation arrangements.</w:t>
      </w:r>
    </w:p>
    <w:p w14:paraId="0373E4D1" w14:textId="5548439A" w:rsidR="00DE2BA5" w:rsidRPr="00DE2BA5" w:rsidRDefault="00DE2BA5" w:rsidP="009E2EEC">
      <w:pPr>
        <w:pStyle w:val="Heading1"/>
        <w:numPr>
          <w:ilvl w:val="0"/>
          <w:numId w:val="0"/>
        </w:numPr>
        <w:ind w:left="360"/>
        <w:rPr>
          <w:b w:val="0"/>
          <w:bCs/>
        </w:rPr>
      </w:pPr>
      <w:r w:rsidRPr="00DE2BA5">
        <w:rPr>
          <w:b w:val="0"/>
          <w:bCs/>
        </w:rPr>
        <w:t xml:space="preserve">Once the projects are selected for funding, the EU Delegation will be responsible for (1) organisation of the necessary procurement procedures (in case of service, supply or works contracts), call for proposals or direct awards (in case of twinning and grants) and, for (2) signing and managing the respective contracts. The final beneficiaries of the projects are involved in preparing the necessary contracting documentation (terms of reference, technical specifications, guidelines for applicants, </w:t>
      </w:r>
      <w:r w:rsidR="00A55390">
        <w:rPr>
          <w:b w:val="0"/>
          <w:bCs/>
        </w:rPr>
        <w:t xml:space="preserve">and </w:t>
      </w:r>
      <w:r w:rsidRPr="00DE2BA5">
        <w:rPr>
          <w:b w:val="0"/>
          <w:bCs/>
        </w:rPr>
        <w:t xml:space="preserve">additional technical documents). They participate in the project </w:t>
      </w:r>
      <w:r w:rsidR="00A55390" w:rsidRPr="00DE2BA5">
        <w:rPr>
          <w:b w:val="0"/>
          <w:bCs/>
        </w:rPr>
        <w:t>implementation and</w:t>
      </w:r>
      <w:r w:rsidR="00A55390">
        <w:rPr>
          <w:b w:val="0"/>
          <w:bCs/>
        </w:rPr>
        <w:t xml:space="preserve"> </w:t>
      </w:r>
      <w:r w:rsidRPr="00DE2BA5">
        <w:rPr>
          <w:b w:val="0"/>
          <w:bCs/>
        </w:rPr>
        <w:t xml:space="preserve">work </w:t>
      </w:r>
      <w:r w:rsidR="00A55390">
        <w:rPr>
          <w:b w:val="0"/>
          <w:bCs/>
        </w:rPr>
        <w:t xml:space="preserve">with </w:t>
      </w:r>
      <w:r w:rsidRPr="00DE2BA5">
        <w:rPr>
          <w:b w:val="0"/>
          <w:bCs/>
        </w:rPr>
        <w:t>relevant contractors/grantees. Whenever and wherever possible, a project steering committee is established (for example, for twinning and TA) to ensure proper monitoring of the EUIF projects. They benefit directly from the project outputs and are also the entities ensuring the sustainability of the results.</w:t>
      </w:r>
    </w:p>
    <w:p w14:paraId="101DEB3D" w14:textId="5056544B" w:rsidR="00DE2BA5" w:rsidRDefault="00DE2BA5" w:rsidP="009E2EEC">
      <w:pPr>
        <w:pStyle w:val="Heading1"/>
        <w:numPr>
          <w:ilvl w:val="0"/>
          <w:numId w:val="0"/>
        </w:numPr>
        <w:ind w:left="360"/>
        <w:rPr>
          <w:b w:val="0"/>
          <w:bCs/>
          <w:lang w:val="en-IE"/>
        </w:rPr>
      </w:pPr>
      <w:r w:rsidRPr="00DE2BA5">
        <w:rPr>
          <w:b w:val="0"/>
          <w:bCs/>
          <w:lang w:val="en-IE"/>
        </w:rPr>
        <w:t>As part of its prerogative of budget implementation and to safeguard the financial interests of the Union, the Commission may participate in the above governance structures set up for governing the implementation of the action.</w:t>
      </w:r>
    </w:p>
    <w:p w14:paraId="43117A76" w14:textId="77777777" w:rsidR="000827CD" w:rsidRPr="0006347F" w:rsidRDefault="001706D6" w:rsidP="0006347F">
      <w:pPr>
        <w:pStyle w:val="Heading1"/>
      </w:pPr>
      <w:bookmarkStart w:id="309" w:name="_Toc73090777"/>
      <w:r w:rsidRPr="0006347F">
        <w:t>PERFORMANCE</w:t>
      </w:r>
      <w:bookmarkEnd w:id="208"/>
      <w:bookmarkEnd w:id="209"/>
      <w:bookmarkEnd w:id="210"/>
      <w:r w:rsidR="00D07ECD" w:rsidRPr="0006347F">
        <w:t xml:space="preserve"> MEASUREMENT</w:t>
      </w:r>
      <w:bookmarkEnd w:id="309"/>
      <w:r w:rsidR="00D23527" w:rsidRPr="0006347F">
        <w:t xml:space="preserve"> </w:t>
      </w:r>
      <w:bookmarkStart w:id="310" w:name="_Toc59023393"/>
      <w:bookmarkStart w:id="311" w:name="_Toc59029562"/>
      <w:bookmarkStart w:id="312" w:name="_Toc59030378"/>
      <w:bookmarkStart w:id="313" w:name="_Toc59031695"/>
      <w:bookmarkStart w:id="314" w:name="_Toc62247194"/>
      <w:bookmarkStart w:id="315" w:name="_Toc62247251"/>
      <w:bookmarkStart w:id="316" w:name="_Toc62459293"/>
      <w:bookmarkStart w:id="317" w:name="_Toc62476957"/>
      <w:bookmarkStart w:id="318" w:name="_Toc63235865"/>
      <w:bookmarkStart w:id="319" w:name="_Toc63248971"/>
      <w:bookmarkStart w:id="320" w:name="_Toc63263300"/>
      <w:bookmarkStart w:id="321" w:name="_Toc64043077"/>
      <w:bookmarkStart w:id="322" w:name="_Toc65663790"/>
      <w:bookmarkStart w:id="323" w:name="_Toc65665606"/>
      <w:bookmarkStart w:id="324" w:name="_Toc65665968"/>
      <w:bookmarkStart w:id="325" w:name="_Toc65666145"/>
      <w:bookmarkStart w:id="326" w:name="_Toc65671222"/>
      <w:bookmarkStart w:id="327" w:name="_Toc65671281"/>
      <w:bookmarkStart w:id="328" w:name="_Toc65671938"/>
      <w:bookmarkStart w:id="329" w:name="_Toc65674794"/>
      <w:bookmarkStart w:id="330" w:name="_Toc65676444"/>
      <w:bookmarkStart w:id="331" w:name="_Toc65688281"/>
      <w:bookmarkStart w:id="332" w:name="_Toc66465171"/>
      <w:bookmarkStart w:id="333" w:name="_Toc66465624"/>
      <w:bookmarkStart w:id="334" w:name="_Toc66465683"/>
      <w:bookmarkStart w:id="335" w:name="_Toc66696409"/>
      <w:bookmarkStart w:id="336" w:name="_Toc67665957"/>
      <w:bookmarkStart w:id="337" w:name="_Toc69384786"/>
      <w:bookmarkStart w:id="338" w:name="_Toc69384917"/>
      <w:bookmarkStart w:id="339" w:name="_Toc69385045"/>
      <w:bookmarkStart w:id="340" w:name="_Toc69385173"/>
      <w:bookmarkStart w:id="341" w:name="_Toc69460921"/>
      <w:bookmarkStart w:id="342" w:name="_Toc69461048"/>
      <w:bookmarkStart w:id="343" w:name="_Toc69469940"/>
      <w:bookmarkStart w:id="344" w:name="_Toc69485803"/>
      <w:bookmarkStart w:id="345" w:name="_Toc69487678"/>
      <w:bookmarkStart w:id="346" w:name="_Toc72142271"/>
      <w:bookmarkStart w:id="347" w:name="_Toc72142356"/>
      <w:bookmarkStart w:id="348" w:name="_Toc73090695"/>
      <w:bookmarkStart w:id="349" w:name="_Toc73090778"/>
      <w:bookmarkStart w:id="350" w:name="_Toc47101983"/>
      <w:bookmarkStart w:id="351" w:name="_Toc51270478"/>
      <w:bookmarkStart w:id="352" w:name="_Ref5835913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093D371" w14:textId="77777777" w:rsidR="00811AA9" w:rsidRPr="003C0CD7" w:rsidRDefault="00811AA9" w:rsidP="003C0CD7">
      <w:pPr>
        <w:pStyle w:val="Heading1"/>
        <w:numPr>
          <w:ilvl w:val="1"/>
          <w:numId w:val="1"/>
        </w:numPr>
        <w:rPr>
          <w:lang w:val="en-IE"/>
        </w:rPr>
      </w:pPr>
      <w:bookmarkStart w:id="353" w:name="_Toc73090779"/>
      <w:r w:rsidRPr="003C0CD7">
        <w:rPr>
          <w:lang w:val="en-IE"/>
        </w:rPr>
        <w:t>Monitoring</w:t>
      </w:r>
      <w:bookmarkEnd w:id="350"/>
      <w:bookmarkEnd w:id="351"/>
      <w:bookmarkEnd w:id="352"/>
      <w:r w:rsidRPr="003C0CD7">
        <w:rPr>
          <w:lang w:val="en-IE"/>
        </w:rPr>
        <w:t xml:space="preserve"> and Reporting</w:t>
      </w:r>
      <w:bookmarkEnd w:id="353"/>
    </w:p>
    <w:p w14:paraId="477958E6" w14:textId="25F0903F" w:rsidR="002C1FAB" w:rsidRPr="002C1FAB" w:rsidRDefault="002C1FAB" w:rsidP="009E2EEC">
      <w:pPr>
        <w:pStyle w:val="Heading1"/>
        <w:numPr>
          <w:ilvl w:val="0"/>
          <w:numId w:val="0"/>
        </w:numPr>
        <w:ind w:left="360"/>
        <w:rPr>
          <w:b w:val="0"/>
          <w:bCs/>
          <w:lang w:eastAsia="en-GB"/>
        </w:rPr>
      </w:pPr>
      <w:bookmarkStart w:id="354" w:name="_Toc47101985"/>
      <w:bookmarkStart w:id="355" w:name="_Toc51270480"/>
      <w:bookmarkStart w:id="356" w:name="_Ref58841072"/>
      <w:bookmarkStart w:id="357" w:name="_Toc73090780"/>
      <w:r w:rsidRPr="002C1FAB">
        <w:rPr>
          <w:b w:val="0"/>
          <w:bCs/>
          <w:lang w:eastAsia="en-GB"/>
        </w:rPr>
        <w:t xml:space="preserve">The day-to-day technical and financial monitoring of the implementation of this action will be a continuous process, and part of the implementing partner’s responsibilities. To this aim, the implementing partners shall establish a permanent internal, technical and financial monitoring system for the action and elaborate regular progress reports (not less than annual) and final reports. Every report shall provide an accurate account of </w:t>
      </w:r>
      <w:r>
        <w:rPr>
          <w:b w:val="0"/>
          <w:bCs/>
          <w:lang w:eastAsia="en-GB"/>
        </w:rPr>
        <w:t xml:space="preserve">the </w:t>
      </w:r>
      <w:r w:rsidRPr="002C1FAB">
        <w:rPr>
          <w:b w:val="0"/>
          <w:bCs/>
          <w:lang w:eastAsia="en-GB"/>
        </w:rPr>
        <w:t>implementation of the action, difficulties encountered, changes introduced, as well as the degree of achievement of its results (Outputs and direct Outcomes) as measured by corresponding indicators, using as reference the log</w:t>
      </w:r>
      <w:r w:rsidR="000D054E">
        <w:rPr>
          <w:b w:val="0"/>
          <w:bCs/>
          <w:lang w:eastAsia="en-GB"/>
        </w:rPr>
        <w:t>-</w:t>
      </w:r>
      <w:r w:rsidRPr="002C1FAB">
        <w:rPr>
          <w:b w:val="0"/>
          <w:bCs/>
          <w:lang w:eastAsia="en-GB"/>
        </w:rPr>
        <w:t>frame matrix (for project modality) and the partner’s strategy, policy or reform action plan list (for budget support).</w:t>
      </w:r>
      <w:r>
        <w:rPr>
          <w:b w:val="0"/>
          <w:bCs/>
          <w:lang w:eastAsia="en-GB"/>
        </w:rPr>
        <w:t xml:space="preserve"> </w:t>
      </w:r>
      <w:r w:rsidRPr="002C1FAB">
        <w:rPr>
          <w:b w:val="0"/>
          <w:bCs/>
          <w:lang w:eastAsia="en-GB"/>
        </w:rPr>
        <w:t xml:space="preserve">The Commission may undertake additional project monitoring visits both through its staff and through independent consultants recruited directly by the Commission for independent monitoring reviews (or recruited by the responsible agent contracted by the Commission for implementing such reviews). </w:t>
      </w:r>
    </w:p>
    <w:p w14:paraId="4D7B7D7D" w14:textId="52EBF70E" w:rsidR="003B508D" w:rsidRPr="003C0CD7" w:rsidRDefault="003B508D" w:rsidP="009E2EEC">
      <w:pPr>
        <w:ind w:left="360"/>
        <w:rPr>
          <w:rFonts w:cs="Times New Roman"/>
          <w:lang w:val="en-IE"/>
        </w:rPr>
      </w:pPr>
      <w:r>
        <w:rPr>
          <w:rFonts w:cs="Times New Roman"/>
          <w:szCs w:val="24"/>
        </w:rPr>
        <w:t xml:space="preserve">Arrangements for monitoring and reporting, including </w:t>
      </w:r>
      <w:r w:rsidR="000D054E">
        <w:rPr>
          <w:rFonts w:cs="Times New Roman"/>
          <w:lang w:val="en-IE"/>
        </w:rPr>
        <w:t xml:space="preserve">roles </w:t>
      </w:r>
      <w:r w:rsidRPr="003C0CD7">
        <w:rPr>
          <w:rFonts w:cs="Times New Roman"/>
          <w:lang w:val="en-IE"/>
        </w:rPr>
        <w:t>and responsibilities for data collection, analysis and monitoring:</w:t>
      </w:r>
    </w:p>
    <w:p w14:paraId="5CE12140" w14:textId="77777777" w:rsidR="002C1FAB" w:rsidRPr="002C1FAB" w:rsidRDefault="002C1FAB" w:rsidP="009E2EEC">
      <w:pPr>
        <w:pStyle w:val="Heading1"/>
        <w:numPr>
          <w:ilvl w:val="0"/>
          <w:numId w:val="0"/>
        </w:numPr>
        <w:ind w:left="360"/>
        <w:rPr>
          <w:b w:val="0"/>
          <w:bCs/>
          <w:lang w:eastAsia="en-GB"/>
        </w:rPr>
      </w:pPr>
      <w:r w:rsidRPr="002C1FAB">
        <w:rPr>
          <w:b w:val="0"/>
          <w:bCs/>
          <w:lang w:eastAsia="en-GB"/>
        </w:rPr>
        <w:lastRenderedPageBreak/>
        <w:t xml:space="preserve">The relevant data will be collected, processed and analysed by the EU Delegation, working closely with the NIPAC office/Secretariat for European Affairs. The beneficiaries and contractors will have the obligation to collect, organise, process and submit the relevant data to the EU Delegation and the NIPAC office. </w:t>
      </w:r>
    </w:p>
    <w:p w14:paraId="470BBD67" w14:textId="77777777" w:rsidR="00143C18" w:rsidRPr="003C0CD7" w:rsidRDefault="00FD7FCD" w:rsidP="003C0CD7">
      <w:pPr>
        <w:pStyle w:val="Heading1"/>
        <w:numPr>
          <w:ilvl w:val="1"/>
          <w:numId w:val="1"/>
        </w:numPr>
        <w:rPr>
          <w:lang w:val="en-IE"/>
        </w:rPr>
      </w:pPr>
      <w:r w:rsidRPr="003C0CD7">
        <w:rPr>
          <w:lang w:val="en-IE"/>
        </w:rPr>
        <w:t>Evaluation</w:t>
      </w:r>
      <w:bookmarkEnd w:id="354"/>
      <w:bookmarkEnd w:id="355"/>
      <w:bookmarkEnd w:id="356"/>
      <w:bookmarkEnd w:id="357"/>
    </w:p>
    <w:p w14:paraId="729E3988" w14:textId="2E61AFE1" w:rsidR="0095119E" w:rsidRPr="0095119E" w:rsidRDefault="0095119E" w:rsidP="009E2EEC">
      <w:pPr>
        <w:pStyle w:val="Heading1"/>
        <w:numPr>
          <w:ilvl w:val="0"/>
          <w:numId w:val="0"/>
        </w:numPr>
        <w:ind w:left="360"/>
        <w:rPr>
          <w:b w:val="0"/>
          <w:bCs/>
          <w:snapToGrid w:val="0"/>
          <w:szCs w:val="24"/>
        </w:rPr>
      </w:pPr>
      <w:r w:rsidRPr="0095119E">
        <w:rPr>
          <w:b w:val="0"/>
          <w:bCs/>
        </w:rPr>
        <w:t xml:space="preserve">Having regard to the </w:t>
      </w:r>
      <w:r w:rsidR="00F145A8">
        <w:rPr>
          <w:b w:val="0"/>
          <w:bCs/>
        </w:rPr>
        <w:t>importance</w:t>
      </w:r>
      <w:r w:rsidRPr="0095119E">
        <w:rPr>
          <w:b w:val="0"/>
          <w:bCs/>
        </w:rPr>
        <w:t xml:space="preserve"> of the </w:t>
      </w:r>
      <w:r w:rsidR="001732C8">
        <w:rPr>
          <w:b w:val="0"/>
          <w:bCs/>
        </w:rPr>
        <w:t>A</w:t>
      </w:r>
      <w:r w:rsidRPr="0095119E">
        <w:rPr>
          <w:b w:val="0"/>
          <w:bCs/>
        </w:rPr>
        <w:t xml:space="preserve">ction, a final (or </w:t>
      </w:r>
      <w:r>
        <w:rPr>
          <w:b w:val="0"/>
          <w:bCs/>
        </w:rPr>
        <w:t>ex-post</w:t>
      </w:r>
      <w:r w:rsidRPr="0095119E">
        <w:rPr>
          <w:b w:val="0"/>
          <w:bCs/>
        </w:rPr>
        <w:t>) evaluation will be carried out for the whole IPA III EU Integration Facility (2021-2027)</w:t>
      </w:r>
      <w:r w:rsidRPr="0095119E">
        <w:rPr>
          <w:rStyle w:val="FootnoteReference"/>
          <w:b w:val="0"/>
          <w:bCs/>
        </w:rPr>
        <w:footnoteReference w:id="6"/>
      </w:r>
      <w:r w:rsidRPr="0095119E">
        <w:rPr>
          <w:b w:val="0"/>
          <w:bCs/>
        </w:rPr>
        <w:t xml:space="preserve"> </w:t>
      </w:r>
      <w:r w:rsidRPr="0095119E">
        <w:rPr>
          <w:b w:val="0"/>
          <w:bCs/>
          <w:snapToGrid w:val="0"/>
        </w:rPr>
        <w:t xml:space="preserve">via independent consultants. </w:t>
      </w:r>
      <w:r w:rsidRPr="0095119E">
        <w:rPr>
          <w:b w:val="0"/>
          <w:bCs/>
        </w:rPr>
        <w:t>It will be carried out for accountability and learning purposes at various levels (including for policy revision), taking into account in particular the fact that</w:t>
      </w:r>
      <w:r w:rsidRPr="0095119E">
        <w:rPr>
          <w:b w:val="0"/>
          <w:bCs/>
          <w:snapToGrid w:val="0"/>
        </w:rPr>
        <w:t xml:space="preserve"> the EU Integration Facility is a complementary, flexible tool for funding ad hoc needs related to the accession process or </w:t>
      </w:r>
      <w:r w:rsidR="00AD155F">
        <w:rPr>
          <w:b w:val="0"/>
          <w:bCs/>
          <w:snapToGrid w:val="0"/>
        </w:rPr>
        <w:t>crises</w:t>
      </w:r>
      <w:r w:rsidRPr="0095119E">
        <w:rPr>
          <w:b w:val="0"/>
          <w:bCs/>
          <w:snapToGrid w:val="0"/>
        </w:rPr>
        <w:t xml:space="preserve">. </w:t>
      </w:r>
    </w:p>
    <w:p w14:paraId="4528B394" w14:textId="17DB89CE" w:rsidR="00D54B6E" w:rsidRPr="0095119E" w:rsidRDefault="00D54B6E" w:rsidP="009E2EEC">
      <w:pPr>
        <w:spacing w:line="280" w:lineRule="atLeast"/>
        <w:ind w:left="360"/>
        <w:rPr>
          <w:snapToGrid w:val="0"/>
          <w:szCs w:val="24"/>
        </w:rPr>
      </w:pPr>
      <w:r w:rsidRPr="00046EBD">
        <w:rPr>
          <w:szCs w:val="24"/>
        </w:rPr>
        <w:t>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w:t>
      </w:r>
      <w:r w:rsidRPr="0095119E">
        <w:rPr>
          <w:szCs w:val="24"/>
        </w:rPr>
        <w:t xml:space="preserve">. </w:t>
      </w:r>
      <w:r w:rsidRPr="0095119E">
        <w:t xml:space="preserve">The Commission shall inform the implementing partner at least </w:t>
      </w:r>
      <w:r w:rsidR="0095119E">
        <w:t xml:space="preserve">2 </w:t>
      </w:r>
      <w:r w:rsidRPr="0095119E">
        <w:t xml:space="preserve">months in advance of the dates envisaged for the evaluation </w:t>
      </w:r>
      <w:r w:rsidRPr="0095119E">
        <w:rPr>
          <w:snapToGrid w:val="0"/>
          <w:szCs w:val="24"/>
        </w:rPr>
        <w:t xml:space="preserve">exercise and </w:t>
      </w:r>
      <w:r w:rsidRPr="0095119E">
        <w:t>missions. The implementing partner shall collaborate efficiently and effectively with the evaluation experts, and inter alia provide them with all necessary information and documentation, as well as access to the project premises and activities.</w:t>
      </w:r>
      <w:r w:rsidRPr="0095119E">
        <w:rPr>
          <w:snapToGrid w:val="0"/>
          <w:szCs w:val="24"/>
        </w:rPr>
        <w:t xml:space="preserve"> </w:t>
      </w:r>
    </w:p>
    <w:p w14:paraId="457E01DE" w14:textId="77777777" w:rsidR="00D54B6E" w:rsidRDefault="00D54B6E" w:rsidP="009E2EEC">
      <w:pPr>
        <w:spacing w:line="280" w:lineRule="atLeast"/>
        <w:ind w:left="360"/>
        <w:rPr>
          <w:snapToGrid w:val="0"/>
          <w:szCs w:val="24"/>
        </w:rPr>
      </w:pPr>
    </w:p>
    <w:p w14:paraId="0E1A77F8" w14:textId="0619D0E9" w:rsidR="00D54B6E" w:rsidRDefault="00D54B6E" w:rsidP="009E2EEC">
      <w:pPr>
        <w:spacing w:line="280" w:lineRule="atLeast"/>
        <w:ind w:left="360"/>
      </w:pPr>
      <w:r w:rsidRPr="00C85643">
        <w:t>The evaluation reports shall be shared with the partner country and other key stakeholders following the best practice of evaluation dissemination</w:t>
      </w:r>
      <w:r w:rsidRPr="00C85643">
        <w:rPr>
          <w:rStyle w:val="FootnoteReference"/>
        </w:rPr>
        <w:footnoteReference w:id="7"/>
      </w:r>
      <w:r w:rsidRPr="00C85643">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27703038" w14:textId="134C1FE3" w:rsidR="00AD155F" w:rsidRDefault="00AD155F" w:rsidP="009E2EEC">
      <w:pPr>
        <w:spacing w:line="280" w:lineRule="atLeast"/>
        <w:ind w:left="360"/>
      </w:pPr>
    </w:p>
    <w:p w14:paraId="6556BD15" w14:textId="6E098F58" w:rsidR="00AD155F" w:rsidRPr="004F51D5" w:rsidRDefault="00AD155F" w:rsidP="009E2EEC">
      <w:pPr>
        <w:spacing w:before="120"/>
        <w:ind w:left="360"/>
        <w:rPr>
          <w:snapToGrid w:val="0"/>
          <w:szCs w:val="24"/>
        </w:rPr>
      </w:pPr>
      <w:r w:rsidRPr="004F51D5">
        <w:rPr>
          <w:snapToGrid w:val="0"/>
        </w:rPr>
        <w:t xml:space="preserve">In addition, the EUIF itself can fund sector or thematic evaluations at </w:t>
      </w:r>
      <w:r w:rsidRPr="00AD155F">
        <w:rPr>
          <w:i/>
          <w:iCs/>
          <w:snapToGrid w:val="0"/>
        </w:rPr>
        <w:t>ad hoc</w:t>
      </w:r>
      <w:r w:rsidRPr="004F51D5">
        <w:rPr>
          <w:snapToGrid w:val="0"/>
        </w:rPr>
        <w:t xml:space="preserve"> basis, provided that the focus of the evaluations falls within the thematic scope of the EUIF. </w:t>
      </w:r>
      <w:r w:rsidRPr="004F51D5" w:rsidDel="003B622E">
        <w:rPr>
          <w:snapToGrid w:val="0"/>
          <w:color w:val="000000"/>
        </w:rPr>
        <w:t xml:space="preserve"> </w:t>
      </w:r>
    </w:p>
    <w:p w14:paraId="3BE06045" w14:textId="77777777" w:rsidR="00143C18" w:rsidRPr="003C0CD7" w:rsidRDefault="00BA0E8A" w:rsidP="003C0CD7">
      <w:pPr>
        <w:pStyle w:val="Heading1"/>
        <w:numPr>
          <w:ilvl w:val="1"/>
          <w:numId w:val="1"/>
        </w:numPr>
        <w:rPr>
          <w:lang w:val="en-IE"/>
        </w:rPr>
      </w:pPr>
      <w:bookmarkStart w:id="358" w:name="_Ref58841050"/>
      <w:bookmarkStart w:id="359" w:name="_Toc73090781"/>
      <w:r w:rsidRPr="003C0CD7">
        <w:rPr>
          <w:lang w:val="en-IE"/>
        </w:rPr>
        <w:t xml:space="preserve">Audit and </w:t>
      </w:r>
      <w:r w:rsidR="0079347D" w:rsidRPr="003C0CD7">
        <w:rPr>
          <w:lang w:val="en-IE"/>
        </w:rPr>
        <w:t>V</w:t>
      </w:r>
      <w:r w:rsidR="000F408A" w:rsidRPr="003C0CD7">
        <w:rPr>
          <w:lang w:val="en-IE"/>
        </w:rPr>
        <w:t>erifications</w:t>
      </w:r>
      <w:bookmarkEnd w:id="358"/>
      <w:bookmarkEnd w:id="359"/>
    </w:p>
    <w:p w14:paraId="29DA0225" w14:textId="77777777" w:rsidR="00E360A2" w:rsidRPr="006477D1" w:rsidRDefault="00E360A2" w:rsidP="009E2EEC">
      <w:pPr>
        <w:ind w:left="360"/>
        <w:rPr>
          <w:rFonts w:cs="Times New Roman"/>
          <w:lang w:val="en-IE"/>
        </w:rPr>
      </w:pPr>
      <w:r w:rsidRPr="003C0CD7">
        <w:rPr>
          <w:rFonts w:cs="Times New Roman"/>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rFonts w:cs="Times New Roman"/>
          <w:lang w:val="en-IE"/>
        </w:rPr>
        <w:t>everal contracts or agreements.</w:t>
      </w:r>
    </w:p>
    <w:p w14:paraId="2B911F6F" w14:textId="77777777" w:rsidR="00143C18" w:rsidRDefault="00B85F70" w:rsidP="007540C6">
      <w:pPr>
        <w:pStyle w:val="Heading1"/>
        <w:rPr>
          <w:lang w:val="en-IE"/>
        </w:rPr>
      </w:pPr>
      <w:bookmarkStart w:id="360" w:name="_Toc47101987"/>
      <w:bookmarkStart w:id="361" w:name="_Toc51270482"/>
      <w:bookmarkStart w:id="362" w:name="_Ref58359370"/>
      <w:bookmarkStart w:id="363" w:name="_Ref58841100"/>
      <w:bookmarkStart w:id="364" w:name="_Toc73090782"/>
      <w:r>
        <w:rPr>
          <w:lang w:val="en-IE"/>
        </w:rPr>
        <w:t xml:space="preserve">STRATEGIC </w:t>
      </w:r>
      <w:r w:rsidR="00BE77D6" w:rsidRPr="003C0CD7">
        <w:rPr>
          <w:lang w:val="en-IE"/>
        </w:rPr>
        <w:t xml:space="preserve">COMMUNICATION AND </w:t>
      </w:r>
      <w:bookmarkEnd w:id="360"/>
      <w:bookmarkEnd w:id="361"/>
      <w:bookmarkEnd w:id="362"/>
      <w:bookmarkEnd w:id="363"/>
      <w:bookmarkEnd w:id="364"/>
      <w:r>
        <w:rPr>
          <w:lang w:val="en-IE"/>
        </w:rPr>
        <w:t>PUBLIC DIPLOMACY</w:t>
      </w:r>
      <w:r w:rsidRPr="003C0CD7">
        <w:rPr>
          <w:lang w:val="en-IE"/>
        </w:rPr>
        <w:t xml:space="preserve"> </w:t>
      </w:r>
    </w:p>
    <w:p w14:paraId="4FB1BA5D" w14:textId="77777777" w:rsidR="000F68AF" w:rsidRDefault="000F68AF" w:rsidP="009E2EEC">
      <w:pPr>
        <w:ind w:left="360"/>
        <w:rPr>
          <w:rFonts w:cs="Times New Roman"/>
          <w:color w:val="0D0D0D" w:themeColor="text1" w:themeTint="F2"/>
          <w:szCs w:val="24"/>
        </w:rPr>
      </w:pPr>
      <w:r w:rsidRPr="00076DCC">
        <w:rPr>
          <w:szCs w:val="24"/>
        </w:rPr>
        <w:t>A</w:t>
      </w:r>
      <w:proofErr w:type="spellStart"/>
      <w:r w:rsidRPr="00076DCC">
        <w:rPr>
          <w:szCs w:val="24"/>
          <w:lang w:val="en-US"/>
        </w:rPr>
        <w:t>ll</w:t>
      </w:r>
      <w:proofErr w:type="spellEnd"/>
      <w:r w:rsidRPr="00076DCC">
        <w:rPr>
          <w:szCs w:val="24"/>
          <w:lang w:val="en-US"/>
        </w:rPr>
        <w:t xml:space="preserve">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00812A64" w:rsidRPr="00076DCC">
        <w:rPr>
          <w:rFonts w:cs="Times New Roman"/>
          <w:color w:val="0D0D0D" w:themeColor="text1" w:themeTint="F2"/>
          <w:szCs w:val="24"/>
        </w:rPr>
        <w:t xml:space="preserve">To that end they must comply with the instructions given in the </w:t>
      </w:r>
      <w:r w:rsidR="00812A64">
        <w:rPr>
          <w:rFonts w:cs="Times New Roman"/>
          <w:color w:val="0D0D0D" w:themeColor="text1" w:themeTint="F2"/>
          <w:szCs w:val="24"/>
        </w:rPr>
        <w:t xml:space="preserve">2022 guidance document </w:t>
      </w:r>
      <w:hyperlink r:id="rId11" w:history="1">
        <w:r w:rsidR="00812A64" w:rsidRPr="00FC5D8D">
          <w:rPr>
            <w:rStyle w:val="Hyperlink"/>
            <w:rFonts w:cs="Times New Roman"/>
            <w:i/>
            <w:szCs w:val="24"/>
          </w:rPr>
          <w:t>Communicating and raising EU visibility: Guidance for external actions</w:t>
        </w:r>
      </w:hyperlink>
      <w:r w:rsidR="00812A64" w:rsidRPr="008C7B9F">
        <w:rPr>
          <w:rFonts w:cs="Times New Roman"/>
          <w:color w:val="0D0D0D" w:themeColor="text1" w:themeTint="F2"/>
          <w:szCs w:val="24"/>
        </w:rPr>
        <w:t xml:space="preserve"> </w:t>
      </w:r>
      <w:r w:rsidR="00812A64" w:rsidRPr="00076DCC">
        <w:rPr>
          <w:rFonts w:cs="Times New Roman"/>
          <w:color w:val="0D0D0D" w:themeColor="text1" w:themeTint="F2"/>
          <w:szCs w:val="24"/>
        </w:rPr>
        <w:t>(or any successor document).</w:t>
      </w:r>
      <w:r w:rsidRPr="00076DCC">
        <w:rPr>
          <w:rFonts w:cs="Times New Roman"/>
          <w:color w:val="0D0D0D" w:themeColor="text1" w:themeTint="F2"/>
          <w:szCs w:val="24"/>
        </w:rPr>
        <w:t xml:space="preserve">  </w:t>
      </w:r>
    </w:p>
    <w:p w14:paraId="704766DC" w14:textId="77777777" w:rsidR="000F68AF" w:rsidRDefault="000F68AF" w:rsidP="009E2EEC">
      <w:pPr>
        <w:ind w:left="360"/>
        <w:rPr>
          <w:rFonts w:cs="Times New Roman"/>
          <w:color w:val="0D0D0D" w:themeColor="text1" w:themeTint="F2"/>
          <w:szCs w:val="24"/>
        </w:rPr>
      </w:pPr>
    </w:p>
    <w:p w14:paraId="7E420765" w14:textId="77777777" w:rsidR="000F68AF" w:rsidRPr="00C85643" w:rsidRDefault="000F68AF" w:rsidP="009E2EEC">
      <w:pPr>
        <w:ind w:left="360"/>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Pr="00076DCC">
        <w:rPr>
          <w:rFonts w:cs="Times New Roman"/>
          <w:color w:val="0D0D0D" w:themeColor="text1" w:themeTint="F2"/>
          <w:szCs w:val="24"/>
        </w:rPr>
        <w:t xml:space="preserve">partner country, service providers, </w:t>
      </w:r>
      <w:r w:rsidRPr="00C85643">
        <w:rPr>
          <w:color w:val="0D0D0D" w:themeColor="text1" w:themeTint="F2"/>
        </w:rPr>
        <w:t>grant beneficiaries</w:t>
      </w:r>
      <w:r w:rsidRPr="00076DCC">
        <w:rPr>
          <w:rFonts w:cs="Times New Roman"/>
          <w:color w:val="0D0D0D" w:themeColor="text1" w:themeTint="F2"/>
          <w:szCs w:val="24"/>
        </w:rPr>
        <w:t xml:space="preserve"> or entrusted or delegated entities such as UN agencies, international financial institutions and agencies of EU Member States. In each case, </w:t>
      </w:r>
      <w:r w:rsidRPr="00076DCC">
        <w:rPr>
          <w:rFonts w:cs="Times New Roman"/>
          <w:color w:val="0D0D0D" w:themeColor="text1" w:themeTint="F2"/>
          <w:szCs w:val="24"/>
        </w:rPr>
        <w:lastRenderedPageBreak/>
        <w:t xml:space="preserve">a 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sidR="0080791D">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4622A919" w14:textId="77777777" w:rsidR="000F68AF" w:rsidRDefault="000F68AF" w:rsidP="00D321DC">
      <w:pPr>
        <w:rPr>
          <w:rFonts w:cs="Times New Roman"/>
          <w:color w:val="0D0D0D" w:themeColor="text1" w:themeTint="F2"/>
          <w:szCs w:val="24"/>
        </w:rPr>
      </w:pPr>
    </w:p>
    <w:p w14:paraId="6071410D" w14:textId="77777777" w:rsidR="0099058C" w:rsidRPr="003C0CD7" w:rsidRDefault="0099058C" w:rsidP="001B2E35">
      <w:pPr>
        <w:pStyle w:val="Heading1"/>
        <w:rPr>
          <w:sz w:val="32"/>
          <w:lang w:val="en-IE"/>
        </w:rPr>
      </w:pPr>
      <w:bookmarkStart w:id="365" w:name="_Toc72142276"/>
      <w:bookmarkStart w:id="366" w:name="_Toc72142361"/>
      <w:bookmarkStart w:id="367" w:name="_Toc73090700"/>
      <w:bookmarkStart w:id="368" w:name="_Toc73090783"/>
      <w:bookmarkStart w:id="369" w:name="_Toc72142277"/>
      <w:bookmarkStart w:id="370" w:name="_Toc72142362"/>
      <w:bookmarkStart w:id="371" w:name="_Toc73090701"/>
      <w:bookmarkStart w:id="372" w:name="_Toc73090784"/>
      <w:bookmarkStart w:id="373" w:name="_Toc72142278"/>
      <w:bookmarkStart w:id="374" w:name="_Toc72142363"/>
      <w:bookmarkStart w:id="375" w:name="_Toc73090702"/>
      <w:bookmarkStart w:id="376" w:name="_Toc73090785"/>
      <w:bookmarkStart w:id="377" w:name="_Toc72142279"/>
      <w:bookmarkStart w:id="378" w:name="_Toc72142364"/>
      <w:bookmarkStart w:id="379" w:name="_Toc73090703"/>
      <w:bookmarkStart w:id="380" w:name="_Toc73090786"/>
      <w:bookmarkStart w:id="381" w:name="_Toc72142280"/>
      <w:bookmarkStart w:id="382" w:name="_Toc72142365"/>
      <w:bookmarkStart w:id="383" w:name="_Toc73090704"/>
      <w:bookmarkStart w:id="384" w:name="_Toc73090787"/>
      <w:bookmarkStart w:id="385" w:name="_Toc72142281"/>
      <w:bookmarkStart w:id="386" w:name="_Toc72142366"/>
      <w:bookmarkStart w:id="387" w:name="_Toc73090705"/>
      <w:bookmarkStart w:id="388" w:name="_Toc73090788"/>
      <w:bookmarkStart w:id="389" w:name="_Toc72142285"/>
      <w:bookmarkStart w:id="390" w:name="_Toc72142370"/>
      <w:bookmarkStart w:id="391" w:name="_Toc73090709"/>
      <w:bookmarkStart w:id="392" w:name="_Toc73090792"/>
      <w:bookmarkStart w:id="393" w:name="_Toc72142286"/>
      <w:bookmarkStart w:id="394" w:name="_Toc72142371"/>
      <w:bookmarkStart w:id="395" w:name="_Toc73090710"/>
      <w:bookmarkStart w:id="396" w:name="_Toc73090793"/>
      <w:bookmarkStart w:id="397" w:name="_Toc72142287"/>
      <w:bookmarkStart w:id="398" w:name="_Toc72142372"/>
      <w:bookmarkStart w:id="399" w:name="_Toc73090711"/>
      <w:bookmarkStart w:id="400" w:name="_Toc73090794"/>
      <w:bookmarkStart w:id="401" w:name="_Toc72142291"/>
      <w:bookmarkStart w:id="402" w:name="_Toc72142376"/>
      <w:bookmarkStart w:id="403" w:name="_Toc73090715"/>
      <w:bookmarkStart w:id="404" w:name="_Toc73090798"/>
      <w:bookmarkStart w:id="405" w:name="_Toc72142292"/>
      <w:bookmarkStart w:id="406" w:name="_Toc72142377"/>
      <w:bookmarkStart w:id="407" w:name="_Toc73090716"/>
      <w:bookmarkStart w:id="408" w:name="_Toc73090799"/>
      <w:bookmarkStart w:id="409" w:name="_Toc72142293"/>
      <w:bookmarkStart w:id="410" w:name="_Toc72142378"/>
      <w:bookmarkStart w:id="411" w:name="_Toc73090717"/>
      <w:bookmarkStart w:id="412" w:name="_Toc73090800"/>
      <w:bookmarkStart w:id="413" w:name="_Toc72142297"/>
      <w:bookmarkStart w:id="414" w:name="_Toc72142382"/>
      <w:bookmarkStart w:id="415" w:name="_Toc73090721"/>
      <w:bookmarkStart w:id="416" w:name="_Toc73090804"/>
      <w:bookmarkStart w:id="417" w:name="_Toc72142298"/>
      <w:bookmarkStart w:id="418" w:name="_Toc72142383"/>
      <w:bookmarkStart w:id="419" w:name="_Toc73090722"/>
      <w:bookmarkStart w:id="420" w:name="_Toc73090805"/>
      <w:bookmarkStart w:id="421" w:name="_Toc72142299"/>
      <w:bookmarkStart w:id="422" w:name="_Toc72142384"/>
      <w:bookmarkStart w:id="423" w:name="_Toc73090723"/>
      <w:bookmarkStart w:id="424" w:name="_Toc73090806"/>
      <w:bookmarkStart w:id="425" w:name="_Toc57195485"/>
      <w:bookmarkStart w:id="426" w:name="_Toc57203809"/>
      <w:bookmarkStart w:id="427" w:name="_Toc57204007"/>
      <w:bookmarkStart w:id="428" w:name="_Toc57205822"/>
      <w:bookmarkStart w:id="429" w:name="_Toc7309080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3C0CD7">
        <w:rPr>
          <w:lang w:val="en-IE"/>
        </w:rPr>
        <w:t>SUSTAINABILITY</w:t>
      </w:r>
      <w:bookmarkEnd w:id="425"/>
      <w:bookmarkEnd w:id="426"/>
      <w:bookmarkEnd w:id="427"/>
      <w:bookmarkEnd w:id="428"/>
      <w:bookmarkEnd w:id="429"/>
    </w:p>
    <w:p w14:paraId="61381693" w14:textId="350B6E85" w:rsidR="00670041" w:rsidRPr="004F51D5" w:rsidRDefault="00670041" w:rsidP="009E2EEC">
      <w:pPr>
        <w:spacing w:before="120"/>
        <w:ind w:left="360"/>
        <w:rPr>
          <w:szCs w:val="24"/>
        </w:rPr>
      </w:pPr>
      <w:r w:rsidRPr="004F51D5">
        <w:t xml:space="preserve">The EU Integration facility invests in a new legislative framework, which would allow easier integration of North Macedonia </w:t>
      </w:r>
      <w:r w:rsidR="007A2B80">
        <w:t>into</w:t>
      </w:r>
      <w:r w:rsidRPr="004F51D5">
        <w:t xml:space="preserve"> the political, economic, and social systems of the European Union when accession will be achieved. Ensuring the compatibility of the legal systems is </w:t>
      </w:r>
      <w:r>
        <w:t>at</w:t>
      </w:r>
      <w:r w:rsidRPr="004F51D5">
        <w:t xml:space="preserve"> the heart of the accession process and is the main vector of sustainability in this action.</w:t>
      </w:r>
    </w:p>
    <w:p w14:paraId="3FC6FF9C" w14:textId="76D3731D" w:rsidR="00670041" w:rsidRPr="004F51D5" w:rsidRDefault="00670041" w:rsidP="009E2EEC">
      <w:pPr>
        <w:spacing w:before="120"/>
        <w:ind w:left="360"/>
        <w:rPr>
          <w:szCs w:val="24"/>
        </w:rPr>
      </w:pPr>
      <w:r w:rsidRPr="004F51D5">
        <w:t xml:space="preserve">Other </w:t>
      </w:r>
      <w:r>
        <w:t>sustainability factors</w:t>
      </w:r>
      <w:r w:rsidRPr="004F51D5">
        <w:t xml:space="preserve"> are the targeted improvement in the decision-making process and the management capacity across the public administration and democratic institutions. By improving the legislative framework, aligning it with the </w:t>
      </w:r>
      <w:proofErr w:type="spellStart"/>
      <w:r w:rsidRPr="03EFB0F9">
        <w:rPr>
          <w:i/>
          <w:iCs/>
        </w:rPr>
        <w:t>acquis</w:t>
      </w:r>
      <w:proofErr w:type="spellEnd"/>
      <w:r w:rsidRPr="004F51D5">
        <w:t xml:space="preserve">, </w:t>
      </w:r>
      <w:r w:rsidR="007A2B80">
        <w:t xml:space="preserve">and </w:t>
      </w:r>
      <w:r w:rsidRPr="004F51D5">
        <w:t>streamlining the strategic planning and budgeting, the Action will enhance key processes in the administrative environment</w:t>
      </w:r>
      <w:r>
        <w:t>. It will</w:t>
      </w:r>
      <w:r w:rsidRPr="004F51D5">
        <w:t xml:space="preserve"> strengthen the ability of the public administration to address challenges </w:t>
      </w:r>
      <w:r w:rsidR="007A2B80">
        <w:t>efficiently and effectively</w:t>
      </w:r>
      <w:r w:rsidRPr="004F51D5">
        <w:t xml:space="preserve">. Upgraded administrative capacity along with mainstreaming </w:t>
      </w:r>
      <w:r w:rsidR="007A2B80">
        <w:t xml:space="preserve">the "Better Regulation" approach will improve the quality of decisions made and the decision-making process itself. From a longer-term perspective, this </w:t>
      </w:r>
      <w:r w:rsidRPr="004F51D5">
        <w:t xml:space="preserve">will affect all sectors and country systems. </w:t>
      </w:r>
    </w:p>
    <w:p w14:paraId="5048E753" w14:textId="73CAFF47" w:rsidR="00670041" w:rsidRPr="004F51D5" w:rsidRDefault="00670041" w:rsidP="009E2EEC">
      <w:pPr>
        <w:spacing w:before="120"/>
        <w:ind w:left="360"/>
        <w:rPr>
          <w:szCs w:val="24"/>
        </w:rPr>
      </w:pPr>
      <w:r w:rsidRPr="004F51D5">
        <w:t xml:space="preserve">Finally, the improved transparency and inclusiveness of the decision-making is a long-term asset of every administrative system, which guarantees higher societal support and decreases the risks for the reform process. </w:t>
      </w:r>
    </w:p>
    <w:p w14:paraId="2591F976" w14:textId="77777777" w:rsidR="00C10A17" w:rsidRPr="00670041" w:rsidRDefault="00C10A17" w:rsidP="00C10A17">
      <w:pPr>
        <w:rPr>
          <w:rFonts w:cs="Times New Roman"/>
          <w:highlight w:val="yellow"/>
        </w:rPr>
      </w:pPr>
    </w:p>
    <w:p w14:paraId="06FB1049" w14:textId="77777777" w:rsidR="00C10A17" w:rsidRPr="007A2B80" w:rsidRDefault="00C10A17" w:rsidP="00DB5858"/>
    <w:p w14:paraId="68AC798A" w14:textId="77777777" w:rsidR="006B5FFC" w:rsidRDefault="00AA1275" w:rsidP="004D2C15">
      <w:pPr>
        <w:rPr>
          <w:lang w:val="en-IE"/>
        </w:rPr>
      </w:pPr>
      <w:r w:rsidRPr="003C0CD7">
        <w:rPr>
          <w:lang w:val="en-IE"/>
        </w:rPr>
        <w:br w:type="page"/>
      </w:r>
      <w:bookmarkStart w:id="430" w:name="_Ref58428013"/>
    </w:p>
    <w:p w14:paraId="3BBF85BD" w14:textId="77777777" w:rsidR="005F6437" w:rsidRPr="00C85643" w:rsidRDefault="005F6437" w:rsidP="005F6437">
      <w:pPr>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3D7A7F00" w14:textId="77777777" w:rsidR="005F6437" w:rsidRPr="00C85643" w:rsidRDefault="005F6437" w:rsidP="005F6437">
      <w:pPr>
        <w:rPr>
          <w:b/>
          <w:i/>
        </w:rPr>
      </w:pPr>
    </w:p>
    <w:p w14:paraId="1F66E696" w14:textId="77777777" w:rsidR="005F6437" w:rsidRPr="00C85643" w:rsidRDefault="005F6437" w:rsidP="005F6437">
      <w:r w:rsidRPr="005F1DC7">
        <w:rPr>
          <w:rFonts w:cs="Times New Roman"/>
          <w:szCs w:val="24"/>
        </w:rPr>
        <w:t>A Primary intervention</w:t>
      </w:r>
      <w:r w:rsidRPr="000A76A6">
        <w:rPr>
          <w:rStyle w:val="FootnoteReference"/>
          <w:szCs w:val="24"/>
          <w:lang w:val="en-US"/>
        </w:rPr>
        <w:footnoteReference w:id="8"/>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49A8DC30" w14:textId="77777777" w:rsidR="005F6437" w:rsidRPr="00541660" w:rsidRDefault="005F6437" w:rsidP="005F6437">
      <w:pPr>
        <w:autoSpaceDE w:val="0"/>
        <w:autoSpaceDN w:val="0"/>
        <w:adjustRightInd w:val="0"/>
        <w:jc w:val="left"/>
        <w:rPr>
          <w:rFonts w:cs="Times New Roman"/>
          <w:color w:val="000000"/>
          <w:szCs w:val="23"/>
          <w:lang w:val="en-US"/>
        </w:rPr>
      </w:pPr>
    </w:p>
    <w:p w14:paraId="6E13F327" w14:textId="77777777" w:rsidR="005F6437" w:rsidRPr="00541660" w:rsidRDefault="005F6437" w:rsidP="001C4A09">
      <w:pPr>
        <w:pStyle w:val="ListParagraph"/>
        <w:numPr>
          <w:ilvl w:val="0"/>
          <w:numId w:val="9"/>
        </w:numPr>
        <w:autoSpaceDE w:val="0"/>
        <w:autoSpaceDN w:val="0"/>
        <w:adjustRightInd w:val="0"/>
        <w:spacing w:after="169"/>
        <w:rPr>
          <w:rFonts w:cs="Times New Roman"/>
          <w:color w:val="000000"/>
          <w:szCs w:val="23"/>
          <w:lang w:val="en-US"/>
        </w:rPr>
      </w:pPr>
      <w:r w:rsidRPr="00541660">
        <w:rPr>
          <w:rFonts w:cs="Times New Roman"/>
          <w:color w:val="000000"/>
          <w:szCs w:val="23"/>
          <w:lang w:val="en-US"/>
        </w:rPr>
        <w:t xml:space="preserve">Differentiating these Actions or Contracts from those that do not produce direct reportable development results, defined as support entities (i.e. audits, evaluations); </w:t>
      </w:r>
    </w:p>
    <w:p w14:paraId="0E641795" w14:textId="77777777" w:rsidR="005F6437" w:rsidRPr="00541660" w:rsidRDefault="005F6437" w:rsidP="001C4A09">
      <w:pPr>
        <w:pStyle w:val="ListParagraph"/>
        <w:numPr>
          <w:ilvl w:val="0"/>
          <w:numId w:val="9"/>
        </w:numPr>
        <w:autoSpaceDE w:val="0"/>
        <w:autoSpaceDN w:val="0"/>
        <w:adjustRightInd w:val="0"/>
        <w:spacing w:after="169"/>
        <w:rPr>
          <w:rFonts w:cs="Times New Roman"/>
          <w:color w:val="000000"/>
          <w:szCs w:val="23"/>
          <w:lang w:val="en-US"/>
        </w:rPr>
      </w:pPr>
      <w:r w:rsidRPr="00541660">
        <w:rPr>
          <w:rFonts w:cs="Times New Roman"/>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30E95EB6" w14:textId="77777777" w:rsidR="005F6437" w:rsidRPr="00541660" w:rsidRDefault="005F6437" w:rsidP="001C4A09">
      <w:pPr>
        <w:pStyle w:val="ListParagraph"/>
        <w:numPr>
          <w:ilvl w:val="0"/>
          <w:numId w:val="9"/>
        </w:numPr>
        <w:rPr>
          <w:rFonts w:cs="Times New Roman"/>
          <w:color w:val="000000"/>
          <w:szCs w:val="23"/>
          <w:lang w:val="en-US"/>
        </w:rPr>
      </w:pPr>
      <w:r w:rsidRPr="00541660">
        <w:rPr>
          <w:rFonts w:cs="Times New Roman"/>
          <w:color w:val="000000"/>
          <w:szCs w:val="23"/>
          <w:lang w:val="en-US"/>
        </w:rPr>
        <w:t>Having a complete and exhaustive mapping of all results-bearing Actions and Contracts.</w:t>
      </w:r>
    </w:p>
    <w:p w14:paraId="03E32CB6" w14:textId="77777777" w:rsidR="005F6437" w:rsidRPr="003C0CD7" w:rsidRDefault="005F6437" w:rsidP="004D2C15">
      <w:pPr>
        <w:rPr>
          <w:lang w:val="en-IE"/>
        </w:rPr>
      </w:pPr>
    </w:p>
    <w:p w14:paraId="06E32FC5" w14:textId="08247D2E" w:rsidR="005F6437" w:rsidRPr="00AE4A5B" w:rsidRDefault="005F6437" w:rsidP="005F6437">
      <w:pPr>
        <w:rPr>
          <w:lang w:val="en-US"/>
        </w:rPr>
      </w:pPr>
      <w:r>
        <w:rPr>
          <w:lang w:val="en-US"/>
        </w:rPr>
        <w:t xml:space="preserve">The present Action identifies as </w:t>
      </w:r>
    </w:p>
    <w:p w14:paraId="54AC40F4" w14:textId="77777777" w:rsidR="005F6437" w:rsidRPr="003C0CD7" w:rsidRDefault="005F6437" w:rsidP="005F6437">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5"/>
        <w:gridCol w:w="7579"/>
      </w:tblGrid>
      <w:tr w:rsidR="005F6437" w:rsidRPr="008704EA" w14:paraId="61E5F1E1" w14:textId="77777777" w:rsidTr="00FD71E4">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6F44A6CE" w14:textId="77777777" w:rsidR="005F6437" w:rsidRDefault="005F6437" w:rsidP="00FD71E4">
            <w:r w:rsidRPr="003C0CD7">
              <w:rPr>
                <w:b/>
                <w:bCs/>
                <w:lang w:val="en-IE"/>
              </w:rPr>
              <w:t>Action level</w:t>
            </w:r>
            <w:r>
              <w:rPr>
                <w:b/>
                <w:bCs/>
                <w:lang w:val="en-IE"/>
              </w:rPr>
              <w:t xml:space="preserve"> </w:t>
            </w:r>
            <w:r w:rsidRPr="003775F2">
              <w:rPr>
                <w:bCs/>
              </w:rPr>
              <w:t>(i.e. Budget support, Blending)</w:t>
            </w:r>
          </w:p>
          <w:p w14:paraId="37C028B1" w14:textId="77777777" w:rsidR="005F6437" w:rsidRPr="00C85643" w:rsidRDefault="005F6437" w:rsidP="00FD71E4">
            <w:pPr>
              <w:pStyle w:val="Text1"/>
              <w:spacing w:before="60" w:after="60" w:line="254" w:lineRule="auto"/>
              <w:ind w:left="0" w:right="-25"/>
              <w:jc w:val="left"/>
              <w:rPr>
                <w:b/>
              </w:rPr>
            </w:pPr>
          </w:p>
        </w:tc>
      </w:tr>
      <w:tr w:rsidR="005F6437" w:rsidRPr="008704EA" w14:paraId="619AAE0E" w14:textId="77777777" w:rsidTr="00FD71E4">
        <w:trPr>
          <w:trHeight w:val="547"/>
        </w:trPr>
        <w:tc>
          <w:tcPr>
            <w:tcW w:w="456" w:type="dxa"/>
            <w:tcBorders>
              <w:top w:val="single" w:sz="4" w:space="0" w:color="auto"/>
              <w:left w:val="single" w:sz="4" w:space="0" w:color="auto"/>
              <w:bottom w:val="single" w:sz="4" w:space="0" w:color="auto"/>
              <w:right w:val="single" w:sz="4" w:space="0" w:color="auto"/>
            </w:tcBorders>
          </w:tcPr>
          <w:p w14:paraId="4D7D2DF0" w14:textId="6F87DC35" w:rsidR="005F6437" w:rsidRPr="003C0CD7" w:rsidRDefault="004C53A6"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99083052"/>
                <w14:checkbox>
                  <w14:checked w14:val="0"/>
                  <w14:checkedState w14:val="2612" w14:font="MS Gothic"/>
                  <w14:uncheckedState w14:val="2610" w14:font="MS Gothic"/>
                </w14:checkbox>
              </w:sdtPr>
              <w:sdtEndPr/>
              <w:sdtContent>
                <w:r w:rsidR="0020001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6582AED"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F739EAB" w14:textId="77777777" w:rsidR="005F6437" w:rsidRPr="003C0CD7" w:rsidRDefault="005F6437" w:rsidP="00FD71E4">
            <w:pPr>
              <w:pStyle w:val="Text1"/>
              <w:spacing w:before="60" w:after="60" w:line="254" w:lineRule="auto"/>
              <w:ind w:left="0" w:right="-25"/>
              <w:jc w:val="left"/>
              <w:rPr>
                <w:lang w:val="en-IE"/>
              </w:rPr>
            </w:pPr>
            <w:r w:rsidRPr="003C0CD7">
              <w:rPr>
                <w:lang w:val="en-IE"/>
              </w:rPr>
              <w:t>Present action: all contracts in the present action</w:t>
            </w:r>
          </w:p>
        </w:tc>
      </w:tr>
      <w:tr w:rsidR="005F6437" w:rsidRPr="008704EA" w14:paraId="532187D7" w14:textId="77777777" w:rsidTr="00FD71E4">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0614482D" w14:textId="77777777" w:rsidR="005F6437" w:rsidRPr="00C85643" w:rsidRDefault="005F6437" w:rsidP="00FD71E4">
            <w:r w:rsidRPr="003C0CD7">
              <w:rPr>
                <w:b/>
                <w:bCs/>
                <w:lang w:val="en-IE"/>
              </w:rPr>
              <w:t>Group of actions level</w:t>
            </w:r>
            <w:r>
              <w:rPr>
                <w:b/>
                <w:bCs/>
                <w:lang w:val="en-IE"/>
              </w:rPr>
              <w:t xml:space="preserve"> </w:t>
            </w:r>
            <w:r>
              <w:rPr>
                <w:bCs/>
              </w:rPr>
              <w:t>(</w:t>
            </w:r>
            <w:proofErr w:type="spellStart"/>
            <w:r>
              <w:rPr>
                <w:bCs/>
              </w:rPr>
              <w:t>i.e</w:t>
            </w:r>
            <w:proofErr w:type="spellEnd"/>
            <w:r>
              <w:rPr>
                <w:bCs/>
              </w:rPr>
              <w:t>:</w:t>
            </w:r>
            <w:r w:rsidRPr="003775F2">
              <w:rPr>
                <w:bCs/>
              </w:rPr>
              <w:t xml:space="preserve"> </w:t>
            </w:r>
            <w:proofErr w:type="spellStart"/>
            <w:r w:rsidRPr="003775F2">
              <w:rPr>
                <w:bCs/>
              </w:rPr>
              <w:t>i</w:t>
            </w:r>
            <w:proofErr w:type="spellEnd"/>
            <w:r w:rsidRPr="003775F2">
              <w:rPr>
                <w:bCs/>
              </w:rPr>
              <w:t>) top-up cases, ii) second, third, etc. phases of a programme)</w:t>
            </w:r>
          </w:p>
        </w:tc>
      </w:tr>
      <w:tr w:rsidR="005F6437" w:rsidRPr="008704EA" w14:paraId="424158C8" w14:textId="77777777" w:rsidTr="009E2EEC">
        <w:trPr>
          <w:trHeight w:val="568"/>
        </w:trPr>
        <w:tc>
          <w:tcPr>
            <w:tcW w:w="456" w:type="dxa"/>
            <w:tcBorders>
              <w:top w:val="single" w:sz="4" w:space="0" w:color="auto"/>
              <w:left w:val="single" w:sz="4" w:space="0" w:color="auto"/>
              <w:bottom w:val="single" w:sz="4" w:space="0" w:color="auto"/>
              <w:right w:val="single" w:sz="4" w:space="0" w:color="auto"/>
            </w:tcBorders>
          </w:tcPr>
          <w:p w14:paraId="4865245D" w14:textId="7AE2F39F" w:rsidR="005F6437" w:rsidRPr="003C0CD7" w:rsidRDefault="004C53A6"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18776351"/>
                <w14:checkbox>
                  <w14:checked w14:val="1"/>
                  <w14:checkedState w14:val="2612" w14:font="MS Gothic"/>
                  <w14:uncheckedState w14:val="2610" w14:font="MS Gothic"/>
                </w14:checkbox>
              </w:sdtPr>
              <w:sdtEndPr/>
              <w:sdtContent>
                <w:r w:rsidR="0020001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6B30D4C8" w14:textId="77777777" w:rsidR="005F6437" w:rsidRPr="003C0CD7" w:rsidRDefault="005F6437" w:rsidP="00FD71E4">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40F997CD" w14:textId="45B39ADC" w:rsidR="005F6437" w:rsidRPr="003C0CD7" w:rsidRDefault="005F6437" w:rsidP="00FD71E4">
            <w:pPr>
              <w:pStyle w:val="Text1"/>
              <w:spacing w:before="60" w:after="60" w:line="254" w:lineRule="auto"/>
              <w:ind w:left="0" w:right="-25"/>
              <w:jc w:val="left"/>
              <w:rPr>
                <w:lang w:val="en-IE"/>
              </w:rPr>
            </w:pPr>
            <w:r w:rsidRPr="003C0CD7">
              <w:rPr>
                <w:lang w:val="en-IE"/>
              </w:rPr>
              <w:t>Actions reference (CRIS#/OPSYS#):</w:t>
            </w:r>
            <w:r w:rsidR="000C03EC">
              <w:rPr>
                <w:rStyle w:val="ag-cell-value"/>
                <w:rFonts w:eastAsiaTheme="majorEastAsia"/>
              </w:rPr>
              <w:t xml:space="preserve"> </w:t>
            </w:r>
            <w:hyperlink r:id="rId12" w:history="1">
              <w:r w:rsidR="000C03EC" w:rsidRPr="000C03EC">
                <w:rPr>
                  <w:rStyle w:val="Hyperlink"/>
                  <w:rFonts w:eastAsiaTheme="majorEastAsia"/>
                </w:rPr>
                <w:t>INTV-17970</w:t>
              </w:r>
            </w:hyperlink>
          </w:p>
        </w:tc>
      </w:tr>
      <w:tr w:rsidR="005F6437" w:rsidRPr="008704EA" w14:paraId="403A1AA5" w14:textId="77777777" w:rsidTr="00FD71E4">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5FF7CB2B" w14:textId="77777777" w:rsidR="005F6437" w:rsidRPr="00C85643" w:rsidRDefault="005F6437" w:rsidP="00FD71E4">
            <w:r w:rsidRPr="003C0CD7">
              <w:rPr>
                <w:b/>
                <w:bCs/>
                <w:color w:val="0D0D0D" w:themeColor="text1" w:themeTint="F2"/>
                <w:lang w:val="en-IE"/>
              </w:rPr>
              <w:t>Contract level</w:t>
            </w:r>
            <w:r>
              <w:rPr>
                <w:b/>
                <w:bCs/>
                <w:color w:val="0D0D0D" w:themeColor="text1" w:themeTint="F2"/>
                <w:lang w:val="en-IE"/>
              </w:rPr>
              <w:t xml:space="preserve"> </w:t>
            </w:r>
            <w:r w:rsidRPr="003775F2">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5F6437" w:rsidRPr="00A77CFA" w14:paraId="1B620ABD"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101D069C" w14:textId="77777777" w:rsidR="005F6437" w:rsidRPr="001771FE" w:rsidRDefault="004C53A6"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799881472"/>
                <w14:checkbox>
                  <w14:checked w14:val="0"/>
                  <w14:checkedState w14:val="2612" w14:font="MS Gothic"/>
                  <w14:uncheckedState w14:val="2610" w14:font="MS Gothic"/>
                </w14:checkbox>
              </w:sdtPr>
              <w:sdtEndPr/>
              <w:sdtContent>
                <w:r w:rsidR="005F6437" w:rsidRPr="001771FE">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49339E8" w14:textId="77777777" w:rsidR="005F6437" w:rsidRPr="00A8065A" w:rsidRDefault="005F6437" w:rsidP="00FD71E4">
            <w:pPr>
              <w:pStyle w:val="Text1"/>
              <w:spacing w:before="60" w:after="60" w:line="254" w:lineRule="auto"/>
              <w:ind w:left="0" w:right="-25"/>
              <w:jc w:val="left"/>
              <w:rPr>
                <w:lang w:val="en-IE"/>
              </w:rPr>
            </w:pPr>
            <w:r w:rsidRPr="00A8065A">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5F214BB3" w14:textId="1648BA79" w:rsidR="005F6437" w:rsidRPr="00A8065A" w:rsidRDefault="000C03EC" w:rsidP="00FD71E4">
            <w:pPr>
              <w:pStyle w:val="Text1"/>
              <w:spacing w:before="60" w:after="60" w:line="254" w:lineRule="auto"/>
              <w:ind w:left="0" w:right="-25"/>
              <w:jc w:val="left"/>
              <w:rPr>
                <w:lang w:val="en-IE"/>
              </w:rPr>
            </w:pPr>
            <w:r w:rsidRPr="001771FE">
              <w:rPr>
                <w:lang w:val="en-IE"/>
              </w:rPr>
              <w:t>N/</w:t>
            </w:r>
            <w:r w:rsidRPr="00A8065A">
              <w:rPr>
                <w:lang w:val="en-IE"/>
              </w:rPr>
              <w:t>A</w:t>
            </w:r>
          </w:p>
        </w:tc>
      </w:tr>
      <w:tr w:rsidR="005F6437" w:rsidRPr="00A77CFA" w14:paraId="529A7DB2" w14:textId="77777777" w:rsidTr="00FD71E4">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1705BFC4" w14:textId="77777777" w:rsidR="005F6437" w:rsidRPr="00A77CFA" w:rsidRDefault="005F6437" w:rsidP="00FD71E4">
            <w:r w:rsidRPr="00A77CFA">
              <w:rPr>
                <w:b/>
                <w:bCs/>
              </w:rPr>
              <w:t xml:space="preserve">Group of contracts level </w:t>
            </w:r>
            <w:r w:rsidRPr="00A77CFA">
              <w:rPr>
                <w:bCs/>
              </w:rPr>
              <w:t>(</w:t>
            </w:r>
            <w:proofErr w:type="spellStart"/>
            <w:r w:rsidRPr="00A77CFA">
              <w:rPr>
                <w:bCs/>
              </w:rPr>
              <w:t>i.e</w:t>
            </w:r>
            <w:proofErr w:type="spellEnd"/>
            <w:r w:rsidRPr="00A77CFA">
              <w:rPr>
                <w:bCs/>
              </w:rPr>
              <w:t xml:space="preserve">: </w:t>
            </w:r>
            <w:proofErr w:type="spellStart"/>
            <w:r w:rsidRPr="00A77CFA">
              <w:rPr>
                <w:bCs/>
              </w:rPr>
              <w:t>i</w:t>
            </w:r>
            <w:proofErr w:type="spellEnd"/>
            <w:r w:rsidRPr="00A77CFA">
              <w:rPr>
                <w:bCs/>
              </w:rPr>
              <w:t>)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5F6437" w:rsidRPr="00A77CFA" w14:paraId="799836C3"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0BD4F80C" w14:textId="77777777" w:rsidR="005F6437" w:rsidRPr="001771FE" w:rsidRDefault="004C53A6" w:rsidP="00FD71E4">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57436702"/>
                <w14:checkbox>
                  <w14:checked w14:val="0"/>
                  <w14:checkedState w14:val="2612" w14:font="MS Gothic"/>
                  <w14:uncheckedState w14:val="2610" w14:font="MS Gothic"/>
                </w14:checkbox>
              </w:sdtPr>
              <w:sdtEndPr/>
              <w:sdtContent>
                <w:r w:rsidR="005F6437" w:rsidRPr="001771FE">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043CAACC" w14:textId="77777777" w:rsidR="005F6437" w:rsidRPr="00A8065A" w:rsidRDefault="005F6437" w:rsidP="00FD71E4">
            <w:pPr>
              <w:pStyle w:val="Text1"/>
              <w:spacing w:before="60" w:after="60" w:line="254" w:lineRule="auto"/>
              <w:ind w:left="0" w:right="-25"/>
              <w:jc w:val="left"/>
              <w:rPr>
                <w:lang w:val="en-IE"/>
              </w:rPr>
            </w:pPr>
            <w:r w:rsidRPr="00A8065A">
              <w:t>Group of contracts</w:t>
            </w:r>
          </w:p>
        </w:tc>
        <w:tc>
          <w:tcPr>
            <w:tcW w:w="7579" w:type="dxa"/>
            <w:tcBorders>
              <w:top w:val="single" w:sz="4" w:space="0" w:color="auto"/>
              <w:left w:val="single" w:sz="4" w:space="0" w:color="auto"/>
              <w:bottom w:val="single" w:sz="4" w:space="0" w:color="auto"/>
              <w:right w:val="single" w:sz="4" w:space="0" w:color="auto"/>
            </w:tcBorders>
          </w:tcPr>
          <w:p w14:paraId="31C8A615" w14:textId="5CC47186" w:rsidR="005F6437" w:rsidRPr="009E2EEC" w:rsidRDefault="000C03EC" w:rsidP="00A731B2">
            <w:pPr>
              <w:pStyle w:val="Text1"/>
              <w:spacing w:before="60" w:after="60" w:line="254" w:lineRule="auto"/>
              <w:ind w:left="0" w:right="-25"/>
              <w:jc w:val="left"/>
              <w:rPr>
                <w:lang w:val="en-IE"/>
              </w:rPr>
            </w:pPr>
            <w:r w:rsidRPr="009E2EEC">
              <w:t>N/A</w:t>
            </w:r>
          </w:p>
        </w:tc>
      </w:tr>
      <w:bookmarkEnd w:id="430"/>
    </w:tbl>
    <w:p w14:paraId="33DB0448" w14:textId="77777777" w:rsidR="00C43D26" w:rsidRPr="00C85643" w:rsidRDefault="00C43D26" w:rsidP="001771FE">
      <w:pPr>
        <w:rPr>
          <w:b/>
          <w:sz w:val="22"/>
          <w:lang w:val="en-IE"/>
        </w:rPr>
      </w:pPr>
    </w:p>
    <w:sectPr w:rsidR="00C43D26" w:rsidRPr="00C85643" w:rsidSect="009E2EEC">
      <w:pgSz w:w="11906" w:h="16838"/>
      <w:pgMar w:top="1135" w:right="720" w:bottom="567"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DAC3B" w14:textId="77777777" w:rsidR="004C53A6" w:rsidRDefault="004C53A6" w:rsidP="0022259C">
      <w:r>
        <w:separator/>
      </w:r>
    </w:p>
    <w:p w14:paraId="1AB52123" w14:textId="77777777" w:rsidR="004C53A6" w:rsidRDefault="004C53A6"/>
    <w:p w14:paraId="31C4FD0E" w14:textId="77777777" w:rsidR="004C53A6" w:rsidRDefault="004C53A6"/>
  </w:endnote>
  <w:endnote w:type="continuationSeparator" w:id="0">
    <w:p w14:paraId="697D0D1E" w14:textId="77777777" w:rsidR="004C53A6" w:rsidRDefault="004C53A6" w:rsidP="0022259C">
      <w:r>
        <w:continuationSeparator/>
      </w:r>
    </w:p>
    <w:p w14:paraId="7D6D2537" w14:textId="77777777" w:rsidR="004C53A6" w:rsidRDefault="004C53A6"/>
    <w:p w14:paraId="5F39AFB5" w14:textId="77777777" w:rsidR="004C53A6" w:rsidRDefault="004C53A6"/>
  </w:endnote>
  <w:endnote w:type="continuationNotice" w:id="1">
    <w:p w14:paraId="537870C0" w14:textId="77777777" w:rsidR="004C53A6" w:rsidRDefault="004C53A6"/>
    <w:p w14:paraId="4E8A64B8" w14:textId="77777777" w:rsidR="004C53A6" w:rsidRDefault="004C53A6"/>
    <w:p w14:paraId="2E46C10F" w14:textId="77777777" w:rsidR="004C53A6" w:rsidRDefault="004C5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39F6A072" w:rsidR="000B5066" w:rsidRPr="00A958DB" w:rsidRDefault="000B5066">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9E2EEC">
          <w:rPr>
            <w:noProof/>
            <w:sz w:val="22"/>
          </w:rPr>
          <w:t>16</w:t>
        </w:r>
        <w:r w:rsidRPr="00A958DB">
          <w:rPr>
            <w:noProof/>
            <w:sz w:val="22"/>
          </w:rPr>
          <w:fldChar w:fldCharType="end"/>
        </w:r>
      </w:p>
    </w:sdtContent>
  </w:sdt>
  <w:p w14:paraId="337A5266" w14:textId="77777777" w:rsidR="000B5066" w:rsidRDefault="000B5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5BD7" w14:textId="77777777" w:rsidR="004C53A6" w:rsidRDefault="004C53A6" w:rsidP="0022259C">
      <w:r>
        <w:separator/>
      </w:r>
    </w:p>
    <w:p w14:paraId="0FCB2CC9" w14:textId="77777777" w:rsidR="004C53A6" w:rsidRDefault="004C53A6"/>
    <w:p w14:paraId="0081E128" w14:textId="77777777" w:rsidR="004C53A6" w:rsidRDefault="004C53A6"/>
  </w:footnote>
  <w:footnote w:type="continuationSeparator" w:id="0">
    <w:p w14:paraId="5F71705D" w14:textId="77777777" w:rsidR="004C53A6" w:rsidRDefault="004C53A6" w:rsidP="0022259C">
      <w:r>
        <w:continuationSeparator/>
      </w:r>
    </w:p>
    <w:p w14:paraId="1DF08A13" w14:textId="77777777" w:rsidR="004C53A6" w:rsidRDefault="004C53A6"/>
    <w:p w14:paraId="2FEDB473" w14:textId="77777777" w:rsidR="004C53A6" w:rsidRDefault="004C53A6"/>
  </w:footnote>
  <w:footnote w:type="continuationNotice" w:id="1">
    <w:p w14:paraId="54D6952D" w14:textId="77777777" w:rsidR="004C53A6" w:rsidRDefault="004C53A6"/>
    <w:p w14:paraId="4725CBEB" w14:textId="77777777" w:rsidR="004C53A6" w:rsidRDefault="004C53A6"/>
    <w:p w14:paraId="100CD7C8" w14:textId="77777777" w:rsidR="004C53A6" w:rsidRDefault="004C53A6"/>
  </w:footnote>
  <w:footnote w:id="2">
    <w:p w14:paraId="1A189BCD" w14:textId="77777777" w:rsidR="000B5066" w:rsidRPr="0062282C" w:rsidRDefault="000B5066" w:rsidP="0038638E">
      <w:pPr>
        <w:pStyle w:val="FootnoteText"/>
        <w:rPr>
          <w:sz w:val="18"/>
          <w:szCs w:val="18"/>
          <w:lang w:val="en-IE"/>
        </w:rPr>
      </w:pPr>
      <w:r w:rsidRPr="0062282C">
        <w:rPr>
          <w:rStyle w:val="FootnoteReference"/>
        </w:rPr>
        <w:footnoteRef/>
      </w:r>
      <w:r w:rsidRPr="0062282C">
        <w:t xml:space="preserve"> </w:t>
      </w:r>
      <w:hyperlink r:id="rId1" w:history="1">
        <w:r w:rsidRPr="0062282C">
          <w:rPr>
            <w:rStyle w:val="Hyperlink"/>
            <w:sz w:val="16"/>
            <w:szCs w:val="16"/>
          </w:rPr>
          <w:t>http://www.eca.europa.eu/Lists/ECADocuments/SR16_11/SR16_11_EN.pdf</w:t>
        </w:r>
      </w:hyperlink>
    </w:p>
  </w:footnote>
  <w:footnote w:id="3">
    <w:p w14:paraId="681A6166" w14:textId="77777777" w:rsidR="000B5066" w:rsidRDefault="000B5066" w:rsidP="00EA095A">
      <w:pPr>
        <w:pStyle w:val="FootnoteText"/>
      </w:pPr>
      <w:r>
        <w:rPr>
          <w:rStyle w:val="FootnoteReference"/>
        </w:rPr>
        <w:footnoteRef/>
      </w:r>
      <w:r>
        <w:t xml:space="preserve"> </w:t>
      </w:r>
      <w:r w:rsidRPr="00C12033">
        <w:t xml:space="preserve">By the end of 2020, 60% of the allocated envelope was contracted and 26%-paid. The EUIF supported in total 55 projects involving 41 beneficiaries. </w:t>
      </w:r>
    </w:p>
  </w:footnote>
  <w:footnote w:id="4">
    <w:p w14:paraId="4DCEF281" w14:textId="77777777" w:rsidR="000B5066" w:rsidRPr="00FD41DE" w:rsidRDefault="000B5066" w:rsidP="003B140F">
      <w:pPr>
        <w:pStyle w:val="FootnoteText"/>
      </w:pPr>
      <w:r>
        <w:rPr>
          <w:rStyle w:val="FootnoteReference"/>
        </w:rPr>
        <w:footnoteRef/>
      </w:r>
      <w:r>
        <w:t xml:space="preserve"> </w:t>
      </w:r>
      <w:bookmarkStart w:id="202" w:name="_Hlk117698073"/>
      <w:r w:rsidRPr="008B3FBD">
        <w:rPr>
          <w:sz w:val="16"/>
          <w:szCs w:val="16"/>
        </w:rPr>
        <w:fldChar w:fldCharType="begin"/>
      </w:r>
      <w:r w:rsidRPr="008B3FBD">
        <w:rPr>
          <w:sz w:val="16"/>
          <w:szCs w:val="16"/>
        </w:rPr>
        <w:instrText xml:space="preserve"> HYPERLINK "https://ec.europa.eu/neighbourhood-enlargement/enlargement-policy/strategy-and-reports_en" </w:instrText>
      </w:r>
      <w:r w:rsidRPr="008B3FBD">
        <w:rPr>
          <w:sz w:val="16"/>
          <w:szCs w:val="16"/>
        </w:rPr>
        <w:fldChar w:fldCharType="separate"/>
      </w:r>
      <w:r w:rsidRPr="008B3FBD">
        <w:rPr>
          <w:rStyle w:val="Hyperlink"/>
          <w:sz w:val="16"/>
          <w:szCs w:val="16"/>
        </w:rPr>
        <w:t>https://ec.europa.eu/neighbourhood-enlargement/enlargement-policy/strategy-and-reports_en</w:t>
      </w:r>
      <w:r w:rsidRPr="008B3FBD">
        <w:rPr>
          <w:sz w:val="16"/>
          <w:szCs w:val="16"/>
        </w:rPr>
        <w:fldChar w:fldCharType="end"/>
      </w:r>
      <w:r>
        <w:t xml:space="preserve"> </w:t>
      </w:r>
      <w:bookmarkEnd w:id="202"/>
    </w:p>
  </w:footnote>
  <w:footnote w:id="5">
    <w:p w14:paraId="09890AAB" w14:textId="77777777" w:rsidR="000B5066" w:rsidRPr="00001C85" w:rsidRDefault="000B5066"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hyperlink r:id="rId2" w:anchor="/main" w:history="1">
        <w:r w:rsidRPr="001B258E">
          <w:rPr>
            <w:rStyle w:val="Hyperlink"/>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6">
    <w:p w14:paraId="3B121AF4" w14:textId="77777777" w:rsidR="000B5066" w:rsidRPr="00E25D20" w:rsidRDefault="000B5066" w:rsidP="0095119E">
      <w:pPr>
        <w:pStyle w:val="FootnoteText"/>
        <w:ind w:hanging="11"/>
      </w:pPr>
      <w:r w:rsidRPr="00E25D20">
        <w:rPr>
          <w:rStyle w:val="FootnoteReference"/>
        </w:rPr>
        <w:footnoteRef/>
      </w:r>
      <w:r w:rsidRPr="00E25D20">
        <w:t xml:space="preserve"> </w:t>
      </w:r>
      <w:r w:rsidRPr="008B3FBD">
        <w:rPr>
          <w:sz w:val="16"/>
          <w:szCs w:val="16"/>
        </w:rPr>
        <w:t>The budget for this evaluation will be secured through the EU Integration Facility, but with a follow-up action, either with the financing agreement for 2026 or 2027.</w:t>
      </w:r>
    </w:p>
  </w:footnote>
  <w:footnote w:id="7">
    <w:p w14:paraId="47A8CC5A" w14:textId="77777777" w:rsidR="000B5066" w:rsidRPr="0089490C" w:rsidRDefault="000B5066" w:rsidP="008F4E2E">
      <w:pPr>
        <w:pStyle w:val="Style2"/>
      </w:pPr>
      <w:r w:rsidRPr="0089490C">
        <w:rPr>
          <w:rStyle w:val="FootnoteReference"/>
        </w:rPr>
        <w:footnoteRef/>
      </w:r>
      <w:r w:rsidRPr="0089490C">
        <w:t xml:space="preserve"> See </w:t>
      </w:r>
      <w:r w:rsidRPr="0089490C">
        <w:rPr>
          <w:rFonts w:cs="Calibri"/>
        </w:rPr>
        <w:t xml:space="preserve">best </w:t>
      </w:r>
      <w:hyperlink r:id="rId3" w:history="1">
        <w:r w:rsidRPr="0089490C">
          <w:rPr>
            <w:rStyle w:val="Hyperlink"/>
            <w:rFonts w:cs="Calibri"/>
          </w:rPr>
          <w:t>practice of evaluation dissemination</w:t>
        </w:r>
      </w:hyperlink>
      <w:r w:rsidRPr="0089490C">
        <w:rPr>
          <w:rFonts w:cs="Calibri"/>
        </w:rPr>
        <w:t xml:space="preserve"> </w:t>
      </w:r>
    </w:p>
  </w:footnote>
  <w:footnote w:id="8">
    <w:p w14:paraId="31B47CF4" w14:textId="77777777" w:rsidR="000B5066" w:rsidRPr="0089490C" w:rsidRDefault="000B5066" w:rsidP="005F6437">
      <w:pPr>
        <w:pStyle w:val="Style2"/>
      </w:pPr>
      <w:r w:rsidRPr="0089490C">
        <w:rPr>
          <w:rStyle w:val="FootnoteReference"/>
        </w:rPr>
        <w:footnoteRef/>
      </w:r>
      <w:r w:rsidRPr="0089490C">
        <w:t xml:space="preserve"> For the purpose of consistency between terms in OPSYS, DG INTPA, DG NEAR and FPI have </w:t>
      </w:r>
      <w:proofErr w:type="spellStart"/>
      <w:r w:rsidRPr="0089490C">
        <w:t>harmonised</w:t>
      </w:r>
      <w:proofErr w:type="spellEnd"/>
      <w:r w:rsidRPr="0089490C">
        <w:t xml:space="preserve">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4"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0B5066" w:rsidRPr="004257C0" w:rsidRDefault="000B5066">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0B5066" w:rsidRPr="004257C0" w:rsidRDefault="000B5066">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DD7"/>
    <w:multiLevelType w:val="hybridMultilevel"/>
    <w:tmpl w:val="3C889700"/>
    <w:lvl w:ilvl="0" w:tplc="7A5A5A44">
      <w:numFmt w:val="bullet"/>
      <w:lvlText w:val="-"/>
      <w:lvlJc w:val="left"/>
      <w:pPr>
        <w:ind w:left="1071" w:hanging="360"/>
      </w:pPr>
      <w:rPr>
        <w:rFonts w:ascii="Calibri" w:eastAsia="Calibri" w:hAnsi="Calibri" w:cs="Times New Roman" w:hint="default"/>
        <w:color w:val="000000" w:themeColor="text1"/>
      </w:rPr>
    </w:lvl>
    <w:lvl w:ilvl="1" w:tplc="040A0003">
      <w:start w:val="1"/>
      <w:numFmt w:val="bullet"/>
      <w:lvlText w:val="o"/>
      <w:lvlJc w:val="left"/>
      <w:pPr>
        <w:ind w:left="1791" w:hanging="360"/>
      </w:pPr>
      <w:rPr>
        <w:rFonts w:ascii="Courier New" w:hAnsi="Courier New" w:cs="Courier New" w:hint="default"/>
      </w:rPr>
    </w:lvl>
    <w:lvl w:ilvl="2" w:tplc="040A0005" w:tentative="1">
      <w:start w:val="1"/>
      <w:numFmt w:val="bullet"/>
      <w:lvlText w:val=""/>
      <w:lvlJc w:val="left"/>
      <w:pPr>
        <w:ind w:left="2511" w:hanging="360"/>
      </w:pPr>
      <w:rPr>
        <w:rFonts w:ascii="Wingdings" w:hAnsi="Wingdings" w:hint="default"/>
      </w:rPr>
    </w:lvl>
    <w:lvl w:ilvl="3" w:tplc="040A0001" w:tentative="1">
      <w:start w:val="1"/>
      <w:numFmt w:val="bullet"/>
      <w:lvlText w:val=""/>
      <w:lvlJc w:val="left"/>
      <w:pPr>
        <w:ind w:left="3231" w:hanging="360"/>
      </w:pPr>
      <w:rPr>
        <w:rFonts w:ascii="Symbol" w:hAnsi="Symbol" w:hint="default"/>
      </w:rPr>
    </w:lvl>
    <w:lvl w:ilvl="4" w:tplc="040A0003" w:tentative="1">
      <w:start w:val="1"/>
      <w:numFmt w:val="bullet"/>
      <w:lvlText w:val="o"/>
      <w:lvlJc w:val="left"/>
      <w:pPr>
        <w:ind w:left="3951" w:hanging="360"/>
      </w:pPr>
      <w:rPr>
        <w:rFonts w:ascii="Courier New" w:hAnsi="Courier New" w:cs="Courier New" w:hint="default"/>
      </w:rPr>
    </w:lvl>
    <w:lvl w:ilvl="5" w:tplc="040A0005" w:tentative="1">
      <w:start w:val="1"/>
      <w:numFmt w:val="bullet"/>
      <w:lvlText w:val=""/>
      <w:lvlJc w:val="left"/>
      <w:pPr>
        <w:ind w:left="4671" w:hanging="360"/>
      </w:pPr>
      <w:rPr>
        <w:rFonts w:ascii="Wingdings" w:hAnsi="Wingdings" w:hint="default"/>
      </w:rPr>
    </w:lvl>
    <w:lvl w:ilvl="6" w:tplc="040A0001" w:tentative="1">
      <w:start w:val="1"/>
      <w:numFmt w:val="bullet"/>
      <w:lvlText w:val=""/>
      <w:lvlJc w:val="left"/>
      <w:pPr>
        <w:ind w:left="5391" w:hanging="360"/>
      </w:pPr>
      <w:rPr>
        <w:rFonts w:ascii="Symbol" w:hAnsi="Symbol" w:hint="default"/>
      </w:rPr>
    </w:lvl>
    <w:lvl w:ilvl="7" w:tplc="040A0003" w:tentative="1">
      <w:start w:val="1"/>
      <w:numFmt w:val="bullet"/>
      <w:lvlText w:val="o"/>
      <w:lvlJc w:val="left"/>
      <w:pPr>
        <w:ind w:left="6111" w:hanging="360"/>
      </w:pPr>
      <w:rPr>
        <w:rFonts w:ascii="Courier New" w:hAnsi="Courier New" w:cs="Courier New" w:hint="default"/>
      </w:rPr>
    </w:lvl>
    <w:lvl w:ilvl="8" w:tplc="040A0005" w:tentative="1">
      <w:start w:val="1"/>
      <w:numFmt w:val="bullet"/>
      <w:lvlText w:val=""/>
      <w:lvlJc w:val="left"/>
      <w:pPr>
        <w:ind w:left="6831" w:hanging="360"/>
      </w:pPr>
      <w:rPr>
        <w:rFonts w:ascii="Wingdings" w:hAnsi="Wingdings" w:hint="default"/>
      </w:rPr>
    </w:lvl>
  </w:abstractNum>
  <w:abstractNum w:abstractNumId="1">
    <w:nsid w:val="011F3217"/>
    <w:multiLevelType w:val="hybridMultilevel"/>
    <w:tmpl w:val="A0184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E099E"/>
    <w:multiLevelType w:val="hybridMultilevel"/>
    <w:tmpl w:val="2878E43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97312"/>
    <w:multiLevelType w:val="hybridMultilevel"/>
    <w:tmpl w:val="A43ACC76"/>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CF34F9"/>
    <w:multiLevelType w:val="hybridMultilevel"/>
    <w:tmpl w:val="F37680D0"/>
    <w:lvl w:ilvl="0" w:tplc="FFFFFFFF">
      <w:start w:val="1"/>
      <w:numFmt w:val="bullet"/>
      <w:lvlText w:val="o"/>
      <w:lvlJc w:val="left"/>
      <w:pPr>
        <w:ind w:left="1800" w:hanging="360"/>
      </w:pPr>
      <w:rPr>
        <w:rFonts w:ascii="Courier New" w:hAnsi="Courier New" w:cs="Courier New"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nsid w:val="18C9009F"/>
    <w:multiLevelType w:val="hybridMultilevel"/>
    <w:tmpl w:val="F60265AE"/>
    <w:lvl w:ilvl="0" w:tplc="040A0001">
      <w:start w:val="1"/>
      <w:numFmt w:val="bullet"/>
      <w:lvlText w:val=""/>
      <w:lvlJc w:val="left"/>
      <w:pPr>
        <w:ind w:left="1080" w:hanging="360"/>
      </w:pPr>
      <w:rPr>
        <w:rFonts w:ascii="Symbol" w:hAnsi="Symbol" w:hint="default"/>
      </w:rPr>
    </w:lvl>
    <w:lvl w:ilvl="1" w:tplc="FFFFFFFF">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FAC3116"/>
    <w:multiLevelType w:val="hybridMultilevel"/>
    <w:tmpl w:val="C1B61354"/>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925C7"/>
    <w:multiLevelType w:val="hybridMultilevel"/>
    <w:tmpl w:val="FA8C605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25B303B0"/>
    <w:multiLevelType w:val="hybridMultilevel"/>
    <w:tmpl w:val="30FA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3">
    <w:nsid w:val="3EB96ECA"/>
    <w:multiLevelType w:val="hybridMultilevel"/>
    <w:tmpl w:val="21BC87DC"/>
    <w:lvl w:ilvl="0" w:tplc="7A5A5A44">
      <w:numFmt w:val="bullet"/>
      <w:lvlText w:val="-"/>
      <w:lvlJc w:val="left"/>
      <w:pPr>
        <w:ind w:left="1152" w:hanging="360"/>
      </w:pPr>
      <w:rPr>
        <w:rFonts w:ascii="Calibri" w:eastAsia="Calibri" w:hAnsi="Calibri" w:cs="Times New Roman" w:hint="default"/>
        <w:color w:val="000000" w:themeColor="text1"/>
      </w:rPr>
    </w:lvl>
    <w:lvl w:ilvl="1" w:tplc="FFFFFFFF">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4">
    <w:nsid w:val="45521528"/>
    <w:multiLevelType w:val="hybridMultilevel"/>
    <w:tmpl w:val="92D6A9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EDA4EDE"/>
    <w:multiLevelType w:val="hybridMultilevel"/>
    <w:tmpl w:val="AC48F760"/>
    <w:lvl w:ilvl="0" w:tplc="FFFFFFFF">
      <w:start w:val="1"/>
      <w:numFmt w:val="bullet"/>
      <w:lvlText w:val=""/>
      <w:lvlJc w:val="left"/>
      <w:pPr>
        <w:ind w:left="720" w:hanging="360"/>
      </w:pPr>
      <w:rPr>
        <w:rFonts w:ascii="Wingdings" w:hAnsi="Wingdings"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2024DEB"/>
    <w:multiLevelType w:val="hybridMultilevel"/>
    <w:tmpl w:val="0B1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B1A461E"/>
    <w:multiLevelType w:val="hybridMultilevel"/>
    <w:tmpl w:val="77F46F68"/>
    <w:lvl w:ilvl="0" w:tplc="FFFFFFFF">
      <w:start w:val="1"/>
      <w:numFmt w:val="bullet"/>
      <w:lvlText w:val=""/>
      <w:lvlJc w:val="left"/>
      <w:pPr>
        <w:ind w:left="927" w:hanging="360"/>
      </w:pPr>
      <w:rPr>
        <w:rFonts w:ascii="Wingdings" w:hAnsi="Wingdings"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B64A4E"/>
    <w:multiLevelType w:val="hybridMultilevel"/>
    <w:tmpl w:val="13F27A66"/>
    <w:lvl w:ilvl="0" w:tplc="2876957A">
      <w:start w:val="1"/>
      <w:numFmt w:val="decimal"/>
      <w:lvlText w:val="%1)"/>
      <w:lvlJc w:val="left"/>
      <w:pPr>
        <w:ind w:left="1710" w:hanging="360"/>
      </w:pPr>
      <w:rPr>
        <w:rFonts w:hint="default"/>
      </w:rPr>
    </w:lvl>
    <w:lvl w:ilvl="1" w:tplc="040A0019" w:tentative="1">
      <w:start w:val="1"/>
      <w:numFmt w:val="lowerLetter"/>
      <w:lvlText w:val="%2."/>
      <w:lvlJc w:val="left"/>
      <w:pPr>
        <w:ind w:left="2430" w:hanging="360"/>
      </w:pPr>
    </w:lvl>
    <w:lvl w:ilvl="2" w:tplc="040A001B" w:tentative="1">
      <w:start w:val="1"/>
      <w:numFmt w:val="lowerRoman"/>
      <w:lvlText w:val="%3."/>
      <w:lvlJc w:val="right"/>
      <w:pPr>
        <w:ind w:left="3150" w:hanging="180"/>
      </w:pPr>
    </w:lvl>
    <w:lvl w:ilvl="3" w:tplc="040A000F" w:tentative="1">
      <w:start w:val="1"/>
      <w:numFmt w:val="decimal"/>
      <w:lvlText w:val="%4."/>
      <w:lvlJc w:val="left"/>
      <w:pPr>
        <w:ind w:left="3870" w:hanging="360"/>
      </w:pPr>
    </w:lvl>
    <w:lvl w:ilvl="4" w:tplc="040A0019" w:tentative="1">
      <w:start w:val="1"/>
      <w:numFmt w:val="lowerLetter"/>
      <w:lvlText w:val="%5."/>
      <w:lvlJc w:val="left"/>
      <w:pPr>
        <w:ind w:left="4590" w:hanging="360"/>
      </w:pPr>
    </w:lvl>
    <w:lvl w:ilvl="5" w:tplc="040A001B" w:tentative="1">
      <w:start w:val="1"/>
      <w:numFmt w:val="lowerRoman"/>
      <w:lvlText w:val="%6."/>
      <w:lvlJc w:val="right"/>
      <w:pPr>
        <w:ind w:left="5310" w:hanging="180"/>
      </w:pPr>
    </w:lvl>
    <w:lvl w:ilvl="6" w:tplc="040A000F" w:tentative="1">
      <w:start w:val="1"/>
      <w:numFmt w:val="decimal"/>
      <w:lvlText w:val="%7."/>
      <w:lvlJc w:val="left"/>
      <w:pPr>
        <w:ind w:left="6030" w:hanging="360"/>
      </w:pPr>
    </w:lvl>
    <w:lvl w:ilvl="7" w:tplc="040A0019" w:tentative="1">
      <w:start w:val="1"/>
      <w:numFmt w:val="lowerLetter"/>
      <w:lvlText w:val="%8."/>
      <w:lvlJc w:val="left"/>
      <w:pPr>
        <w:ind w:left="6750" w:hanging="360"/>
      </w:pPr>
    </w:lvl>
    <w:lvl w:ilvl="8" w:tplc="040A001B" w:tentative="1">
      <w:start w:val="1"/>
      <w:numFmt w:val="lowerRoman"/>
      <w:lvlText w:val="%9."/>
      <w:lvlJc w:val="right"/>
      <w:pPr>
        <w:ind w:left="7470" w:hanging="180"/>
      </w:pPr>
    </w:lvl>
  </w:abstractNum>
  <w:abstractNum w:abstractNumId="21">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23">
    <w:nsid w:val="77316DAB"/>
    <w:multiLevelType w:val="multilevel"/>
    <w:tmpl w:val="9B3AA7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4"/>
  </w:num>
  <w:num w:numId="3">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17"/>
  </w:num>
  <w:num w:numId="7">
    <w:abstractNumId w:val="19"/>
  </w:num>
  <w:num w:numId="8">
    <w:abstractNumId w:val="19"/>
  </w:num>
  <w:num w:numId="9">
    <w:abstractNumId w:val="11"/>
  </w:num>
  <w:num w:numId="10">
    <w:abstractNumId w:val="5"/>
  </w:num>
  <w:num w:numId="11">
    <w:abstractNumId w:val="16"/>
  </w:num>
  <w:num w:numId="12">
    <w:abstractNumId w:val="10"/>
  </w:num>
  <w:num w:numId="13">
    <w:abstractNumId w:val="23"/>
  </w:num>
  <w:num w:numId="14">
    <w:abstractNumId w:val="3"/>
  </w:num>
  <w:num w:numId="15">
    <w:abstractNumId w:val="0"/>
  </w:num>
  <w:num w:numId="16">
    <w:abstractNumId w:val="13"/>
  </w:num>
  <w:num w:numId="17">
    <w:abstractNumId w:val="6"/>
  </w:num>
  <w:num w:numId="18">
    <w:abstractNumId w:val="9"/>
  </w:num>
  <w:num w:numId="19">
    <w:abstractNumId w:val="18"/>
  </w:num>
  <w:num w:numId="20">
    <w:abstractNumId w:val="15"/>
  </w:num>
  <w:num w:numId="21">
    <w:abstractNumId w:val="7"/>
  </w:num>
  <w:num w:numId="22">
    <w:abstractNumId w:val="14"/>
  </w:num>
  <w:num w:numId="23">
    <w:abstractNumId w:val="8"/>
  </w:num>
  <w:num w:numId="24">
    <w:abstractNumId w:val="20"/>
  </w:num>
  <w:num w:numId="25">
    <w:abstractNumId w:val="1"/>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1C85"/>
    <w:rsid w:val="000021DC"/>
    <w:rsid w:val="00002387"/>
    <w:rsid w:val="0000303F"/>
    <w:rsid w:val="00004F47"/>
    <w:rsid w:val="000052CA"/>
    <w:rsid w:val="000057DC"/>
    <w:rsid w:val="00005D65"/>
    <w:rsid w:val="00006C1E"/>
    <w:rsid w:val="000113D1"/>
    <w:rsid w:val="00011B68"/>
    <w:rsid w:val="00012BFC"/>
    <w:rsid w:val="000132E5"/>
    <w:rsid w:val="00013440"/>
    <w:rsid w:val="0001347C"/>
    <w:rsid w:val="000141C3"/>
    <w:rsid w:val="00014B0D"/>
    <w:rsid w:val="000154BA"/>
    <w:rsid w:val="000158DC"/>
    <w:rsid w:val="00015AC9"/>
    <w:rsid w:val="00015B69"/>
    <w:rsid w:val="00015CF3"/>
    <w:rsid w:val="00017F02"/>
    <w:rsid w:val="000204A8"/>
    <w:rsid w:val="000216AB"/>
    <w:rsid w:val="00021A09"/>
    <w:rsid w:val="0002366B"/>
    <w:rsid w:val="00023BD3"/>
    <w:rsid w:val="00025242"/>
    <w:rsid w:val="0002592B"/>
    <w:rsid w:val="00030C23"/>
    <w:rsid w:val="00030FF8"/>
    <w:rsid w:val="0003129E"/>
    <w:rsid w:val="00031765"/>
    <w:rsid w:val="00032C27"/>
    <w:rsid w:val="00033C82"/>
    <w:rsid w:val="000342BE"/>
    <w:rsid w:val="000345C8"/>
    <w:rsid w:val="000368A6"/>
    <w:rsid w:val="00037227"/>
    <w:rsid w:val="00040E35"/>
    <w:rsid w:val="00041660"/>
    <w:rsid w:val="000416DC"/>
    <w:rsid w:val="000418A1"/>
    <w:rsid w:val="000422FC"/>
    <w:rsid w:val="00042AA5"/>
    <w:rsid w:val="00042F66"/>
    <w:rsid w:val="000434F1"/>
    <w:rsid w:val="00043C0F"/>
    <w:rsid w:val="00044310"/>
    <w:rsid w:val="000451E7"/>
    <w:rsid w:val="0004548E"/>
    <w:rsid w:val="0005032F"/>
    <w:rsid w:val="00050ADF"/>
    <w:rsid w:val="00051ACD"/>
    <w:rsid w:val="000531F1"/>
    <w:rsid w:val="00053C4A"/>
    <w:rsid w:val="000540F7"/>
    <w:rsid w:val="00054E58"/>
    <w:rsid w:val="00055152"/>
    <w:rsid w:val="00055A04"/>
    <w:rsid w:val="00055BB2"/>
    <w:rsid w:val="00055CC4"/>
    <w:rsid w:val="00055FE3"/>
    <w:rsid w:val="00056B72"/>
    <w:rsid w:val="0005718C"/>
    <w:rsid w:val="00057858"/>
    <w:rsid w:val="000578E7"/>
    <w:rsid w:val="00062893"/>
    <w:rsid w:val="00063372"/>
    <w:rsid w:val="0006347F"/>
    <w:rsid w:val="0006455D"/>
    <w:rsid w:val="000648C4"/>
    <w:rsid w:val="00064A87"/>
    <w:rsid w:val="000662EC"/>
    <w:rsid w:val="0006685B"/>
    <w:rsid w:val="00066F68"/>
    <w:rsid w:val="000714D2"/>
    <w:rsid w:val="00071637"/>
    <w:rsid w:val="00071D1E"/>
    <w:rsid w:val="0007227F"/>
    <w:rsid w:val="00073FCE"/>
    <w:rsid w:val="00077A3A"/>
    <w:rsid w:val="00077FDB"/>
    <w:rsid w:val="000807D6"/>
    <w:rsid w:val="00080DFD"/>
    <w:rsid w:val="000810D6"/>
    <w:rsid w:val="00081731"/>
    <w:rsid w:val="000826E9"/>
    <w:rsid w:val="000827CD"/>
    <w:rsid w:val="00083BC4"/>
    <w:rsid w:val="00083E7B"/>
    <w:rsid w:val="000848FD"/>
    <w:rsid w:val="000849B4"/>
    <w:rsid w:val="00085DBE"/>
    <w:rsid w:val="000870C0"/>
    <w:rsid w:val="0008748D"/>
    <w:rsid w:val="00091845"/>
    <w:rsid w:val="00091F48"/>
    <w:rsid w:val="00095EDA"/>
    <w:rsid w:val="00097767"/>
    <w:rsid w:val="00097773"/>
    <w:rsid w:val="0009789C"/>
    <w:rsid w:val="000A08ED"/>
    <w:rsid w:val="000A22C9"/>
    <w:rsid w:val="000A4275"/>
    <w:rsid w:val="000A480B"/>
    <w:rsid w:val="000A4DBF"/>
    <w:rsid w:val="000A556D"/>
    <w:rsid w:val="000A61EE"/>
    <w:rsid w:val="000A7A06"/>
    <w:rsid w:val="000B11ED"/>
    <w:rsid w:val="000B2EE3"/>
    <w:rsid w:val="000B3212"/>
    <w:rsid w:val="000B384F"/>
    <w:rsid w:val="000B45DC"/>
    <w:rsid w:val="000B4FF6"/>
    <w:rsid w:val="000B5066"/>
    <w:rsid w:val="000B53E8"/>
    <w:rsid w:val="000B7060"/>
    <w:rsid w:val="000C03EC"/>
    <w:rsid w:val="000C16B2"/>
    <w:rsid w:val="000C2A0F"/>
    <w:rsid w:val="000C381D"/>
    <w:rsid w:val="000C3F44"/>
    <w:rsid w:val="000C41E2"/>
    <w:rsid w:val="000C45F3"/>
    <w:rsid w:val="000C4B0E"/>
    <w:rsid w:val="000C5767"/>
    <w:rsid w:val="000C743D"/>
    <w:rsid w:val="000C763F"/>
    <w:rsid w:val="000C7C6F"/>
    <w:rsid w:val="000D054E"/>
    <w:rsid w:val="000D1439"/>
    <w:rsid w:val="000D2E50"/>
    <w:rsid w:val="000D30EC"/>
    <w:rsid w:val="000D38C0"/>
    <w:rsid w:val="000D3D83"/>
    <w:rsid w:val="000D5FD0"/>
    <w:rsid w:val="000D69D1"/>
    <w:rsid w:val="000E093C"/>
    <w:rsid w:val="000E1D5D"/>
    <w:rsid w:val="000E239E"/>
    <w:rsid w:val="000E3120"/>
    <w:rsid w:val="000E3B69"/>
    <w:rsid w:val="000E3FC9"/>
    <w:rsid w:val="000E5C39"/>
    <w:rsid w:val="000E675E"/>
    <w:rsid w:val="000E6992"/>
    <w:rsid w:val="000E748E"/>
    <w:rsid w:val="000E79AD"/>
    <w:rsid w:val="000E7AB5"/>
    <w:rsid w:val="000F01BF"/>
    <w:rsid w:val="000F2E7A"/>
    <w:rsid w:val="000F329E"/>
    <w:rsid w:val="000F3DA3"/>
    <w:rsid w:val="000F408A"/>
    <w:rsid w:val="000F63B5"/>
    <w:rsid w:val="000F68AF"/>
    <w:rsid w:val="001002B2"/>
    <w:rsid w:val="0010038C"/>
    <w:rsid w:val="00100BAF"/>
    <w:rsid w:val="001033DE"/>
    <w:rsid w:val="00104963"/>
    <w:rsid w:val="001052F7"/>
    <w:rsid w:val="00105AB4"/>
    <w:rsid w:val="00105D53"/>
    <w:rsid w:val="00105FD8"/>
    <w:rsid w:val="0010620D"/>
    <w:rsid w:val="00106254"/>
    <w:rsid w:val="0010779E"/>
    <w:rsid w:val="00111498"/>
    <w:rsid w:val="00114E6A"/>
    <w:rsid w:val="00115432"/>
    <w:rsid w:val="00115A9D"/>
    <w:rsid w:val="0011656B"/>
    <w:rsid w:val="001174D7"/>
    <w:rsid w:val="00121842"/>
    <w:rsid w:val="001218E0"/>
    <w:rsid w:val="00121B65"/>
    <w:rsid w:val="00122150"/>
    <w:rsid w:val="00122503"/>
    <w:rsid w:val="00122B47"/>
    <w:rsid w:val="0012558E"/>
    <w:rsid w:val="001260D7"/>
    <w:rsid w:val="00126B51"/>
    <w:rsid w:val="00131036"/>
    <w:rsid w:val="00133B61"/>
    <w:rsid w:val="00134AF5"/>
    <w:rsid w:val="0013501D"/>
    <w:rsid w:val="001356DF"/>
    <w:rsid w:val="0013744C"/>
    <w:rsid w:val="00140835"/>
    <w:rsid w:val="00141967"/>
    <w:rsid w:val="00142EC1"/>
    <w:rsid w:val="00143C18"/>
    <w:rsid w:val="00143D0C"/>
    <w:rsid w:val="00143E77"/>
    <w:rsid w:val="001441BB"/>
    <w:rsid w:val="001455C9"/>
    <w:rsid w:val="001456D1"/>
    <w:rsid w:val="00145F6F"/>
    <w:rsid w:val="001477BA"/>
    <w:rsid w:val="00147CFF"/>
    <w:rsid w:val="0015034D"/>
    <w:rsid w:val="00151047"/>
    <w:rsid w:val="00151C9F"/>
    <w:rsid w:val="001521BE"/>
    <w:rsid w:val="00152B1D"/>
    <w:rsid w:val="00152CAE"/>
    <w:rsid w:val="00155AA9"/>
    <w:rsid w:val="00156199"/>
    <w:rsid w:val="001562D8"/>
    <w:rsid w:val="00156748"/>
    <w:rsid w:val="00156E41"/>
    <w:rsid w:val="001620A4"/>
    <w:rsid w:val="00162278"/>
    <w:rsid w:val="00162F5A"/>
    <w:rsid w:val="001649E8"/>
    <w:rsid w:val="00165C5C"/>
    <w:rsid w:val="001669B6"/>
    <w:rsid w:val="001669DF"/>
    <w:rsid w:val="00166C20"/>
    <w:rsid w:val="00166F2A"/>
    <w:rsid w:val="00167092"/>
    <w:rsid w:val="00167422"/>
    <w:rsid w:val="001706D6"/>
    <w:rsid w:val="00170DDA"/>
    <w:rsid w:val="00170FB2"/>
    <w:rsid w:val="00171393"/>
    <w:rsid w:val="001722F0"/>
    <w:rsid w:val="00172B02"/>
    <w:rsid w:val="00172C88"/>
    <w:rsid w:val="001732C8"/>
    <w:rsid w:val="00173BB8"/>
    <w:rsid w:val="00174E00"/>
    <w:rsid w:val="00175983"/>
    <w:rsid w:val="00175AB6"/>
    <w:rsid w:val="0017625D"/>
    <w:rsid w:val="001771FE"/>
    <w:rsid w:val="00177439"/>
    <w:rsid w:val="00182C3B"/>
    <w:rsid w:val="0018436A"/>
    <w:rsid w:val="001845C5"/>
    <w:rsid w:val="00184874"/>
    <w:rsid w:val="0018579B"/>
    <w:rsid w:val="0018608C"/>
    <w:rsid w:val="00186278"/>
    <w:rsid w:val="0018689C"/>
    <w:rsid w:val="00190D5A"/>
    <w:rsid w:val="00191072"/>
    <w:rsid w:val="001930C7"/>
    <w:rsid w:val="0019325D"/>
    <w:rsid w:val="0019347F"/>
    <w:rsid w:val="001935E9"/>
    <w:rsid w:val="00193E63"/>
    <w:rsid w:val="00195D17"/>
    <w:rsid w:val="00196D6B"/>
    <w:rsid w:val="001A182B"/>
    <w:rsid w:val="001A2578"/>
    <w:rsid w:val="001A3E76"/>
    <w:rsid w:val="001A459D"/>
    <w:rsid w:val="001A5F20"/>
    <w:rsid w:val="001A78EF"/>
    <w:rsid w:val="001B258E"/>
    <w:rsid w:val="001B2E35"/>
    <w:rsid w:val="001B2E73"/>
    <w:rsid w:val="001B5A4C"/>
    <w:rsid w:val="001C05CA"/>
    <w:rsid w:val="001C1796"/>
    <w:rsid w:val="001C2269"/>
    <w:rsid w:val="001C241D"/>
    <w:rsid w:val="001C3485"/>
    <w:rsid w:val="001C3CCE"/>
    <w:rsid w:val="001C43B9"/>
    <w:rsid w:val="001C4A09"/>
    <w:rsid w:val="001C5528"/>
    <w:rsid w:val="001C66F5"/>
    <w:rsid w:val="001C7EB4"/>
    <w:rsid w:val="001D0FFE"/>
    <w:rsid w:val="001D20D6"/>
    <w:rsid w:val="001D3BD6"/>
    <w:rsid w:val="001D3FC9"/>
    <w:rsid w:val="001D4187"/>
    <w:rsid w:val="001D442B"/>
    <w:rsid w:val="001D527B"/>
    <w:rsid w:val="001D52A1"/>
    <w:rsid w:val="001D6165"/>
    <w:rsid w:val="001D61AF"/>
    <w:rsid w:val="001D6990"/>
    <w:rsid w:val="001D7106"/>
    <w:rsid w:val="001E0154"/>
    <w:rsid w:val="001E1DB4"/>
    <w:rsid w:val="001E1F3F"/>
    <w:rsid w:val="001E3362"/>
    <w:rsid w:val="001E3DCB"/>
    <w:rsid w:val="001E3F35"/>
    <w:rsid w:val="001E3FBF"/>
    <w:rsid w:val="001E4707"/>
    <w:rsid w:val="001E5709"/>
    <w:rsid w:val="001E637A"/>
    <w:rsid w:val="001E683C"/>
    <w:rsid w:val="001E6ADE"/>
    <w:rsid w:val="001E704E"/>
    <w:rsid w:val="001F110E"/>
    <w:rsid w:val="001F256F"/>
    <w:rsid w:val="001F2792"/>
    <w:rsid w:val="001F3A7D"/>
    <w:rsid w:val="001F3BC4"/>
    <w:rsid w:val="001F40FF"/>
    <w:rsid w:val="001F58ED"/>
    <w:rsid w:val="001F7538"/>
    <w:rsid w:val="0020000F"/>
    <w:rsid w:val="00200010"/>
    <w:rsid w:val="0020052C"/>
    <w:rsid w:val="002037E1"/>
    <w:rsid w:val="00204357"/>
    <w:rsid w:val="002046A8"/>
    <w:rsid w:val="00206EE4"/>
    <w:rsid w:val="00207114"/>
    <w:rsid w:val="00207D7E"/>
    <w:rsid w:val="00211EE8"/>
    <w:rsid w:val="0021200B"/>
    <w:rsid w:val="00212B20"/>
    <w:rsid w:val="002134C7"/>
    <w:rsid w:val="00214EB1"/>
    <w:rsid w:val="00215D7D"/>
    <w:rsid w:val="00216924"/>
    <w:rsid w:val="00217532"/>
    <w:rsid w:val="00217C64"/>
    <w:rsid w:val="0022163F"/>
    <w:rsid w:val="002216C9"/>
    <w:rsid w:val="00221903"/>
    <w:rsid w:val="0022259C"/>
    <w:rsid w:val="00222D5C"/>
    <w:rsid w:val="00222F0F"/>
    <w:rsid w:val="002245DE"/>
    <w:rsid w:val="0022521F"/>
    <w:rsid w:val="00225914"/>
    <w:rsid w:val="002271E1"/>
    <w:rsid w:val="0022770E"/>
    <w:rsid w:val="00227737"/>
    <w:rsid w:val="00227B49"/>
    <w:rsid w:val="00227BCD"/>
    <w:rsid w:val="00230BC4"/>
    <w:rsid w:val="002331D5"/>
    <w:rsid w:val="0023328F"/>
    <w:rsid w:val="00233D5D"/>
    <w:rsid w:val="002346A2"/>
    <w:rsid w:val="00235867"/>
    <w:rsid w:val="00236889"/>
    <w:rsid w:val="00236B9F"/>
    <w:rsid w:val="00237FB8"/>
    <w:rsid w:val="002408E3"/>
    <w:rsid w:val="00240ECF"/>
    <w:rsid w:val="00243206"/>
    <w:rsid w:val="00244D99"/>
    <w:rsid w:val="00245697"/>
    <w:rsid w:val="00246473"/>
    <w:rsid w:val="00247759"/>
    <w:rsid w:val="00247809"/>
    <w:rsid w:val="00251636"/>
    <w:rsid w:val="0025299A"/>
    <w:rsid w:val="002531D5"/>
    <w:rsid w:val="00253E32"/>
    <w:rsid w:val="002548F3"/>
    <w:rsid w:val="00254C56"/>
    <w:rsid w:val="002555C3"/>
    <w:rsid w:val="002559ED"/>
    <w:rsid w:val="00256293"/>
    <w:rsid w:val="00257261"/>
    <w:rsid w:val="0025735B"/>
    <w:rsid w:val="00260EB6"/>
    <w:rsid w:val="00261420"/>
    <w:rsid w:val="002629C0"/>
    <w:rsid w:val="002637D6"/>
    <w:rsid w:val="00263832"/>
    <w:rsid w:val="00263E9C"/>
    <w:rsid w:val="00264450"/>
    <w:rsid w:val="0026682D"/>
    <w:rsid w:val="00267088"/>
    <w:rsid w:val="0027028A"/>
    <w:rsid w:val="0027110D"/>
    <w:rsid w:val="00271FE8"/>
    <w:rsid w:val="002722C5"/>
    <w:rsid w:val="00272418"/>
    <w:rsid w:val="002727D9"/>
    <w:rsid w:val="00272C00"/>
    <w:rsid w:val="00274A75"/>
    <w:rsid w:val="00275713"/>
    <w:rsid w:val="00276DC9"/>
    <w:rsid w:val="0027704C"/>
    <w:rsid w:val="00277B23"/>
    <w:rsid w:val="00280976"/>
    <w:rsid w:val="002809C9"/>
    <w:rsid w:val="00280AD8"/>
    <w:rsid w:val="00281092"/>
    <w:rsid w:val="00282B67"/>
    <w:rsid w:val="0028457E"/>
    <w:rsid w:val="002853BE"/>
    <w:rsid w:val="00285B6F"/>
    <w:rsid w:val="0028675E"/>
    <w:rsid w:val="002874F0"/>
    <w:rsid w:val="00287C7C"/>
    <w:rsid w:val="00291413"/>
    <w:rsid w:val="002933A2"/>
    <w:rsid w:val="00294694"/>
    <w:rsid w:val="00294728"/>
    <w:rsid w:val="002951A6"/>
    <w:rsid w:val="002955A0"/>
    <w:rsid w:val="002957F5"/>
    <w:rsid w:val="00295D68"/>
    <w:rsid w:val="00296064"/>
    <w:rsid w:val="00296A63"/>
    <w:rsid w:val="0029784F"/>
    <w:rsid w:val="002A11F2"/>
    <w:rsid w:val="002A15C3"/>
    <w:rsid w:val="002A17B6"/>
    <w:rsid w:val="002A1B45"/>
    <w:rsid w:val="002A2B60"/>
    <w:rsid w:val="002A2C32"/>
    <w:rsid w:val="002A3DBD"/>
    <w:rsid w:val="002A4D87"/>
    <w:rsid w:val="002A555E"/>
    <w:rsid w:val="002A687A"/>
    <w:rsid w:val="002B378B"/>
    <w:rsid w:val="002B3971"/>
    <w:rsid w:val="002B4B2A"/>
    <w:rsid w:val="002B6204"/>
    <w:rsid w:val="002B7FCA"/>
    <w:rsid w:val="002C1847"/>
    <w:rsid w:val="002C191F"/>
    <w:rsid w:val="002C1DAC"/>
    <w:rsid w:val="002C1F04"/>
    <w:rsid w:val="002C1F1B"/>
    <w:rsid w:val="002C1FAB"/>
    <w:rsid w:val="002C2B3A"/>
    <w:rsid w:val="002C48D5"/>
    <w:rsid w:val="002C4FF5"/>
    <w:rsid w:val="002C60EB"/>
    <w:rsid w:val="002C7371"/>
    <w:rsid w:val="002D0776"/>
    <w:rsid w:val="002D14D4"/>
    <w:rsid w:val="002D2908"/>
    <w:rsid w:val="002D2B77"/>
    <w:rsid w:val="002D3AA3"/>
    <w:rsid w:val="002D5B4D"/>
    <w:rsid w:val="002D7485"/>
    <w:rsid w:val="002E076F"/>
    <w:rsid w:val="002E14D3"/>
    <w:rsid w:val="002E1C3C"/>
    <w:rsid w:val="002E2E9E"/>
    <w:rsid w:val="002E4011"/>
    <w:rsid w:val="002E40C7"/>
    <w:rsid w:val="002E5AE9"/>
    <w:rsid w:val="002E65AB"/>
    <w:rsid w:val="002E6C67"/>
    <w:rsid w:val="002E6CF7"/>
    <w:rsid w:val="002E7160"/>
    <w:rsid w:val="002F0E4A"/>
    <w:rsid w:val="002F0E62"/>
    <w:rsid w:val="002F1D1B"/>
    <w:rsid w:val="002F2C3D"/>
    <w:rsid w:val="002F445B"/>
    <w:rsid w:val="002F5D6D"/>
    <w:rsid w:val="002F6ADE"/>
    <w:rsid w:val="002F71AC"/>
    <w:rsid w:val="002F745A"/>
    <w:rsid w:val="00301975"/>
    <w:rsid w:val="0030343A"/>
    <w:rsid w:val="003048AE"/>
    <w:rsid w:val="00304FCE"/>
    <w:rsid w:val="0030521A"/>
    <w:rsid w:val="00305B86"/>
    <w:rsid w:val="00307011"/>
    <w:rsid w:val="00311C99"/>
    <w:rsid w:val="00311F4D"/>
    <w:rsid w:val="00313272"/>
    <w:rsid w:val="0031415F"/>
    <w:rsid w:val="00314C78"/>
    <w:rsid w:val="00314DA5"/>
    <w:rsid w:val="00316940"/>
    <w:rsid w:val="00320033"/>
    <w:rsid w:val="00321A53"/>
    <w:rsid w:val="00321ECD"/>
    <w:rsid w:val="00321F5A"/>
    <w:rsid w:val="003221ED"/>
    <w:rsid w:val="0032253E"/>
    <w:rsid w:val="00322575"/>
    <w:rsid w:val="0032271C"/>
    <w:rsid w:val="00323A14"/>
    <w:rsid w:val="003243AF"/>
    <w:rsid w:val="0032510A"/>
    <w:rsid w:val="00326E7A"/>
    <w:rsid w:val="003307C6"/>
    <w:rsid w:val="00331C5A"/>
    <w:rsid w:val="00331D0F"/>
    <w:rsid w:val="00332AFA"/>
    <w:rsid w:val="00332C76"/>
    <w:rsid w:val="00333E6E"/>
    <w:rsid w:val="003351CA"/>
    <w:rsid w:val="00335B4D"/>
    <w:rsid w:val="00335DC3"/>
    <w:rsid w:val="00337C7E"/>
    <w:rsid w:val="0033C93B"/>
    <w:rsid w:val="00341EF7"/>
    <w:rsid w:val="00341FDC"/>
    <w:rsid w:val="00344490"/>
    <w:rsid w:val="00344EF1"/>
    <w:rsid w:val="0034769F"/>
    <w:rsid w:val="00350326"/>
    <w:rsid w:val="003514A8"/>
    <w:rsid w:val="00351F6B"/>
    <w:rsid w:val="0035261A"/>
    <w:rsid w:val="003529B8"/>
    <w:rsid w:val="00353320"/>
    <w:rsid w:val="003536F2"/>
    <w:rsid w:val="003536F8"/>
    <w:rsid w:val="00354F89"/>
    <w:rsid w:val="00354F90"/>
    <w:rsid w:val="00356580"/>
    <w:rsid w:val="003616A2"/>
    <w:rsid w:val="00361F52"/>
    <w:rsid w:val="0036280B"/>
    <w:rsid w:val="003637A7"/>
    <w:rsid w:val="00364D0D"/>
    <w:rsid w:val="0036593B"/>
    <w:rsid w:val="00366618"/>
    <w:rsid w:val="00366E5F"/>
    <w:rsid w:val="00367403"/>
    <w:rsid w:val="00367B20"/>
    <w:rsid w:val="00372B55"/>
    <w:rsid w:val="00373914"/>
    <w:rsid w:val="00374530"/>
    <w:rsid w:val="00374746"/>
    <w:rsid w:val="0037642C"/>
    <w:rsid w:val="003775F2"/>
    <w:rsid w:val="003778EE"/>
    <w:rsid w:val="0037790F"/>
    <w:rsid w:val="0038181F"/>
    <w:rsid w:val="00382CE8"/>
    <w:rsid w:val="00384709"/>
    <w:rsid w:val="00384B35"/>
    <w:rsid w:val="00384CB0"/>
    <w:rsid w:val="00386218"/>
    <w:rsid w:val="0038638E"/>
    <w:rsid w:val="00386870"/>
    <w:rsid w:val="003909BD"/>
    <w:rsid w:val="003911FE"/>
    <w:rsid w:val="00391790"/>
    <w:rsid w:val="00391C28"/>
    <w:rsid w:val="00392543"/>
    <w:rsid w:val="0039541B"/>
    <w:rsid w:val="00395878"/>
    <w:rsid w:val="003966AA"/>
    <w:rsid w:val="003971AC"/>
    <w:rsid w:val="003A0048"/>
    <w:rsid w:val="003A1E5E"/>
    <w:rsid w:val="003A30BE"/>
    <w:rsid w:val="003A31F8"/>
    <w:rsid w:val="003A426F"/>
    <w:rsid w:val="003A44D3"/>
    <w:rsid w:val="003A5803"/>
    <w:rsid w:val="003B0BFC"/>
    <w:rsid w:val="003B140F"/>
    <w:rsid w:val="003B1A43"/>
    <w:rsid w:val="003B21AE"/>
    <w:rsid w:val="003B2C4A"/>
    <w:rsid w:val="003B3762"/>
    <w:rsid w:val="003B3950"/>
    <w:rsid w:val="003B4547"/>
    <w:rsid w:val="003B4F21"/>
    <w:rsid w:val="003B508D"/>
    <w:rsid w:val="003B50D3"/>
    <w:rsid w:val="003B564E"/>
    <w:rsid w:val="003B6047"/>
    <w:rsid w:val="003B6089"/>
    <w:rsid w:val="003B6560"/>
    <w:rsid w:val="003B7431"/>
    <w:rsid w:val="003B7C3D"/>
    <w:rsid w:val="003B7FBF"/>
    <w:rsid w:val="003C0CD7"/>
    <w:rsid w:val="003C32D9"/>
    <w:rsid w:val="003C3445"/>
    <w:rsid w:val="003C4495"/>
    <w:rsid w:val="003C488B"/>
    <w:rsid w:val="003C547B"/>
    <w:rsid w:val="003C5C45"/>
    <w:rsid w:val="003C7748"/>
    <w:rsid w:val="003C78F4"/>
    <w:rsid w:val="003D0612"/>
    <w:rsid w:val="003D17FC"/>
    <w:rsid w:val="003D42EA"/>
    <w:rsid w:val="003D7A92"/>
    <w:rsid w:val="003E12B9"/>
    <w:rsid w:val="003E2F35"/>
    <w:rsid w:val="003E347F"/>
    <w:rsid w:val="003E36CC"/>
    <w:rsid w:val="003E3B6F"/>
    <w:rsid w:val="003E3C67"/>
    <w:rsid w:val="003E3DCE"/>
    <w:rsid w:val="003E48EB"/>
    <w:rsid w:val="003E5176"/>
    <w:rsid w:val="003E5202"/>
    <w:rsid w:val="003E5A9C"/>
    <w:rsid w:val="003E6366"/>
    <w:rsid w:val="003E6D62"/>
    <w:rsid w:val="003E79E3"/>
    <w:rsid w:val="003F05B8"/>
    <w:rsid w:val="003F0738"/>
    <w:rsid w:val="003F0B77"/>
    <w:rsid w:val="003F2666"/>
    <w:rsid w:val="003F31D4"/>
    <w:rsid w:val="003F3700"/>
    <w:rsid w:val="003F47E0"/>
    <w:rsid w:val="003F49A2"/>
    <w:rsid w:val="003F4B2B"/>
    <w:rsid w:val="003F5223"/>
    <w:rsid w:val="003F6474"/>
    <w:rsid w:val="003F6730"/>
    <w:rsid w:val="003F6D49"/>
    <w:rsid w:val="003F710F"/>
    <w:rsid w:val="003F73A5"/>
    <w:rsid w:val="003F7DAA"/>
    <w:rsid w:val="00400797"/>
    <w:rsid w:val="00400849"/>
    <w:rsid w:val="00401382"/>
    <w:rsid w:val="00402042"/>
    <w:rsid w:val="0040265B"/>
    <w:rsid w:val="00402A30"/>
    <w:rsid w:val="00402A74"/>
    <w:rsid w:val="0040358D"/>
    <w:rsid w:val="00404253"/>
    <w:rsid w:val="00404592"/>
    <w:rsid w:val="00404DF1"/>
    <w:rsid w:val="00405BCF"/>
    <w:rsid w:val="00405D2C"/>
    <w:rsid w:val="00407048"/>
    <w:rsid w:val="004079BF"/>
    <w:rsid w:val="00407B27"/>
    <w:rsid w:val="00407EC3"/>
    <w:rsid w:val="0041044D"/>
    <w:rsid w:val="00411121"/>
    <w:rsid w:val="0041133E"/>
    <w:rsid w:val="00411D72"/>
    <w:rsid w:val="00414674"/>
    <w:rsid w:val="00414678"/>
    <w:rsid w:val="004173AB"/>
    <w:rsid w:val="00417A74"/>
    <w:rsid w:val="00417A80"/>
    <w:rsid w:val="00417B4C"/>
    <w:rsid w:val="00417D9E"/>
    <w:rsid w:val="0042010C"/>
    <w:rsid w:val="00422EAB"/>
    <w:rsid w:val="00422EF1"/>
    <w:rsid w:val="0042321C"/>
    <w:rsid w:val="0042330A"/>
    <w:rsid w:val="0042385A"/>
    <w:rsid w:val="00424CA5"/>
    <w:rsid w:val="004257C0"/>
    <w:rsid w:val="00426F77"/>
    <w:rsid w:val="00427AB1"/>
    <w:rsid w:val="004301BA"/>
    <w:rsid w:val="00430638"/>
    <w:rsid w:val="004306B5"/>
    <w:rsid w:val="00431B97"/>
    <w:rsid w:val="00431F38"/>
    <w:rsid w:val="00432515"/>
    <w:rsid w:val="00433309"/>
    <w:rsid w:val="00433FAE"/>
    <w:rsid w:val="00435155"/>
    <w:rsid w:val="004351C9"/>
    <w:rsid w:val="004354EF"/>
    <w:rsid w:val="00435CA4"/>
    <w:rsid w:val="00437445"/>
    <w:rsid w:val="00437D77"/>
    <w:rsid w:val="00440727"/>
    <w:rsid w:val="00440B81"/>
    <w:rsid w:val="0044183E"/>
    <w:rsid w:val="004432C1"/>
    <w:rsid w:val="004459C2"/>
    <w:rsid w:val="0044713F"/>
    <w:rsid w:val="00451421"/>
    <w:rsid w:val="004518B4"/>
    <w:rsid w:val="00451B3B"/>
    <w:rsid w:val="004522C9"/>
    <w:rsid w:val="00453C7D"/>
    <w:rsid w:val="00454ABC"/>
    <w:rsid w:val="00457490"/>
    <w:rsid w:val="004602CD"/>
    <w:rsid w:val="00460D5B"/>
    <w:rsid w:val="00461309"/>
    <w:rsid w:val="0046153E"/>
    <w:rsid w:val="00461A35"/>
    <w:rsid w:val="00461C15"/>
    <w:rsid w:val="004620C8"/>
    <w:rsid w:val="00462710"/>
    <w:rsid w:val="00463737"/>
    <w:rsid w:val="00465E7C"/>
    <w:rsid w:val="00466671"/>
    <w:rsid w:val="00466A7A"/>
    <w:rsid w:val="004703F9"/>
    <w:rsid w:val="004734DF"/>
    <w:rsid w:val="00473A79"/>
    <w:rsid w:val="0047526B"/>
    <w:rsid w:val="004757E8"/>
    <w:rsid w:val="00476024"/>
    <w:rsid w:val="004763AA"/>
    <w:rsid w:val="00477A71"/>
    <w:rsid w:val="00477AA9"/>
    <w:rsid w:val="0048058A"/>
    <w:rsid w:val="00481C3F"/>
    <w:rsid w:val="0048209D"/>
    <w:rsid w:val="004821F0"/>
    <w:rsid w:val="0048246B"/>
    <w:rsid w:val="00483A9D"/>
    <w:rsid w:val="00483C78"/>
    <w:rsid w:val="004844E0"/>
    <w:rsid w:val="004846ED"/>
    <w:rsid w:val="0048565F"/>
    <w:rsid w:val="004857DB"/>
    <w:rsid w:val="00487333"/>
    <w:rsid w:val="004875D9"/>
    <w:rsid w:val="00487C82"/>
    <w:rsid w:val="00490124"/>
    <w:rsid w:val="00491D22"/>
    <w:rsid w:val="00492129"/>
    <w:rsid w:val="004922C8"/>
    <w:rsid w:val="00492B32"/>
    <w:rsid w:val="00493FBB"/>
    <w:rsid w:val="00494135"/>
    <w:rsid w:val="004943B3"/>
    <w:rsid w:val="00494B1E"/>
    <w:rsid w:val="004954AF"/>
    <w:rsid w:val="00495863"/>
    <w:rsid w:val="00496DCC"/>
    <w:rsid w:val="004A08D0"/>
    <w:rsid w:val="004A1A1F"/>
    <w:rsid w:val="004A258D"/>
    <w:rsid w:val="004A389D"/>
    <w:rsid w:val="004A390B"/>
    <w:rsid w:val="004A3D71"/>
    <w:rsid w:val="004A3EFD"/>
    <w:rsid w:val="004A5150"/>
    <w:rsid w:val="004A64EB"/>
    <w:rsid w:val="004A6505"/>
    <w:rsid w:val="004A7CB2"/>
    <w:rsid w:val="004A7D0E"/>
    <w:rsid w:val="004B00C9"/>
    <w:rsid w:val="004B14A4"/>
    <w:rsid w:val="004B1FF4"/>
    <w:rsid w:val="004B2B1F"/>
    <w:rsid w:val="004B4CF5"/>
    <w:rsid w:val="004B6766"/>
    <w:rsid w:val="004B7D00"/>
    <w:rsid w:val="004BD306"/>
    <w:rsid w:val="004C0132"/>
    <w:rsid w:val="004C0EF3"/>
    <w:rsid w:val="004C1112"/>
    <w:rsid w:val="004C1498"/>
    <w:rsid w:val="004C2950"/>
    <w:rsid w:val="004C39E1"/>
    <w:rsid w:val="004C51DD"/>
    <w:rsid w:val="004C53A6"/>
    <w:rsid w:val="004C57F3"/>
    <w:rsid w:val="004C6762"/>
    <w:rsid w:val="004C7433"/>
    <w:rsid w:val="004D2C15"/>
    <w:rsid w:val="004D48FC"/>
    <w:rsid w:val="004D4EF5"/>
    <w:rsid w:val="004D664C"/>
    <w:rsid w:val="004D6B3A"/>
    <w:rsid w:val="004D70D3"/>
    <w:rsid w:val="004D7A89"/>
    <w:rsid w:val="004E1337"/>
    <w:rsid w:val="004E2458"/>
    <w:rsid w:val="004E2D18"/>
    <w:rsid w:val="004E30F4"/>
    <w:rsid w:val="004E5953"/>
    <w:rsid w:val="004E5BC0"/>
    <w:rsid w:val="004E73F6"/>
    <w:rsid w:val="004F1591"/>
    <w:rsid w:val="004F1638"/>
    <w:rsid w:val="004F2509"/>
    <w:rsid w:val="004F39F2"/>
    <w:rsid w:val="004F3F2D"/>
    <w:rsid w:val="004F4AF0"/>
    <w:rsid w:val="004F5063"/>
    <w:rsid w:val="004F568C"/>
    <w:rsid w:val="004F5D0E"/>
    <w:rsid w:val="004F6C71"/>
    <w:rsid w:val="004F71E6"/>
    <w:rsid w:val="005013D0"/>
    <w:rsid w:val="00503E30"/>
    <w:rsid w:val="00504B65"/>
    <w:rsid w:val="00505E8F"/>
    <w:rsid w:val="00506B8C"/>
    <w:rsid w:val="005115BE"/>
    <w:rsid w:val="00511928"/>
    <w:rsid w:val="00512959"/>
    <w:rsid w:val="00512EBC"/>
    <w:rsid w:val="00513A36"/>
    <w:rsid w:val="00514639"/>
    <w:rsid w:val="0051477C"/>
    <w:rsid w:val="00520531"/>
    <w:rsid w:val="00520DE7"/>
    <w:rsid w:val="00522223"/>
    <w:rsid w:val="00523560"/>
    <w:rsid w:val="00523EDE"/>
    <w:rsid w:val="005258A7"/>
    <w:rsid w:val="00526133"/>
    <w:rsid w:val="005262CF"/>
    <w:rsid w:val="005263F4"/>
    <w:rsid w:val="005264FD"/>
    <w:rsid w:val="00526B75"/>
    <w:rsid w:val="00530245"/>
    <w:rsid w:val="0053095E"/>
    <w:rsid w:val="00531110"/>
    <w:rsid w:val="00532695"/>
    <w:rsid w:val="00532F00"/>
    <w:rsid w:val="0053300B"/>
    <w:rsid w:val="005334A5"/>
    <w:rsid w:val="005336DA"/>
    <w:rsid w:val="00534EF1"/>
    <w:rsid w:val="0053554A"/>
    <w:rsid w:val="005359A3"/>
    <w:rsid w:val="00535A57"/>
    <w:rsid w:val="005364BC"/>
    <w:rsid w:val="00536F1E"/>
    <w:rsid w:val="00537261"/>
    <w:rsid w:val="00537308"/>
    <w:rsid w:val="00537556"/>
    <w:rsid w:val="0053763E"/>
    <w:rsid w:val="00540A68"/>
    <w:rsid w:val="0054144E"/>
    <w:rsid w:val="00541660"/>
    <w:rsid w:val="0054191B"/>
    <w:rsid w:val="00541D64"/>
    <w:rsid w:val="00541DAD"/>
    <w:rsid w:val="005431BF"/>
    <w:rsid w:val="005439A6"/>
    <w:rsid w:val="005447F9"/>
    <w:rsid w:val="00544BA2"/>
    <w:rsid w:val="00545017"/>
    <w:rsid w:val="00545C89"/>
    <w:rsid w:val="005472AC"/>
    <w:rsid w:val="00554193"/>
    <w:rsid w:val="00554F79"/>
    <w:rsid w:val="005553DF"/>
    <w:rsid w:val="00556220"/>
    <w:rsid w:val="00557210"/>
    <w:rsid w:val="00557663"/>
    <w:rsid w:val="0055790A"/>
    <w:rsid w:val="00557A1C"/>
    <w:rsid w:val="00557EB8"/>
    <w:rsid w:val="0056017F"/>
    <w:rsid w:val="00561272"/>
    <w:rsid w:val="00561BFF"/>
    <w:rsid w:val="00563304"/>
    <w:rsid w:val="00563354"/>
    <w:rsid w:val="0056397C"/>
    <w:rsid w:val="00563E4B"/>
    <w:rsid w:val="00564199"/>
    <w:rsid w:val="00565F6C"/>
    <w:rsid w:val="00566D84"/>
    <w:rsid w:val="005670A7"/>
    <w:rsid w:val="00570047"/>
    <w:rsid w:val="00570448"/>
    <w:rsid w:val="00571763"/>
    <w:rsid w:val="00571B07"/>
    <w:rsid w:val="00571D82"/>
    <w:rsid w:val="00571E65"/>
    <w:rsid w:val="00571F46"/>
    <w:rsid w:val="00572274"/>
    <w:rsid w:val="00572837"/>
    <w:rsid w:val="00573630"/>
    <w:rsid w:val="005750BA"/>
    <w:rsid w:val="00575F71"/>
    <w:rsid w:val="00576E23"/>
    <w:rsid w:val="00577F85"/>
    <w:rsid w:val="00580DFD"/>
    <w:rsid w:val="00581A14"/>
    <w:rsid w:val="00581EF3"/>
    <w:rsid w:val="005836D3"/>
    <w:rsid w:val="0058392F"/>
    <w:rsid w:val="005842FC"/>
    <w:rsid w:val="00585E9F"/>
    <w:rsid w:val="005867E9"/>
    <w:rsid w:val="00586C2A"/>
    <w:rsid w:val="00587B7D"/>
    <w:rsid w:val="005914A5"/>
    <w:rsid w:val="005914F3"/>
    <w:rsid w:val="00592B27"/>
    <w:rsid w:val="00594B0F"/>
    <w:rsid w:val="00595998"/>
    <w:rsid w:val="005961B0"/>
    <w:rsid w:val="00596BE3"/>
    <w:rsid w:val="005A04F4"/>
    <w:rsid w:val="005A062F"/>
    <w:rsid w:val="005A0C92"/>
    <w:rsid w:val="005A0D43"/>
    <w:rsid w:val="005A1961"/>
    <w:rsid w:val="005A20A5"/>
    <w:rsid w:val="005A2502"/>
    <w:rsid w:val="005A3A67"/>
    <w:rsid w:val="005A3AD3"/>
    <w:rsid w:val="005A5409"/>
    <w:rsid w:val="005A7732"/>
    <w:rsid w:val="005A7973"/>
    <w:rsid w:val="005B0454"/>
    <w:rsid w:val="005B0E27"/>
    <w:rsid w:val="005B0E90"/>
    <w:rsid w:val="005B0F6B"/>
    <w:rsid w:val="005B1A56"/>
    <w:rsid w:val="005B1C2D"/>
    <w:rsid w:val="005B2F62"/>
    <w:rsid w:val="005B5CB0"/>
    <w:rsid w:val="005B6994"/>
    <w:rsid w:val="005B7B24"/>
    <w:rsid w:val="005C0410"/>
    <w:rsid w:val="005C0776"/>
    <w:rsid w:val="005C0F38"/>
    <w:rsid w:val="005C2008"/>
    <w:rsid w:val="005C2C9B"/>
    <w:rsid w:val="005C39E4"/>
    <w:rsid w:val="005C4260"/>
    <w:rsid w:val="005C5C73"/>
    <w:rsid w:val="005C5E09"/>
    <w:rsid w:val="005C7E5D"/>
    <w:rsid w:val="005D02B5"/>
    <w:rsid w:val="005D1B5D"/>
    <w:rsid w:val="005D2009"/>
    <w:rsid w:val="005D21BA"/>
    <w:rsid w:val="005D2687"/>
    <w:rsid w:val="005D2997"/>
    <w:rsid w:val="005D2A67"/>
    <w:rsid w:val="005D41BD"/>
    <w:rsid w:val="005D4ED1"/>
    <w:rsid w:val="005D7854"/>
    <w:rsid w:val="005E040F"/>
    <w:rsid w:val="005E0917"/>
    <w:rsid w:val="005E106D"/>
    <w:rsid w:val="005E1A57"/>
    <w:rsid w:val="005E2FFF"/>
    <w:rsid w:val="005E393F"/>
    <w:rsid w:val="005E3D1F"/>
    <w:rsid w:val="005E439E"/>
    <w:rsid w:val="005F02A3"/>
    <w:rsid w:val="005F0702"/>
    <w:rsid w:val="005F0B63"/>
    <w:rsid w:val="005F0B6D"/>
    <w:rsid w:val="005F0C97"/>
    <w:rsid w:val="005F1567"/>
    <w:rsid w:val="005F39C0"/>
    <w:rsid w:val="005F407C"/>
    <w:rsid w:val="005F5371"/>
    <w:rsid w:val="005F59C8"/>
    <w:rsid w:val="005F6391"/>
    <w:rsid w:val="005F6437"/>
    <w:rsid w:val="005F6F24"/>
    <w:rsid w:val="006002C1"/>
    <w:rsid w:val="00601A47"/>
    <w:rsid w:val="006030C3"/>
    <w:rsid w:val="006031C9"/>
    <w:rsid w:val="006038F4"/>
    <w:rsid w:val="00603C62"/>
    <w:rsid w:val="006061C5"/>
    <w:rsid w:val="00606A04"/>
    <w:rsid w:val="006107DF"/>
    <w:rsid w:val="00613836"/>
    <w:rsid w:val="00613AD4"/>
    <w:rsid w:val="0061401E"/>
    <w:rsid w:val="006151DC"/>
    <w:rsid w:val="00616524"/>
    <w:rsid w:val="006168C5"/>
    <w:rsid w:val="00616904"/>
    <w:rsid w:val="00617172"/>
    <w:rsid w:val="00617EE9"/>
    <w:rsid w:val="00620453"/>
    <w:rsid w:val="0062270F"/>
    <w:rsid w:val="00622FAE"/>
    <w:rsid w:val="00623275"/>
    <w:rsid w:val="00623688"/>
    <w:rsid w:val="00623B54"/>
    <w:rsid w:val="00623D0C"/>
    <w:rsid w:val="00623EA0"/>
    <w:rsid w:val="00624CD6"/>
    <w:rsid w:val="006256EF"/>
    <w:rsid w:val="006266C0"/>
    <w:rsid w:val="006309DD"/>
    <w:rsid w:val="006327AA"/>
    <w:rsid w:val="00632FBE"/>
    <w:rsid w:val="00633CA0"/>
    <w:rsid w:val="0063552B"/>
    <w:rsid w:val="00635A0A"/>
    <w:rsid w:val="00637533"/>
    <w:rsid w:val="00637D55"/>
    <w:rsid w:val="006403E1"/>
    <w:rsid w:val="00640D51"/>
    <w:rsid w:val="00640DAF"/>
    <w:rsid w:val="0064161F"/>
    <w:rsid w:val="0064251A"/>
    <w:rsid w:val="006425A4"/>
    <w:rsid w:val="00643937"/>
    <w:rsid w:val="006465A6"/>
    <w:rsid w:val="00646C98"/>
    <w:rsid w:val="006477D1"/>
    <w:rsid w:val="00647CE1"/>
    <w:rsid w:val="0065000D"/>
    <w:rsid w:val="00651251"/>
    <w:rsid w:val="00653DDC"/>
    <w:rsid w:val="00654B07"/>
    <w:rsid w:val="00656F6C"/>
    <w:rsid w:val="00657EF8"/>
    <w:rsid w:val="00663683"/>
    <w:rsid w:val="00663DFF"/>
    <w:rsid w:val="00663E79"/>
    <w:rsid w:val="006651B3"/>
    <w:rsid w:val="00665DE6"/>
    <w:rsid w:val="00666B2C"/>
    <w:rsid w:val="00670026"/>
    <w:rsid w:val="00670041"/>
    <w:rsid w:val="00670CD8"/>
    <w:rsid w:val="00671DA8"/>
    <w:rsid w:val="006745A4"/>
    <w:rsid w:val="00674FF5"/>
    <w:rsid w:val="0067513A"/>
    <w:rsid w:val="0067733C"/>
    <w:rsid w:val="00681F4E"/>
    <w:rsid w:val="0068475A"/>
    <w:rsid w:val="00684A41"/>
    <w:rsid w:val="00685109"/>
    <w:rsid w:val="00685FDE"/>
    <w:rsid w:val="006867CF"/>
    <w:rsid w:val="0068788E"/>
    <w:rsid w:val="00690AC3"/>
    <w:rsid w:val="00691656"/>
    <w:rsid w:val="00692037"/>
    <w:rsid w:val="00693790"/>
    <w:rsid w:val="00693FC6"/>
    <w:rsid w:val="00694231"/>
    <w:rsid w:val="006944BD"/>
    <w:rsid w:val="00695346"/>
    <w:rsid w:val="00696520"/>
    <w:rsid w:val="0069699A"/>
    <w:rsid w:val="006976B5"/>
    <w:rsid w:val="006A0076"/>
    <w:rsid w:val="006A0BDA"/>
    <w:rsid w:val="006A2771"/>
    <w:rsid w:val="006A3749"/>
    <w:rsid w:val="006A3781"/>
    <w:rsid w:val="006A4FDD"/>
    <w:rsid w:val="006A502F"/>
    <w:rsid w:val="006A625D"/>
    <w:rsid w:val="006A6F9B"/>
    <w:rsid w:val="006B18D3"/>
    <w:rsid w:val="006B351C"/>
    <w:rsid w:val="006B35BC"/>
    <w:rsid w:val="006B4016"/>
    <w:rsid w:val="006B46A1"/>
    <w:rsid w:val="006B5FFC"/>
    <w:rsid w:val="006B6017"/>
    <w:rsid w:val="006B6B80"/>
    <w:rsid w:val="006C1A80"/>
    <w:rsid w:val="006C31F7"/>
    <w:rsid w:val="006C4F01"/>
    <w:rsid w:val="006C7D22"/>
    <w:rsid w:val="006D134D"/>
    <w:rsid w:val="006D1582"/>
    <w:rsid w:val="006D22DD"/>
    <w:rsid w:val="006D22EE"/>
    <w:rsid w:val="006D23FC"/>
    <w:rsid w:val="006D24F1"/>
    <w:rsid w:val="006D282E"/>
    <w:rsid w:val="006D294E"/>
    <w:rsid w:val="006D431E"/>
    <w:rsid w:val="006D51C5"/>
    <w:rsid w:val="006D7281"/>
    <w:rsid w:val="006D78A8"/>
    <w:rsid w:val="006E1E7C"/>
    <w:rsid w:val="006E22E2"/>
    <w:rsid w:val="006E4950"/>
    <w:rsid w:val="006E4F2E"/>
    <w:rsid w:val="006E5252"/>
    <w:rsid w:val="006E658E"/>
    <w:rsid w:val="006E682C"/>
    <w:rsid w:val="006E71EC"/>
    <w:rsid w:val="006E7B23"/>
    <w:rsid w:val="006E7B3A"/>
    <w:rsid w:val="006F0700"/>
    <w:rsid w:val="006F14D3"/>
    <w:rsid w:val="006F2130"/>
    <w:rsid w:val="006F2143"/>
    <w:rsid w:val="006F28CF"/>
    <w:rsid w:val="006F29CC"/>
    <w:rsid w:val="006F3575"/>
    <w:rsid w:val="006F4A3A"/>
    <w:rsid w:val="006F5AC7"/>
    <w:rsid w:val="006F5FA8"/>
    <w:rsid w:val="006F7C9D"/>
    <w:rsid w:val="006F7D59"/>
    <w:rsid w:val="00701620"/>
    <w:rsid w:val="00702AF3"/>
    <w:rsid w:val="00702EB6"/>
    <w:rsid w:val="00703F89"/>
    <w:rsid w:val="00704B2E"/>
    <w:rsid w:val="00705EDF"/>
    <w:rsid w:val="007103E9"/>
    <w:rsid w:val="00710598"/>
    <w:rsid w:val="0071078C"/>
    <w:rsid w:val="00711279"/>
    <w:rsid w:val="00711B83"/>
    <w:rsid w:val="007123E3"/>
    <w:rsid w:val="00712F7B"/>
    <w:rsid w:val="007135ED"/>
    <w:rsid w:val="0071370F"/>
    <w:rsid w:val="0071498B"/>
    <w:rsid w:val="00714E27"/>
    <w:rsid w:val="007151E8"/>
    <w:rsid w:val="007152DC"/>
    <w:rsid w:val="00716EE8"/>
    <w:rsid w:val="00717FD8"/>
    <w:rsid w:val="00720086"/>
    <w:rsid w:val="00720337"/>
    <w:rsid w:val="007204BE"/>
    <w:rsid w:val="00720FAE"/>
    <w:rsid w:val="00722828"/>
    <w:rsid w:val="007230DA"/>
    <w:rsid w:val="00723CDC"/>
    <w:rsid w:val="007269DE"/>
    <w:rsid w:val="00727233"/>
    <w:rsid w:val="0073170D"/>
    <w:rsid w:val="0073274E"/>
    <w:rsid w:val="00732B57"/>
    <w:rsid w:val="00733DBB"/>
    <w:rsid w:val="00733DEE"/>
    <w:rsid w:val="00734FE4"/>
    <w:rsid w:val="0073605A"/>
    <w:rsid w:val="00737409"/>
    <w:rsid w:val="0073798F"/>
    <w:rsid w:val="00737FD5"/>
    <w:rsid w:val="00740085"/>
    <w:rsid w:val="00740BAB"/>
    <w:rsid w:val="00740C08"/>
    <w:rsid w:val="007428C5"/>
    <w:rsid w:val="007429DC"/>
    <w:rsid w:val="00742FE0"/>
    <w:rsid w:val="0074357F"/>
    <w:rsid w:val="00745E59"/>
    <w:rsid w:val="0074692C"/>
    <w:rsid w:val="007469C3"/>
    <w:rsid w:val="00746EBB"/>
    <w:rsid w:val="00747321"/>
    <w:rsid w:val="00750281"/>
    <w:rsid w:val="00751388"/>
    <w:rsid w:val="00751469"/>
    <w:rsid w:val="00752440"/>
    <w:rsid w:val="0075256D"/>
    <w:rsid w:val="007525A0"/>
    <w:rsid w:val="00752CCB"/>
    <w:rsid w:val="00753176"/>
    <w:rsid w:val="00753501"/>
    <w:rsid w:val="00753CAB"/>
    <w:rsid w:val="007540C6"/>
    <w:rsid w:val="0075492A"/>
    <w:rsid w:val="00754C59"/>
    <w:rsid w:val="00756329"/>
    <w:rsid w:val="00756C7E"/>
    <w:rsid w:val="00757077"/>
    <w:rsid w:val="00760B48"/>
    <w:rsid w:val="00760CC2"/>
    <w:rsid w:val="007612F8"/>
    <w:rsid w:val="007627BB"/>
    <w:rsid w:val="00762BAC"/>
    <w:rsid w:val="0076499A"/>
    <w:rsid w:val="00765B6C"/>
    <w:rsid w:val="00765FA4"/>
    <w:rsid w:val="007669DF"/>
    <w:rsid w:val="00767AE4"/>
    <w:rsid w:val="00770774"/>
    <w:rsid w:val="00773097"/>
    <w:rsid w:val="00773C54"/>
    <w:rsid w:val="00773E98"/>
    <w:rsid w:val="0077538E"/>
    <w:rsid w:val="00775D24"/>
    <w:rsid w:val="00777221"/>
    <w:rsid w:val="00777E08"/>
    <w:rsid w:val="0078147D"/>
    <w:rsid w:val="00781BA0"/>
    <w:rsid w:val="00781F00"/>
    <w:rsid w:val="00782A5E"/>
    <w:rsid w:val="00783933"/>
    <w:rsid w:val="00785247"/>
    <w:rsid w:val="00785D96"/>
    <w:rsid w:val="007867DC"/>
    <w:rsid w:val="00786AE6"/>
    <w:rsid w:val="00787E27"/>
    <w:rsid w:val="0078A9FA"/>
    <w:rsid w:val="007902EF"/>
    <w:rsid w:val="00791A4A"/>
    <w:rsid w:val="0079347D"/>
    <w:rsid w:val="00793CC9"/>
    <w:rsid w:val="007941D6"/>
    <w:rsid w:val="0079450A"/>
    <w:rsid w:val="0079461E"/>
    <w:rsid w:val="007947C2"/>
    <w:rsid w:val="00795C40"/>
    <w:rsid w:val="00796284"/>
    <w:rsid w:val="00796C27"/>
    <w:rsid w:val="007A043C"/>
    <w:rsid w:val="007A10ED"/>
    <w:rsid w:val="007A16C9"/>
    <w:rsid w:val="007A2B80"/>
    <w:rsid w:val="007A2D25"/>
    <w:rsid w:val="007A5B16"/>
    <w:rsid w:val="007A6311"/>
    <w:rsid w:val="007A6B41"/>
    <w:rsid w:val="007B133B"/>
    <w:rsid w:val="007B18A8"/>
    <w:rsid w:val="007B29E7"/>
    <w:rsid w:val="007B3F25"/>
    <w:rsid w:val="007B3F9C"/>
    <w:rsid w:val="007B3FB7"/>
    <w:rsid w:val="007B4D32"/>
    <w:rsid w:val="007B5AD9"/>
    <w:rsid w:val="007B5EF8"/>
    <w:rsid w:val="007B7549"/>
    <w:rsid w:val="007B757D"/>
    <w:rsid w:val="007B7A18"/>
    <w:rsid w:val="007C057C"/>
    <w:rsid w:val="007C0A40"/>
    <w:rsid w:val="007C22A0"/>
    <w:rsid w:val="007C3D11"/>
    <w:rsid w:val="007C3E5D"/>
    <w:rsid w:val="007C4B46"/>
    <w:rsid w:val="007C4C89"/>
    <w:rsid w:val="007C5095"/>
    <w:rsid w:val="007C5C4B"/>
    <w:rsid w:val="007C6E5B"/>
    <w:rsid w:val="007D0FC6"/>
    <w:rsid w:val="007D1BA8"/>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3B3B"/>
    <w:rsid w:val="007E6E72"/>
    <w:rsid w:val="007E7E39"/>
    <w:rsid w:val="007E7F43"/>
    <w:rsid w:val="007F3829"/>
    <w:rsid w:val="007F4064"/>
    <w:rsid w:val="007F45FF"/>
    <w:rsid w:val="007F4DD9"/>
    <w:rsid w:val="007F4E85"/>
    <w:rsid w:val="007F5998"/>
    <w:rsid w:val="007F5D34"/>
    <w:rsid w:val="007F6CCC"/>
    <w:rsid w:val="007F6DD8"/>
    <w:rsid w:val="007F7D8A"/>
    <w:rsid w:val="00800635"/>
    <w:rsid w:val="00800BD7"/>
    <w:rsid w:val="00802784"/>
    <w:rsid w:val="008028F0"/>
    <w:rsid w:val="00806ACF"/>
    <w:rsid w:val="00806D69"/>
    <w:rsid w:val="008076CA"/>
    <w:rsid w:val="008077F2"/>
    <w:rsid w:val="0080791D"/>
    <w:rsid w:val="008101FC"/>
    <w:rsid w:val="00811027"/>
    <w:rsid w:val="00811470"/>
    <w:rsid w:val="00811AA9"/>
    <w:rsid w:val="00812A64"/>
    <w:rsid w:val="008160B1"/>
    <w:rsid w:val="0081619C"/>
    <w:rsid w:val="00816D3F"/>
    <w:rsid w:val="008175C4"/>
    <w:rsid w:val="0082062A"/>
    <w:rsid w:val="00820F94"/>
    <w:rsid w:val="008220EA"/>
    <w:rsid w:val="00822162"/>
    <w:rsid w:val="00822B2D"/>
    <w:rsid w:val="00823AB8"/>
    <w:rsid w:val="0082469B"/>
    <w:rsid w:val="00827313"/>
    <w:rsid w:val="00827999"/>
    <w:rsid w:val="00827C91"/>
    <w:rsid w:val="00830304"/>
    <w:rsid w:val="00831B8B"/>
    <w:rsid w:val="00831FC2"/>
    <w:rsid w:val="00832712"/>
    <w:rsid w:val="00833133"/>
    <w:rsid w:val="00835F85"/>
    <w:rsid w:val="008369E8"/>
    <w:rsid w:val="00836F3B"/>
    <w:rsid w:val="00837430"/>
    <w:rsid w:val="00841758"/>
    <w:rsid w:val="00841C12"/>
    <w:rsid w:val="008421E8"/>
    <w:rsid w:val="0084220F"/>
    <w:rsid w:val="00843653"/>
    <w:rsid w:val="00844AB1"/>
    <w:rsid w:val="00845D0A"/>
    <w:rsid w:val="00846AF4"/>
    <w:rsid w:val="00847C15"/>
    <w:rsid w:val="0085207A"/>
    <w:rsid w:val="00854661"/>
    <w:rsid w:val="00854FF3"/>
    <w:rsid w:val="00855B88"/>
    <w:rsid w:val="008561AE"/>
    <w:rsid w:val="0086058A"/>
    <w:rsid w:val="00860C9E"/>
    <w:rsid w:val="00861CAF"/>
    <w:rsid w:val="008637E9"/>
    <w:rsid w:val="00863CE9"/>
    <w:rsid w:val="00863FC0"/>
    <w:rsid w:val="008640DB"/>
    <w:rsid w:val="00866698"/>
    <w:rsid w:val="008704EA"/>
    <w:rsid w:val="00870BE2"/>
    <w:rsid w:val="00870DDA"/>
    <w:rsid w:val="00872B8E"/>
    <w:rsid w:val="0087343D"/>
    <w:rsid w:val="00874639"/>
    <w:rsid w:val="008760A2"/>
    <w:rsid w:val="0087708E"/>
    <w:rsid w:val="008770AF"/>
    <w:rsid w:val="00880BFE"/>
    <w:rsid w:val="00882341"/>
    <w:rsid w:val="00882845"/>
    <w:rsid w:val="0088544A"/>
    <w:rsid w:val="00885C16"/>
    <w:rsid w:val="00885CA8"/>
    <w:rsid w:val="00886210"/>
    <w:rsid w:val="008865FE"/>
    <w:rsid w:val="008902A8"/>
    <w:rsid w:val="008906E0"/>
    <w:rsid w:val="00891C36"/>
    <w:rsid w:val="00891D0A"/>
    <w:rsid w:val="00893578"/>
    <w:rsid w:val="00893F4F"/>
    <w:rsid w:val="008942A4"/>
    <w:rsid w:val="00894C0D"/>
    <w:rsid w:val="0089545F"/>
    <w:rsid w:val="008955BA"/>
    <w:rsid w:val="008961F5"/>
    <w:rsid w:val="008978FB"/>
    <w:rsid w:val="00897992"/>
    <w:rsid w:val="0089D356"/>
    <w:rsid w:val="008A060C"/>
    <w:rsid w:val="008A1E1D"/>
    <w:rsid w:val="008A2AE5"/>
    <w:rsid w:val="008A2D9F"/>
    <w:rsid w:val="008A32D9"/>
    <w:rsid w:val="008A3E35"/>
    <w:rsid w:val="008A5740"/>
    <w:rsid w:val="008A7382"/>
    <w:rsid w:val="008A7F83"/>
    <w:rsid w:val="008B0C3D"/>
    <w:rsid w:val="008B0EC7"/>
    <w:rsid w:val="008B15AE"/>
    <w:rsid w:val="008B3237"/>
    <w:rsid w:val="008B3A16"/>
    <w:rsid w:val="008B5EC6"/>
    <w:rsid w:val="008B5FCE"/>
    <w:rsid w:val="008B60ED"/>
    <w:rsid w:val="008B654E"/>
    <w:rsid w:val="008B6A5B"/>
    <w:rsid w:val="008C00B8"/>
    <w:rsid w:val="008C0401"/>
    <w:rsid w:val="008C0ADF"/>
    <w:rsid w:val="008C3750"/>
    <w:rsid w:val="008C382F"/>
    <w:rsid w:val="008C3D72"/>
    <w:rsid w:val="008C3E20"/>
    <w:rsid w:val="008C4FA4"/>
    <w:rsid w:val="008C5435"/>
    <w:rsid w:val="008C7601"/>
    <w:rsid w:val="008D195E"/>
    <w:rsid w:val="008D2243"/>
    <w:rsid w:val="008D31BE"/>
    <w:rsid w:val="008D4A5B"/>
    <w:rsid w:val="008D5A28"/>
    <w:rsid w:val="008D72BB"/>
    <w:rsid w:val="008D73AB"/>
    <w:rsid w:val="008D766E"/>
    <w:rsid w:val="008D79F8"/>
    <w:rsid w:val="008E03C2"/>
    <w:rsid w:val="008E1D0E"/>
    <w:rsid w:val="008E3833"/>
    <w:rsid w:val="008E5BE4"/>
    <w:rsid w:val="008E5E13"/>
    <w:rsid w:val="008E6AFF"/>
    <w:rsid w:val="008E6B5C"/>
    <w:rsid w:val="008F44AA"/>
    <w:rsid w:val="008F4E2E"/>
    <w:rsid w:val="008F50B6"/>
    <w:rsid w:val="008F51B6"/>
    <w:rsid w:val="008F589E"/>
    <w:rsid w:val="008F5A7C"/>
    <w:rsid w:val="008F5FA6"/>
    <w:rsid w:val="008F64B9"/>
    <w:rsid w:val="008F7EB6"/>
    <w:rsid w:val="00901442"/>
    <w:rsid w:val="009019DA"/>
    <w:rsid w:val="00902FA2"/>
    <w:rsid w:val="0090576A"/>
    <w:rsid w:val="0090619B"/>
    <w:rsid w:val="00906766"/>
    <w:rsid w:val="0090729C"/>
    <w:rsid w:val="00907956"/>
    <w:rsid w:val="009105D0"/>
    <w:rsid w:val="00910860"/>
    <w:rsid w:val="00911473"/>
    <w:rsid w:val="0091328A"/>
    <w:rsid w:val="009139BA"/>
    <w:rsid w:val="00914316"/>
    <w:rsid w:val="00914D15"/>
    <w:rsid w:val="0091585F"/>
    <w:rsid w:val="0091798F"/>
    <w:rsid w:val="00920270"/>
    <w:rsid w:val="009217FD"/>
    <w:rsid w:val="0092182A"/>
    <w:rsid w:val="009229BA"/>
    <w:rsid w:val="009229C7"/>
    <w:rsid w:val="00923AD6"/>
    <w:rsid w:val="00923D24"/>
    <w:rsid w:val="00924BA6"/>
    <w:rsid w:val="00924EA1"/>
    <w:rsid w:val="00925691"/>
    <w:rsid w:val="00927C0E"/>
    <w:rsid w:val="009317E1"/>
    <w:rsid w:val="00934D0E"/>
    <w:rsid w:val="00935C62"/>
    <w:rsid w:val="0093639E"/>
    <w:rsid w:val="0093662A"/>
    <w:rsid w:val="0094118A"/>
    <w:rsid w:val="009411EA"/>
    <w:rsid w:val="009428F7"/>
    <w:rsid w:val="00943198"/>
    <w:rsid w:val="00943FCD"/>
    <w:rsid w:val="0094420C"/>
    <w:rsid w:val="00945B8B"/>
    <w:rsid w:val="009465AC"/>
    <w:rsid w:val="009468DC"/>
    <w:rsid w:val="0095119E"/>
    <w:rsid w:val="00951379"/>
    <w:rsid w:val="00952183"/>
    <w:rsid w:val="00953631"/>
    <w:rsid w:val="00954058"/>
    <w:rsid w:val="00955173"/>
    <w:rsid w:val="00955545"/>
    <w:rsid w:val="0095657C"/>
    <w:rsid w:val="009566EB"/>
    <w:rsid w:val="009572AC"/>
    <w:rsid w:val="00957762"/>
    <w:rsid w:val="00960438"/>
    <w:rsid w:val="009615A7"/>
    <w:rsid w:val="00965D68"/>
    <w:rsid w:val="009662B6"/>
    <w:rsid w:val="00966983"/>
    <w:rsid w:val="00967247"/>
    <w:rsid w:val="00970826"/>
    <w:rsid w:val="00970FCC"/>
    <w:rsid w:val="00972294"/>
    <w:rsid w:val="009722CC"/>
    <w:rsid w:val="00973120"/>
    <w:rsid w:val="00973494"/>
    <w:rsid w:val="00974541"/>
    <w:rsid w:val="009747E0"/>
    <w:rsid w:val="00974A5F"/>
    <w:rsid w:val="00974FBE"/>
    <w:rsid w:val="00975BA2"/>
    <w:rsid w:val="00975BE7"/>
    <w:rsid w:val="00976E72"/>
    <w:rsid w:val="009779DF"/>
    <w:rsid w:val="00977D5D"/>
    <w:rsid w:val="00980AC6"/>
    <w:rsid w:val="009810BF"/>
    <w:rsid w:val="009846DD"/>
    <w:rsid w:val="00984D73"/>
    <w:rsid w:val="00985614"/>
    <w:rsid w:val="0098679F"/>
    <w:rsid w:val="009876C2"/>
    <w:rsid w:val="009879C2"/>
    <w:rsid w:val="0099003A"/>
    <w:rsid w:val="0099052A"/>
    <w:rsid w:val="0099058C"/>
    <w:rsid w:val="00990C6B"/>
    <w:rsid w:val="00990EC8"/>
    <w:rsid w:val="009937DF"/>
    <w:rsid w:val="009945B7"/>
    <w:rsid w:val="00994EF3"/>
    <w:rsid w:val="00994F13"/>
    <w:rsid w:val="009A07A4"/>
    <w:rsid w:val="009A1D32"/>
    <w:rsid w:val="009A1F0C"/>
    <w:rsid w:val="009A23A6"/>
    <w:rsid w:val="009A2E98"/>
    <w:rsid w:val="009A4C52"/>
    <w:rsid w:val="009A5F7F"/>
    <w:rsid w:val="009A6FBA"/>
    <w:rsid w:val="009A7C74"/>
    <w:rsid w:val="009B0B40"/>
    <w:rsid w:val="009B1F38"/>
    <w:rsid w:val="009B333B"/>
    <w:rsid w:val="009B63BD"/>
    <w:rsid w:val="009B6A00"/>
    <w:rsid w:val="009B6C2A"/>
    <w:rsid w:val="009B7308"/>
    <w:rsid w:val="009B7498"/>
    <w:rsid w:val="009C0822"/>
    <w:rsid w:val="009C25EF"/>
    <w:rsid w:val="009C2639"/>
    <w:rsid w:val="009C2C07"/>
    <w:rsid w:val="009C4437"/>
    <w:rsid w:val="009C6C26"/>
    <w:rsid w:val="009C71A0"/>
    <w:rsid w:val="009C7C24"/>
    <w:rsid w:val="009D21BD"/>
    <w:rsid w:val="009D243C"/>
    <w:rsid w:val="009D2E6C"/>
    <w:rsid w:val="009D3C44"/>
    <w:rsid w:val="009D4D5E"/>
    <w:rsid w:val="009D4EF1"/>
    <w:rsid w:val="009D53DA"/>
    <w:rsid w:val="009D5677"/>
    <w:rsid w:val="009E0D91"/>
    <w:rsid w:val="009E0EFF"/>
    <w:rsid w:val="009E17BF"/>
    <w:rsid w:val="009E2099"/>
    <w:rsid w:val="009E2EEC"/>
    <w:rsid w:val="009E4CA5"/>
    <w:rsid w:val="009E539E"/>
    <w:rsid w:val="009E6424"/>
    <w:rsid w:val="009E65B6"/>
    <w:rsid w:val="009E6644"/>
    <w:rsid w:val="009E6A27"/>
    <w:rsid w:val="009F1578"/>
    <w:rsid w:val="009F1C3C"/>
    <w:rsid w:val="009F2103"/>
    <w:rsid w:val="009F222C"/>
    <w:rsid w:val="009F256A"/>
    <w:rsid w:val="009F278F"/>
    <w:rsid w:val="009F3F58"/>
    <w:rsid w:val="009F4924"/>
    <w:rsid w:val="009F4B35"/>
    <w:rsid w:val="009F6355"/>
    <w:rsid w:val="009F63FB"/>
    <w:rsid w:val="009F6456"/>
    <w:rsid w:val="009F6B33"/>
    <w:rsid w:val="009F6BC6"/>
    <w:rsid w:val="009F71A6"/>
    <w:rsid w:val="009F78BC"/>
    <w:rsid w:val="00A009C0"/>
    <w:rsid w:val="00A010C6"/>
    <w:rsid w:val="00A01853"/>
    <w:rsid w:val="00A021D3"/>
    <w:rsid w:val="00A021D7"/>
    <w:rsid w:val="00A0251C"/>
    <w:rsid w:val="00A033C4"/>
    <w:rsid w:val="00A03C73"/>
    <w:rsid w:val="00A03FD7"/>
    <w:rsid w:val="00A04245"/>
    <w:rsid w:val="00A0598A"/>
    <w:rsid w:val="00A05D91"/>
    <w:rsid w:val="00A064E4"/>
    <w:rsid w:val="00A066B4"/>
    <w:rsid w:val="00A06964"/>
    <w:rsid w:val="00A074EA"/>
    <w:rsid w:val="00A0771E"/>
    <w:rsid w:val="00A106EB"/>
    <w:rsid w:val="00A107A4"/>
    <w:rsid w:val="00A112B0"/>
    <w:rsid w:val="00A13451"/>
    <w:rsid w:val="00A139A5"/>
    <w:rsid w:val="00A1475A"/>
    <w:rsid w:val="00A15807"/>
    <w:rsid w:val="00A15C15"/>
    <w:rsid w:val="00A20F18"/>
    <w:rsid w:val="00A215FA"/>
    <w:rsid w:val="00A21830"/>
    <w:rsid w:val="00A2189E"/>
    <w:rsid w:val="00A2207A"/>
    <w:rsid w:val="00A22604"/>
    <w:rsid w:val="00A22BBD"/>
    <w:rsid w:val="00A23AE4"/>
    <w:rsid w:val="00A273D6"/>
    <w:rsid w:val="00A278A3"/>
    <w:rsid w:val="00A27E49"/>
    <w:rsid w:val="00A32BB1"/>
    <w:rsid w:val="00A330AB"/>
    <w:rsid w:val="00A33B8F"/>
    <w:rsid w:val="00A34E0C"/>
    <w:rsid w:val="00A355D7"/>
    <w:rsid w:val="00A37196"/>
    <w:rsid w:val="00A374C5"/>
    <w:rsid w:val="00A41190"/>
    <w:rsid w:val="00A41AED"/>
    <w:rsid w:val="00A428C8"/>
    <w:rsid w:val="00A4290D"/>
    <w:rsid w:val="00A429B4"/>
    <w:rsid w:val="00A45437"/>
    <w:rsid w:val="00A46DCC"/>
    <w:rsid w:val="00A46F5B"/>
    <w:rsid w:val="00A50028"/>
    <w:rsid w:val="00A51D95"/>
    <w:rsid w:val="00A52587"/>
    <w:rsid w:val="00A53728"/>
    <w:rsid w:val="00A53A1B"/>
    <w:rsid w:val="00A53C6E"/>
    <w:rsid w:val="00A55390"/>
    <w:rsid w:val="00A607CB"/>
    <w:rsid w:val="00A61A96"/>
    <w:rsid w:val="00A62595"/>
    <w:rsid w:val="00A62C11"/>
    <w:rsid w:val="00A63DD8"/>
    <w:rsid w:val="00A65498"/>
    <w:rsid w:val="00A669C0"/>
    <w:rsid w:val="00A67F53"/>
    <w:rsid w:val="00A70C36"/>
    <w:rsid w:val="00A726DD"/>
    <w:rsid w:val="00A72B38"/>
    <w:rsid w:val="00A731B2"/>
    <w:rsid w:val="00A7344E"/>
    <w:rsid w:val="00A73AD0"/>
    <w:rsid w:val="00A748A0"/>
    <w:rsid w:val="00A755C1"/>
    <w:rsid w:val="00A75AD4"/>
    <w:rsid w:val="00A762DB"/>
    <w:rsid w:val="00A76E37"/>
    <w:rsid w:val="00A77CEC"/>
    <w:rsid w:val="00A77CFA"/>
    <w:rsid w:val="00A8065A"/>
    <w:rsid w:val="00A81641"/>
    <w:rsid w:val="00A81B57"/>
    <w:rsid w:val="00A82C60"/>
    <w:rsid w:val="00A84852"/>
    <w:rsid w:val="00A8547B"/>
    <w:rsid w:val="00A8571E"/>
    <w:rsid w:val="00A86256"/>
    <w:rsid w:val="00A87D4E"/>
    <w:rsid w:val="00A87E46"/>
    <w:rsid w:val="00A9008E"/>
    <w:rsid w:val="00A903A5"/>
    <w:rsid w:val="00A91CC1"/>
    <w:rsid w:val="00A91FF1"/>
    <w:rsid w:val="00A925A3"/>
    <w:rsid w:val="00A92FAE"/>
    <w:rsid w:val="00A954A5"/>
    <w:rsid w:val="00A958DB"/>
    <w:rsid w:val="00A97985"/>
    <w:rsid w:val="00AA0075"/>
    <w:rsid w:val="00AA078D"/>
    <w:rsid w:val="00AA1275"/>
    <w:rsid w:val="00AA503D"/>
    <w:rsid w:val="00AA5A48"/>
    <w:rsid w:val="00AB0CBB"/>
    <w:rsid w:val="00AB109A"/>
    <w:rsid w:val="00AB1A09"/>
    <w:rsid w:val="00AB1AB2"/>
    <w:rsid w:val="00AB3860"/>
    <w:rsid w:val="00AB57C7"/>
    <w:rsid w:val="00AB5B92"/>
    <w:rsid w:val="00AB5C86"/>
    <w:rsid w:val="00AB5CE8"/>
    <w:rsid w:val="00AB6F8E"/>
    <w:rsid w:val="00AB7382"/>
    <w:rsid w:val="00AB750E"/>
    <w:rsid w:val="00AB7EEC"/>
    <w:rsid w:val="00AC1C88"/>
    <w:rsid w:val="00AC26AD"/>
    <w:rsid w:val="00AC2E01"/>
    <w:rsid w:val="00AC313C"/>
    <w:rsid w:val="00AC42C9"/>
    <w:rsid w:val="00AC44F4"/>
    <w:rsid w:val="00AC5B2D"/>
    <w:rsid w:val="00AC5EEA"/>
    <w:rsid w:val="00AC65B7"/>
    <w:rsid w:val="00AC6677"/>
    <w:rsid w:val="00AC6FCD"/>
    <w:rsid w:val="00AC77C5"/>
    <w:rsid w:val="00AC77F4"/>
    <w:rsid w:val="00AD1246"/>
    <w:rsid w:val="00AD1366"/>
    <w:rsid w:val="00AD155F"/>
    <w:rsid w:val="00AD19DA"/>
    <w:rsid w:val="00AD316E"/>
    <w:rsid w:val="00AD3819"/>
    <w:rsid w:val="00AD43B6"/>
    <w:rsid w:val="00AD4B5E"/>
    <w:rsid w:val="00AD4C56"/>
    <w:rsid w:val="00AD570C"/>
    <w:rsid w:val="00AD66FE"/>
    <w:rsid w:val="00AD72B7"/>
    <w:rsid w:val="00AD793C"/>
    <w:rsid w:val="00AD7F9C"/>
    <w:rsid w:val="00AE15F7"/>
    <w:rsid w:val="00AE1C07"/>
    <w:rsid w:val="00AE1CCF"/>
    <w:rsid w:val="00AE3526"/>
    <w:rsid w:val="00AE4250"/>
    <w:rsid w:val="00AE4312"/>
    <w:rsid w:val="00AE4D9E"/>
    <w:rsid w:val="00AE696A"/>
    <w:rsid w:val="00AE6F24"/>
    <w:rsid w:val="00AF1524"/>
    <w:rsid w:val="00AF441D"/>
    <w:rsid w:val="00AF44C1"/>
    <w:rsid w:val="00AF4C20"/>
    <w:rsid w:val="00AF50AD"/>
    <w:rsid w:val="00AF578E"/>
    <w:rsid w:val="00AF5D78"/>
    <w:rsid w:val="00AF6513"/>
    <w:rsid w:val="00AF78C2"/>
    <w:rsid w:val="00B00D1C"/>
    <w:rsid w:val="00B01F28"/>
    <w:rsid w:val="00B026F8"/>
    <w:rsid w:val="00B06AF2"/>
    <w:rsid w:val="00B06D65"/>
    <w:rsid w:val="00B107D8"/>
    <w:rsid w:val="00B12C8C"/>
    <w:rsid w:val="00B13103"/>
    <w:rsid w:val="00B13DB4"/>
    <w:rsid w:val="00B14414"/>
    <w:rsid w:val="00B14BE2"/>
    <w:rsid w:val="00B15624"/>
    <w:rsid w:val="00B1637B"/>
    <w:rsid w:val="00B165E5"/>
    <w:rsid w:val="00B16F32"/>
    <w:rsid w:val="00B2067A"/>
    <w:rsid w:val="00B22B86"/>
    <w:rsid w:val="00B24946"/>
    <w:rsid w:val="00B2508D"/>
    <w:rsid w:val="00B2552D"/>
    <w:rsid w:val="00B25C5C"/>
    <w:rsid w:val="00B25D40"/>
    <w:rsid w:val="00B26447"/>
    <w:rsid w:val="00B26534"/>
    <w:rsid w:val="00B26539"/>
    <w:rsid w:val="00B2680B"/>
    <w:rsid w:val="00B27F72"/>
    <w:rsid w:val="00B31571"/>
    <w:rsid w:val="00B32287"/>
    <w:rsid w:val="00B340CF"/>
    <w:rsid w:val="00B3422F"/>
    <w:rsid w:val="00B362B0"/>
    <w:rsid w:val="00B366DD"/>
    <w:rsid w:val="00B36FA3"/>
    <w:rsid w:val="00B4033E"/>
    <w:rsid w:val="00B40531"/>
    <w:rsid w:val="00B414CF"/>
    <w:rsid w:val="00B42A3F"/>
    <w:rsid w:val="00B432BA"/>
    <w:rsid w:val="00B46D50"/>
    <w:rsid w:val="00B474D8"/>
    <w:rsid w:val="00B4790B"/>
    <w:rsid w:val="00B500F2"/>
    <w:rsid w:val="00B52589"/>
    <w:rsid w:val="00B535F8"/>
    <w:rsid w:val="00B56654"/>
    <w:rsid w:val="00B56951"/>
    <w:rsid w:val="00B603A2"/>
    <w:rsid w:val="00B611F2"/>
    <w:rsid w:val="00B62325"/>
    <w:rsid w:val="00B66551"/>
    <w:rsid w:val="00B666E5"/>
    <w:rsid w:val="00B67449"/>
    <w:rsid w:val="00B708F4"/>
    <w:rsid w:val="00B71990"/>
    <w:rsid w:val="00B71EB9"/>
    <w:rsid w:val="00B723A4"/>
    <w:rsid w:val="00B72B03"/>
    <w:rsid w:val="00B74AF2"/>
    <w:rsid w:val="00B7649E"/>
    <w:rsid w:val="00B76992"/>
    <w:rsid w:val="00B76AC3"/>
    <w:rsid w:val="00B76EF8"/>
    <w:rsid w:val="00B77FB1"/>
    <w:rsid w:val="00B806E2"/>
    <w:rsid w:val="00B8197E"/>
    <w:rsid w:val="00B81D62"/>
    <w:rsid w:val="00B81E8D"/>
    <w:rsid w:val="00B82937"/>
    <w:rsid w:val="00B84694"/>
    <w:rsid w:val="00B84701"/>
    <w:rsid w:val="00B8489C"/>
    <w:rsid w:val="00B85F70"/>
    <w:rsid w:val="00B90113"/>
    <w:rsid w:val="00B90303"/>
    <w:rsid w:val="00B90BAA"/>
    <w:rsid w:val="00B90EB0"/>
    <w:rsid w:val="00B9456E"/>
    <w:rsid w:val="00B95E1C"/>
    <w:rsid w:val="00B96944"/>
    <w:rsid w:val="00B97A98"/>
    <w:rsid w:val="00B97C91"/>
    <w:rsid w:val="00BA000B"/>
    <w:rsid w:val="00BA0E8A"/>
    <w:rsid w:val="00BA155D"/>
    <w:rsid w:val="00BA24DC"/>
    <w:rsid w:val="00BA4171"/>
    <w:rsid w:val="00BA4BE0"/>
    <w:rsid w:val="00BA5223"/>
    <w:rsid w:val="00BA54C8"/>
    <w:rsid w:val="00BA5990"/>
    <w:rsid w:val="00BA59CC"/>
    <w:rsid w:val="00BA7FAF"/>
    <w:rsid w:val="00BB1273"/>
    <w:rsid w:val="00BB3C28"/>
    <w:rsid w:val="00BB4274"/>
    <w:rsid w:val="00BB46D4"/>
    <w:rsid w:val="00BB4ECD"/>
    <w:rsid w:val="00BB54A0"/>
    <w:rsid w:val="00BB628F"/>
    <w:rsid w:val="00BB69B6"/>
    <w:rsid w:val="00BB6DEB"/>
    <w:rsid w:val="00BC06EF"/>
    <w:rsid w:val="00BC1A94"/>
    <w:rsid w:val="00BC4DB5"/>
    <w:rsid w:val="00BC4FE4"/>
    <w:rsid w:val="00BC51E5"/>
    <w:rsid w:val="00BC624C"/>
    <w:rsid w:val="00BC62B0"/>
    <w:rsid w:val="00BC731E"/>
    <w:rsid w:val="00BD3147"/>
    <w:rsid w:val="00BD73D5"/>
    <w:rsid w:val="00BD7595"/>
    <w:rsid w:val="00BD7B3A"/>
    <w:rsid w:val="00BD7FDE"/>
    <w:rsid w:val="00BE0DF9"/>
    <w:rsid w:val="00BE2BAD"/>
    <w:rsid w:val="00BE47C8"/>
    <w:rsid w:val="00BE48FB"/>
    <w:rsid w:val="00BE6DC9"/>
    <w:rsid w:val="00BE77D6"/>
    <w:rsid w:val="00BE7BFD"/>
    <w:rsid w:val="00BE7D49"/>
    <w:rsid w:val="00BF0259"/>
    <w:rsid w:val="00BF051C"/>
    <w:rsid w:val="00BF0E27"/>
    <w:rsid w:val="00BF2642"/>
    <w:rsid w:val="00BF2DBB"/>
    <w:rsid w:val="00BF5625"/>
    <w:rsid w:val="00BF6C08"/>
    <w:rsid w:val="00BF6D58"/>
    <w:rsid w:val="00C000C0"/>
    <w:rsid w:val="00C002CB"/>
    <w:rsid w:val="00C038A4"/>
    <w:rsid w:val="00C03E39"/>
    <w:rsid w:val="00C04581"/>
    <w:rsid w:val="00C0470E"/>
    <w:rsid w:val="00C04E65"/>
    <w:rsid w:val="00C053E0"/>
    <w:rsid w:val="00C05537"/>
    <w:rsid w:val="00C05587"/>
    <w:rsid w:val="00C06DB3"/>
    <w:rsid w:val="00C10A17"/>
    <w:rsid w:val="00C10DD8"/>
    <w:rsid w:val="00C11AE1"/>
    <w:rsid w:val="00C11BC7"/>
    <w:rsid w:val="00C129F2"/>
    <w:rsid w:val="00C136F6"/>
    <w:rsid w:val="00C144A6"/>
    <w:rsid w:val="00C146A2"/>
    <w:rsid w:val="00C14B95"/>
    <w:rsid w:val="00C15555"/>
    <w:rsid w:val="00C17414"/>
    <w:rsid w:val="00C1775D"/>
    <w:rsid w:val="00C20A9E"/>
    <w:rsid w:val="00C23A7C"/>
    <w:rsid w:val="00C23BE6"/>
    <w:rsid w:val="00C23C84"/>
    <w:rsid w:val="00C242E3"/>
    <w:rsid w:val="00C24661"/>
    <w:rsid w:val="00C25EBB"/>
    <w:rsid w:val="00C2684F"/>
    <w:rsid w:val="00C278E1"/>
    <w:rsid w:val="00C301B9"/>
    <w:rsid w:val="00C3165E"/>
    <w:rsid w:val="00C32C5C"/>
    <w:rsid w:val="00C33493"/>
    <w:rsid w:val="00C34333"/>
    <w:rsid w:val="00C34F56"/>
    <w:rsid w:val="00C35497"/>
    <w:rsid w:val="00C37418"/>
    <w:rsid w:val="00C40C5C"/>
    <w:rsid w:val="00C41264"/>
    <w:rsid w:val="00C41336"/>
    <w:rsid w:val="00C4149B"/>
    <w:rsid w:val="00C41E15"/>
    <w:rsid w:val="00C43165"/>
    <w:rsid w:val="00C43D26"/>
    <w:rsid w:val="00C44A50"/>
    <w:rsid w:val="00C44E23"/>
    <w:rsid w:val="00C45C91"/>
    <w:rsid w:val="00C45D47"/>
    <w:rsid w:val="00C50D1C"/>
    <w:rsid w:val="00C52FF4"/>
    <w:rsid w:val="00C53411"/>
    <w:rsid w:val="00C53949"/>
    <w:rsid w:val="00C549DE"/>
    <w:rsid w:val="00C54B79"/>
    <w:rsid w:val="00C555D6"/>
    <w:rsid w:val="00C55987"/>
    <w:rsid w:val="00C55EA6"/>
    <w:rsid w:val="00C561A0"/>
    <w:rsid w:val="00C56CE4"/>
    <w:rsid w:val="00C579ED"/>
    <w:rsid w:val="00C60341"/>
    <w:rsid w:val="00C604E1"/>
    <w:rsid w:val="00C60BF9"/>
    <w:rsid w:val="00C63C38"/>
    <w:rsid w:val="00C65502"/>
    <w:rsid w:val="00C664B7"/>
    <w:rsid w:val="00C66865"/>
    <w:rsid w:val="00C66B3B"/>
    <w:rsid w:val="00C67090"/>
    <w:rsid w:val="00C7185B"/>
    <w:rsid w:val="00C71AA0"/>
    <w:rsid w:val="00C71B27"/>
    <w:rsid w:val="00C72421"/>
    <w:rsid w:val="00C7359C"/>
    <w:rsid w:val="00C73C34"/>
    <w:rsid w:val="00C747B1"/>
    <w:rsid w:val="00C751DC"/>
    <w:rsid w:val="00C75D67"/>
    <w:rsid w:val="00C75F0C"/>
    <w:rsid w:val="00C76A70"/>
    <w:rsid w:val="00C77702"/>
    <w:rsid w:val="00C80BB9"/>
    <w:rsid w:val="00C81739"/>
    <w:rsid w:val="00C855A9"/>
    <w:rsid w:val="00C85643"/>
    <w:rsid w:val="00C864C7"/>
    <w:rsid w:val="00C871F9"/>
    <w:rsid w:val="00C87704"/>
    <w:rsid w:val="00C877A7"/>
    <w:rsid w:val="00C905A7"/>
    <w:rsid w:val="00C92C10"/>
    <w:rsid w:val="00C95833"/>
    <w:rsid w:val="00C976CB"/>
    <w:rsid w:val="00C97D79"/>
    <w:rsid w:val="00C97EBC"/>
    <w:rsid w:val="00CA2647"/>
    <w:rsid w:val="00CA2AC1"/>
    <w:rsid w:val="00CA3C7F"/>
    <w:rsid w:val="00CA4024"/>
    <w:rsid w:val="00CA40E4"/>
    <w:rsid w:val="00CA50D4"/>
    <w:rsid w:val="00CA578B"/>
    <w:rsid w:val="00CA6227"/>
    <w:rsid w:val="00CA630A"/>
    <w:rsid w:val="00CA64FC"/>
    <w:rsid w:val="00CA6910"/>
    <w:rsid w:val="00CA6AB1"/>
    <w:rsid w:val="00CA7909"/>
    <w:rsid w:val="00CB0E8D"/>
    <w:rsid w:val="00CB4996"/>
    <w:rsid w:val="00CB6754"/>
    <w:rsid w:val="00CB6EDB"/>
    <w:rsid w:val="00CB7CA2"/>
    <w:rsid w:val="00CC0798"/>
    <w:rsid w:val="00CC4CA6"/>
    <w:rsid w:val="00CC53B7"/>
    <w:rsid w:val="00CC6D10"/>
    <w:rsid w:val="00CC72BD"/>
    <w:rsid w:val="00CC75FC"/>
    <w:rsid w:val="00CD0934"/>
    <w:rsid w:val="00CD21A4"/>
    <w:rsid w:val="00CD3C4A"/>
    <w:rsid w:val="00CD3F4A"/>
    <w:rsid w:val="00CD7A5C"/>
    <w:rsid w:val="00CE0767"/>
    <w:rsid w:val="00CE0CCC"/>
    <w:rsid w:val="00CE11CD"/>
    <w:rsid w:val="00CE27DD"/>
    <w:rsid w:val="00CE29AB"/>
    <w:rsid w:val="00CE2F01"/>
    <w:rsid w:val="00CE305F"/>
    <w:rsid w:val="00CE3245"/>
    <w:rsid w:val="00CE5191"/>
    <w:rsid w:val="00CE54DE"/>
    <w:rsid w:val="00CE6E3F"/>
    <w:rsid w:val="00CF0C0F"/>
    <w:rsid w:val="00CF19E5"/>
    <w:rsid w:val="00CF2639"/>
    <w:rsid w:val="00CF3157"/>
    <w:rsid w:val="00CF3B7D"/>
    <w:rsid w:val="00CF4FF8"/>
    <w:rsid w:val="00CF5818"/>
    <w:rsid w:val="00CF5B26"/>
    <w:rsid w:val="00CF69B6"/>
    <w:rsid w:val="00CF6AD2"/>
    <w:rsid w:val="00CF6FCA"/>
    <w:rsid w:val="00CF7516"/>
    <w:rsid w:val="00D00F98"/>
    <w:rsid w:val="00D01458"/>
    <w:rsid w:val="00D01B52"/>
    <w:rsid w:val="00D029F3"/>
    <w:rsid w:val="00D046FE"/>
    <w:rsid w:val="00D04841"/>
    <w:rsid w:val="00D04CC6"/>
    <w:rsid w:val="00D0569A"/>
    <w:rsid w:val="00D06CA2"/>
    <w:rsid w:val="00D077AB"/>
    <w:rsid w:val="00D07ECD"/>
    <w:rsid w:val="00D10305"/>
    <w:rsid w:val="00D113BF"/>
    <w:rsid w:val="00D11438"/>
    <w:rsid w:val="00D124D1"/>
    <w:rsid w:val="00D12BC2"/>
    <w:rsid w:val="00D12CB1"/>
    <w:rsid w:val="00D153F5"/>
    <w:rsid w:val="00D15C7F"/>
    <w:rsid w:val="00D15CE0"/>
    <w:rsid w:val="00D16519"/>
    <w:rsid w:val="00D167EA"/>
    <w:rsid w:val="00D17111"/>
    <w:rsid w:val="00D23527"/>
    <w:rsid w:val="00D25B95"/>
    <w:rsid w:val="00D27977"/>
    <w:rsid w:val="00D310C3"/>
    <w:rsid w:val="00D311AB"/>
    <w:rsid w:val="00D317A9"/>
    <w:rsid w:val="00D3189B"/>
    <w:rsid w:val="00D31D4B"/>
    <w:rsid w:val="00D321DC"/>
    <w:rsid w:val="00D34696"/>
    <w:rsid w:val="00D36154"/>
    <w:rsid w:val="00D3651E"/>
    <w:rsid w:val="00D370B8"/>
    <w:rsid w:val="00D417FE"/>
    <w:rsid w:val="00D42EB5"/>
    <w:rsid w:val="00D43B21"/>
    <w:rsid w:val="00D456D7"/>
    <w:rsid w:val="00D467DF"/>
    <w:rsid w:val="00D46E4D"/>
    <w:rsid w:val="00D47078"/>
    <w:rsid w:val="00D478CE"/>
    <w:rsid w:val="00D47A6E"/>
    <w:rsid w:val="00D5045F"/>
    <w:rsid w:val="00D5085D"/>
    <w:rsid w:val="00D51EB6"/>
    <w:rsid w:val="00D5380A"/>
    <w:rsid w:val="00D54B6E"/>
    <w:rsid w:val="00D5601E"/>
    <w:rsid w:val="00D57331"/>
    <w:rsid w:val="00D60499"/>
    <w:rsid w:val="00D6425B"/>
    <w:rsid w:val="00D66381"/>
    <w:rsid w:val="00D702F3"/>
    <w:rsid w:val="00D70382"/>
    <w:rsid w:val="00D70F89"/>
    <w:rsid w:val="00D71E4F"/>
    <w:rsid w:val="00D72D33"/>
    <w:rsid w:val="00D73599"/>
    <w:rsid w:val="00D75722"/>
    <w:rsid w:val="00D76775"/>
    <w:rsid w:val="00D771B5"/>
    <w:rsid w:val="00D77668"/>
    <w:rsid w:val="00D77720"/>
    <w:rsid w:val="00D831B3"/>
    <w:rsid w:val="00D85F27"/>
    <w:rsid w:val="00D866E0"/>
    <w:rsid w:val="00D8708A"/>
    <w:rsid w:val="00D91D96"/>
    <w:rsid w:val="00D933B3"/>
    <w:rsid w:val="00D94B85"/>
    <w:rsid w:val="00D95A37"/>
    <w:rsid w:val="00D95E0F"/>
    <w:rsid w:val="00D976E5"/>
    <w:rsid w:val="00D97E07"/>
    <w:rsid w:val="00DA0860"/>
    <w:rsid w:val="00DA4192"/>
    <w:rsid w:val="00DA4A97"/>
    <w:rsid w:val="00DA7949"/>
    <w:rsid w:val="00DA79F4"/>
    <w:rsid w:val="00DB0150"/>
    <w:rsid w:val="00DB0F79"/>
    <w:rsid w:val="00DB13E9"/>
    <w:rsid w:val="00DB171C"/>
    <w:rsid w:val="00DB2148"/>
    <w:rsid w:val="00DB31AE"/>
    <w:rsid w:val="00DB349D"/>
    <w:rsid w:val="00DB4BBF"/>
    <w:rsid w:val="00DB5693"/>
    <w:rsid w:val="00DB5705"/>
    <w:rsid w:val="00DB57AB"/>
    <w:rsid w:val="00DB5858"/>
    <w:rsid w:val="00DB62A1"/>
    <w:rsid w:val="00DB65BC"/>
    <w:rsid w:val="00DB737B"/>
    <w:rsid w:val="00DB77F7"/>
    <w:rsid w:val="00DB7901"/>
    <w:rsid w:val="00DB7FAB"/>
    <w:rsid w:val="00DB9F5A"/>
    <w:rsid w:val="00DC0AC4"/>
    <w:rsid w:val="00DC1621"/>
    <w:rsid w:val="00DC2372"/>
    <w:rsid w:val="00DC3212"/>
    <w:rsid w:val="00DC3C8C"/>
    <w:rsid w:val="00DC3DEB"/>
    <w:rsid w:val="00DC477B"/>
    <w:rsid w:val="00DC480D"/>
    <w:rsid w:val="00DC5765"/>
    <w:rsid w:val="00DC6541"/>
    <w:rsid w:val="00DC75A9"/>
    <w:rsid w:val="00DC79B3"/>
    <w:rsid w:val="00DC7ECF"/>
    <w:rsid w:val="00DD036A"/>
    <w:rsid w:val="00DD060A"/>
    <w:rsid w:val="00DD1350"/>
    <w:rsid w:val="00DD38D4"/>
    <w:rsid w:val="00DD5B07"/>
    <w:rsid w:val="00DD611A"/>
    <w:rsid w:val="00DE0C51"/>
    <w:rsid w:val="00DE1A36"/>
    <w:rsid w:val="00DE22F8"/>
    <w:rsid w:val="00DE2BA5"/>
    <w:rsid w:val="00DE777A"/>
    <w:rsid w:val="00DE77E1"/>
    <w:rsid w:val="00DF10B6"/>
    <w:rsid w:val="00DF3146"/>
    <w:rsid w:val="00DF681C"/>
    <w:rsid w:val="00E05158"/>
    <w:rsid w:val="00E06B0E"/>
    <w:rsid w:val="00E125FC"/>
    <w:rsid w:val="00E126AE"/>
    <w:rsid w:val="00E12818"/>
    <w:rsid w:val="00E12919"/>
    <w:rsid w:val="00E15322"/>
    <w:rsid w:val="00E16935"/>
    <w:rsid w:val="00E20375"/>
    <w:rsid w:val="00E204C7"/>
    <w:rsid w:val="00E21885"/>
    <w:rsid w:val="00E23BBE"/>
    <w:rsid w:val="00E24747"/>
    <w:rsid w:val="00E24A0A"/>
    <w:rsid w:val="00E25C4C"/>
    <w:rsid w:val="00E25CAA"/>
    <w:rsid w:val="00E27097"/>
    <w:rsid w:val="00E2713B"/>
    <w:rsid w:val="00E30E52"/>
    <w:rsid w:val="00E31C75"/>
    <w:rsid w:val="00E33537"/>
    <w:rsid w:val="00E33772"/>
    <w:rsid w:val="00E33C46"/>
    <w:rsid w:val="00E33E04"/>
    <w:rsid w:val="00E346E3"/>
    <w:rsid w:val="00E351BE"/>
    <w:rsid w:val="00E353F8"/>
    <w:rsid w:val="00E35A6B"/>
    <w:rsid w:val="00E35A8B"/>
    <w:rsid w:val="00E360A2"/>
    <w:rsid w:val="00E37539"/>
    <w:rsid w:val="00E37E44"/>
    <w:rsid w:val="00E37EA5"/>
    <w:rsid w:val="00E409A2"/>
    <w:rsid w:val="00E41B48"/>
    <w:rsid w:val="00E41C39"/>
    <w:rsid w:val="00E42C5F"/>
    <w:rsid w:val="00E4436B"/>
    <w:rsid w:val="00E44F28"/>
    <w:rsid w:val="00E468C4"/>
    <w:rsid w:val="00E5171F"/>
    <w:rsid w:val="00E54AFC"/>
    <w:rsid w:val="00E5539D"/>
    <w:rsid w:val="00E55E60"/>
    <w:rsid w:val="00E56180"/>
    <w:rsid w:val="00E561C6"/>
    <w:rsid w:val="00E5779C"/>
    <w:rsid w:val="00E606E5"/>
    <w:rsid w:val="00E60CCF"/>
    <w:rsid w:val="00E62771"/>
    <w:rsid w:val="00E6394E"/>
    <w:rsid w:val="00E647FF"/>
    <w:rsid w:val="00E655AA"/>
    <w:rsid w:val="00E6579D"/>
    <w:rsid w:val="00E660ED"/>
    <w:rsid w:val="00E66410"/>
    <w:rsid w:val="00E66524"/>
    <w:rsid w:val="00E66845"/>
    <w:rsid w:val="00E6EC7D"/>
    <w:rsid w:val="00E7140D"/>
    <w:rsid w:val="00E72B79"/>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126"/>
    <w:rsid w:val="00E85A3E"/>
    <w:rsid w:val="00E876F1"/>
    <w:rsid w:val="00E910AF"/>
    <w:rsid w:val="00E91398"/>
    <w:rsid w:val="00E91BD4"/>
    <w:rsid w:val="00E91F22"/>
    <w:rsid w:val="00E9580A"/>
    <w:rsid w:val="00E965B5"/>
    <w:rsid w:val="00E97EC5"/>
    <w:rsid w:val="00EA066B"/>
    <w:rsid w:val="00EA095A"/>
    <w:rsid w:val="00EA0DC2"/>
    <w:rsid w:val="00EA28A2"/>
    <w:rsid w:val="00EA3FDC"/>
    <w:rsid w:val="00EA43C1"/>
    <w:rsid w:val="00EA4CB7"/>
    <w:rsid w:val="00EA525A"/>
    <w:rsid w:val="00EA5674"/>
    <w:rsid w:val="00EA59C2"/>
    <w:rsid w:val="00EA62D3"/>
    <w:rsid w:val="00EA6332"/>
    <w:rsid w:val="00EA69F6"/>
    <w:rsid w:val="00EB2322"/>
    <w:rsid w:val="00EB2355"/>
    <w:rsid w:val="00EB2D00"/>
    <w:rsid w:val="00EB33F4"/>
    <w:rsid w:val="00EB3FC7"/>
    <w:rsid w:val="00EB4D21"/>
    <w:rsid w:val="00EB652F"/>
    <w:rsid w:val="00EB701D"/>
    <w:rsid w:val="00EC035F"/>
    <w:rsid w:val="00EC0745"/>
    <w:rsid w:val="00EC4DCB"/>
    <w:rsid w:val="00EC5305"/>
    <w:rsid w:val="00EC5CB4"/>
    <w:rsid w:val="00EC70CD"/>
    <w:rsid w:val="00EC7815"/>
    <w:rsid w:val="00ED0D3A"/>
    <w:rsid w:val="00ED0E99"/>
    <w:rsid w:val="00ED1242"/>
    <w:rsid w:val="00ED1628"/>
    <w:rsid w:val="00ED1A34"/>
    <w:rsid w:val="00ED1DFE"/>
    <w:rsid w:val="00ED2A58"/>
    <w:rsid w:val="00ED3151"/>
    <w:rsid w:val="00ED38CD"/>
    <w:rsid w:val="00ED4FA4"/>
    <w:rsid w:val="00ED6BC0"/>
    <w:rsid w:val="00ED73EA"/>
    <w:rsid w:val="00ED77AA"/>
    <w:rsid w:val="00ED79D2"/>
    <w:rsid w:val="00EE0684"/>
    <w:rsid w:val="00EE10A4"/>
    <w:rsid w:val="00EE1249"/>
    <w:rsid w:val="00EE1342"/>
    <w:rsid w:val="00EE20C1"/>
    <w:rsid w:val="00EE2797"/>
    <w:rsid w:val="00EE2F85"/>
    <w:rsid w:val="00EE3ECD"/>
    <w:rsid w:val="00EE6110"/>
    <w:rsid w:val="00EE6DAC"/>
    <w:rsid w:val="00EE787D"/>
    <w:rsid w:val="00EE7957"/>
    <w:rsid w:val="00EF0980"/>
    <w:rsid w:val="00EF0BDD"/>
    <w:rsid w:val="00EF1484"/>
    <w:rsid w:val="00EF1E46"/>
    <w:rsid w:val="00EF2674"/>
    <w:rsid w:val="00EF2718"/>
    <w:rsid w:val="00EF3C33"/>
    <w:rsid w:val="00EF3F0A"/>
    <w:rsid w:val="00EF51AA"/>
    <w:rsid w:val="00EF51FE"/>
    <w:rsid w:val="00EF6BFC"/>
    <w:rsid w:val="00EF77C9"/>
    <w:rsid w:val="00EF7DC7"/>
    <w:rsid w:val="00F035C7"/>
    <w:rsid w:val="00F04A6D"/>
    <w:rsid w:val="00F05740"/>
    <w:rsid w:val="00F07A98"/>
    <w:rsid w:val="00F0C33C"/>
    <w:rsid w:val="00F11D1F"/>
    <w:rsid w:val="00F129EC"/>
    <w:rsid w:val="00F12FA2"/>
    <w:rsid w:val="00F13034"/>
    <w:rsid w:val="00F13CB9"/>
    <w:rsid w:val="00F145A8"/>
    <w:rsid w:val="00F160B2"/>
    <w:rsid w:val="00F160C3"/>
    <w:rsid w:val="00F16D17"/>
    <w:rsid w:val="00F204EF"/>
    <w:rsid w:val="00F20892"/>
    <w:rsid w:val="00F22D30"/>
    <w:rsid w:val="00F23AC7"/>
    <w:rsid w:val="00F2696D"/>
    <w:rsid w:val="00F30091"/>
    <w:rsid w:val="00F31E9E"/>
    <w:rsid w:val="00F322A5"/>
    <w:rsid w:val="00F32C7C"/>
    <w:rsid w:val="00F34C2F"/>
    <w:rsid w:val="00F35A8D"/>
    <w:rsid w:val="00F43037"/>
    <w:rsid w:val="00F43BA8"/>
    <w:rsid w:val="00F43D46"/>
    <w:rsid w:val="00F43DCE"/>
    <w:rsid w:val="00F4420B"/>
    <w:rsid w:val="00F44D86"/>
    <w:rsid w:val="00F46A89"/>
    <w:rsid w:val="00F47276"/>
    <w:rsid w:val="00F50118"/>
    <w:rsid w:val="00F5014A"/>
    <w:rsid w:val="00F50F75"/>
    <w:rsid w:val="00F511EA"/>
    <w:rsid w:val="00F518E8"/>
    <w:rsid w:val="00F5196D"/>
    <w:rsid w:val="00F51A36"/>
    <w:rsid w:val="00F51B6E"/>
    <w:rsid w:val="00F5207E"/>
    <w:rsid w:val="00F52367"/>
    <w:rsid w:val="00F526A1"/>
    <w:rsid w:val="00F54A1B"/>
    <w:rsid w:val="00F54DD9"/>
    <w:rsid w:val="00F54FD9"/>
    <w:rsid w:val="00F5659C"/>
    <w:rsid w:val="00F56635"/>
    <w:rsid w:val="00F56725"/>
    <w:rsid w:val="00F56C76"/>
    <w:rsid w:val="00F5760C"/>
    <w:rsid w:val="00F57BC9"/>
    <w:rsid w:val="00F60D5B"/>
    <w:rsid w:val="00F615F8"/>
    <w:rsid w:val="00F62569"/>
    <w:rsid w:val="00F627A4"/>
    <w:rsid w:val="00F6393D"/>
    <w:rsid w:val="00F65C33"/>
    <w:rsid w:val="00F66BF9"/>
    <w:rsid w:val="00F66F8D"/>
    <w:rsid w:val="00F70E5D"/>
    <w:rsid w:val="00F715AE"/>
    <w:rsid w:val="00F71E89"/>
    <w:rsid w:val="00F720A7"/>
    <w:rsid w:val="00F721F3"/>
    <w:rsid w:val="00F725B9"/>
    <w:rsid w:val="00F729FA"/>
    <w:rsid w:val="00F72CC6"/>
    <w:rsid w:val="00F73080"/>
    <w:rsid w:val="00F7348C"/>
    <w:rsid w:val="00F74FA8"/>
    <w:rsid w:val="00F75875"/>
    <w:rsid w:val="00F760A7"/>
    <w:rsid w:val="00F77C02"/>
    <w:rsid w:val="00F80F1A"/>
    <w:rsid w:val="00F812F5"/>
    <w:rsid w:val="00F81760"/>
    <w:rsid w:val="00F854B7"/>
    <w:rsid w:val="00F857AD"/>
    <w:rsid w:val="00F85D9A"/>
    <w:rsid w:val="00F87F77"/>
    <w:rsid w:val="00F90666"/>
    <w:rsid w:val="00F915B9"/>
    <w:rsid w:val="00F926D7"/>
    <w:rsid w:val="00F92F3A"/>
    <w:rsid w:val="00F93A71"/>
    <w:rsid w:val="00F9440A"/>
    <w:rsid w:val="00F94F82"/>
    <w:rsid w:val="00F958B3"/>
    <w:rsid w:val="00F96680"/>
    <w:rsid w:val="00FA0674"/>
    <w:rsid w:val="00FA16E7"/>
    <w:rsid w:val="00FA2AC7"/>
    <w:rsid w:val="00FA6229"/>
    <w:rsid w:val="00FA6A3C"/>
    <w:rsid w:val="00FA72C9"/>
    <w:rsid w:val="00FB016B"/>
    <w:rsid w:val="00FB0AC8"/>
    <w:rsid w:val="00FB0D86"/>
    <w:rsid w:val="00FB201C"/>
    <w:rsid w:val="00FB2586"/>
    <w:rsid w:val="00FB41D8"/>
    <w:rsid w:val="00FB438B"/>
    <w:rsid w:val="00FB44DA"/>
    <w:rsid w:val="00FB4700"/>
    <w:rsid w:val="00FB4A8B"/>
    <w:rsid w:val="00FB5323"/>
    <w:rsid w:val="00FC1D51"/>
    <w:rsid w:val="00FC29B1"/>
    <w:rsid w:val="00FC2C76"/>
    <w:rsid w:val="00FC2FB9"/>
    <w:rsid w:val="00FC45C2"/>
    <w:rsid w:val="00FC49DA"/>
    <w:rsid w:val="00FC4B0B"/>
    <w:rsid w:val="00FC552F"/>
    <w:rsid w:val="00FC70A8"/>
    <w:rsid w:val="00FC7C91"/>
    <w:rsid w:val="00FD0D7B"/>
    <w:rsid w:val="00FD22B8"/>
    <w:rsid w:val="00FD2A67"/>
    <w:rsid w:val="00FD2BFB"/>
    <w:rsid w:val="00FD345B"/>
    <w:rsid w:val="00FD4CDD"/>
    <w:rsid w:val="00FD668C"/>
    <w:rsid w:val="00FD7038"/>
    <w:rsid w:val="00FD71E4"/>
    <w:rsid w:val="00FD76AD"/>
    <w:rsid w:val="00FD7FCD"/>
    <w:rsid w:val="00FE0B3A"/>
    <w:rsid w:val="00FE1C19"/>
    <w:rsid w:val="00FE2D67"/>
    <w:rsid w:val="00FE2E16"/>
    <w:rsid w:val="00FE3395"/>
    <w:rsid w:val="00FE356A"/>
    <w:rsid w:val="00FE3E71"/>
    <w:rsid w:val="00FE49DD"/>
    <w:rsid w:val="00FE5722"/>
    <w:rsid w:val="00FE61CB"/>
    <w:rsid w:val="00FE691B"/>
    <w:rsid w:val="00FE7C1D"/>
    <w:rsid w:val="00FF3A12"/>
    <w:rsid w:val="00FF3BB4"/>
    <w:rsid w:val="00FF3D12"/>
    <w:rsid w:val="00FF71A0"/>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62B582"/>
    <w:rsid w:val="0372506A"/>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F957F"/>
    <w:rsid w:val="0702A868"/>
    <w:rsid w:val="0716D0DD"/>
    <w:rsid w:val="0731E756"/>
    <w:rsid w:val="07560E7F"/>
    <w:rsid w:val="079DEDB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FEBA34"/>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3158FB"/>
    <w:rsid w:val="10B3A760"/>
    <w:rsid w:val="10CE8D6B"/>
    <w:rsid w:val="10D8F3A9"/>
    <w:rsid w:val="10E12891"/>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67D139"/>
    <w:rsid w:val="2374B76A"/>
    <w:rsid w:val="239C4771"/>
    <w:rsid w:val="23E46B30"/>
    <w:rsid w:val="23E92FB2"/>
    <w:rsid w:val="23F93F3E"/>
    <w:rsid w:val="241B363E"/>
    <w:rsid w:val="243E313E"/>
    <w:rsid w:val="24485C81"/>
    <w:rsid w:val="244AEAAA"/>
    <w:rsid w:val="245733F3"/>
    <w:rsid w:val="24B23DF0"/>
    <w:rsid w:val="24DF0DBA"/>
    <w:rsid w:val="24E77135"/>
    <w:rsid w:val="2526A241"/>
    <w:rsid w:val="252F47FA"/>
    <w:rsid w:val="253B4DED"/>
    <w:rsid w:val="25415946"/>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EF9ED2"/>
    <w:rsid w:val="313FEE0C"/>
    <w:rsid w:val="315ED248"/>
    <w:rsid w:val="31D40FB7"/>
    <w:rsid w:val="31E40AA4"/>
    <w:rsid w:val="31FD0F56"/>
    <w:rsid w:val="32115751"/>
    <w:rsid w:val="32874C21"/>
    <w:rsid w:val="3290E40A"/>
    <w:rsid w:val="32D36DBA"/>
    <w:rsid w:val="330FF190"/>
    <w:rsid w:val="3319BCC9"/>
    <w:rsid w:val="3328E06F"/>
    <w:rsid w:val="333F55A3"/>
    <w:rsid w:val="335519EB"/>
    <w:rsid w:val="3399797C"/>
    <w:rsid w:val="33DB45D6"/>
    <w:rsid w:val="33E97827"/>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2D5B5D"/>
    <w:rsid w:val="3A311DC4"/>
    <w:rsid w:val="3A975FE6"/>
    <w:rsid w:val="3AA0F0AF"/>
    <w:rsid w:val="3AE4155F"/>
    <w:rsid w:val="3AF259A9"/>
    <w:rsid w:val="3AF5BD5B"/>
    <w:rsid w:val="3B24A72C"/>
    <w:rsid w:val="3B6019B0"/>
    <w:rsid w:val="3B97B190"/>
    <w:rsid w:val="3BD63836"/>
    <w:rsid w:val="3BE43A5F"/>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645B5"/>
    <w:rsid w:val="52567778"/>
    <w:rsid w:val="525F6C35"/>
    <w:rsid w:val="5260BA73"/>
    <w:rsid w:val="527C54A4"/>
    <w:rsid w:val="5376D895"/>
    <w:rsid w:val="53800AC5"/>
    <w:rsid w:val="53984291"/>
    <w:rsid w:val="53E31956"/>
    <w:rsid w:val="53E3C770"/>
    <w:rsid w:val="53E628C0"/>
    <w:rsid w:val="53F5B94D"/>
    <w:rsid w:val="5423EC79"/>
    <w:rsid w:val="54A17D9D"/>
    <w:rsid w:val="54C22A80"/>
    <w:rsid w:val="54EB8F65"/>
    <w:rsid w:val="54F2EBFD"/>
    <w:rsid w:val="556B635E"/>
    <w:rsid w:val="55B28937"/>
    <w:rsid w:val="55C9EC2A"/>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86AFAF"/>
    <w:rsid w:val="5CBE68AB"/>
    <w:rsid w:val="5CE25BB9"/>
    <w:rsid w:val="5D0FBFDC"/>
    <w:rsid w:val="5D200726"/>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C6A92B"/>
    <w:rsid w:val="795CBA19"/>
    <w:rsid w:val="79666FDB"/>
    <w:rsid w:val="79A664FA"/>
    <w:rsid w:val="79AFC84C"/>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720A7"/>
    <w:pPr>
      <w:keepNext/>
      <w:keepLines/>
      <w:numPr>
        <w:numId w:val="8"/>
      </w:numPr>
      <w:spacing w:before="240" w:after="24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FootnoteTextChar"/>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
    <w:link w:val="BVIfnrChar1"/>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uiPriority w:val="99"/>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uiPriority w:val="99"/>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3"/>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3"/>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3"/>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3"/>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4"/>
      </w:numPr>
    </w:pPr>
    <w:rPr>
      <w:szCs w:val="20"/>
      <w:lang w:eastAsia="zh-CN"/>
    </w:rPr>
  </w:style>
  <w:style w:type="paragraph" w:customStyle="1" w:styleId="ListNumber1Level2">
    <w:name w:val="List Number 1 (Level 2)"/>
    <w:basedOn w:val="Text1"/>
    <w:rsid w:val="00897992"/>
    <w:pPr>
      <w:numPr>
        <w:ilvl w:val="1"/>
        <w:numId w:val="4"/>
      </w:numPr>
    </w:pPr>
    <w:rPr>
      <w:lang w:eastAsia="de-DE"/>
    </w:rPr>
  </w:style>
  <w:style w:type="paragraph" w:customStyle="1" w:styleId="ListNumber1Level3">
    <w:name w:val="List Number 1 (Level 3)"/>
    <w:basedOn w:val="Text1"/>
    <w:rsid w:val="00897992"/>
    <w:pPr>
      <w:numPr>
        <w:ilvl w:val="2"/>
        <w:numId w:val="4"/>
      </w:numPr>
    </w:pPr>
    <w:rPr>
      <w:szCs w:val="20"/>
      <w:lang w:eastAsia="zh-CN"/>
    </w:rPr>
  </w:style>
  <w:style w:type="paragraph" w:customStyle="1" w:styleId="ListNumber1Level4">
    <w:name w:val="List Number 1 (Level 4)"/>
    <w:basedOn w:val="Text1"/>
    <w:rsid w:val="00897992"/>
    <w:pPr>
      <w:numPr>
        <w:ilvl w:val="3"/>
        <w:numId w:val="4"/>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ag-cell-value">
    <w:name w:val="ag-cell-value"/>
    <w:basedOn w:val="DefaultParagraphFont"/>
    <w:rsid w:val="000C03EC"/>
  </w:style>
  <w:style w:type="paragraph" w:customStyle="1" w:styleId="OpenQuestionAnswer">
    <w:name w:val="Open Question Answer"/>
    <w:basedOn w:val="Normal"/>
    <w:link w:val="OpenQuestionAnswerChar"/>
    <w:qFormat/>
    <w:rsid w:val="00A731B2"/>
    <w:pPr>
      <w:pBdr>
        <w:left w:val="dotted" w:sz="4" w:space="4" w:color="C5E0B3" w:themeColor="accent6" w:themeTint="66"/>
        <w:right w:val="dotted" w:sz="4" w:space="4" w:color="C5E0B3" w:themeColor="accent6" w:themeTint="66"/>
      </w:pBdr>
      <w:shd w:val="clear" w:color="auto" w:fill="FEFFE7"/>
      <w:spacing w:line="264" w:lineRule="auto"/>
      <w:ind w:left="170"/>
    </w:pPr>
    <w:rPr>
      <w:rFonts w:asciiTheme="minorHAnsi" w:eastAsiaTheme="minorEastAsia" w:hAnsiTheme="minorHAnsi" w:cstheme="minorHAnsi"/>
      <w:color w:val="1F497D"/>
      <w:sz w:val="22"/>
      <w:szCs w:val="18"/>
    </w:rPr>
  </w:style>
  <w:style w:type="character" w:customStyle="1" w:styleId="OpenQuestionAnswerChar">
    <w:name w:val="Open Question Answer Char"/>
    <w:basedOn w:val="DefaultParagraphFont"/>
    <w:link w:val="OpenQuestionAnswer"/>
    <w:rsid w:val="00A731B2"/>
    <w:rPr>
      <w:rFonts w:eastAsiaTheme="minorEastAsia" w:cstheme="minorHAnsi"/>
      <w:color w:val="1F497D"/>
      <w:szCs w:val="18"/>
      <w:shd w:val="clear" w:color="auto" w:fill="FEFF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testa.eu/mwp/map-tool/intervention/INTV-17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partnerships.ec.europa.eu/knowledge-hub/communicating-and-raising-eu-visibility-guidance-external-actions_e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evaluation_guidelines/wiki/disseminating-evaluations" TargetMode="External"/><Relationship Id="rId2" Type="http://schemas.openxmlformats.org/officeDocument/2006/relationships/hyperlink" Target="https://www.sanctionsmap.eu/" TargetMode="External"/><Relationship Id="rId1" Type="http://schemas.openxmlformats.org/officeDocument/2006/relationships/hyperlink" Target="http://www.eca.europa.eu/Lists/ECADocuments/SR16_11/SR16_11_EN.pdf" TargetMode="External"/><Relationship Id="rId4" Type="http://schemas.openxmlformats.org/officeDocument/2006/relationships/hyperlink" Target="https://webgate.ec.europa.eu/fpfis/wikis/display/PCM/Concept+of+inter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CDD5-F72F-4FCF-B2A0-497A0D34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8824</Words>
  <Characters>50299</Characters>
  <Application>Microsoft Office Word</Application>
  <DocSecurity>0</DocSecurity>
  <Lines>419</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2023-03-14T10:23:00Z</dcterms:created>
  <dcterms:modified xsi:type="dcterms:W3CDTF">2023-04-03T13:53:00Z</dcterms:modified>
</cp:coreProperties>
</file>