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2E5DD" w14:textId="5FA83945" w:rsidR="00300CF2" w:rsidRPr="001968F1" w:rsidRDefault="00226635">
      <w:pPr>
        <w:pStyle w:val="Heading2"/>
        <w:spacing w:before="120" w:line="240" w:lineRule="auto"/>
        <w:contextualSpacing/>
        <w:jc w:val="both"/>
        <w:rPr>
          <w:rFonts w:ascii="Times New Roman" w:hAnsi="Times New Roman"/>
          <w:smallCaps/>
          <w:color w:val="auto"/>
          <w:sz w:val="28"/>
          <w:szCs w:val="28"/>
          <w:lang w:val="it-IT"/>
        </w:rPr>
      </w:pPr>
      <w:bookmarkStart w:id="0" w:name="_Toc33714665"/>
      <w:bookmarkEnd w:id="0"/>
      <w:r w:rsidRPr="001968F1">
        <w:rPr>
          <w:rFonts w:ascii="Times New Roman" w:hAnsi="Times New Roman"/>
          <w:smallCaps/>
          <w:color w:val="auto"/>
          <w:sz w:val="28"/>
          <w:szCs w:val="28"/>
          <w:lang w:val="it-IT"/>
        </w:rPr>
        <w:t xml:space="preserve">ANNEX I – IPA III Action Fiche </w:t>
      </w:r>
    </w:p>
    <w:p w14:paraId="35692B00" w14:textId="77777777" w:rsidR="00300CF2" w:rsidRPr="001968F1" w:rsidRDefault="00300CF2">
      <w:pPr>
        <w:rPr>
          <w:rFonts w:ascii="Times New Roman" w:hAnsi="Times New Roman"/>
          <w:sz w:val="24"/>
          <w:szCs w:val="24"/>
        </w:rPr>
      </w:pPr>
    </w:p>
    <w:tbl>
      <w:tblPr>
        <w:tblW w:w="9919" w:type="dxa"/>
        <w:jc w:val="center"/>
        <w:tblCellMar>
          <w:left w:w="10" w:type="dxa"/>
          <w:right w:w="10" w:type="dxa"/>
        </w:tblCellMar>
        <w:tblLook w:val="0000" w:firstRow="0" w:lastRow="0" w:firstColumn="0" w:lastColumn="0" w:noHBand="0" w:noVBand="0"/>
      </w:tblPr>
      <w:tblGrid>
        <w:gridCol w:w="553"/>
        <w:gridCol w:w="1515"/>
        <w:gridCol w:w="7851"/>
      </w:tblGrid>
      <w:tr w:rsidR="00B22EB9" w:rsidRPr="001968F1" w14:paraId="646FCA1F" w14:textId="77777777">
        <w:trPr>
          <w:jc w:val="center"/>
        </w:trPr>
        <w:tc>
          <w:tcPr>
            <w:tcW w:w="55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EA35F11" w14:textId="77777777" w:rsidR="00300CF2" w:rsidRPr="001968F1" w:rsidRDefault="00300CF2">
            <w:pPr>
              <w:spacing w:before="40" w:after="40" w:line="240" w:lineRule="auto"/>
              <w:contextualSpacing/>
              <w:jc w:val="center"/>
              <w:rPr>
                <w:rFonts w:ascii="Times New Roman" w:hAnsi="Times New Roman"/>
                <w:b/>
                <w:bCs/>
                <w:sz w:val="24"/>
                <w:szCs w:val="24"/>
                <w:lang w:val="it-IT"/>
              </w:rPr>
            </w:pPr>
          </w:p>
        </w:tc>
        <w:tc>
          <w:tcPr>
            <w:tcW w:w="15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C82CE43" w14:textId="77777777" w:rsidR="00300CF2" w:rsidRPr="001968F1" w:rsidRDefault="00226635">
            <w:pPr>
              <w:spacing w:before="40" w:after="40" w:line="240" w:lineRule="auto"/>
              <w:contextualSpacing/>
              <w:jc w:val="center"/>
              <w:rPr>
                <w:rFonts w:ascii="Times New Roman" w:hAnsi="Times New Roman"/>
                <w:b/>
                <w:bCs/>
                <w:sz w:val="24"/>
                <w:szCs w:val="24"/>
              </w:rPr>
            </w:pPr>
            <w:r w:rsidRPr="001968F1">
              <w:rPr>
                <w:rFonts w:ascii="Times New Roman" w:hAnsi="Times New Roman"/>
                <w:b/>
                <w:bCs/>
                <w:sz w:val="24"/>
                <w:szCs w:val="24"/>
              </w:rPr>
              <w:t>Indicative title of the Action</w:t>
            </w:r>
          </w:p>
        </w:tc>
        <w:tc>
          <w:tcPr>
            <w:tcW w:w="785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12FDE4B" w14:textId="7D7C9D0A" w:rsidR="00300CF2" w:rsidRPr="001968F1" w:rsidRDefault="00226635" w:rsidP="001968F1">
            <w:pPr>
              <w:spacing w:before="60" w:after="60" w:line="240" w:lineRule="auto"/>
              <w:contextualSpacing/>
              <w:jc w:val="both"/>
              <w:rPr>
                <w:rFonts w:ascii="Times New Roman Bold" w:hAnsi="Times New Roman Bold"/>
                <w:b/>
                <w:bCs/>
                <w:iCs/>
                <w:sz w:val="24"/>
                <w:szCs w:val="24"/>
              </w:rPr>
            </w:pPr>
            <w:r w:rsidRPr="001968F1">
              <w:rPr>
                <w:rFonts w:ascii="Times New Roman Bold" w:hAnsi="Times New Roman Bold"/>
                <w:b/>
                <w:bCs/>
                <w:sz w:val="24"/>
                <w:szCs w:val="24"/>
              </w:rPr>
              <w:t xml:space="preserve">EU </w:t>
            </w:r>
            <w:r w:rsidR="001968F1" w:rsidRPr="001968F1">
              <w:rPr>
                <w:rFonts w:ascii="Times New Roman Bold" w:hAnsi="Times New Roman Bold"/>
                <w:b/>
                <w:bCs/>
                <w:sz w:val="24"/>
                <w:szCs w:val="24"/>
              </w:rPr>
              <w:t xml:space="preserve">for </w:t>
            </w:r>
            <w:r w:rsidRPr="001968F1">
              <w:rPr>
                <w:rFonts w:ascii="Times New Roman Bold" w:hAnsi="Times New Roman Bold"/>
                <w:b/>
                <w:bCs/>
                <w:sz w:val="24"/>
                <w:szCs w:val="24"/>
              </w:rPr>
              <w:t>Q</w:t>
            </w:r>
            <w:r w:rsidR="001968F1">
              <w:rPr>
                <w:rFonts w:ascii="Times New Roman Bold" w:hAnsi="Times New Roman Bold"/>
                <w:b/>
                <w:bCs/>
                <w:sz w:val="24"/>
                <w:szCs w:val="24"/>
              </w:rPr>
              <w:t>uality Employment and Equal Opportunities</w:t>
            </w:r>
          </w:p>
        </w:tc>
      </w:tr>
      <w:tr w:rsidR="00B22EB9" w:rsidRPr="001968F1" w14:paraId="4EFF345B" w14:textId="77777777">
        <w:trPr>
          <w:trHeight w:val="327"/>
          <w:jc w:val="center"/>
        </w:trPr>
        <w:tc>
          <w:tcPr>
            <w:tcW w:w="553"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extDirection w:val="btLr"/>
            <w:vAlign w:val="center"/>
          </w:tcPr>
          <w:p w14:paraId="2FA9F02A" w14:textId="77777777" w:rsidR="00300CF2" w:rsidRPr="001968F1" w:rsidRDefault="00226635">
            <w:pPr>
              <w:spacing w:before="40" w:after="40" w:line="240" w:lineRule="auto"/>
              <w:contextualSpacing/>
              <w:jc w:val="center"/>
              <w:rPr>
                <w:rFonts w:ascii="Times New Roman" w:hAnsi="Times New Roman"/>
                <w:b/>
                <w:bCs/>
                <w:sz w:val="24"/>
                <w:szCs w:val="24"/>
              </w:rPr>
            </w:pPr>
            <w:r w:rsidRPr="001968F1">
              <w:rPr>
                <w:rFonts w:ascii="Times New Roman" w:hAnsi="Times New Roman"/>
                <w:b/>
                <w:bCs/>
                <w:sz w:val="24"/>
                <w:szCs w:val="24"/>
              </w:rPr>
              <w:t>CRITERIA FOR RELEVANCE ASSESSMENT</w:t>
            </w:r>
          </w:p>
        </w:tc>
        <w:tc>
          <w:tcPr>
            <w:tcW w:w="15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56F3A20" w14:textId="77777777" w:rsidR="00300CF2" w:rsidRPr="001968F1" w:rsidRDefault="00226635">
            <w:pPr>
              <w:spacing w:before="40" w:after="40" w:line="240" w:lineRule="auto"/>
              <w:contextualSpacing/>
              <w:jc w:val="center"/>
              <w:rPr>
                <w:rFonts w:ascii="Times New Roman" w:hAnsi="Times New Roman"/>
                <w:b/>
                <w:bCs/>
                <w:sz w:val="24"/>
                <w:szCs w:val="24"/>
              </w:rPr>
            </w:pPr>
            <w:r w:rsidRPr="001968F1">
              <w:rPr>
                <w:rFonts w:ascii="Times New Roman" w:hAnsi="Times New Roman"/>
                <w:b/>
                <w:bCs/>
                <w:sz w:val="24"/>
                <w:szCs w:val="24"/>
              </w:rPr>
              <w:t>Key thematic priority</w:t>
            </w:r>
          </w:p>
        </w:tc>
        <w:tc>
          <w:tcPr>
            <w:tcW w:w="785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6B153F2" w14:textId="77777777" w:rsidR="00415719" w:rsidRPr="001968F1" w:rsidRDefault="00415719" w:rsidP="00415719">
            <w:pPr>
              <w:pStyle w:val="Heading2"/>
              <w:rPr>
                <w:rFonts w:ascii="Times New Roman" w:hAnsi="Times New Roman"/>
                <w:smallCaps/>
                <w:color w:val="auto"/>
                <w:sz w:val="24"/>
                <w:szCs w:val="24"/>
              </w:rPr>
            </w:pPr>
            <w:r w:rsidRPr="001968F1">
              <w:rPr>
                <w:rFonts w:ascii="Times New Roman" w:hAnsi="Times New Roman"/>
                <w:smallCaps/>
                <w:color w:val="auto"/>
                <w:sz w:val="24"/>
                <w:szCs w:val="24"/>
              </w:rPr>
              <w:t>WINDOW 4 - COMPETITIVENESS AND INCLUSIVE GROWTH</w:t>
            </w:r>
          </w:p>
          <w:p w14:paraId="38026591" w14:textId="1B06D904" w:rsidR="00300CF2" w:rsidRPr="001968F1" w:rsidRDefault="00415719" w:rsidP="001968F1">
            <w:pPr>
              <w:rPr>
                <w:rFonts w:ascii="Times New Roman" w:hAnsi="Times New Roman"/>
                <w:b/>
                <w:bCs/>
                <w:i/>
                <w:iCs/>
                <w:sz w:val="24"/>
                <w:szCs w:val="24"/>
              </w:rPr>
            </w:pPr>
            <w:r w:rsidRPr="001968F1">
              <w:rPr>
                <w:rFonts w:ascii="Times New Roman" w:hAnsi="Times New Roman"/>
                <w:b/>
                <w:bCs/>
                <w:i/>
                <w:iCs/>
                <w:sz w:val="24"/>
                <w:szCs w:val="24"/>
              </w:rPr>
              <w:t>Thematic priority 1: Education, employment, social protection and inclusion policies, and health</w:t>
            </w:r>
          </w:p>
        </w:tc>
      </w:tr>
      <w:tr w:rsidR="00B22EB9" w:rsidRPr="001968F1" w14:paraId="5B074CD0" w14:textId="77777777">
        <w:trPr>
          <w:jc w:val="center"/>
        </w:trPr>
        <w:tc>
          <w:tcPr>
            <w:tcW w:w="553"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F88683E" w14:textId="77777777" w:rsidR="00300CF2" w:rsidRPr="001968F1" w:rsidRDefault="00300CF2">
            <w:pPr>
              <w:rPr>
                <w:rFonts w:ascii="Times New Roman" w:hAnsi="Times New Roman"/>
                <w:sz w:val="24"/>
                <w:szCs w:val="24"/>
              </w:rPr>
            </w:pPr>
          </w:p>
        </w:tc>
        <w:tc>
          <w:tcPr>
            <w:tcW w:w="15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F13DC8E" w14:textId="77777777" w:rsidR="00300CF2" w:rsidRPr="001968F1" w:rsidRDefault="00226635">
            <w:pPr>
              <w:spacing w:before="40" w:after="40" w:line="240" w:lineRule="auto"/>
              <w:contextualSpacing/>
              <w:jc w:val="center"/>
              <w:rPr>
                <w:rFonts w:ascii="Times New Roman" w:hAnsi="Times New Roman"/>
                <w:b/>
                <w:bCs/>
                <w:sz w:val="24"/>
                <w:szCs w:val="24"/>
              </w:rPr>
            </w:pPr>
            <w:r w:rsidRPr="001968F1">
              <w:rPr>
                <w:rFonts w:ascii="Times New Roman" w:hAnsi="Times New Roman"/>
                <w:b/>
                <w:bCs/>
                <w:sz w:val="24"/>
                <w:szCs w:val="24"/>
              </w:rPr>
              <w:t>Links with specific policy instruments of the enlargement process</w:t>
            </w:r>
          </w:p>
        </w:tc>
        <w:tc>
          <w:tcPr>
            <w:tcW w:w="785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798255D" w14:textId="4ABD4A14" w:rsidR="001968F1" w:rsidRPr="001968F1" w:rsidRDefault="001968F1" w:rsidP="001968F1">
            <w:pPr>
              <w:spacing w:before="60" w:after="60" w:line="240" w:lineRule="auto"/>
              <w:contextualSpacing/>
              <w:rPr>
                <w:rFonts w:ascii="Times New Roman" w:hAnsi="Times New Roman"/>
                <w:sz w:val="24"/>
                <w:szCs w:val="24"/>
                <w:lang w:val="en-US"/>
              </w:rPr>
            </w:pPr>
            <w:r>
              <w:rPr>
                <w:rFonts w:ascii="Times New Roman" w:hAnsi="Times New Roman"/>
                <w:sz w:val="24"/>
                <w:szCs w:val="24"/>
                <w:lang w:val="en-US"/>
              </w:rPr>
              <w:t>The action will</w:t>
            </w:r>
          </w:p>
          <w:p w14:paraId="22DE6363" w14:textId="401BC184" w:rsidR="001968F1" w:rsidRPr="001968F1" w:rsidRDefault="001968F1" w:rsidP="001968F1">
            <w:pPr>
              <w:spacing w:before="120" w:after="0" w:line="240" w:lineRule="auto"/>
              <w:ind w:left="360" w:hanging="360"/>
              <w:jc w:val="both"/>
              <w:rPr>
                <w:rFonts w:ascii="Times New Roman" w:hAnsi="Times New Roman"/>
                <w:b/>
                <w:sz w:val="24"/>
                <w:szCs w:val="24"/>
                <w:lang w:val="en-US"/>
              </w:rPr>
            </w:pPr>
            <w:r w:rsidRPr="001968F1">
              <w:rPr>
                <w:rFonts w:ascii="Times New Roman" w:hAnsi="Times New Roman"/>
                <w:b/>
                <w:sz w:val="24"/>
                <w:szCs w:val="24"/>
                <w:lang w:val="en-US"/>
              </w:rPr>
              <w:t>1) Strengthen Safety and Health at Work</w:t>
            </w:r>
          </w:p>
          <w:p w14:paraId="48979785" w14:textId="77777777" w:rsidR="001968F1" w:rsidRPr="001968F1" w:rsidRDefault="001968F1" w:rsidP="001968F1">
            <w:pPr>
              <w:spacing w:before="120" w:after="0" w:line="240" w:lineRule="auto"/>
              <w:contextualSpacing/>
              <w:jc w:val="both"/>
              <w:rPr>
                <w:rFonts w:ascii="Times New Roman" w:hAnsi="Times New Roman"/>
                <w:sz w:val="24"/>
                <w:szCs w:val="24"/>
                <w:lang w:val="en-US"/>
              </w:rPr>
            </w:pPr>
            <w:r w:rsidRPr="001968F1">
              <w:rPr>
                <w:rFonts w:ascii="Times New Roman" w:hAnsi="Times New Roman"/>
                <w:sz w:val="24"/>
                <w:szCs w:val="24"/>
                <w:lang w:val="en-US"/>
              </w:rPr>
              <w:t xml:space="preserve">This intervention will improve the occupational safety and health (OSH) systems and practices in the Republic of North Macedonia. It will deal with the enforcement capacities of the Labour Inspectorate (OSH department) through strengthening the competences and working methods of the labour inspectors, by modernizing their working procedures, standards and practices, including the reporting, inspection’s tools, etc. </w:t>
            </w:r>
          </w:p>
          <w:p w14:paraId="7A9C98E3" w14:textId="77777777" w:rsidR="001968F1" w:rsidRPr="001968F1" w:rsidRDefault="001968F1" w:rsidP="001968F1">
            <w:pPr>
              <w:spacing w:before="120" w:after="0" w:line="240" w:lineRule="auto"/>
              <w:contextualSpacing/>
              <w:jc w:val="both"/>
              <w:rPr>
                <w:rFonts w:ascii="Times New Roman" w:hAnsi="Times New Roman"/>
                <w:sz w:val="24"/>
                <w:szCs w:val="24"/>
                <w:lang w:val="en-US"/>
              </w:rPr>
            </w:pPr>
            <w:r w:rsidRPr="001968F1">
              <w:rPr>
                <w:rFonts w:ascii="Times New Roman" w:hAnsi="Times New Roman"/>
                <w:sz w:val="24"/>
                <w:szCs w:val="24"/>
                <w:lang w:val="en-US"/>
              </w:rPr>
              <w:t xml:space="preserve">Capacities of other relevant stakeholders (ministries, state institutions, social partners, organizations of OSH professionals, etc.) to engage in effective OSH related dialogue and deal with OSH policies and practices will be boosted. </w:t>
            </w:r>
          </w:p>
          <w:p w14:paraId="64A238EB" w14:textId="77777777" w:rsidR="001968F1" w:rsidRPr="001968F1" w:rsidRDefault="001968F1" w:rsidP="001968F1">
            <w:pPr>
              <w:spacing w:before="120" w:after="0" w:line="240" w:lineRule="auto"/>
              <w:contextualSpacing/>
              <w:jc w:val="both"/>
              <w:rPr>
                <w:rFonts w:ascii="Times New Roman" w:hAnsi="Times New Roman"/>
                <w:sz w:val="24"/>
                <w:szCs w:val="24"/>
                <w:lang w:val="en-US"/>
              </w:rPr>
            </w:pPr>
            <w:r w:rsidRPr="001968F1">
              <w:rPr>
                <w:rFonts w:ascii="Times New Roman" w:hAnsi="Times New Roman"/>
                <w:sz w:val="24"/>
                <w:szCs w:val="24"/>
                <w:lang w:val="en-US"/>
              </w:rPr>
              <w:t xml:space="preserve">The Action will help to step up harmonization of the OSH national legislation (law and by-laws) with the relevant EU acquis as well as to facilitate compliance with the OSH legislation. Data collection, analysis and reporting on work related accidents and injuries and occupational diseases will be streamlined, which is essential for evidence-based OSH policy creation and implementation. </w:t>
            </w:r>
          </w:p>
          <w:p w14:paraId="3E6E8456" w14:textId="77777777" w:rsidR="001968F1" w:rsidRPr="001968F1" w:rsidRDefault="001968F1" w:rsidP="001968F1">
            <w:pPr>
              <w:spacing w:before="120" w:after="0" w:line="240" w:lineRule="auto"/>
              <w:contextualSpacing/>
              <w:jc w:val="both"/>
              <w:rPr>
                <w:rFonts w:ascii="Times New Roman" w:hAnsi="Times New Roman"/>
                <w:sz w:val="24"/>
                <w:szCs w:val="24"/>
                <w:lang w:val="en-US"/>
              </w:rPr>
            </w:pPr>
            <w:r w:rsidRPr="001968F1">
              <w:rPr>
                <w:rFonts w:ascii="Times New Roman" w:hAnsi="Times New Roman"/>
                <w:sz w:val="24"/>
                <w:szCs w:val="24"/>
                <w:lang w:val="en-US"/>
              </w:rPr>
              <w:t>The action will seek to revamp the system of insurance against work-related injuries and occupational diseases, in support to the OSH culture and practices. Finally, students will be educated and awareness of targeted audiences will be raised for the needs and benefits of well-functioning OSH systems, preventive and other protective OSH measures at workplaces.</w:t>
            </w:r>
          </w:p>
          <w:p w14:paraId="30D79F79" w14:textId="77777777" w:rsidR="001968F1" w:rsidRPr="001968F1" w:rsidRDefault="001968F1" w:rsidP="001968F1">
            <w:pPr>
              <w:spacing w:before="60" w:after="60" w:line="240" w:lineRule="auto"/>
              <w:contextualSpacing/>
              <w:jc w:val="both"/>
              <w:rPr>
                <w:rFonts w:ascii="Times New Roman" w:hAnsi="Times New Roman"/>
                <w:sz w:val="24"/>
                <w:szCs w:val="24"/>
                <w:lang w:val="en-US"/>
              </w:rPr>
            </w:pPr>
          </w:p>
          <w:p w14:paraId="39F2E30F" w14:textId="1ABB9E70" w:rsidR="001968F1" w:rsidRPr="001968F1" w:rsidRDefault="001968F1" w:rsidP="001968F1">
            <w:pPr>
              <w:spacing w:before="120" w:after="0" w:line="240" w:lineRule="auto"/>
              <w:ind w:left="360" w:hanging="360"/>
              <w:jc w:val="both"/>
              <w:rPr>
                <w:rFonts w:ascii="Times New Roman" w:hAnsi="Times New Roman"/>
                <w:b/>
                <w:sz w:val="24"/>
                <w:szCs w:val="24"/>
                <w:lang w:val="en-US"/>
              </w:rPr>
            </w:pPr>
            <w:r w:rsidRPr="001968F1">
              <w:rPr>
                <w:rFonts w:ascii="Times New Roman" w:hAnsi="Times New Roman"/>
                <w:b/>
                <w:sz w:val="24"/>
                <w:szCs w:val="24"/>
                <w:lang w:val="en-US"/>
              </w:rPr>
              <w:t>2. Promot</w:t>
            </w:r>
            <w:r>
              <w:rPr>
                <w:rFonts w:ascii="Times New Roman" w:hAnsi="Times New Roman"/>
                <w:b/>
                <w:sz w:val="24"/>
                <w:szCs w:val="24"/>
                <w:lang w:val="en-US"/>
              </w:rPr>
              <w:t>e</w:t>
            </w:r>
            <w:r w:rsidRPr="001968F1">
              <w:rPr>
                <w:rFonts w:ascii="Times New Roman" w:hAnsi="Times New Roman"/>
                <w:b/>
                <w:sz w:val="24"/>
                <w:szCs w:val="24"/>
                <w:lang w:val="en-US"/>
              </w:rPr>
              <w:t xml:space="preserve"> Gender Equality</w:t>
            </w:r>
          </w:p>
          <w:p w14:paraId="35FD795C" w14:textId="77777777" w:rsidR="001968F1" w:rsidRPr="001968F1" w:rsidRDefault="001968F1" w:rsidP="001968F1">
            <w:pPr>
              <w:pStyle w:val="ListParagraph"/>
              <w:spacing w:after="0" w:line="240" w:lineRule="auto"/>
              <w:ind w:left="0"/>
              <w:contextualSpacing w:val="0"/>
              <w:jc w:val="both"/>
              <w:rPr>
                <w:rFonts w:ascii="Times New Roman" w:hAnsi="Times New Roman"/>
                <w:sz w:val="24"/>
                <w:szCs w:val="24"/>
                <w:lang w:val="en-US" w:eastAsia="en-US"/>
              </w:rPr>
            </w:pPr>
            <w:r w:rsidRPr="001968F1">
              <w:rPr>
                <w:rFonts w:ascii="Times New Roman" w:hAnsi="Times New Roman"/>
                <w:sz w:val="24"/>
                <w:szCs w:val="24"/>
                <w:lang w:val="en-US" w:eastAsia="en-US"/>
              </w:rPr>
              <w:t xml:space="preserve">This intervention will put an emphasis on policies and services for advancement of gender equality and closing the gender gap, by addressing the barriers for women’s greater participation in the society at local and national level. </w:t>
            </w:r>
          </w:p>
          <w:p w14:paraId="5825A021" w14:textId="77777777" w:rsidR="001968F1" w:rsidRPr="001968F1" w:rsidRDefault="001968F1" w:rsidP="001968F1">
            <w:pPr>
              <w:pStyle w:val="ListParagraph"/>
              <w:spacing w:after="0" w:line="240" w:lineRule="auto"/>
              <w:ind w:left="0"/>
              <w:contextualSpacing w:val="0"/>
              <w:jc w:val="both"/>
              <w:rPr>
                <w:rFonts w:ascii="Times New Roman" w:hAnsi="Times New Roman"/>
                <w:sz w:val="24"/>
                <w:szCs w:val="24"/>
                <w:lang w:val="en-US" w:eastAsia="en-US"/>
              </w:rPr>
            </w:pPr>
            <w:r w:rsidRPr="001968F1">
              <w:rPr>
                <w:rFonts w:ascii="Times New Roman" w:hAnsi="Times New Roman"/>
                <w:sz w:val="24"/>
                <w:szCs w:val="24"/>
                <w:lang w:val="en-US" w:eastAsia="en-US"/>
              </w:rPr>
              <w:t xml:space="preserve">First, assistance will be directed to civil society organisations that operate at local level to support capacity of municipalities on advancing local gender policy and practices. Special attention will be given to services and local initiatives which empower women in different segments of life (employment, social protection, education, health, justice and decision making at local level). In particular, it will support inactive women from ethnic minorities (especially Roma), including those with child or elder care responsibilities, and who are often multiply disadvantaged. This includes, for example support to employment of women, support to businesses owned or managed by women, support to gaining education or skills for low-skilled women or women with no qualifications, various social support services especially in rural areas, etc. The Action will also invest in preventive, counselling and other type of services for </w:t>
            </w:r>
            <w:r w:rsidRPr="001968F1">
              <w:rPr>
                <w:rFonts w:ascii="Times New Roman" w:hAnsi="Times New Roman"/>
                <w:sz w:val="24"/>
                <w:szCs w:val="24"/>
                <w:lang w:val="en-US" w:eastAsia="en-US"/>
              </w:rPr>
              <w:lastRenderedPageBreak/>
              <w:t xml:space="preserve">victims of gender based and domestic violence, where the focus will be on women from vulnerable groups, including women victims of violence in rural areas, women Roma victims of violence, women LBTI victims of violence, etc. </w:t>
            </w:r>
          </w:p>
          <w:p w14:paraId="367CE66F" w14:textId="77777777" w:rsidR="001968F1" w:rsidRPr="001968F1" w:rsidRDefault="001968F1" w:rsidP="001968F1">
            <w:pPr>
              <w:shd w:val="clear" w:color="auto" w:fill="FFFFFF"/>
              <w:spacing w:after="0" w:line="240" w:lineRule="auto"/>
              <w:jc w:val="both"/>
              <w:rPr>
                <w:rFonts w:ascii="Times New Roman" w:hAnsi="Times New Roman"/>
                <w:sz w:val="24"/>
                <w:szCs w:val="24"/>
                <w:lang w:val="en-US" w:eastAsia="en-US"/>
              </w:rPr>
            </w:pPr>
            <w:r w:rsidRPr="001968F1">
              <w:rPr>
                <w:rFonts w:ascii="Times New Roman" w:hAnsi="Times New Roman"/>
                <w:sz w:val="24"/>
                <w:szCs w:val="24"/>
                <w:lang w:val="en-US" w:eastAsia="en-US"/>
              </w:rPr>
              <w:t>Second, the Action will include a complementary support on system level to the Ministry of Labour and Social Policy (e.g. drafting Action Plan for Roma Women), other ministries and institutions which need more understanding, practicing and monitoring of gender mainstreaming. Moreover, it will assist with the establishment of local expert commissions for equal opportunities which should provide expertise to the local self-government gender mechanisms in delivery of policies, legal and other support based on real gender needs on local level.</w:t>
            </w:r>
          </w:p>
          <w:p w14:paraId="70A0FEFF" w14:textId="77777777" w:rsidR="001968F1" w:rsidRPr="001968F1" w:rsidRDefault="001968F1" w:rsidP="001968F1">
            <w:pPr>
              <w:pStyle w:val="ListParagraph"/>
              <w:spacing w:after="0" w:line="240" w:lineRule="auto"/>
              <w:ind w:left="0"/>
              <w:jc w:val="both"/>
              <w:rPr>
                <w:rFonts w:ascii="Times New Roman" w:hAnsi="Times New Roman"/>
                <w:sz w:val="24"/>
                <w:szCs w:val="24"/>
              </w:rPr>
            </w:pPr>
            <w:r w:rsidRPr="001968F1">
              <w:rPr>
                <w:rFonts w:ascii="Times New Roman" w:hAnsi="Times New Roman"/>
                <w:sz w:val="24"/>
                <w:szCs w:val="24"/>
                <w:lang w:val="en-US"/>
              </w:rPr>
              <w:t xml:space="preserve">Furthermore, the Action will assist with the establishment of an integrated inter-ministerial system for data collection </w:t>
            </w:r>
            <w:r w:rsidRPr="001968F1">
              <w:rPr>
                <w:rFonts w:ascii="Times New Roman" w:hAnsi="Times New Roman"/>
                <w:sz w:val="24"/>
                <w:szCs w:val="24"/>
              </w:rPr>
              <w:t>on</w:t>
            </w:r>
            <w:r w:rsidRPr="001968F1">
              <w:rPr>
                <w:rFonts w:ascii="Times New Roman" w:hAnsi="Times New Roman"/>
                <w:sz w:val="24"/>
                <w:szCs w:val="24"/>
                <w:lang w:val="en-US"/>
              </w:rPr>
              <w:t xml:space="preserve"> gender based violence in line with the Law for Gender based violence adopted in 2019 and the Istanbul </w:t>
            </w:r>
            <w:r w:rsidRPr="001968F1">
              <w:rPr>
                <w:rFonts w:ascii="Times New Roman" w:hAnsi="Times New Roman"/>
                <w:sz w:val="24"/>
                <w:szCs w:val="24"/>
                <w:lang w:val="en-US" w:eastAsia="en-US"/>
              </w:rPr>
              <w:t>Convention</w:t>
            </w:r>
            <w:r w:rsidRPr="001968F1">
              <w:rPr>
                <w:rFonts w:ascii="Times New Roman" w:hAnsi="Times New Roman"/>
                <w:sz w:val="24"/>
                <w:szCs w:val="24"/>
                <w:lang w:eastAsia="en-US"/>
              </w:rPr>
              <w:t>.</w:t>
            </w:r>
            <w:r w:rsidRPr="001968F1">
              <w:rPr>
                <w:rFonts w:ascii="Times New Roman" w:hAnsi="Times New Roman"/>
                <w:sz w:val="24"/>
                <w:szCs w:val="24"/>
                <w:lang w:val="en-US"/>
              </w:rPr>
              <w:t xml:space="preserve"> </w:t>
            </w:r>
            <w:r w:rsidRPr="001968F1">
              <w:rPr>
                <w:rFonts w:ascii="Times New Roman" w:hAnsi="Times New Roman"/>
                <w:sz w:val="24"/>
                <w:szCs w:val="24"/>
              </w:rPr>
              <w:t xml:space="preserve">This will address the data gap linked to data on violence against women and it will feed with relevant data the State Statistical Office, </w:t>
            </w:r>
            <w:r w:rsidRPr="001968F1">
              <w:rPr>
                <w:rFonts w:ascii="Times New Roman" w:hAnsi="Times New Roman"/>
                <w:sz w:val="24"/>
                <w:szCs w:val="24"/>
                <w:lang w:val="en-US"/>
              </w:rPr>
              <w:t xml:space="preserve">Eurostat and the </w:t>
            </w:r>
            <w:r w:rsidRPr="001968F1">
              <w:rPr>
                <w:rFonts w:ascii="Times New Roman" w:hAnsi="Times New Roman"/>
                <w:sz w:val="24"/>
                <w:szCs w:val="24"/>
              </w:rPr>
              <w:t xml:space="preserve">calculation of </w:t>
            </w:r>
            <w:r w:rsidRPr="001968F1">
              <w:rPr>
                <w:rFonts w:ascii="Times New Roman" w:hAnsi="Times New Roman"/>
                <w:sz w:val="24"/>
                <w:szCs w:val="24"/>
                <w:lang w:val="en-US"/>
              </w:rPr>
              <w:t>National Gender Equality Index (domain of violence)</w:t>
            </w:r>
            <w:r w:rsidRPr="001968F1">
              <w:rPr>
                <w:rFonts w:ascii="Times New Roman" w:hAnsi="Times New Roman"/>
                <w:sz w:val="24"/>
                <w:szCs w:val="24"/>
              </w:rPr>
              <w:t>.</w:t>
            </w:r>
          </w:p>
          <w:p w14:paraId="6B637232" w14:textId="77777777" w:rsidR="001968F1" w:rsidRPr="001968F1" w:rsidRDefault="001968F1" w:rsidP="001968F1">
            <w:pPr>
              <w:pStyle w:val="ListParagraph"/>
              <w:spacing w:before="120" w:after="0" w:line="240" w:lineRule="auto"/>
              <w:ind w:left="0"/>
              <w:jc w:val="both"/>
              <w:rPr>
                <w:rFonts w:ascii="Times New Roman" w:hAnsi="Times New Roman"/>
                <w:sz w:val="24"/>
                <w:szCs w:val="24"/>
              </w:rPr>
            </w:pPr>
          </w:p>
          <w:p w14:paraId="6120E837" w14:textId="407F3E66" w:rsidR="001968F1" w:rsidRPr="001968F1" w:rsidRDefault="001968F1" w:rsidP="001968F1">
            <w:pPr>
              <w:pStyle w:val="ListParagraph"/>
              <w:spacing w:before="120" w:after="0" w:line="240" w:lineRule="auto"/>
              <w:ind w:left="0"/>
              <w:jc w:val="both"/>
              <w:rPr>
                <w:rFonts w:ascii="Times New Roman" w:hAnsi="Times New Roman"/>
                <w:b/>
                <w:sz w:val="24"/>
                <w:szCs w:val="24"/>
                <w:lang w:val="en-US"/>
              </w:rPr>
            </w:pPr>
            <w:r w:rsidRPr="001968F1">
              <w:rPr>
                <w:rFonts w:ascii="Times New Roman" w:hAnsi="Times New Roman"/>
                <w:b/>
                <w:sz w:val="24"/>
                <w:szCs w:val="24"/>
                <w:lang w:val="en-US"/>
              </w:rPr>
              <w:t>3. Establish Monitoring and Quality Assurance System for Social Services</w:t>
            </w:r>
          </w:p>
          <w:p w14:paraId="109E141B" w14:textId="77777777" w:rsidR="001968F1" w:rsidRDefault="001968F1" w:rsidP="001968F1">
            <w:pPr>
              <w:spacing w:line="240" w:lineRule="auto"/>
              <w:jc w:val="both"/>
              <w:rPr>
                <w:rFonts w:ascii="Times New Roman" w:hAnsi="Times New Roman"/>
                <w:sz w:val="24"/>
                <w:szCs w:val="24"/>
                <w:lang w:val="en-US"/>
              </w:rPr>
            </w:pPr>
            <w:r w:rsidRPr="001968F1">
              <w:rPr>
                <w:rFonts w:ascii="Times New Roman" w:hAnsi="Times New Roman"/>
                <w:sz w:val="24"/>
                <w:szCs w:val="24"/>
                <w:lang w:val="en-US"/>
              </w:rPr>
              <w:t>This intervention will include activities for establishment of a comprehensive monitoring system and implementation of methodology/tools for assessment of effectiveness and efficiency of social services (all types) at national, local and at the level of service providers. It will build on the basic elements and architecture of a Monitoring and Evaluation System designed in line with the Law on Social Protection under IPA II programme. Assistance will be provided with the institutional setup of a body that will be in charge for monitoring and quality assurance. Additionally, the support will be provided for review of the licensing system and its upgrading.</w:t>
            </w:r>
          </w:p>
          <w:p w14:paraId="5800F8BE" w14:textId="6D0269B4" w:rsidR="00300CF2" w:rsidRPr="001968F1" w:rsidRDefault="00226635" w:rsidP="001968F1">
            <w:pPr>
              <w:spacing w:line="240" w:lineRule="auto"/>
              <w:jc w:val="both"/>
              <w:rPr>
                <w:rFonts w:ascii="Times New Roman" w:eastAsia="StobiSerif Regular" w:hAnsi="Times New Roman"/>
                <w:sz w:val="24"/>
                <w:szCs w:val="24"/>
              </w:rPr>
            </w:pPr>
            <w:r w:rsidRPr="001968F1">
              <w:rPr>
                <w:rFonts w:ascii="Times New Roman" w:hAnsi="Times New Roman"/>
                <w:bCs/>
                <w:iCs/>
                <w:sz w:val="24"/>
                <w:szCs w:val="24"/>
                <w:lang w:val="en-US"/>
              </w:rPr>
              <w:t xml:space="preserve">The Action is designed to support the legal and policy reforms relevant for the EU accession process, especially with regard to the negotiations around </w:t>
            </w:r>
            <w:r w:rsidRPr="001968F1">
              <w:rPr>
                <w:rFonts w:ascii="Times New Roman" w:hAnsi="Times New Roman"/>
                <w:b/>
                <w:bCs/>
                <w:iCs/>
                <w:sz w:val="24"/>
                <w:szCs w:val="24"/>
                <w:lang w:val="en-US"/>
              </w:rPr>
              <w:t>Chapter 19 on employment and social policies and Chapter 23 on judiciary and fundamental rights</w:t>
            </w:r>
            <w:r w:rsidRPr="001968F1">
              <w:rPr>
                <w:rFonts w:ascii="Times New Roman" w:hAnsi="Times New Roman"/>
                <w:bCs/>
                <w:iCs/>
                <w:sz w:val="24"/>
                <w:szCs w:val="24"/>
                <w:lang w:val="en-US"/>
              </w:rPr>
              <w:t xml:space="preserve">. Especially, it will enable to step up the harmonization of the OSH national legislation with the relevant EU acquis, notably the </w:t>
            </w:r>
            <w:r w:rsidRPr="001968F1">
              <w:rPr>
                <w:rFonts w:ascii="Times New Roman" w:hAnsi="Times New Roman"/>
                <w:b/>
                <w:bCs/>
                <w:iCs/>
                <w:sz w:val="24"/>
                <w:szCs w:val="24"/>
                <w:lang w:val="en-US"/>
              </w:rPr>
              <w:t>OSH Framework directive 89/391/EEC</w:t>
            </w:r>
            <w:r w:rsidRPr="001968F1">
              <w:rPr>
                <w:rFonts w:ascii="Times New Roman" w:hAnsi="Times New Roman"/>
                <w:bCs/>
                <w:iCs/>
                <w:sz w:val="24"/>
                <w:szCs w:val="24"/>
                <w:lang w:val="en-US"/>
              </w:rPr>
              <w:t xml:space="preserve"> and 23 related Directives. The Action will address all aspects that are essential for implementation, compliance and enforcement of the OSH legislation, from capacity strengthening of key agencies and stakeholders, to modernization of social security schemes and evidence-based policy making to forging culture of compliance among businesses and workers. </w:t>
            </w:r>
            <w:r w:rsidRPr="001968F1">
              <w:rPr>
                <w:rFonts w:ascii="Times New Roman" w:hAnsi="Times New Roman"/>
                <w:sz w:val="24"/>
                <w:szCs w:val="24"/>
              </w:rPr>
              <w:t xml:space="preserve">The Action is also in line with the principle on ‘equality between women and men’, which is one of the EU’s core values and objectives. The Action will provide support to integrate the gender perspective in the policies, legislation and financial instruments across different sectors (e.g. employment, education, health, justice, social protection) at all levels in line with the Law for equal opportunities of women and men. It is therefore instrumental to the application of the principle of equal treatment between men and women as set in the </w:t>
            </w:r>
            <w:r w:rsidRPr="001968F1">
              <w:rPr>
                <w:rFonts w:ascii="Times New Roman" w:hAnsi="Times New Roman"/>
                <w:b/>
                <w:sz w:val="24"/>
                <w:szCs w:val="24"/>
              </w:rPr>
              <w:t>equal opportunity directives</w:t>
            </w:r>
            <w:r w:rsidRPr="001968F1">
              <w:rPr>
                <w:rFonts w:ascii="Times New Roman" w:hAnsi="Times New Roman"/>
                <w:sz w:val="24"/>
                <w:szCs w:val="24"/>
              </w:rPr>
              <w:t xml:space="preserve"> 2000/78/EC, 2004/113/EC, 2006/54/EC, 2010/41/EU, 86/613/EEC, 92/85/EEC, 2010/18/EU, 79/7/EEC</w:t>
            </w:r>
            <w:r w:rsidRPr="001968F1">
              <w:rPr>
                <w:rFonts w:ascii="Times New Roman" w:hAnsi="Times New Roman"/>
                <w:bCs/>
                <w:iCs/>
                <w:sz w:val="24"/>
                <w:szCs w:val="24"/>
                <w:lang w:val="en-US"/>
              </w:rPr>
              <w:t>.</w:t>
            </w:r>
          </w:p>
          <w:p w14:paraId="385383F7" w14:textId="77777777" w:rsidR="00300CF2" w:rsidRPr="001968F1" w:rsidRDefault="00226635">
            <w:pPr>
              <w:pStyle w:val="Default"/>
              <w:spacing w:after="120"/>
              <w:jc w:val="both"/>
              <w:rPr>
                <w:color w:val="auto"/>
              </w:rPr>
            </w:pPr>
            <w:r w:rsidRPr="001968F1">
              <w:rPr>
                <w:color w:val="auto"/>
              </w:rPr>
              <w:t xml:space="preserve">The Action will also contribute to the achievement of specific objectives of the sector for the education, employment and social policy, as defined in the IPA </w:t>
            </w:r>
            <w:r w:rsidRPr="001968F1">
              <w:rPr>
                <w:color w:val="auto"/>
              </w:rPr>
              <w:lastRenderedPageBreak/>
              <w:t xml:space="preserve">III Programming Framework, which aim </w:t>
            </w:r>
            <w:r w:rsidRPr="001968F1">
              <w:rPr>
                <w:b/>
                <w:color w:val="auto"/>
              </w:rPr>
              <w:t>at raising employment level and the quality of jobs and productivity, on one hand and promoting social protection and inclusion and combating poverty, on another</w:t>
            </w:r>
            <w:r w:rsidRPr="001968F1">
              <w:rPr>
                <w:color w:val="auto"/>
              </w:rPr>
              <w:t>. More specifically, the Action will improve the occupational health and safety standards in the country in line with the EU acquis and international standards and ensure enforcement of the OHS standards. Further on, the Action will focus on promoting equal opportunities between men and women, addressing gender inequalities and combating discrimination based on sex. Finally, it supports provision of effective, efficient, and adequate social protection throughout all stages of a person’s life by enhancing access to high quality social services.</w:t>
            </w:r>
          </w:p>
          <w:p w14:paraId="76FA66A1" w14:textId="21E7A0DC" w:rsidR="00300CF2" w:rsidRPr="001968F1" w:rsidRDefault="00226635">
            <w:pPr>
              <w:spacing w:after="120" w:line="240" w:lineRule="auto"/>
              <w:jc w:val="both"/>
              <w:rPr>
                <w:rFonts w:ascii="Times New Roman" w:hAnsi="Times New Roman"/>
                <w:sz w:val="24"/>
                <w:szCs w:val="24"/>
                <w:lang w:val="en-US"/>
              </w:rPr>
            </w:pPr>
            <w:r w:rsidRPr="001968F1">
              <w:rPr>
                <w:rFonts w:ascii="Times New Roman" w:hAnsi="Times New Roman"/>
                <w:sz w:val="24"/>
                <w:szCs w:val="24"/>
              </w:rPr>
              <w:t xml:space="preserve">The interventions which are part of this Action address the recommendations of the </w:t>
            </w:r>
            <w:r w:rsidRPr="001968F1">
              <w:rPr>
                <w:rFonts w:ascii="Times New Roman" w:hAnsi="Times New Roman"/>
                <w:b/>
                <w:sz w:val="24"/>
                <w:szCs w:val="24"/>
              </w:rPr>
              <w:t>EC Country Report 2019 in Chapter 19 Social Policy and Employment</w:t>
            </w:r>
            <w:r w:rsidRPr="001968F1">
              <w:rPr>
                <w:rFonts w:ascii="Times New Roman" w:hAnsi="Times New Roman"/>
                <w:sz w:val="24"/>
                <w:szCs w:val="24"/>
              </w:rPr>
              <w:t xml:space="preserve">. It will also help with the implementation of the Occupational Health and Safety Strategy 2017-2020 and in particular with intensification of the efforts to improve the capacity of the State Labour Inspectorate (SLI). </w:t>
            </w:r>
          </w:p>
          <w:p w14:paraId="7F402EC3" w14:textId="699DFFEF" w:rsidR="00300CF2" w:rsidRPr="001968F1" w:rsidRDefault="00226635">
            <w:pPr>
              <w:spacing w:after="120" w:line="240" w:lineRule="auto"/>
              <w:jc w:val="both"/>
              <w:rPr>
                <w:rFonts w:ascii="Times New Roman" w:hAnsi="Times New Roman"/>
                <w:sz w:val="24"/>
                <w:szCs w:val="24"/>
                <w:lang w:val="en-US"/>
              </w:rPr>
            </w:pPr>
            <w:r w:rsidRPr="001968F1">
              <w:rPr>
                <w:rFonts w:ascii="Times New Roman" w:hAnsi="Times New Roman"/>
                <w:sz w:val="24"/>
                <w:szCs w:val="24"/>
                <w:lang w:val="en-US"/>
              </w:rPr>
              <w:t xml:space="preserve">The intervention related to social services will tackle challenges related to implementation of </w:t>
            </w:r>
            <w:r w:rsidR="00FE2B33" w:rsidRPr="001968F1">
              <w:rPr>
                <w:rFonts w:ascii="Times New Roman" w:hAnsi="Times New Roman"/>
                <w:sz w:val="24"/>
                <w:szCs w:val="24"/>
                <w:lang w:val="en-US"/>
              </w:rPr>
              <w:t>Poverty A</w:t>
            </w:r>
            <w:r w:rsidRPr="001968F1">
              <w:rPr>
                <w:rFonts w:ascii="Times New Roman" w:hAnsi="Times New Roman"/>
                <w:sz w:val="24"/>
                <w:szCs w:val="24"/>
                <w:lang w:val="en-US"/>
              </w:rPr>
              <w:t xml:space="preserve">lleviation </w:t>
            </w:r>
            <w:r w:rsidR="00FE2B33" w:rsidRPr="001968F1">
              <w:rPr>
                <w:rFonts w:ascii="Times New Roman" w:hAnsi="Times New Roman"/>
                <w:sz w:val="24"/>
                <w:szCs w:val="24"/>
                <w:lang w:val="en-US"/>
              </w:rPr>
              <w:t>S</w:t>
            </w:r>
            <w:r w:rsidRPr="001968F1">
              <w:rPr>
                <w:rFonts w:ascii="Times New Roman" w:hAnsi="Times New Roman"/>
                <w:sz w:val="24"/>
                <w:szCs w:val="24"/>
                <w:lang w:val="en-US"/>
              </w:rPr>
              <w:t xml:space="preserve">trategy and the insufficient </w:t>
            </w:r>
            <w:r w:rsidRPr="001968F1">
              <w:rPr>
                <w:rFonts w:ascii="Times New Roman" w:hAnsi="Times New Roman"/>
                <w:sz w:val="24"/>
                <w:szCs w:val="24"/>
              </w:rPr>
              <w:t xml:space="preserve">Social Work Centres’ capacity and the field level support to those in need of social services. Further on, the Action responds to the findings of the </w:t>
            </w:r>
            <w:r w:rsidRPr="001968F1">
              <w:rPr>
                <w:rFonts w:ascii="Times New Roman" w:hAnsi="Times New Roman"/>
                <w:b/>
                <w:bCs/>
                <w:sz w:val="24"/>
                <w:szCs w:val="24"/>
              </w:rPr>
              <w:t>EC Country Report 2019 (Chapter 23: Judiciary and fundamental rights)</w:t>
            </w:r>
            <w:r w:rsidRPr="001968F1">
              <w:rPr>
                <w:rFonts w:ascii="Times New Roman" w:hAnsi="Times New Roman"/>
                <w:sz w:val="24"/>
                <w:szCs w:val="24"/>
              </w:rPr>
              <w:t xml:space="preserve"> </w:t>
            </w:r>
            <w:r w:rsidRPr="001968F1">
              <w:rPr>
                <w:rFonts w:ascii="Times New Roman" w:hAnsi="Times New Roman"/>
                <w:iCs/>
                <w:sz w:val="24"/>
                <w:szCs w:val="24"/>
              </w:rPr>
              <w:t xml:space="preserve">that the country should in particular </w:t>
            </w:r>
            <w:r w:rsidRPr="001968F1">
              <w:rPr>
                <w:rFonts w:ascii="Times New Roman" w:hAnsi="Times New Roman"/>
                <w:sz w:val="24"/>
                <w:szCs w:val="24"/>
                <w:lang w:val="en-US"/>
              </w:rPr>
              <w:t xml:space="preserve">ensure that all recommendations of European and international human rights bodies are systematically disseminated and implemented, in particular those related to gender equality. </w:t>
            </w:r>
          </w:p>
          <w:p w14:paraId="5C4EEDD8" w14:textId="77777777" w:rsidR="00300CF2" w:rsidRPr="001968F1" w:rsidRDefault="00226635">
            <w:pPr>
              <w:spacing w:before="120" w:after="0" w:line="240" w:lineRule="auto"/>
              <w:jc w:val="both"/>
              <w:rPr>
                <w:rFonts w:ascii="Times New Roman" w:hAnsi="Times New Roman"/>
                <w:sz w:val="24"/>
                <w:szCs w:val="24"/>
              </w:rPr>
            </w:pPr>
            <w:r w:rsidRPr="001968F1">
              <w:rPr>
                <w:rFonts w:ascii="Times New Roman" w:hAnsi="Times New Roman"/>
                <w:sz w:val="24"/>
                <w:szCs w:val="24"/>
              </w:rPr>
              <w:t xml:space="preserve">Finally, the Action is part of the social cooperation established under </w:t>
            </w:r>
            <w:r w:rsidRPr="001968F1">
              <w:rPr>
                <w:rFonts w:ascii="Times New Roman" w:hAnsi="Times New Roman"/>
                <w:b/>
                <w:sz w:val="24"/>
                <w:szCs w:val="24"/>
              </w:rPr>
              <w:t>Stabilisation and Association Agreement</w:t>
            </w:r>
            <w:r w:rsidRPr="001968F1">
              <w:rPr>
                <w:rFonts w:ascii="Times New Roman" w:hAnsi="Times New Roman"/>
                <w:sz w:val="24"/>
                <w:szCs w:val="24"/>
              </w:rPr>
              <w:t xml:space="preserve">. In particular, it will materialise the intentions to increase the level of protection of the health and safety of workers, taking as a reference the level of protection existing in the Community. Another priority of the </w:t>
            </w:r>
            <w:r w:rsidRPr="001968F1">
              <w:rPr>
                <w:rFonts w:ascii="Times New Roman" w:hAnsi="Times New Roman"/>
                <w:bCs/>
                <w:sz w:val="24"/>
                <w:szCs w:val="24"/>
              </w:rPr>
              <w:t>Stabilisation and Association Agreement that is being addressed is</w:t>
            </w:r>
            <w:r w:rsidRPr="001968F1">
              <w:rPr>
                <w:rFonts w:ascii="Times New Roman" w:hAnsi="Times New Roman"/>
                <w:sz w:val="24"/>
                <w:szCs w:val="24"/>
              </w:rPr>
              <w:t xml:space="preserve"> related to respecting democratic principles and human rights, as well nationals of North Macedonia to be free of any form of discrimination. In particular, cooperation will be strengthened in regard to adjustment of legislation concerning equal opportunities for women and men, as well ensuring their effective enforcement.</w:t>
            </w:r>
          </w:p>
        </w:tc>
      </w:tr>
      <w:tr w:rsidR="00B22EB9" w:rsidRPr="001968F1" w14:paraId="57243829" w14:textId="77777777">
        <w:trPr>
          <w:jc w:val="center"/>
        </w:trPr>
        <w:tc>
          <w:tcPr>
            <w:tcW w:w="553"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21A9D21" w14:textId="77777777" w:rsidR="00300CF2" w:rsidRPr="001968F1" w:rsidRDefault="00300CF2">
            <w:pPr>
              <w:rPr>
                <w:rFonts w:ascii="Times New Roman" w:hAnsi="Times New Roman"/>
                <w:sz w:val="24"/>
                <w:szCs w:val="24"/>
              </w:rPr>
            </w:pPr>
          </w:p>
        </w:tc>
        <w:tc>
          <w:tcPr>
            <w:tcW w:w="15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20AE577" w14:textId="77777777" w:rsidR="00300CF2" w:rsidRPr="001968F1" w:rsidRDefault="00226635">
            <w:pPr>
              <w:spacing w:before="40" w:after="40" w:line="240" w:lineRule="auto"/>
              <w:contextualSpacing/>
              <w:jc w:val="center"/>
              <w:rPr>
                <w:rFonts w:ascii="Times New Roman" w:hAnsi="Times New Roman"/>
                <w:b/>
                <w:bCs/>
                <w:sz w:val="24"/>
                <w:szCs w:val="24"/>
              </w:rPr>
            </w:pPr>
            <w:r w:rsidRPr="001968F1">
              <w:rPr>
                <w:rFonts w:ascii="Times New Roman" w:hAnsi="Times New Roman"/>
                <w:b/>
                <w:bCs/>
                <w:sz w:val="24"/>
                <w:szCs w:val="24"/>
              </w:rPr>
              <w:t>Links with national, regional and global strategies</w:t>
            </w:r>
          </w:p>
        </w:tc>
        <w:tc>
          <w:tcPr>
            <w:tcW w:w="785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711BDFA" w14:textId="58E9F94B" w:rsidR="00300CF2" w:rsidRPr="001968F1" w:rsidRDefault="00226635">
            <w:pPr>
              <w:spacing w:after="0" w:line="240" w:lineRule="auto"/>
              <w:jc w:val="both"/>
              <w:rPr>
                <w:rFonts w:ascii="Times New Roman" w:hAnsi="Times New Roman"/>
                <w:i/>
                <w:sz w:val="24"/>
                <w:szCs w:val="24"/>
              </w:rPr>
            </w:pPr>
            <w:r w:rsidRPr="001968F1">
              <w:rPr>
                <w:rFonts w:ascii="Times New Roman" w:hAnsi="Times New Roman"/>
                <w:sz w:val="24"/>
                <w:szCs w:val="24"/>
              </w:rPr>
              <w:t xml:space="preserve">The Action is in line with the </w:t>
            </w:r>
            <w:r w:rsidRPr="001968F1">
              <w:rPr>
                <w:rFonts w:ascii="Times New Roman" w:hAnsi="Times New Roman"/>
                <w:b/>
                <w:sz w:val="24"/>
                <w:szCs w:val="24"/>
              </w:rPr>
              <w:t>Revised Employment and Social Reform Programme 2022</w:t>
            </w:r>
            <w:r w:rsidRPr="001968F1">
              <w:rPr>
                <w:rFonts w:ascii="Times New Roman" w:hAnsi="Times New Roman"/>
                <w:sz w:val="24"/>
                <w:szCs w:val="24"/>
              </w:rPr>
              <w:t xml:space="preserve">. All interventions are linked to the main policy reform areas: 1. Labour market and employment; 2. Human capital and skills and 3. Social inclusion and social protection. The first intervention dealing </w:t>
            </w:r>
            <w:r w:rsidR="006A6560" w:rsidRPr="001968F1">
              <w:rPr>
                <w:rFonts w:ascii="Times New Roman" w:hAnsi="Times New Roman"/>
                <w:iCs/>
                <w:sz w:val="24"/>
                <w:szCs w:val="24"/>
                <w:lang w:val="en-US"/>
              </w:rPr>
              <w:t xml:space="preserve">with </w:t>
            </w:r>
            <w:r w:rsidRPr="001968F1">
              <w:rPr>
                <w:rFonts w:ascii="Times New Roman" w:hAnsi="Times New Roman"/>
                <w:sz w:val="24"/>
                <w:szCs w:val="24"/>
              </w:rPr>
              <w:t xml:space="preserve">strengthening safety and health at </w:t>
            </w:r>
            <w:r w:rsidR="00C639F3" w:rsidRPr="001968F1">
              <w:rPr>
                <w:rFonts w:ascii="Times New Roman" w:hAnsi="Times New Roman"/>
                <w:sz w:val="24"/>
                <w:szCs w:val="24"/>
              </w:rPr>
              <w:t xml:space="preserve">work </w:t>
            </w:r>
            <w:r w:rsidRPr="001968F1">
              <w:rPr>
                <w:rFonts w:ascii="Times New Roman" w:hAnsi="Times New Roman"/>
                <w:sz w:val="24"/>
                <w:szCs w:val="24"/>
              </w:rPr>
              <w:t>corresponds to the specific measure in</w:t>
            </w:r>
            <w:r w:rsidRPr="001968F1">
              <w:rPr>
                <w:rFonts w:ascii="Times New Roman" w:hAnsi="Times New Roman"/>
                <w:iCs/>
                <w:sz w:val="24"/>
                <w:szCs w:val="24"/>
                <w:lang w:val="en-US"/>
              </w:rPr>
              <w:t xml:space="preserve"> </w:t>
            </w:r>
            <w:r w:rsidRPr="001968F1">
              <w:rPr>
                <w:rFonts w:ascii="Times New Roman" w:hAnsi="Times New Roman"/>
                <w:sz w:val="24"/>
                <w:szCs w:val="24"/>
              </w:rPr>
              <w:t>3.1. Labour Market and Employment for s</w:t>
            </w:r>
            <w:r w:rsidRPr="001968F1">
              <w:rPr>
                <w:rFonts w:ascii="Times New Roman" w:hAnsi="Times New Roman"/>
                <w:i/>
                <w:sz w:val="24"/>
                <w:szCs w:val="24"/>
              </w:rPr>
              <w:t>trengthening the capacities and effectiveness of inspection services … including also improving the harmonization with the European Union standards and the enforcement of the legislation in the field of occupational health and safety</w:t>
            </w:r>
            <w:r w:rsidRPr="001968F1">
              <w:rPr>
                <w:rFonts w:ascii="Times New Roman" w:hAnsi="Times New Roman"/>
                <w:sz w:val="24"/>
                <w:szCs w:val="24"/>
              </w:rPr>
              <w:t>. The intervention</w:t>
            </w:r>
            <w:r w:rsidRPr="001968F1">
              <w:rPr>
                <w:rFonts w:ascii="Times New Roman" w:hAnsi="Times New Roman"/>
                <w:bCs/>
                <w:iCs/>
                <w:sz w:val="24"/>
                <w:szCs w:val="24"/>
                <w:lang w:val="en-US"/>
              </w:rPr>
              <w:t xml:space="preserve"> related to </w:t>
            </w:r>
            <w:r w:rsidRPr="001968F1">
              <w:rPr>
                <w:rFonts w:ascii="Times New Roman" w:hAnsi="Times New Roman"/>
                <w:sz w:val="24"/>
                <w:szCs w:val="24"/>
              </w:rPr>
              <w:t>gender equality</w:t>
            </w:r>
            <w:r w:rsidRPr="001968F1">
              <w:rPr>
                <w:rFonts w:ascii="Times New Roman" w:hAnsi="Times New Roman"/>
                <w:iCs/>
                <w:sz w:val="24"/>
                <w:szCs w:val="24"/>
                <w:lang w:val="en-US"/>
              </w:rPr>
              <w:t xml:space="preserve"> is linked to the specific objective</w:t>
            </w:r>
            <w:r w:rsidRPr="001968F1">
              <w:rPr>
                <w:rFonts w:ascii="Times New Roman" w:hAnsi="Times New Roman"/>
                <w:sz w:val="24"/>
                <w:szCs w:val="24"/>
              </w:rPr>
              <w:t xml:space="preserve"> </w:t>
            </w:r>
            <w:r w:rsidRPr="001968F1">
              <w:rPr>
                <w:rFonts w:ascii="Times New Roman" w:hAnsi="Times New Roman"/>
                <w:i/>
                <w:sz w:val="24"/>
                <w:szCs w:val="24"/>
              </w:rPr>
              <w:t xml:space="preserve">3.1.1.3 Promotion of integration of women in the labour market and reducing the gender gap. </w:t>
            </w:r>
            <w:r w:rsidRPr="001968F1">
              <w:rPr>
                <w:rFonts w:ascii="Times New Roman" w:hAnsi="Times New Roman"/>
                <w:sz w:val="24"/>
                <w:szCs w:val="24"/>
              </w:rPr>
              <w:t>Establishment of a comprehensive monitoring and quality assurance system is essential for achieving the specific objective</w:t>
            </w:r>
            <w:r w:rsidRPr="001968F1">
              <w:rPr>
                <w:rFonts w:ascii="Times New Roman" w:hAnsi="Times New Roman"/>
                <w:i/>
                <w:sz w:val="24"/>
                <w:szCs w:val="24"/>
              </w:rPr>
              <w:t xml:space="preserve"> </w:t>
            </w:r>
            <w:r w:rsidRPr="001968F1">
              <w:rPr>
                <w:rFonts w:ascii="Times New Roman" w:eastAsia="StobiSerifRegular" w:hAnsi="Times New Roman"/>
                <w:i/>
                <w:sz w:val="24"/>
                <w:szCs w:val="24"/>
                <w:lang w:val="en-US"/>
              </w:rPr>
              <w:t>3.3.2.1. Development and improvement of social services and inclusion of various stakeholders in high-quality and efficient provision of social services.</w:t>
            </w:r>
          </w:p>
          <w:p w14:paraId="5D9290C1" w14:textId="77777777" w:rsidR="00300CF2" w:rsidRPr="001968F1" w:rsidRDefault="00226635">
            <w:pPr>
              <w:widowControl w:val="0"/>
              <w:spacing w:before="120" w:after="0" w:line="240" w:lineRule="auto"/>
              <w:jc w:val="both"/>
              <w:rPr>
                <w:rFonts w:ascii="Times New Roman" w:hAnsi="Times New Roman"/>
                <w:sz w:val="24"/>
                <w:szCs w:val="24"/>
              </w:rPr>
            </w:pPr>
            <w:r w:rsidRPr="001968F1">
              <w:rPr>
                <w:rFonts w:ascii="Times New Roman" w:hAnsi="Times New Roman"/>
                <w:kern w:val="1"/>
                <w:sz w:val="24"/>
                <w:szCs w:val="24"/>
              </w:rPr>
              <w:t xml:space="preserve">There is a clear link with the Government’s Strategic Priority to develop the </w:t>
            </w:r>
            <w:r w:rsidRPr="001968F1">
              <w:rPr>
                <w:rFonts w:ascii="Times New Roman" w:hAnsi="Times New Roman"/>
                <w:kern w:val="1"/>
                <w:sz w:val="24"/>
                <w:szCs w:val="24"/>
              </w:rPr>
              <w:lastRenderedPageBreak/>
              <w:t>economy, increase productive employment, equal opportunities and raise citizens' living standards in the country</w:t>
            </w:r>
            <w:r w:rsidRPr="001968F1">
              <w:rPr>
                <w:rFonts w:ascii="Times New Roman" w:hAnsi="Times New Roman"/>
                <w:sz w:val="24"/>
                <w:szCs w:val="24"/>
              </w:rPr>
              <w:t>. The priority is reflected in a number of strategic documents:</w:t>
            </w:r>
          </w:p>
          <w:p w14:paraId="5AC81FB1" w14:textId="77777777" w:rsidR="00300CF2" w:rsidRPr="001968F1" w:rsidRDefault="00226635" w:rsidP="00EF4482">
            <w:pPr>
              <w:widowControl w:val="0"/>
              <w:numPr>
                <w:ilvl w:val="0"/>
                <w:numId w:val="3"/>
              </w:numPr>
              <w:tabs>
                <w:tab w:val="left" w:pos="170"/>
              </w:tabs>
              <w:spacing w:before="120" w:after="0" w:line="240" w:lineRule="auto"/>
              <w:ind w:left="170" w:hanging="170"/>
              <w:jc w:val="both"/>
              <w:rPr>
                <w:rFonts w:ascii="Times New Roman" w:hAnsi="Times New Roman"/>
                <w:kern w:val="1"/>
                <w:sz w:val="24"/>
                <w:szCs w:val="24"/>
              </w:rPr>
            </w:pPr>
            <w:r w:rsidRPr="001968F1">
              <w:rPr>
                <w:rFonts w:ascii="Times New Roman" w:hAnsi="Times New Roman"/>
                <w:b/>
                <w:bCs/>
                <w:kern w:val="1"/>
                <w:sz w:val="24"/>
                <w:szCs w:val="24"/>
                <w:lang w:val="en-US"/>
              </w:rPr>
              <w:t>National Employment Strategy of the Republic of North Macedonia 2016-2020</w:t>
            </w:r>
            <w:r w:rsidRPr="001968F1">
              <w:rPr>
                <w:rFonts w:ascii="Times New Roman" w:hAnsi="Times New Roman"/>
                <w:kern w:val="1"/>
                <w:sz w:val="24"/>
                <w:szCs w:val="24"/>
                <w:lang w:val="en-US"/>
              </w:rPr>
              <w:t xml:space="preserve"> and its Action plan 2018-2020</w:t>
            </w:r>
            <w:r w:rsidRPr="001968F1">
              <w:rPr>
                <w:rFonts w:ascii="Times New Roman" w:hAnsi="Times New Roman"/>
                <w:kern w:val="1"/>
                <w:sz w:val="24"/>
                <w:szCs w:val="24"/>
              </w:rPr>
              <w:t xml:space="preserve"> sets three specific objectives: 1. Increasing the effectiveness and efficiency of employment policy with special focus on vulnerable groups of population, 2. Advancement of capacities of private sector for jobs’ creation, and 3. Education which produces knowledge and skills according the employers’ needs. </w:t>
            </w:r>
          </w:p>
          <w:p w14:paraId="4A74B280" w14:textId="77777777" w:rsidR="00300CF2" w:rsidRPr="001968F1" w:rsidRDefault="00226635" w:rsidP="00EF4482">
            <w:pPr>
              <w:numPr>
                <w:ilvl w:val="0"/>
                <w:numId w:val="3"/>
              </w:numPr>
              <w:tabs>
                <w:tab w:val="left" w:pos="170"/>
              </w:tabs>
              <w:spacing w:before="120" w:after="0" w:line="240" w:lineRule="auto"/>
              <w:ind w:left="170" w:hanging="170"/>
              <w:jc w:val="both"/>
              <w:rPr>
                <w:rFonts w:ascii="Times New Roman" w:hAnsi="Times New Roman"/>
                <w:kern w:val="1"/>
                <w:sz w:val="24"/>
                <w:szCs w:val="24"/>
                <w:lang w:val="en-US"/>
              </w:rPr>
            </w:pPr>
            <w:r w:rsidRPr="001968F1">
              <w:rPr>
                <w:rFonts w:ascii="Times New Roman" w:hAnsi="Times New Roman"/>
                <w:b/>
                <w:bCs/>
                <w:kern w:val="1"/>
                <w:sz w:val="24"/>
                <w:szCs w:val="24"/>
                <w:lang w:val="en-US"/>
              </w:rPr>
              <w:t>Strategy for Formalization of the Informal Economy 2018-2022 and its Action Plan 2018-2020</w:t>
            </w:r>
            <w:r w:rsidRPr="001968F1">
              <w:rPr>
                <w:rFonts w:ascii="Times New Roman" w:hAnsi="Times New Roman"/>
                <w:kern w:val="1"/>
                <w:sz w:val="24"/>
                <w:szCs w:val="24"/>
                <w:lang w:val="en-US"/>
              </w:rPr>
              <w:t xml:space="preserve"> strives to build comprehensive and consistent system for efficient reduction of informally employed persons and unregistered businesses since this is crucial for sustainable and decent jobs and economic activities and for better living standard of people. </w:t>
            </w:r>
          </w:p>
          <w:p w14:paraId="79F0B33C" w14:textId="77777777" w:rsidR="00300CF2" w:rsidRPr="001968F1" w:rsidRDefault="00226635" w:rsidP="00EF4482">
            <w:pPr>
              <w:numPr>
                <w:ilvl w:val="0"/>
                <w:numId w:val="3"/>
              </w:numPr>
              <w:tabs>
                <w:tab w:val="left" w:pos="170"/>
              </w:tabs>
              <w:spacing w:before="120" w:after="0" w:line="240" w:lineRule="auto"/>
              <w:ind w:left="170" w:hanging="170"/>
              <w:jc w:val="both"/>
              <w:rPr>
                <w:rFonts w:ascii="Times New Roman" w:hAnsi="Times New Roman"/>
                <w:kern w:val="1"/>
                <w:sz w:val="24"/>
                <w:szCs w:val="24"/>
                <w:lang w:val="en-US"/>
              </w:rPr>
            </w:pPr>
            <w:r w:rsidRPr="001968F1">
              <w:rPr>
                <w:rFonts w:ascii="Times New Roman" w:hAnsi="Times New Roman"/>
                <w:b/>
                <w:bCs/>
                <w:kern w:val="1"/>
                <w:sz w:val="24"/>
                <w:szCs w:val="24"/>
                <w:lang w:val="en-US"/>
              </w:rPr>
              <w:t>Occupational Safety and Health Strategy 2020 and its Action Plan 2017-2020</w:t>
            </w:r>
            <w:r w:rsidRPr="001968F1">
              <w:rPr>
                <w:rFonts w:ascii="Times New Roman" w:hAnsi="Times New Roman"/>
                <w:kern w:val="1"/>
                <w:sz w:val="24"/>
                <w:szCs w:val="24"/>
                <w:lang w:val="en-US"/>
              </w:rPr>
              <w:t xml:space="preserve"> aims at improving the health and safety of workers at work. It foresees measures for improving the infrastructure for OSH, decreasing the incidents caused by injuries, illnesses or death at work, advancement of health and labour capacities of workers, decreasing the exposition of harmfulness and risks at work, inter-sectoral collaboration and awareness raising. </w:t>
            </w:r>
          </w:p>
          <w:p w14:paraId="221903BA" w14:textId="77777777" w:rsidR="00300CF2" w:rsidRPr="001968F1" w:rsidRDefault="00226635" w:rsidP="00EF4482">
            <w:pPr>
              <w:numPr>
                <w:ilvl w:val="0"/>
                <w:numId w:val="3"/>
              </w:numPr>
              <w:tabs>
                <w:tab w:val="left" w:pos="170"/>
              </w:tabs>
              <w:spacing w:before="120" w:after="0" w:line="240" w:lineRule="auto"/>
              <w:ind w:left="170" w:hanging="170"/>
              <w:jc w:val="both"/>
              <w:rPr>
                <w:rFonts w:ascii="Times New Roman" w:hAnsi="Times New Roman"/>
                <w:kern w:val="1"/>
                <w:sz w:val="24"/>
                <w:szCs w:val="24"/>
              </w:rPr>
            </w:pPr>
            <w:r w:rsidRPr="001968F1">
              <w:rPr>
                <w:rFonts w:ascii="Times New Roman" w:hAnsi="Times New Roman"/>
                <w:b/>
                <w:bCs/>
                <w:kern w:val="1"/>
                <w:sz w:val="24"/>
                <w:szCs w:val="24"/>
                <w:lang w:val="en-US"/>
              </w:rPr>
              <w:t>Decent Work Programme 2019-2022</w:t>
            </w:r>
            <w:r w:rsidRPr="001968F1">
              <w:rPr>
                <w:rStyle w:val="FootnoteReference"/>
                <w:rFonts w:ascii="Times New Roman" w:hAnsi="Times New Roman"/>
                <w:sz w:val="24"/>
                <w:szCs w:val="24"/>
                <w:lang w:val="en-US"/>
              </w:rPr>
              <w:footnoteReference w:id="1"/>
            </w:r>
            <w:r w:rsidRPr="001968F1">
              <w:rPr>
                <w:rFonts w:ascii="Times New Roman" w:hAnsi="Times New Roman"/>
                <w:kern w:val="1"/>
                <w:sz w:val="24"/>
                <w:szCs w:val="24"/>
                <w:lang w:val="en-US"/>
              </w:rPr>
              <w:t xml:space="preserve"> focuses on </w:t>
            </w:r>
            <w:r w:rsidRPr="001968F1">
              <w:rPr>
                <w:rFonts w:ascii="Times New Roman" w:hAnsi="Times New Roman"/>
                <w:kern w:val="1"/>
                <w:sz w:val="24"/>
                <w:szCs w:val="24"/>
              </w:rPr>
              <w:t>improving the governance of the labour market and the creation of more and better jobs</w:t>
            </w:r>
            <w:r w:rsidRPr="001968F1">
              <w:rPr>
                <w:rFonts w:ascii="Times New Roman" w:hAnsi="Times New Roman"/>
                <w:kern w:val="1"/>
                <w:sz w:val="24"/>
                <w:szCs w:val="24"/>
                <w:lang w:val="en-US"/>
              </w:rPr>
              <w:t xml:space="preserve">. It will address the </w:t>
            </w:r>
            <w:r w:rsidRPr="001968F1">
              <w:rPr>
                <w:rFonts w:ascii="Times New Roman" w:hAnsi="Times New Roman"/>
                <w:kern w:val="1"/>
                <w:sz w:val="24"/>
                <w:szCs w:val="24"/>
              </w:rPr>
              <w:t xml:space="preserve">key challenges, such as insufficient employment opportunities, inadequate earnings and unproductive work, lack of stability and security at work, unequal opportunities and treatment in employment, unsafe work environment, and lack of voice through representation. </w:t>
            </w:r>
          </w:p>
          <w:p w14:paraId="34B0C505" w14:textId="77777777" w:rsidR="00300CF2" w:rsidRPr="001968F1" w:rsidRDefault="00226635" w:rsidP="00EF4482">
            <w:pPr>
              <w:numPr>
                <w:ilvl w:val="0"/>
                <w:numId w:val="1"/>
              </w:numPr>
              <w:spacing w:before="120" w:after="0" w:line="240" w:lineRule="auto"/>
              <w:ind w:left="143" w:hanging="143"/>
              <w:jc w:val="both"/>
              <w:rPr>
                <w:rFonts w:ascii="Times New Roman" w:hAnsi="Times New Roman"/>
                <w:sz w:val="24"/>
                <w:szCs w:val="24"/>
                <w:lang w:val="en-US"/>
              </w:rPr>
            </w:pPr>
            <w:r w:rsidRPr="001968F1">
              <w:rPr>
                <w:rFonts w:ascii="Times New Roman" w:hAnsi="Times New Roman"/>
                <w:b/>
                <w:sz w:val="24"/>
                <w:szCs w:val="24"/>
                <w:lang w:val="en-US"/>
              </w:rPr>
              <w:t>Strategy for Gender Equality 2013-2020</w:t>
            </w:r>
            <w:r w:rsidRPr="001968F1">
              <w:rPr>
                <w:rFonts w:ascii="Times New Roman" w:hAnsi="Times New Roman"/>
                <w:sz w:val="24"/>
                <w:szCs w:val="24"/>
                <w:lang w:val="en-US"/>
              </w:rPr>
              <w:t xml:space="preserve"> and the related </w:t>
            </w:r>
            <w:r w:rsidRPr="001968F1">
              <w:rPr>
                <w:rFonts w:ascii="Times New Roman" w:hAnsi="Times New Roman"/>
                <w:b/>
                <w:sz w:val="24"/>
                <w:szCs w:val="24"/>
                <w:lang w:val="en-US"/>
              </w:rPr>
              <w:t>National Action Plan for Gender Equality 2018-2020</w:t>
            </w:r>
            <w:r w:rsidRPr="001968F1">
              <w:rPr>
                <w:rFonts w:ascii="Times New Roman" w:hAnsi="Times New Roman"/>
                <w:sz w:val="24"/>
                <w:szCs w:val="24"/>
                <w:lang w:val="en-US"/>
              </w:rPr>
              <w:t xml:space="preserve"> promulgates complete recognition and promotion of equal opportunities for women and men as a prerequisite for sustainable development, respect of human rights and practicing of democratic values. Its strategic orientations build around 1. Establishment of efficient and effective system for accomplishment of gender equality through functional support mechanisms at national and local level and measuring the progress made with this regard, 2. Improvement of the gender equality in priority thematic areas (decision-making, </w:t>
            </w:r>
            <w:r w:rsidRPr="001968F1">
              <w:rPr>
                <w:rFonts w:ascii="Times New Roman" w:hAnsi="Times New Roman"/>
                <w:sz w:val="24"/>
                <w:szCs w:val="24"/>
              </w:rPr>
              <w:t>employment, social protection, health, justice)</w:t>
            </w:r>
            <w:r w:rsidRPr="001968F1">
              <w:rPr>
                <w:rFonts w:ascii="Times New Roman" w:hAnsi="Times New Roman"/>
                <w:sz w:val="24"/>
                <w:szCs w:val="24"/>
                <w:lang w:val="en-US"/>
              </w:rPr>
              <w:t>, and 3. Building a culture for promotion of equal treatment and non-discrimination based on sex.</w:t>
            </w:r>
          </w:p>
          <w:p w14:paraId="7C833178" w14:textId="77777777" w:rsidR="00300CF2" w:rsidRPr="001968F1" w:rsidRDefault="00226635" w:rsidP="00EF4482">
            <w:pPr>
              <w:numPr>
                <w:ilvl w:val="0"/>
                <w:numId w:val="1"/>
              </w:numPr>
              <w:spacing w:before="120" w:after="0" w:line="240" w:lineRule="auto"/>
              <w:ind w:left="143" w:hanging="143"/>
              <w:jc w:val="both"/>
              <w:rPr>
                <w:rFonts w:ascii="Times New Roman" w:hAnsi="Times New Roman"/>
                <w:sz w:val="24"/>
                <w:szCs w:val="24"/>
              </w:rPr>
            </w:pPr>
            <w:r w:rsidRPr="001968F1">
              <w:rPr>
                <w:rFonts w:ascii="Times New Roman" w:hAnsi="Times New Roman"/>
                <w:b/>
                <w:sz w:val="24"/>
                <w:szCs w:val="24"/>
                <w:lang w:val="en-US"/>
              </w:rPr>
              <w:t>Action Plan for Implementation of the Convention for Prevention and Fight Against Women’s Violence and Domestic Violence 2018-2023</w:t>
            </w:r>
            <w:r w:rsidRPr="001968F1">
              <w:rPr>
                <w:rFonts w:ascii="Times New Roman" w:hAnsi="Times New Roman"/>
                <w:sz w:val="24"/>
                <w:szCs w:val="24"/>
                <w:lang w:val="en-US"/>
              </w:rPr>
              <w:t xml:space="preserve"> defines three basic objectives: 1. Approximation of regulatory framework with the Convention’s provisions, 2. Establishment of services for reinforced protection of victims of gender-based violence and domestic violence, and 3. Prevention from gender-based violence and domestic violence.</w:t>
            </w:r>
          </w:p>
          <w:p w14:paraId="500DD4EF" w14:textId="77777777" w:rsidR="00300CF2" w:rsidRPr="001968F1" w:rsidRDefault="00226635" w:rsidP="00EF4482">
            <w:pPr>
              <w:numPr>
                <w:ilvl w:val="0"/>
                <w:numId w:val="1"/>
              </w:numPr>
              <w:spacing w:before="120" w:after="0" w:line="240" w:lineRule="auto"/>
              <w:ind w:left="143" w:hanging="143"/>
              <w:jc w:val="both"/>
              <w:rPr>
                <w:rFonts w:ascii="Times New Roman" w:hAnsi="Times New Roman"/>
                <w:sz w:val="24"/>
                <w:szCs w:val="24"/>
                <w:lang w:val="en-US"/>
              </w:rPr>
            </w:pPr>
            <w:r w:rsidRPr="001968F1">
              <w:rPr>
                <w:rFonts w:ascii="Times New Roman" w:hAnsi="Times New Roman"/>
                <w:b/>
                <w:sz w:val="24"/>
                <w:szCs w:val="24"/>
                <w:lang w:val="en-US"/>
              </w:rPr>
              <w:t xml:space="preserve">Strategy for development of women’s entrepreneurship 2019-2023 </w:t>
            </w:r>
            <w:r w:rsidRPr="001968F1">
              <w:rPr>
                <w:rFonts w:ascii="Times New Roman" w:hAnsi="Times New Roman"/>
                <w:sz w:val="24"/>
                <w:szCs w:val="24"/>
                <w:lang w:val="en-US"/>
              </w:rPr>
              <w:t>focuses on economic empowerment of women and building entrepreneurial eco-system for continuous development of female entrepreneurship.</w:t>
            </w:r>
          </w:p>
          <w:p w14:paraId="3DAEB6E8" w14:textId="554A86F3" w:rsidR="00300CF2" w:rsidRPr="001968F1" w:rsidRDefault="00226635" w:rsidP="00EF4482">
            <w:pPr>
              <w:numPr>
                <w:ilvl w:val="0"/>
                <w:numId w:val="1"/>
              </w:numPr>
              <w:spacing w:before="120" w:after="0" w:line="240" w:lineRule="auto"/>
              <w:ind w:left="143" w:hanging="143"/>
              <w:jc w:val="both"/>
              <w:rPr>
                <w:rFonts w:ascii="Times New Roman" w:hAnsi="Times New Roman"/>
                <w:sz w:val="24"/>
                <w:szCs w:val="24"/>
              </w:rPr>
            </w:pPr>
            <w:r w:rsidRPr="001968F1">
              <w:rPr>
                <w:rFonts w:ascii="Times New Roman" w:eastAsia="StobiSerifRegular" w:hAnsi="Times New Roman"/>
                <w:b/>
                <w:sz w:val="24"/>
                <w:szCs w:val="24"/>
                <w:lang w:val="en-US"/>
              </w:rPr>
              <w:lastRenderedPageBreak/>
              <w:t>National Strategy for Deinstitutionalization 2018-</w:t>
            </w:r>
            <w:r w:rsidRPr="001968F1">
              <w:rPr>
                <w:rFonts w:ascii="Times New Roman" w:hAnsi="Times New Roman"/>
                <w:b/>
                <w:sz w:val="24"/>
                <w:szCs w:val="24"/>
              </w:rPr>
              <w:t>2027</w:t>
            </w:r>
            <w:r w:rsidRPr="001968F1">
              <w:rPr>
                <w:rFonts w:ascii="Times New Roman" w:hAnsi="Times New Roman"/>
                <w:sz w:val="24"/>
                <w:szCs w:val="24"/>
              </w:rPr>
              <w:t xml:space="preserve"> and its Action Plan </w:t>
            </w:r>
            <w:r w:rsidR="003E4D8C" w:rsidRPr="001968F1">
              <w:rPr>
                <w:rFonts w:ascii="Times New Roman" w:hAnsi="Times New Roman"/>
                <w:sz w:val="24"/>
                <w:szCs w:val="24"/>
                <w:lang w:val="en-US"/>
              </w:rPr>
              <w:t xml:space="preserve">attempt to have </w:t>
            </w:r>
            <w:r w:rsidR="003E4D8C" w:rsidRPr="001968F1">
              <w:rPr>
                <w:rFonts w:ascii="Times New Roman" w:hAnsi="Times New Roman"/>
                <w:sz w:val="24"/>
                <w:szCs w:val="24"/>
              </w:rPr>
              <w:t>a system for delivery of social services</w:t>
            </w:r>
            <w:r w:rsidR="003E4D8C" w:rsidRPr="001968F1">
              <w:rPr>
                <w:rFonts w:ascii="Times New Roman" w:hAnsi="Times New Roman"/>
                <w:sz w:val="24"/>
                <w:szCs w:val="24"/>
                <w:lang w:val="en-US"/>
              </w:rPr>
              <w:t xml:space="preserve"> in place</w:t>
            </w:r>
            <w:r w:rsidRPr="001968F1">
              <w:rPr>
                <w:rFonts w:ascii="Times New Roman" w:hAnsi="Times New Roman"/>
                <w:sz w:val="24"/>
                <w:szCs w:val="24"/>
              </w:rPr>
              <w:t xml:space="preserve">, based on human rights approach that </w:t>
            </w:r>
            <w:r w:rsidR="003E4D8C" w:rsidRPr="001968F1">
              <w:rPr>
                <w:rFonts w:ascii="Times New Roman" w:hAnsi="Times New Roman"/>
                <w:sz w:val="24"/>
                <w:szCs w:val="24"/>
              </w:rPr>
              <w:t xml:space="preserve">promotes </w:t>
            </w:r>
            <w:r w:rsidRPr="001968F1">
              <w:rPr>
                <w:rFonts w:ascii="Times New Roman" w:hAnsi="Times New Roman"/>
                <w:sz w:val="24"/>
                <w:szCs w:val="24"/>
              </w:rPr>
              <w:t xml:space="preserve">the rights, inclusion and dignity of beneficiaries. </w:t>
            </w:r>
          </w:p>
          <w:p w14:paraId="72ABB333" w14:textId="77777777" w:rsidR="00300CF2" w:rsidRPr="001968F1" w:rsidRDefault="00226635" w:rsidP="00EF4482">
            <w:pPr>
              <w:numPr>
                <w:ilvl w:val="0"/>
                <w:numId w:val="1"/>
              </w:numPr>
              <w:spacing w:before="120" w:after="0" w:line="240" w:lineRule="auto"/>
              <w:ind w:left="143" w:hanging="143"/>
              <w:jc w:val="both"/>
              <w:rPr>
                <w:rFonts w:ascii="Times New Roman" w:hAnsi="Times New Roman"/>
                <w:sz w:val="24"/>
                <w:szCs w:val="24"/>
              </w:rPr>
            </w:pPr>
            <w:r w:rsidRPr="001968F1">
              <w:rPr>
                <w:rFonts w:ascii="Times New Roman" w:eastAsia="StobiSerifRegular" w:hAnsi="Times New Roman"/>
                <w:b/>
                <w:sz w:val="24"/>
                <w:szCs w:val="24"/>
                <w:lang w:val="en-US"/>
              </w:rPr>
              <w:t>Programme for Development of Social Protection 2011-2021</w:t>
            </w:r>
            <w:r w:rsidRPr="001968F1">
              <w:rPr>
                <w:rFonts w:ascii="Times New Roman" w:eastAsia="StobiSerifRegular" w:hAnsi="Times New Roman"/>
                <w:sz w:val="24"/>
                <w:szCs w:val="24"/>
                <w:lang w:val="en-US"/>
              </w:rPr>
              <w:t xml:space="preserve"> promotes social prevention, accessibility of social protection services</w:t>
            </w:r>
            <w:r w:rsidRPr="001968F1">
              <w:rPr>
                <w:rFonts w:ascii="Times New Roman" w:eastAsia="StobiSerifRegular" w:hAnsi="Times New Roman"/>
                <w:sz w:val="24"/>
                <w:szCs w:val="24"/>
                <w:lang w:val="mk-MK"/>
              </w:rPr>
              <w:t xml:space="preserve">, </w:t>
            </w:r>
            <w:r w:rsidRPr="001968F1">
              <w:rPr>
                <w:rFonts w:ascii="Times New Roman" w:eastAsia="StobiSerifRegular" w:hAnsi="Times New Roman"/>
                <w:sz w:val="24"/>
                <w:szCs w:val="24"/>
                <w:lang w:val="en-US"/>
              </w:rPr>
              <w:t>introduction of an independent monitoring system and quality control in the field of social protection.</w:t>
            </w:r>
          </w:p>
          <w:p w14:paraId="4006B253" w14:textId="77777777" w:rsidR="00300CF2" w:rsidRPr="001968F1" w:rsidRDefault="00226635" w:rsidP="00EF4482">
            <w:pPr>
              <w:numPr>
                <w:ilvl w:val="0"/>
                <w:numId w:val="1"/>
              </w:numPr>
              <w:spacing w:before="120" w:after="0" w:line="240" w:lineRule="auto"/>
              <w:ind w:left="143" w:hanging="143"/>
              <w:jc w:val="both"/>
              <w:rPr>
                <w:rFonts w:ascii="Times New Roman" w:hAnsi="Times New Roman"/>
                <w:sz w:val="24"/>
                <w:szCs w:val="24"/>
              </w:rPr>
            </w:pPr>
            <w:r w:rsidRPr="001968F1">
              <w:rPr>
                <w:rFonts w:ascii="Times New Roman" w:hAnsi="Times New Roman"/>
                <w:b/>
                <w:sz w:val="24"/>
                <w:szCs w:val="24"/>
              </w:rPr>
              <w:t xml:space="preserve">Revised </w:t>
            </w:r>
            <w:r w:rsidRPr="001968F1">
              <w:rPr>
                <w:rFonts w:ascii="Times New Roman" w:eastAsia="StobiSerifRegular" w:hAnsi="Times New Roman"/>
                <w:b/>
                <w:sz w:val="24"/>
                <w:szCs w:val="24"/>
                <w:lang w:val="en-US"/>
              </w:rPr>
              <w:t>National Strategy for Reduction of Poverty and Social Exclusion 2010-2020</w:t>
            </w:r>
            <w:r w:rsidRPr="001968F1">
              <w:rPr>
                <w:rFonts w:ascii="Times New Roman" w:eastAsia="StobiSerifRegular" w:hAnsi="Times New Roman"/>
                <w:sz w:val="24"/>
                <w:szCs w:val="24"/>
                <w:lang w:val="en-US"/>
              </w:rPr>
              <w:t xml:space="preserve"> envisions improvement of the social and child protection and building a new social model, activation and strengthening the local authorities and support of vulnerable groups.</w:t>
            </w:r>
          </w:p>
          <w:p w14:paraId="28DAC724" w14:textId="02375F6E" w:rsidR="00653356" w:rsidRPr="001968F1" w:rsidRDefault="00653356" w:rsidP="00EF4482">
            <w:pPr>
              <w:numPr>
                <w:ilvl w:val="0"/>
                <w:numId w:val="1"/>
              </w:numPr>
              <w:spacing w:before="120" w:after="0" w:line="240" w:lineRule="auto"/>
              <w:ind w:left="143" w:hanging="143"/>
              <w:jc w:val="both"/>
              <w:rPr>
                <w:rFonts w:ascii="Times New Roman" w:eastAsia="StobiSerifRegular" w:hAnsi="Times New Roman"/>
                <w:sz w:val="24"/>
                <w:szCs w:val="24"/>
                <w:lang w:val="en-US"/>
              </w:rPr>
            </w:pPr>
            <w:r w:rsidRPr="001968F1">
              <w:rPr>
                <w:rFonts w:ascii="Times New Roman" w:eastAsia="StobiSerifRegular" w:hAnsi="Times New Roman"/>
                <w:b/>
                <w:sz w:val="24"/>
                <w:szCs w:val="24"/>
                <w:lang w:val="en-US"/>
              </w:rPr>
              <w:t>Strategy for the Roma 2014-2020</w:t>
            </w:r>
            <w:r w:rsidRPr="001968F1">
              <w:rPr>
                <w:rFonts w:ascii="Times New Roman" w:eastAsia="StobiSerifRegular" w:hAnsi="Times New Roman"/>
                <w:sz w:val="24"/>
                <w:szCs w:val="24"/>
                <w:lang w:val="en-US"/>
              </w:rPr>
              <w:t xml:space="preserve"> identif</w:t>
            </w:r>
            <w:r w:rsidR="00D36AE5" w:rsidRPr="001968F1">
              <w:rPr>
                <w:rFonts w:ascii="Times New Roman" w:eastAsia="StobiSerifRegular" w:hAnsi="Times New Roman"/>
                <w:sz w:val="24"/>
                <w:szCs w:val="24"/>
                <w:lang w:val="en-US"/>
              </w:rPr>
              <w:t xml:space="preserve">ies employment, education, health, </w:t>
            </w:r>
            <w:r w:rsidRPr="001968F1">
              <w:rPr>
                <w:rFonts w:ascii="Times New Roman" w:eastAsia="StobiSerifRegular" w:hAnsi="Times New Roman"/>
                <w:sz w:val="24"/>
                <w:szCs w:val="24"/>
                <w:lang w:val="en-US"/>
              </w:rPr>
              <w:t>housing and social protection as the most crucial challe</w:t>
            </w:r>
            <w:r w:rsidR="00D36AE5" w:rsidRPr="001968F1">
              <w:rPr>
                <w:rFonts w:ascii="Times New Roman" w:eastAsia="StobiSerifRegular" w:hAnsi="Times New Roman"/>
                <w:sz w:val="24"/>
                <w:szCs w:val="24"/>
                <w:lang w:val="en-US"/>
              </w:rPr>
              <w:t>nges for the marginalised Roma c</w:t>
            </w:r>
            <w:r w:rsidRPr="001968F1">
              <w:rPr>
                <w:rFonts w:ascii="Times New Roman" w:eastAsia="StobiSerifRegular" w:hAnsi="Times New Roman"/>
                <w:sz w:val="24"/>
                <w:szCs w:val="24"/>
                <w:lang w:val="en-US"/>
              </w:rPr>
              <w:t>ommunities</w:t>
            </w:r>
          </w:p>
          <w:p w14:paraId="5BF3EB4C" w14:textId="302BDD3F" w:rsidR="00300CF2" w:rsidRPr="001968F1" w:rsidRDefault="00226635">
            <w:pPr>
              <w:spacing w:before="120" w:after="0" w:line="240" w:lineRule="auto"/>
              <w:jc w:val="both"/>
              <w:rPr>
                <w:rFonts w:ascii="Times New Roman" w:hAnsi="Times New Roman"/>
                <w:sz w:val="24"/>
                <w:szCs w:val="24"/>
                <w:lang w:val="en-US"/>
              </w:rPr>
            </w:pPr>
            <w:r w:rsidRPr="001968F1">
              <w:rPr>
                <w:rFonts w:ascii="Times New Roman" w:hAnsi="Times New Roman"/>
                <w:sz w:val="24"/>
                <w:szCs w:val="24"/>
              </w:rPr>
              <w:t xml:space="preserve">Looking from regional and more broadly European perspective, the Action addresses several key principles defined in the </w:t>
            </w:r>
            <w:r w:rsidRPr="001968F1">
              <w:rPr>
                <w:rFonts w:ascii="Times New Roman" w:hAnsi="Times New Roman"/>
                <w:b/>
                <w:sz w:val="24"/>
                <w:szCs w:val="24"/>
              </w:rPr>
              <w:t>European Pillar of Social Rights</w:t>
            </w:r>
            <w:r w:rsidRPr="001968F1">
              <w:rPr>
                <w:rFonts w:ascii="Times New Roman" w:hAnsi="Times New Roman"/>
                <w:sz w:val="24"/>
                <w:szCs w:val="24"/>
              </w:rPr>
              <w:t xml:space="preserve"> under Chapter I Equal opportunities and access to the labour market, Chapter II Fair working conditions</w:t>
            </w:r>
            <w:r w:rsidRPr="001968F1">
              <w:rPr>
                <w:rFonts w:ascii="Times New Roman" w:hAnsi="Times New Roman"/>
                <w:sz w:val="24"/>
                <w:szCs w:val="24"/>
                <w:lang w:val="en-US"/>
              </w:rPr>
              <w:t xml:space="preserve"> and Chapter III Social Protection and Social Inclusion</w:t>
            </w:r>
            <w:r w:rsidRPr="001968F1">
              <w:rPr>
                <w:rFonts w:ascii="Times New Roman" w:hAnsi="Times New Roman"/>
                <w:sz w:val="24"/>
                <w:szCs w:val="24"/>
              </w:rPr>
              <w:t>. It is linked to the principle 2 on gender</w:t>
            </w:r>
            <w:r w:rsidRPr="001968F1">
              <w:rPr>
                <w:rFonts w:ascii="Times New Roman" w:hAnsi="Times New Roman"/>
                <w:sz w:val="24"/>
                <w:szCs w:val="24"/>
                <w:lang w:val="en-US"/>
              </w:rPr>
              <w:t xml:space="preserve"> equality, principle 3 on equal opportunities,</w:t>
            </w:r>
            <w:r w:rsidRPr="001968F1">
              <w:rPr>
                <w:rFonts w:ascii="Times New Roman" w:hAnsi="Times New Roman"/>
                <w:sz w:val="24"/>
                <w:szCs w:val="24"/>
              </w:rPr>
              <w:t xml:space="preserve"> </w:t>
            </w:r>
            <w:r w:rsidRPr="001968F1">
              <w:rPr>
                <w:rFonts w:ascii="Times New Roman" w:hAnsi="Times New Roman"/>
                <w:sz w:val="24"/>
                <w:szCs w:val="24"/>
                <w:lang w:val="en-US"/>
              </w:rPr>
              <w:t>principle 10 concerning the right to healthy, safe and well-adapted work environment and data protection, principle 12 social protection and 20 access to essential services</w:t>
            </w:r>
          </w:p>
          <w:p w14:paraId="3796B7F3" w14:textId="77777777" w:rsidR="00300CF2" w:rsidRPr="001968F1" w:rsidRDefault="00226635">
            <w:pPr>
              <w:spacing w:before="120" w:after="0" w:line="240" w:lineRule="auto"/>
              <w:jc w:val="both"/>
              <w:rPr>
                <w:rFonts w:ascii="Times New Roman" w:hAnsi="Times New Roman"/>
                <w:sz w:val="24"/>
                <w:szCs w:val="24"/>
              </w:rPr>
            </w:pPr>
            <w:r w:rsidRPr="001968F1">
              <w:rPr>
                <w:rFonts w:ascii="Times New Roman" w:hAnsi="Times New Roman"/>
                <w:sz w:val="24"/>
                <w:szCs w:val="24"/>
                <w:lang w:val="en-US"/>
              </w:rPr>
              <w:t xml:space="preserve">There is a compatibility with the </w:t>
            </w:r>
            <w:r w:rsidRPr="001968F1">
              <w:rPr>
                <w:rFonts w:ascii="Times New Roman" w:hAnsi="Times New Roman"/>
                <w:b/>
                <w:sz w:val="24"/>
                <w:szCs w:val="24"/>
                <w:lang w:val="en-US"/>
              </w:rPr>
              <w:t>“Europe 2020”</w:t>
            </w:r>
            <w:r w:rsidRPr="001968F1">
              <w:rPr>
                <w:rFonts w:ascii="Times New Roman" w:hAnsi="Times New Roman"/>
                <w:sz w:val="24"/>
                <w:szCs w:val="24"/>
                <w:lang w:val="en-US"/>
              </w:rPr>
              <w:t xml:space="preserve"> and its flagship initiatives </w:t>
            </w:r>
            <w:r w:rsidRPr="001968F1">
              <w:rPr>
                <w:rFonts w:ascii="Times New Roman" w:hAnsi="Times New Roman"/>
                <w:sz w:val="24"/>
                <w:szCs w:val="24"/>
              </w:rPr>
              <w:t xml:space="preserve">"Youth on the move", </w:t>
            </w:r>
            <w:r w:rsidRPr="001968F1">
              <w:rPr>
                <w:rFonts w:ascii="Times New Roman" w:eastAsia="SimSun" w:hAnsi="Times New Roman"/>
                <w:kern w:val="1"/>
                <w:sz w:val="24"/>
                <w:szCs w:val="24"/>
              </w:rPr>
              <w:t>"An agenda for new skills and jobs" and "European platform against poverty"</w:t>
            </w:r>
            <w:r w:rsidRPr="001968F1">
              <w:rPr>
                <w:rFonts w:ascii="Times New Roman" w:hAnsi="Times New Roman"/>
                <w:sz w:val="24"/>
                <w:szCs w:val="24"/>
              </w:rPr>
              <w:t xml:space="preserve">. </w:t>
            </w:r>
            <w:r w:rsidRPr="001968F1">
              <w:rPr>
                <w:rFonts w:ascii="Times New Roman" w:hAnsi="Times New Roman"/>
                <w:sz w:val="24"/>
                <w:szCs w:val="24"/>
                <w:lang w:val="en-US"/>
              </w:rPr>
              <w:t>Equality between women and men is crucial to achieve the goal of smart, sustainable and inclusive growth.</w:t>
            </w:r>
          </w:p>
          <w:p w14:paraId="2C1BA9FD" w14:textId="77777777" w:rsidR="00300CF2" w:rsidRPr="001968F1" w:rsidRDefault="00226635">
            <w:pPr>
              <w:spacing w:before="120" w:after="0" w:line="240" w:lineRule="auto"/>
              <w:jc w:val="both"/>
              <w:rPr>
                <w:rFonts w:ascii="Times New Roman" w:hAnsi="Times New Roman"/>
                <w:sz w:val="24"/>
                <w:szCs w:val="24"/>
              </w:rPr>
            </w:pPr>
            <w:r w:rsidRPr="001968F1">
              <w:rPr>
                <w:rFonts w:ascii="Times New Roman" w:hAnsi="Times New Roman"/>
                <w:sz w:val="24"/>
                <w:szCs w:val="24"/>
              </w:rPr>
              <w:t xml:space="preserve">The </w:t>
            </w:r>
            <w:r w:rsidRPr="001968F1">
              <w:rPr>
                <w:rFonts w:ascii="Times New Roman" w:hAnsi="Times New Roman"/>
                <w:b/>
                <w:sz w:val="24"/>
                <w:szCs w:val="24"/>
              </w:rPr>
              <w:t>“South East Europe 2020”</w:t>
            </w:r>
            <w:r w:rsidRPr="001968F1">
              <w:rPr>
                <w:rFonts w:ascii="Times New Roman" w:hAnsi="Times New Roman"/>
                <w:sz w:val="24"/>
                <w:szCs w:val="24"/>
              </w:rPr>
              <w:t xml:space="preserve"> seeks to ‘increase the overall employment rate in the Western Balkan countries, as a percentage of the 15+ population’. The Action tackles key strategic activities under Dimension L: Employment. There is also a link with activities in Dimension N ‘Effective Public Services’ by improvement of the quality of public services, upgrade of  policy and regulatory capacities for social cohesion. </w:t>
            </w:r>
          </w:p>
          <w:p w14:paraId="3C55180A" w14:textId="77777777" w:rsidR="00300CF2" w:rsidRPr="001968F1" w:rsidRDefault="00226635">
            <w:pPr>
              <w:spacing w:before="120" w:after="0" w:line="240" w:lineRule="auto"/>
              <w:jc w:val="both"/>
              <w:rPr>
                <w:rFonts w:ascii="Times New Roman" w:hAnsi="Times New Roman"/>
                <w:sz w:val="24"/>
                <w:szCs w:val="24"/>
                <w:lang w:val="en-US"/>
              </w:rPr>
            </w:pPr>
            <w:r w:rsidRPr="001968F1">
              <w:rPr>
                <w:rFonts w:ascii="Times New Roman" w:hAnsi="Times New Roman"/>
                <w:sz w:val="24"/>
                <w:szCs w:val="24"/>
                <w:lang w:val="en-US"/>
              </w:rPr>
              <w:t>The Action is in line with</w:t>
            </w:r>
            <w:r w:rsidRPr="001968F1">
              <w:rPr>
                <w:rFonts w:ascii="Times New Roman" w:hAnsi="Times New Roman"/>
                <w:b/>
                <w:bCs/>
                <w:sz w:val="24"/>
                <w:szCs w:val="24"/>
                <w:lang w:val="en-US"/>
              </w:rPr>
              <w:t xml:space="preserve"> EU Strategic Framework for Occupational Health and Safety 2014-2020 and the</w:t>
            </w:r>
            <w:r w:rsidRPr="001968F1">
              <w:rPr>
                <w:rFonts w:ascii="Times New Roman" w:hAnsi="Times New Roman"/>
                <w:sz w:val="24"/>
                <w:szCs w:val="24"/>
                <w:lang w:val="en-US"/>
              </w:rPr>
              <w:t xml:space="preserve"> </w:t>
            </w:r>
            <w:r w:rsidRPr="001968F1">
              <w:rPr>
                <w:rFonts w:ascii="Times New Roman" w:hAnsi="Times New Roman"/>
                <w:b/>
                <w:sz w:val="24"/>
                <w:szCs w:val="24"/>
                <w:lang w:val="en-US"/>
              </w:rPr>
              <w:t>EU Gender Action Plan 2016-2020</w:t>
            </w:r>
            <w:r w:rsidRPr="001968F1">
              <w:rPr>
                <w:rStyle w:val="FootnoteReference"/>
                <w:rFonts w:ascii="Times New Roman" w:hAnsi="Times New Roman"/>
                <w:sz w:val="24"/>
                <w:szCs w:val="24"/>
                <w:lang w:val="en-US"/>
              </w:rPr>
              <w:footnoteReference w:id="2"/>
            </w:r>
            <w:r w:rsidRPr="001968F1">
              <w:rPr>
                <w:rFonts w:ascii="Times New Roman" w:hAnsi="Times New Roman"/>
                <w:sz w:val="24"/>
                <w:szCs w:val="24"/>
                <w:lang w:val="en-US"/>
              </w:rPr>
              <w:t xml:space="preserve"> for transforming the lives of girls and women. With regards to the later, the Action is linked to all four thematic pillars and in particular the one that focuses on economic and social empowerment and</w:t>
            </w:r>
            <w:r w:rsidRPr="001968F1">
              <w:rPr>
                <w:rFonts w:ascii="Times New Roman" w:hAnsi="Times New Roman"/>
                <w:sz w:val="24"/>
                <w:szCs w:val="24"/>
              </w:rPr>
              <w:t xml:space="preserve"> </w:t>
            </w:r>
            <w:r w:rsidRPr="001968F1">
              <w:rPr>
                <w:rFonts w:ascii="Times New Roman" w:hAnsi="Times New Roman"/>
                <w:sz w:val="24"/>
                <w:szCs w:val="24"/>
                <w:lang w:val="en-US"/>
              </w:rPr>
              <w:t>shifting the institutional culture to more effectively deliver on EU commitments.</w:t>
            </w:r>
          </w:p>
          <w:p w14:paraId="27881C43" w14:textId="77777777" w:rsidR="00300CF2" w:rsidRPr="001968F1" w:rsidRDefault="00226635">
            <w:pPr>
              <w:spacing w:before="120" w:after="0" w:line="240" w:lineRule="auto"/>
              <w:jc w:val="both"/>
              <w:rPr>
                <w:rFonts w:ascii="Times New Roman" w:eastAsia="SimSun" w:hAnsi="Times New Roman"/>
                <w:kern w:val="1"/>
                <w:sz w:val="24"/>
                <w:szCs w:val="24"/>
              </w:rPr>
            </w:pPr>
            <w:r w:rsidRPr="001968F1">
              <w:rPr>
                <w:rFonts w:ascii="Times New Roman" w:hAnsi="Times New Roman"/>
                <w:sz w:val="24"/>
                <w:szCs w:val="24"/>
                <w:lang w:val="en-US"/>
              </w:rPr>
              <w:t xml:space="preserve">More globally, the Action is linked to </w:t>
            </w:r>
            <w:r w:rsidRPr="001968F1">
              <w:rPr>
                <w:rFonts w:ascii="Times New Roman" w:hAnsi="Times New Roman"/>
                <w:b/>
                <w:bCs/>
                <w:sz w:val="24"/>
                <w:szCs w:val="24"/>
                <w:lang w:val="en-US"/>
              </w:rPr>
              <w:t>UN Sustainable Development Agenda 2030</w:t>
            </w:r>
            <w:r w:rsidRPr="001968F1">
              <w:rPr>
                <w:rFonts w:ascii="Times New Roman" w:hAnsi="Times New Roman"/>
                <w:sz w:val="24"/>
                <w:szCs w:val="24"/>
                <w:lang w:val="en-US"/>
              </w:rPr>
              <w:t>, especially the Sustainable Development Goal (SDG) 1, 5 and 8. SDG 1</w:t>
            </w:r>
            <w:r w:rsidRPr="001968F1">
              <w:rPr>
                <w:rStyle w:val="FootnoteReference"/>
                <w:rFonts w:ascii="Times New Roman" w:hAnsi="Times New Roman"/>
                <w:sz w:val="24"/>
                <w:szCs w:val="24"/>
                <w:lang w:val="en-US"/>
              </w:rPr>
              <w:footnoteReference w:id="3"/>
            </w:r>
            <w:r w:rsidRPr="001968F1">
              <w:rPr>
                <w:rFonts w:ascii="Times New Roman" w:hAnsi="Times New Roman"/>
                <w:sz w:val="24"/>
                <w:szCs w:val="24"/>
                <w:lang w:val="en-US"/>
              </w:rPr>
              <w:t xml:space="preserve"> envisions </w:t>
            </w:r>
            <w:r w:rsidRPr="001968F1">
              <w:rPr>
                <w:rFonts w:ascii="Times New Roman" w:hAnsi="Times New Roman"/>
                <w:kern w:val="1"/>
                <w:sz w:val="24"/>
                <w:szCs w:val="24"/>
              </w:rPr>
              <w:t>ending poverty in all its forms everywhere.</w:t>
            </w:r>
            <w:r w:rsidRPr="001968F1">
              <w:rPr>
                <w:rFonts w:ascii="Times New Roman" w:hAnsi="Times New Roman"/>
                <w:sz w:val="24"/>
                <w:szCs w:val="24"/>
                <w:lang w:val="en-US"/>
              </w:rPr>
              <w:t xml:space="preserve"> SDG 8</w:t>
            </w:r>
            <w:r w:rsidRPr="001968F1">
              <w:rPr>
                <w:rStyle w:val="FootnoteReference"/>
                <w:rFonts w:ascii="Times New Roman" w:hAnsi="Times New Roman"/>
                <w:sz w:val="24"/>
                <w:szCs w:val="24"/>
                <w:lang w:val="en-US"/>
              </w:rPr>
              <w:footnoteReference w:id="4"/>
            </w:r>
            <w:r w:rsidRPr="001968F1">
              <w:rPr>
                <w:rFonts w:ascii="Times New Roman" w:hAnsi="Times New Roman"/>
                <w:sz w:val="24"/>
                <w:szCs w:val="24"/>
                <w:lang w:val="en-US"/>
              </w:rPr>
              <w:t xml:space="preserve"> </w:t>
            </w:r>
            <w:r w:rsidRPr="001968F1">
              <w:rPr>
                <w:rFonts w:ascii="Times New Roman" w:hAnsi="Times New Roman"/>
                <w:kern w:val="1"/>
                <w:sz w:val="24"/>
                <w:szCs w:val="24"/>
              </w:rPr>
              <w:t>promotes sustained, inclusive and sustainable economic growth, full and productive employment and decent work for all.</w:t>
            </w:r>
            <w:r w:rsidRPr="001968F1">
              <w:rPr>
                <w:rFonts w:ascii="Times New Roman" w:hAnsi="Times New Roman"/>
                <w:sz w:val="24"/>
                <w:szCs w:val="24"/>
                <w:lang w:val="en-US"/>
              </w:rPr>
              <w:t xml:space="preserve"> SDG 5</w:t>
            </w:r>
            <w:r w:rsidRPr="001968F1">
              <w:rPr>
                <w:rStyle w:val="FootnoteReference"/>
                <w:rFonts w:ascii="Times New Roman" w:hAnsi="Times New Roman"/>
                <w:sz w:val="24"/>
                <w:szCs w:val="24"/>
                <w:lang w:val="en-US"/>
              </w:rPr>
              <w:footnoteReference w:id="5"/>
            </w:r>
            <w:r w:rsidRPr="001968F1">
              <w:rPr>
                <w:rFonts w:ascii="Times New Roman" w:hAnsi="Times New Roman"/>
                <w:sz w:val="24"/>
                <w:szCs w:val="24"/>
                <w:lang w:val="en-US"/>
              </w:rPr>
              <w:t xml:space="preserve"> promotes </w:t>
            </w:r>
            <w:r w:rsidRPr="001968F1">
              <w:rPr>
                <w:rFonts w:ascii="Times New Roman" w:hAnsi="Times New Roman"/>
                <w:kern w:val="1"/>
                <w:sz w:val="24"/>
                <w:szCs w:val="24"/>
              </w:rPr>
              <w:t xml:space="preserve">achieving gender </w:t>
            </w:r>
            <w:r w:rsidRPr="001968F1">
              <w:rPr>
                <w:rFonts w:ascii="Times New Roman" w:hAnsi="Times New Roman"/>
                <w:kern w:val="1"/>
                <w:sz w:val="24"/>
                <w:szCs w:val="24"/>
              </w:rPr>
              <w:lastRenderedPageBreak/>
              <w:t>equality and empowering all women and girls, more specifically by adopting sound policies and enforceable legislation for the promotion of gender equality and the empowerment of all women and girls at all levels</w:t>
            </w:r>
            <w:r w:rsidRPr="001968F1">
              <w:rPr>
                <w:rFonts w:ascii="Times New Roman" w:eastAsia="SimSun" w:hAnsi="Times New Roman"/>
                <w:kern w:val="1"/>
                <w:sz w:val="24"/>
                <w:szCs w:val="24"/>
              </w:rPr>
              <w:t>.</w:t>
            </w:r>
            <w:r w:rsidRPr="001968F1">
              <w:rPr>
                <w:rFonts w:ascii="Times New Roman" w:hAnsi="Times New Roman"/>
                <w:sz w:val="24"/>
                <w:szCs w:val="24"/>
              </w:rPr>
              <w:t xml:space="preserve"> </w:t>
            </w:r>
          </w:p>
          <w:p w14:paraId="2BB10E02" w14:textId="1DD390CE" w:rsidR="00300CF2" w:rsidRPr="001968F1" w:rsidRDefault="00226635">
            <w:pPr>
              <w:spacing w:before="120" w:after="0" w:line="240" w:lineRule="auto"/>
              <w:jc w:val="both"/>
              <w:rPr>
                <w:rFonts w:ascii="Times New Roman" w:hAnsi="Times New Roman"/>
                <w:kern w:val="1"/>
                <w:sz w:val="24"/>
                <w:szCs w:val="24"/>
              </w:rPr>
            </w:pPr>
            <w:r w:rsidRPr="001968F1">
              <w:rPr>
                <w:rFonts w:ascii="Times New Roman" w:eastAsia="SimSun" w:hAnsi="Times New Roman"/>
                <w:kern w:val="1"/>
                <w:sz w:val="24"/>
                <w:szCs w:val="24"/>
              </w:rPr>
              <w:t xml:space="preserve">It is important to mention the correspondence with the </w:t>
            </w:r>
            <w:r w:rsidRPr="001968F1">
              <w:rPr>
                <w:rFonts w:ascii="Times New Roman" w:hAnsi="Times New Roman"/>
                <w:b/>
                <w:kern w:val="1"/>
                <w:sz w:val="24"/>
                <w:szCs w:val="24"/>
              </w:rPr>
              <w:t>Safety + Health for All</w:t>
            </w:r>
            <w:r w:rsidRPr="001968F1">
              <w:rPr>
                <w:rFonts w:ascii="Times New Roman" w:hAnsi="Times New Roman"/>
                <w:kern w:val="1"/>
                <w:sz w:val="24"/>
                <w:szCs w:val="24"/>
              </w:rPr>
              <w:t xml:space="preserve"> </w:t>
            </w:r>
            <w:r w:rsidRPr="001968F1">
              <w:rPr>
                <w:rFonts w:ascii="Times New Roman" w:hAnsi="Times New Roman"/>
                <w:b/>
                <w:kern w:val="1"/>
                <w:sz w:val="24"/>
                <w:szCs w:val="24"/>
              </w:rPr>
              <w:t>flagship programme of the International Labour Organisation (ILO)</w:t>
            </w:r>
            <w:r w:rsidRPr="001968F1">
              <w:rPr>
                <w:rFonts w:ascii="Times New Roman" w:hAnsi="Times New Roman"/>
                <w:kern w:val="1"/>
                <w:sz w:val="24"/>
                <w:szCs w:val="24"/>
              </w:rPr>
              <w:t xml:space="preserve"> as well as of the </w:t>
            </w:r>
            <w:r w:rsidRPr="001968F1">
              <w:rPr>
                <w:rFonts w:ascii="Times New Roman" w:hAnsi="Times New Roman"/>
                <w:b/>
                <w:bCs/>
                <w:kern w:val="1"/>
                <w:sz w:val="24"/>
                <w:szCs w:val="24"/>
              </w:rPr>
              <w:t>WHO Global Action Plan for Health and Wellbeing</w:t>
            </w:r>
            <w:r w:rsidRPr="001968F1">
              <w:rPr>
                <w:rStyle w:val="FootnoteReference"/>
                <w:rFonts w:ascii="Times New Roman" w:hAnsi="Times New Roman"/>
                <w:sz w:val="24"/>
                <w:szCs w:val="24"/>
                <w:lang w:val="en-US"/>
              </w:rPr>
              <w:footnoteReference w:id="6"/>
            </w:r>
            <w:r w:rsidRPr="001968F1">
              <w:rPr>
                <w:rFonts w:ascii="Times New Roman" w:hAnsi="Times New Roman"/>
                <w:kern w:val="1"/>
                <w:sz w:val="24"/>
                <w:szCs w:val="24"/>
              </w:rPr>
              <w:t xml:space="preserve">. </w:t>
            </w:r>
          </w:p>
          <w:p w14:paraId="42732A22" w14:textId="77777777" w:rsidR="00300CF2" w:rsidRPr="001968F1" w:rsidRDefault="00226635">
            <w:pPr>
              <w:spacing w:before="120" w:after="0" w:line="240" w:lineRule="auto"/>
              <w:jc w:val="both"/>
              <w:rPr>
                <w:rFonts w:ascii="Times New Roman" w:eastAsia="SimSun" w:hAnsi="Times New Roman"/>
                <w:kern w:val="1"/>
                <w:sz w:val="24"/>
                <w:szCs w:val="24"/>
              </w:rPr>
            </w:pPr>
            <w:r w:rsidRPr="001968F1">
              <w:rPr>
                <w:rFonts w:ascii="Times New Roman" w:eastAsia="SimSun" w:hAnsi="Times New Roman"/>
                <w:kern w:val="1"/>
                <w:sz w:val="24"/>
                <w:szCs w:val="24"/>
              </w:rPr>
              <w:t xml:space="preserve">Overall, the Action will contribute towards compliance with the international law, including the </w:t>
            </w:r>
            <w:r w:rsidRPr="001968F1">
              <w:rPr>
                <w:rFonts w:ascii="Times New Roman" w:eastAsia="SimSun" w:hAnsi="Times New Roman"/>
                <w:b/>
                <w:kern w:val="1"/>
                <w:sz w:val="24"/>
                <w:szCs w:val="24"/>
              </w:rPr>
              <w:t>Universal Declaration for Human Rights</w:t>
            </w:r>
            <w:r w:rsidRPr="001968F1">
              <w:rPr>
                <w:rStyle w:val="FootnoteReference"/>
                <w:rFonts w:ascii="Times New Roman" w:eastAsia="SimSun" w:hAnsi="Times New Roman"/>
                <w:b/>
                <w:kern w:val="1"/>
                <w:sz w:val="24"/>
                <w:szCs w:val="24"/>
              </w:rPr>
              <w:footnoteReference w:id="7"/>
            </w:r>
            <w:r w:rsidRPr="001968F1">
              <w:rPr>
                <w:rFonts w:ascii="Times New Roman" w:eastAsia="SimSun" w:hAnsi="Times New Roman"/>
                <w:b/>
                <w:kern w:val="1"/>
                <w:sz w:val="24"/>
                <w:szCs w:val="24"/>
              </w:rPr>
              <w:t xml:space="preserve">; </w:t>
            </w:r>
            <w:r w:rsidRPr="001968F1">
              <w:rPr>
                <w:rFonts w:ascii="Times New Roman" w:hAnsi="Times New Roman"/>
                <w:b/>
                <w:kern w:val="1"/>
                <w:sz w:val="24"/>
                <w:szCs w:val="24"/>
              </w:rPr>
              <w:t>UN Convention for Elimination of All Forms of Discrimination Against Women (CEDAW)</w:t>
            </w:r>
            <w:r w:rsidRPr="001968F1">
              <w:rPr>
                <w:rStyle w:val="FootnoteReference"/>
                <w:rFonts w:ascii="Times New Roman" w:hAnsi="Times New Roman"/>
                <w:sz w:val="24"/>
                <w:szCs w:val="24"/>
              </w:rPr>
              <w:footnoteReference w:id="8"/>
            </w:r>
            <w:r w:rsidRPr="001968F1">
              <w:rPr>
                <w:rFonts w:ascii="Times New Roman" w:eastAsia="SimSun" w:hAnsi="Times New Roman"/>
                <w:b/>
                <w:kern w:val="1"/>
                <w:sz w:val="24"/>
                <w:szCs w:val="24"/>
              </w:rPr>
              <w:t xml:space="preserve">; </w:t>
            </w:r>
            <w:r w:rsidRPr="001968F1">
              <w:rPr>
                <w:rFonts w:ascii="Times New Roman" w:hAnsi="Times New Roman"/>
                <w:b/>
                <w:kern w:val="1"/>
                <w:sz w:val="24"/>
                <w:szCs w:val="24"/>
              </w:rPr>
              <w:t>International Covenant for Civil and Political Rights</w:t>
            </w:r>
            <w:r w:rsidRPr="001968F1">
              <w:rPr>
                <w:rStyle w:val="FootnoteReference"/>
                <w:rFonts w:ascii="Times New Roman" w:hAnsi="Times New Roman"/>
                <w:sz w:val="24"/>
                <w:szCs w:val="24"/>
              </w:rPr>
              <w:footnoteReference w:id="9"/>
            </w:r>
            <w:r w:rsidRPr="001968F1">
              <w:rPr>
                <w:rFonts w:ascii="Times New Roman" w:eastAsia="SimSun" w:hAnsi="Times New Roman"/>
                <w:b/>
                <w:kern w:val="1"/>
                <w:sz w:val="24"/>
                <w:szCs w:val="24"/>
              </w:rPr>
              <w:t>; International Covenant for Economic, Social and Cultural Rights</w:t>
            </w:r>
            <w:r w:rsidRPr="001968F1">
              <w:rPr>
                <w:rStyle w:val="FootnoteReference"/>
                <w:rFonts w:ascii="Times New Roman" w:eastAsia="SimSun" w:hAnsi="Times New Roman"/>
                <w:b/>
                <w:kern w:val="1"/>
                <w:sz w:val="24"/>
                <w:szCs w:val="24"/>
              </w:rPr>
              <w:footnoteReference w:id="10"/>
            </w:r>
            <w:r w:rsidRPr="001968F1">
              <w:rPr>
                <w:rFonts w:ascii="Times New Roman" w:eastAsia="SimSun" w:hAnsi="Times New Roman"/>
                <w:b/>
                <w:kern w:val="1"/>
                <w:sz w:val="24"/>
                <w:szCs w:val="24"/>
              </w:rPr>
              <w:t>, Convention of the Rights of a Child</w:t>
            </w:r>
            <w:r w:rsidRPr="001968F1">
              <w:rPr>
                <w:rStyle w:val="FootnoteReference"/>
                <w:rFonts w:ascii="Times New Roman" w:eastAsia="SimSun" w:hAnsi="Times New Roman"/>
                <w:b/>
                <w:kern w:val="1"/>
                <w:sz w:val="24"/>
                <w:szCs w:val="24"/>
              </w:rPr>
              <w:footnoteReference w:id="11"/>
            </w:r>
            <w:r w:rsidRPr="001968F1">
              <w:rPr>
                <w:rFonts w:ascii="Times New Roman" w:eastAsia="SimSun" w:hAnsi="Times New Roman"/>
                <w:b/>
                <w:kern w:val="1"/>
                <w:sz w:val="24"/>
                <w:szCs w:val="24"/>
              </w:rPr>
              <w:t xml:space="preserve"> </w:t>
            </w:r>
            <w:r w:rsidRPr="001968F1">
              <w:rPr>
                <w:rFonts w:ascii="Times New Roman" w:eastAsia="SimSun" w:hAnsi="Times New Roman"/>
                <w:kern w:val="1"/>
                <w:sz w:val="24"/>
                <w:szCs w:val="24"/>
              </w:rPr>
              <w:t>and</w:t>
            </w:r>
            <w:r w:rsidRPr="001968F1">
              <w:rPr>
                <w:rFonts w:ascii="Times New Roman" w:eastAsia="SimSun" w:hAnsi="Times New Roman"/>
                <w:b/>
                <w:kern w:val="1"/>
                <w:sz w:val="24"/>
                <w:szCs w:val="24"/>
              </w:rPr>
              <w:t xml:space="preserve"> Convention of the Rights of Persons with Disabilities</w:t>
            </w:r>
            <w:r w:rsidRPr="001968F1">
              <w:rPr>
                <w:rStyle w:val="FootnoteReference"/>
                <w:rFonts w:ascii="Times New Roman" w:eastAsia="SimSun" w:hAnsi="Times New Roman"/>
                <w:b/>
                <w:kern w:val="1"/>
                <w:sz w:val="24"/>
                <w:szCs w:val="24"/>
              </w:rPr>
              <w:footnoteReference w:id="12"/>
            </w:r>
            <w:r w:rsidRPr="001968F1">
              <w:rPr>
                <w:rFonts w:ascii="Times New Roman" w:eastAsia="SimSun" w:hAnsi="Times New Roman"/>
                <w:b/>
                <w:kern w:val="1"/>
                <w:sz w:val="24"/>
                <w:szCs w:val="24"/>
              </w:rPr>
              <w:t>, but also the</w:t>
            </w:r>
            <w:r w:rsidRPr="001968F1">
              <w:rPr>
                <w:rFonts w:ascii="Times New Roman" w:hAnsi="Times New Roman"/>
                <w:b/>
                <w:bCs/>
                <w:sz w:val="24"/>
                <w:szCs w:val="24"/>
              </w:rPr>
              <w:t xml:space="preserve"> </w:t>
            </w:r>
            <w:r w:rsidRPr="001968F1">
              <w:rPr>
                <w:rFonts w:ascii="Times New Roman" w:hAnsi="Times New Roman"/>
                <w:b/>
                <w:kern w:val="1"/>
                <w:sz w:val="24"/>
                <w:szCs w:val="24"/>
              </w:rPr>
              <w:t>European Convention of Human Rights</w:t>
            </w:r>
            <w:r w:rsidRPr="001968F1">
              <w:rPr>
                <w:rStyle w:val="FootnoteReference"/>
                <w:rFonts w:ascii="Times New Roman" w:hAnsi="Times New Roman"/>
                <w:sz w:val="24"/>
                <w:szCs w:val="24"/>
                <w:lang w:val="en-US"/>
              </w:rPr>
              <w:footnoteReference w:id="13"/>
            </w:r>
            <w:r w:rsidRPr="001968F1">
              <w:rPr>
                <w:rFonts w:ascii="Times New Roman" w:hAnsi="Times New Roman"/>
                <w:b/>
                <w:kern w:val="1"/>
                <w:sz w:val="24"/>
                <w:szCs w:val="24"/>
              </w:rPr>
              <w:t xml:space="preserve"> </w:t>
            </w:r>
            <w:r w:rsidRPr="001968F1">
              <w:rPr>
                <w:rFonts w:ascii="Times New Roman" w:hAnsi="Times New Roman"/>
                <w:kern w:val="1"/>
                <w:sz w:val="24"/>
                <w:szCs w:val="24"/>
              </w:rPr>
              <w:t>and</w:t>
            </w:r>
            <w:r w:rsidRPr="001968F1">
              <w:rPr>
                <w:rFonts w:ascii="Times New Roman" w:hAnsi="Times New Roman"/>
                <w:b/>
                <w:kern w:val="1"/>
                <w:sz w:val="24"/>
                <w:szCs w:val="24"/>
              </w:rPr>
              <w:t xml:space="preserve"> European Social Charter</w:t>
            </w:r>
            <w:r w:rsidRPr="001968F1">
              <w:rPr>
                <w:rStyle w:val="FootnoteReference"/>
                <w:rFonts w:ascii="Times New Roman" w:hAnsi="Times New Roman"/>
                <w:sz w:val="24"/>
                <w:szCs w:val="24"/>
                <w:lang w:val="en-US"/>
              </w:rPr>
              <w:footnoteReference w:id="14"/>
            </w:r>
            <w:r w:rsidRPr="001968F1">
              <w:rPr>
                <w:rFonts w:ascii="Times New Roman" w:hAnsi="Times New Roman"/>
                <w:b/>
                <w:kern w:val="1"/>
                <w:sz w:val="24"/>
                <w:szCs w:val="24"/>
              </w:rPr>
              <w:t xml:space="preserve"> </w:t>
            </w:r>
            <w:r w:rsidRPr="001968F1">
              <w:rPr>
                <w:rFonts w:ascii="Times New Roman" w:hAnsi="Times New Roman"/>
                <w:kern w:val="1"/>
                <w:sz w:val="24"/>
                <w:szCs w:val="24"/>
              </w:rPr>
              <w:t>of the Council of Europe.</w:t>
            </w:r>
          </w:p>
        </w:tc>
      </w:tr>
      <w:tr w:rsidR="00B22EB9" w:rsidRPr="001968F1" w14:paraId="267EE953" w14:textId="77777777">
        <w:trPr>
          <w:jc w:val="center"/>
        </w:trPr>
        <w:tc>
          <w:tcPr>
            <w:tcW w:w="553"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38B669F" w14:textId="77777777" w:rsidR="00300CF2" w:rsidRPr="001968F1" w:rsidRDefault="00300CF2">
            <w:pPr>
              <w:rPr>
                <w:rFonts w:ascii="Times New Roman" w:hAnsi="Times New Roman"/>
                <w:sz w:val="24"/>
                <w:szCs w:val="24"/>
              </w:rPr>
            </w:pPr>
          </w:p>
        </w:tc>
        <w:tc>
          <w:tcPr>
            <w:tcW w:w="15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5ECA08D" w14:textId="77777777" w:rsidR="00300CF2" w:rsidRPr="001968F1" w:rsidRDefault="00226635">
            <w:pPr>
              <w:spacing w:before="40" w:after="40" w:line="240" w:lineRule="auto"/>
              <w:contextualSpacing/>
              <w:jc w:val="center"/>
              <w:rPr>
                <w:rFonts w:ascii="Times New Roman" w:hAnsi="Times New Roman"/>
                <w:b/>
                <w:bCs/>
                <w:sz w:val="24"/>
                <w:szCs w:val="24"/>
              </w:rPr>
            </w:pPr>
            <w:r w:rsidRPr="001968F1">
              <w:rPr>
                <w:rFonts w:ascii="Times New Roman" w:hAnsi="Times New Roman"/>
                <w:b/>
                <w:bCs/>
                <w:sz w:val="24"/>
                <w:szCs w:val="24"/>
              </w:rPr>
              <w:t>Coherence with  the Sector Approach</w:t>
            </w:r>
          </w:p>
        </w:tc>
        <w:tc>
          <w:tcPr>
            <w:tcW w:w="785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1D8234E" w14:textId="77777777" w:rsidR="00300CF2" w:rsidRPr="001968F1" w:rsidRDefault="00226635">
            <w:pPr>
              <w:spacing w:before="60" w:after="60" w:line="240" w:lineRule="auto"/>
              <w:contextualSpacing/>
              <w:jc w:val="both"/>
              <w:rPr>
                <w:rFonts w:ascii="Times New Roman" w:hAnsi="Times New Roman"/>
                <w:sz w:val="24"/>
                <w:szCs w:val="24"/>
              </w:rPr>
            </w:pPr>
            <w:r w:rsidRPr="001968F1">
              <w:rPr>
                <w:rFonts w:ascii="Times New Roman" w:hAnsi="Times New Roman"/>
                <w:sz w:val="24"/>
                <w:szCs w:val="24"/>
              </w:rPr>
              <w:t xml:space="preserve">The Action is envisioned under the sector of education, employment and social policy, including health. </w:t>
            </w:r>
          </w:p>
          <w:p w14:paraId="6BCF3842" w14:textId="0A90CB37" w:rsidR="00300CF2" w:rsidRPr="001968F1" w:rsidRDefault="00226635">
            <w:pPr>
              <w:spacing w:before="60" w:after="60" w:line="240" w:lineRule="auto"/>
              <w:contextualSpacing/>
              <w:jc w:val="both"/>
              <w:rPr>
                <w:rFonts w:ascii="Times New Roman" w:hAnsi="Times New Roman"/>
                <w:sz w:val="24"/>
                <w:szCs w:val="24"/>
              </w:rPr>
            </w:pPr>
            <w:r w:rsidRPr="001968F1">
              <w:rPr>
                <w:rFonts w:ascii="Times New Roman" w:hAnsi="Times New Roman"/>
                <w:sz w:val="24"/>
                <w:szCs w:val="24"/>
              </w:rPr>
              <w:t xml:space="preserve">Sector strategic framework is well established and the Action correlates with the country's strategic objectives in labour market and employment, equal opportunities and social policies. North Macedonia benefits of </w:t>
            </w:r>
            <w:r w:rsidR="00FE2B33" w:rsidRPr="001968F1">
              <w:rPr>
                <w:rFonts w:ascii="Times New Roman" w:hAnsi="Times New Roman"/>
                <w:sz w:val="24"/>
                <w:szCs w:val="24"/>
              </w:rPr>
              <w:t>well-established</w:t>
            </w:r>
            <w:r w:rsidRPr="001968F1">
              <w:rPr>
                <w:rFonts w:ascii="Times New Roman" w:hAnsi="Times New Roman"/>
                <w:sz w:val="24"/>
                <w:szCs w:val="24"/>
              </w:rPr>
              <w:t xml:space="preserve"> monitoring system, allowing regular feedback to the decision-makers and the public on the level of implementation of strategic objectives. As of 2019, the country has put in place a performance assessment framework, streamlining the policy objectives, the indicators and the targets. </w:t>
            </w:r>
          </w:p>
          <w:p w14:paraId="07AE1C6A" w14:textId="77777777" w:rsidR="00300CF2" w:rsidRPr="001968F1" w:rsidRDefault="00226635">
            <w:pPr>
              <w:spacing w:before="60" w:after="60" w:line="240" w:lineRule="auto"/>
              <w:contextualSpacing/>
              <w:jc w:val="both"/>
              <w:rPr>
                <w:rFonts w:ascii="Times New Roman" w:hAnsi="Times New Roman"/>
                <w:sz w:val="24"/>
                <w:szCs w:val="24"/>
              </w:rPr>
            </w:pPr>
            <w:r w:rsidRPr="001968F1">
              <w:rPr>
                <w:rFonts w:ascii="Times New Roman" w:hAnsi="Times New Roman"/>
                <w:sz w:val="24"/>
                <w:szCs w:val="24"/>
              </w:rPr>
              <w:t>The Action contribute to meeting several key impact indicators of the Performance Assessment Framework:</w:t>
            </w:r>
          </w:p>
          <w:p w14:paraId="3D84B94B" w14:textId="77777777" w:rsidR="00300CF2" w:rsidRPr="001968F1" w:rsidRDefault="00226635" w:rsidP="00EF4482">
            <w:pPr>
              <w:widowControl w:val="0"/>
              <w:numPr>
                <w:ilvl w:val="0"/>
                <w:numId w:val="2"/>
              </w:numPr>
              <w:spacing w:before="60" w:after="60" w:line="240" w:lineRule="auto"/>
              <w:ind w:hanging="360"/>
              <w:contextualSpacing/>
              <w:jc w:val="both"/>
              <w:rPr>
                <w:rFonts w:ascii="Times New Roman" w:hAnsi="Times New Roman"/>
                <w:sz w:val="24"/>
                <w:szCs w:val="24"/>
              </w:rPr>
            </w:pPr>
            <w:r w:rsidRPr="001968F1">
              <w:rPr>
                <w:rFonts w:ascii="Times New Roman" w:hAnsi="Times New Roman"/>
                <w:sz w:val="24"/>
                <w:szCs w:val="24"/>
              </w:rPr>
              <w:t>Employment Rate (15+): total, men, women;</w:t>
            </w:r>
          </w:p>
          <w:p w14:paraId="27C54139" w14:textId="77777777" w:rsidR="00300CF2" w:rsidRPr="001968F1" w:rsidRDefault="00226635" w:rsidP="00EF4482">
            <w:pPr>
              <w:widowControl w:val="0"/>
              <w:numPr>
                <w:ilvl w:val="0"/>
                <w:numId w:val="2"/>
              </w:numPr>
              <w:spacing w:before="60" w:after="60" w:line="240" w:lineRule="auto"/>
              <w:ind w:hanging="360"/>
              <w:contextualSpacing/>
              <w:jc w:val="both"/>
              <w:rPr>
                <w:rFonts w:ascii="Times New Roman" w:hAnsi="Times New Roman"/>
                <w:sz w:val="24"/>
                <w:szCs w:val="24"/>
              </w:rPr>
            </w:pPr>
            <w:r w:rsidRPr="001968F1">
              <w:rPr>
                <w:rFonts w:ascii="Times New Roman" w:hAnsi="Times New Roman"/>
                <w:sz w:val="24"/>
                <w:szCs w:val="24"/>
              </w:rPr>
              <w:t>Employment rate (20-64): total, men, women;</w:t>
            </w:r>
          </w:p>
          <w:p w14:paraId="5563EC6A" w14:textId="77777777" w:rsidR="00300CF2" w:rsidRPr="001968F1" w:rsidRDefault="00226635" w:rsidP="00EF4482">
            <w:pPr>
              <w:widowControl w:val="0"/>
              <w:numPr>
                <w:ilvl w:val="0"/>
                <w:numId w:val="2"/>
              </w:numPr>
              <w:spacing w:before="60" w:after="60" w:line="240" w:lineRule="auto"/>
              <w:ind w:hanging="360"/>
              <w:contextualSpacing/>
              <w:jc w:val="both"/>
              <w:rPr>
                <w:rFonts w:ascii="Times New Roman" w:hAnsi="Times New Roman"/>
                <w:sz w:val="24"/>
                <w:szCs w:val="24"/>
              </w:rPr>
            </w:pPr>
            <w:r w:rsidRPr="001968F1">
              <w:rPr>
                <w:rFonts w:ascii="Times New Roman" w:hAnsi="Times New Roman"/>
                <w:sz w:val="24"/>
                <w:szCs w:val="24"/>
              </w:rPr>
              <w:t>Unemployment rate (15 – 74 years): total, men, women;</w:t>
            </w:r>
          </w:p>
          <w:p w14:paraId="75718E00" w14:textId="77777777" w:rsidR="00300CF2" w:rsidRPr="001968F1" w:rsidRDefault="00226635" w:rsidP="00EF4482">
            <w:pPr>
              <w:widowControl w:val="0"/>
              <w:numPr>
                <w:ilvl w:val="0"/>
                <w:numId w:val="2"/>
              </w:numPr>
              <w:spacing w:before="60" w:after="60" w:line="240" w:lineRule="auto"/>
              <w:ind w:hanging="360"/>
              <w:contextualSpacing/>
              <w:jc w:val="both"/>
              <w:rPr>
                <w:rFonts w:ascii="Times New Roman" w:hAnsi="Times New Roman"/>
                <w:sz w:val="24"/>
                <w:szCs w:val="24"/>
              </w:rPr>
            </w:pPr>
            <w:r w:rsidRPr="001968F1">
              <w:rPr>
                <w:rFonts w:ascii="Times New Roman" w:hAnsi="Times New Roman"/>
                <w:sz w:val="24"/>
                <w:szCs w:val="24"/>
              </w:rPr>
              <w:t>Long-term Unemployment Rate: total, men, women;</w:t>
            </w:r>
          </w:p>
          <w:p w14:paraId="20617AA2" w14:textId="77777777" w:rsidR="00300CF2" w:rsidRPr="001968F1" w:rsidRDefault="00226635" w:rsidP="00EF4482">
            <w:pPr>
              <w:widowControl w:val="0"/>
              <w:numPr>
                <w:ilvl w:val="0"/>
                <w:numId w:val="2"/>
              </w:numPr>
              <w:spacing w:before="60" w:after="60" w:line="240" w:lineRule="auto"/>
              <w:ind w:hanging="360"/>
              <w:contextualSpacing/>
              <w:jc w:val="both"/>
              <w:rPr>
                <w:rFonts w:ascii="Times New Roman" w:hAnsi="Times New Roman"/>
                <w:sz w:val="24"/>
                <w:szCs w:val="24"/>
              </w:rPr>
            </w:pPr>
            <w:r w:rsidRPr="001968F1">
              <w:rPr>
                <w:rFonts w:ascii="Times New Roman" w:hAnsi="Times New Roman"/>
                <w:sz w:val="24"/>
                <w:szCs w:val="24"/>
              </w:rPr>
              <w:t>Activity rate: total, men, women;</w:t>
            </w:r>
          </w:p>
          <w:p w14:paraId="56AA4A3A" w14:textId="77777777" w:rsidR="00300CF2" w:rsidRPr="001968F1" w:rsidRDefault="00226635" w:rsidP="00EF4482">
            <w:pPr>
              <w:widowControl w:val="0"/>
              <w:numPr>
                <w:ilvl w:val="0"/>
                <w:numId w:val="2"/>
              </w:numPr>
              <w:spacing w:before="60" w:after="60" w:line="240" w:lineRule="auto"/>
              <w:ind w:hanging="360"/>
              <w:contextualSpacing/>
              <w:jc w:val="both"/>
              <w:rPr>
                <w:rFonts w:ascii="Times New Roman" w:hAnsi="Times New Roman"/>
                <w:sz w:val="24"/>
                <w:szCs w:val="24"/>
              </w:rPr>
            </w:pPr>
            <w:r w:rsidRPr="001968F1">
              <w:rPr>
                <w:rFonts w:ascii="Times New Roman" w:hAnsi="Times New Roman"/>
                <w:sz w:val="24"/>
                <w:szCs w:val="24"/>
              </w:rPr>
              <w:t xml:space="preserve">Expenditures on all types of social protection expenditure as a share of GDP; </w:t>
            </w:r>
          </w:p>
          <w:p w14:paraId="5DEE87CF" w14:textId="77777777" w:rsidR="00300CF2" w:rsidRPr="001968F1" w:rsidRDefault="00226635" w:rsidP="00EF4482">
            <w:pPr>
              <w:widowControl w:val="0"/>
              <w:numPr>
                <w:ilvl w:val="0"/>
                <w:numId w:val="2"/>
              </w:numPr>
              <w:spacing w:before="60" w:after="60" w:line="240" w:lineRule="auto"/>
              <w:ind w:hanging="360"/>
              <w:contextualSpacing/>
              <w:jc w:val="both"/>
              <w:rPr>
                <w:rFonts w:ascii="Times New Roman" w:hAnsi="Times New Roman"/>
                <w:sz w:val="24"/>
                <w:szCs w:val="24"/>
              </w:rPr>
            </w:pPr>
            <w:r w:rsidRPr="001968F1">
              <w:rPr>
                <w:rFonts w:ascii="Times New Roman" w:hAnsi="Times New Roman"/>
                <w:sz w:val="24"/>
                <w:szCs w:val="24"/>
              </w:rPr>
              <w:t xml:space="preserve">At-the-risk poverty rate (after social transfers); </w:t>
            </w:r>
          </w:p>
          <w:p w14:paraId="22DCE9E4" w14:textId="77777777" w:rsidR="00300CF2" w:rsidRPr="001968F1" w:rsidRDefault="00226635" w:rsidP="00EF4482">
            <w:pPr>
              <w:widowControl w:val="0"/>
              <w:numPr>
                <w:ilvl w:val="0"/>
                <w:numId w:val="2"/>
              </w:numPr>
              <w:spacing w:before="60" w:after="60" w:line="240" w:lineRule="auto"/>
              <w:ind w:hanging="360"/>
              <w:contextualSpacing/>
              <w:jc w:val="both"/>
              <w:rPr>
                <w:rFonts w:ascii="Times New Roman" w:hAnsi="Times New Roman"/>
                <w:sz w:val="24"/>
                <w:szCs w:val="24"/>
              </w:rPr>
            </w:pPr>
            <w:r w:rsidRPr="001968F1">
              <w:rPr>
                <w:rFonts w:ascii="Times New Roman" w:hAnsi="Times New Roman"/>
                <w:sz w:val="24"/>
                <w:szCs w:val="24"/>
              </w:rPr>
              <w:t xml:space="preserve">At-the-risk poverty rate (after social transfers and before pensions) (% of population); </w:t>
            </w:r>
          </w:p>
          <w:p w14:paraId="10059391" w14:textId="77777777" w:rsidR="00300CF2" w:rsidRPr="001968F1" w:rsidRDefault="00226635" w:rsidP="00EF4482">
            <w:pPr>
              <w:widowControl w:val="0"/>
              <w:numPr>
                <w:ilvl w:val="0"/>
                <w:numId w:val="2"/>
              </w:numPr>
              <w:spacing w:before="60" w:after="60" w:line="240" w:lineRule="auto"/>
              <w:ind w:hanging="360"/>
              <w:contextualSpacing/>
              <w:jc w:val="both"/>
              <w:rPr>
                <w:rFonts w:ascii="Times New Roman" w:hAnsi="Times New Roman"/>
                <w:sz w:val="24"/>
                <w:szCs w:val="24"/>
              </w:rPr>
            </w:pPr>
            <w:r w:rsidRPr="001968F1">
              <w:rPr>
                <w:rFonts w:ascii="Times New Roman" w:hAnsi="Times New Roman"/>
                <w:sz w:val="24"/>
                <w:szCs w:val="24"/>
              </w:rPr>
              <w:t xml:space="preserve">At-the-risk poverty rate (after social transfers, except pensions); </w:t>
            </w:r>
          </w:p>
          <w:p w14:paraId="40FADCF2" w14:textId="77777777" w:rsidR="00300CF2" w:rsidRPr="001968F1" w:rsidRDefault="00226635" w:rsidP="00EF4482">
            <w:pPr>
              <w:widowControl w:val="0"/>
              <w:numPr>
                <w:ilvl w:val="0"/>
                <w:numId w:val="2"/>
              </w:numPr>
              <w:spacing w:before="60" w:after="60" w:line="240" w:lineRule="auto"/>
              <w:ind w:hanging="360"/>
              <w:contextualSpacing/>
              <w:jc w:val="both"/>
              <w:rPr>
                <w:rFonts w:ascii="Times New Roman" w:hAnsi="Times New Roman"/>
                <w:sz w:val="24"/>
                <w:szCs w:val="24"/>
              </w:rPr>
            </w:pPr>
            <w:r w:rsidRPr="001968F1">
              <w:rPr>
                <w:rFonts w:ascii="Times New Roman" w:hAnsi="Times New Roman"/>
                <w:sz w:val="24"/>
                <w:szCs w:val="24"/>
              </w:rPr>
              <w:t>People aged 0-59 living in households with very low work intensity.</w:t>
            </w:r>
          </w:p>
          <w:p w14:paraId="72FAFD63" w14:textId="77777777" w:rsidR="00300CF2" w:rsidRPr="001968F1" w:rsidRDefault="00226635">
            <w:pPr>
              <w:spacing w:before="60" w:after="60" w:line="240" w:lineRule="auto"/>
              <w:contextualSpacing/>
              <w:jc w:val="both"/>
              <w:rPr>
                <w:rFonts w:ascii="Times New Roman" w:hAnsi="Times New Roman"/>
                <w:sz w:val="24"/>
                <w:szCs w:val="24"/>
              </w:rPr>
            </w:pPr>
            <w:r w:rsidRPr="001968F1">
              <w:rPr>
                <w:rFonts w:ascii="Times New Roman" w:hAnsi="Times New Roman"/>
                <w:sz w:val="24"/>
                <w:szCs w:val="24"/>
              </w:rPr>
              <w:t xml:space="preserve">The Ministry of Labour and Social Policy (MLSP), in addition to the Ministry of Education and Science (MES) is the lead institution responsible for the creation and implementation of the employment, social and equal opportunity policies, as well approximation and implementation of acquis across the sector and for overall coordination of development assistance to the sector. While the institutional capacity of MLSP and other relevant institutions in this sector has </w:t>
            </w:r>
            <w:r w:rsidRPr="001968F1">
              <w:rPr>
                <w:rFonts w:ascii="Times New Roman" w:hAnsi="Times New Roman"/>
                <w:sz w:val="24"/>
                <w:szCs w:val="24"/>
              </w:rPr>
              <w:lastRenderedPageBreak/>
              <w:t>been improving, more investments are needed for strengthening the capacity in the area of occupational safety and health, equal opportunities and social policy. This Action will also address this need.</w:t>
            </w:r>
          </w:p>
          <w:p w14:paraId="21D7B820" w14:textId="77777777" w:rsidR="00300CF2" w:rsidRPr="001968F1" w:rsidRDefault="00226635">
            <w:pPr>
              <w:spacing w:before="60" w:after="60" w:line="240" w:lineRule="auto"/>
              <w:contextualSpacing/>
              <w:jc w:val="both"/>
              <w:rPr>
                <w:rFonts w:ascii="Times New Roman" w:hAnsi="Times New Roman"/>
                <w:sz w:val="24"/>
                <w:szCs w:val="24"/>
              </w:rPr>
            </w:pPr>
            <w:r w:rsidRPr="001968F1">
              <w:rPr>
                <w:rFonts w:ascii="Times New Roman" w:hAnsi="Times New Roman"/>
                <w:sz w:val="24"/>
                <w:szCs w:val="24"/>
              </w:rPr>
              <w:t>The policy dialogue is channelled through the Sector Working Group (SWG) for Education, Employment and Social Policy, which comprises all relevant national authorities, donors, partners and civil society organisations. The SWG also embeds the IPA programming. The SWG meets regularly – 2 to 4 times in the decision-making format, chaired by both Ministers of MLSP and MES, as well when necessary in the technical format. The public dialogue is smooth and intensive. It is centred on the definition and implementation of the country's sector priorities.</w:t>
            </w:r>
          </w:p>
          <w:p w14:paraId="6BBF7286" w14:textId="77777777" w:rsidR="00300CF2" w:rsidRPr="001968F1" w:rsidRDefault="00226635">
            <w:pPr>
              <w:spacing w:before="60" w:after="60" w:line="240" w:lineRule="auto"/>
              <w:contextualSpacing/>
              <w:jc w:val="both"/>
              <w:rPr>
                <w:rFonts w:ascii="Times New Roman" w:hAnsi="Times New Roman"/>
                <w:sz w:val="24"/>
                <w:szCs w:val="24"/>
              </w:rPr>
            </w:pPr>
            <w:r w:rsidRPr="001968F1">
              <w:rPr>
                <w:rFonts w:ascii="Times New Roman" w:hAnsi="Times New Roman"/>
                <w:sz w:val="24"/>
                <w:szCs w:val="24"/>
              </w:rPr>
              <w:t xml:space="preserve">The sector policy budgeting needs improvement. North Macedonia does not yet benefit from a robust medium-term expenditure framework to anchor the costs for the major reforms and ensure their credibility. The ongoing PFM reform programme is expected to address this issue through the adoption of the new organic budget law. Significant IPA support is already allocated to support the country in this challenge. In the absence of a solid MTEF, the country has quasi-programmes for policies for employment and labour market, equal opportunities and social policies to back up the sector policy objectives. </w:t>
            </w:r>
          </w:p>
          <w:p w14:paraId="2A9962C9" w14:textId="77777777" w:rsidR="00300CF2" w:rsidRPr="001968F1" w:rsidRDefault="00226635">
            <w:pPr>
              <w:spacing w:before="60" w:after="60" w:line="240" w:lineRule="auto"/>
              <w:contextualSpacing/>
              <w:jc w:val="both"/>
              <w:rPr>
                <w:rFonts w:ascii="Times New Roman" w:hAnsi="Times New Roman"/>
                <w:sz w:val="24"/>
                <w:szCs w:val="24"/>
              </w:rPr>
            </w:pPr>
            <w:r w:rsidRPr="001968F1">
              <w:rPr>
                <w:rFonts w:ascii="Times New Roman" w:hAnsi="Times New Roman"/>
                <w:sz w:val="24"/>
                <w:szCs w:val="24"/>
              </w:rPr>
              <w:t>As assessed so far, North Macedonia has demonstrated continuous progress in PFM and Domestic Revenue Mobilisation. There is improvements in the Fiscal Framework, budget planning, budget execution, revenue mobilisation, transparent reporting of the Budget, internal control, external control and Parliamentary oversight.</w:t>
            </w:r>
          </w:p>
          <w:p w14:paraId="596F8645" w14:textId="77777777" w:rsidR="00300CF2" w:rsidRPr="001968F1" w:rsidRDefault="00226635">
            <w:pPr>
              <w:spacing w:before="60" w:after="60" w:line="240" w:lineRule="auto"/>
              <w:contextualSpacing/>
              <w:jc w:val="both"/>
              <w:rPr>
                <w:rFonts w:ascii="Times New Roman" w:hAnsi="Times New Roman"/>
                <w:sz w:val="24"/>
                <w:szCs w:val="24"/>
              </w:rPr>
            </w:pPr>
            <w:r w:rsidRPr="001968F1">
              <w:rPr>
                <w:rFonts w:ascii="Times New Roman" w:hAnsi="Times New Roman"/>
                <w:sz w:val="24"/>
                <w:szCs w:val="24"/>
              </w:rPr>
              <w:t>The budget for policies in the areas of employment and labour market, equal opportunities and social protection are constantly increasing which is a sign of state commitment to the established sector priorities.</w:t>
            </w:r>
          </w:p>
        </w:tc>
      </w:tr>
      <w:tr w:rsidR="00B22EB9" w:rsidRPr="001968F1" w14:paraId="43EC9278" w14:textId="77777777">
        <w:trPr>
          <w:trHeight w:val="589"/>
          <w:jc w:val="center"/>
        </w:trPr>
        <w:tc>
          <w:tcPr>
            <w:tcW w:w="553"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DC9C9F9" w14:textId="77777777" w:rsidR="00300CF2" w:rsidRPr="001968F1" w:rsidRDefault="00300CF2">
            <w:pPr>
              <w:rPr>
                <w:rFonts w:ascii="Times New Roman" w:hAnsi="Times New Roman"/>
                <w:sz w:val="24"/>
                <w:szCs w:val="24"/>
              </w:rPr>
            </w:pPr>
          </w:p>
        </w:tc>
        <w:tc>
          <w:tcPr>
            <w:tcW w:w="151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15657D4" w14:textId="77777777" w:rsidR="00300CF2" w:rsidRPr="001968F1" w:rsidRDefault="00226635">
            <w:pPr>
              <w:spacing w:before="40" w:after="40" w:line="240" w:lineRule="auto"/>
              <w:contextualSpacing/>
              <w:jc w:val="center"/>
              <w:rPr>
                <w:rFonts w:ascii="Times New Roman" w:hAnsi="Times New Roman"/>
                <w:b/>
                <w:bCs/>
                <w:sz w:val="24"/>
                <w:szCs w:val="24"/>
              </w:rPr>
            </w:pPr>
            <w:r w:rsidRPr="001968F1">
              <w:rPr>
                <w:rFonts w:ascii="Times New Roman" w:hAnsi="Times New Roman"/>
                <w:b/>
                <w:bCs/>
                <w:sz w:val="24"/>
                <w:szCs w:val="24"/>
              </w:rPr>
              <w:t>Regional dimension</w:t>
            </w:r>
          </w:p>
        </w:tc>
        <w:tc>
          <w:tcPr>
            <w:tcW w:w="785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8746252" w14:textId="77777777" w:rsidR="00300CF2" w:rsidRPr="001968F1" w:rsidRDefault="00226635">
            <w:pPr>
              <w:spacing w:before="60" w:after="60" w:line="240" w:lineRule="auto"/>
              <w:contextualSpacing/>
              <w:jc w:val="both"/>
              <w:rPr>
                <w:rFonts w:ascii="Times New Roman" w:hAnsi="Times New Roman"/>
                <w:iCs/>
                <w:sz w:val="24"/>
                <w:szCs w:val="24"/>
              </w:rPr>
            </w:pPr>
            <w:r w:rsidRPr="001968F1">
              <w:rPr>
                <w:rFonts w:ascii="Times New Roman" w:hAnsi="Times New Roman"/>
                <w:iCs/>
                <w:sz w:val="24"/>
                <w:szCs w:val="24"/>
              </w:rPr>
              <w:t xml:space="preserve">Not applicable </w:t>
            </w:r>
          </w:p>
        </w:tc>
      </w:tr>
      <w:tr w:rsidR="00B22EB9" w:rsidRPr="001968F1" w14:paraId="07A2519A" w14:textId="77777777">
        <w:trPr>
          <w:jc w:val="center"/>
        </w:trPr>
        <w:tc>
          <w:tcPr>
            <w:tcW w:w="206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5BBE5A6" w14:textId="77777777" w:rsidR="00300CF2" w:rsidRPr="001968F1" w:rsidRDefault="00226635">
            <w:pPr>
              <w:spacing w:before="40" w:after="40" w:line="240" w:lineRule="auto"/>
              <w:contextualSpacing/>
              <w:jc w:val="center"/>
              <w:rPr>
                <w:rFonts w:ascii="Times New Roman" w:hAnsi="Times New Roman"/>
                <w:b/>
                <w:bCs/>
                <w:sz w:val="24"/>
                <w:szCs w:val="24"/>
              </w:rPr>
            </w:pPr>
            <w:r w:rsidRPr="001968F1">
              <w:rPr>
                <w:rFonts w:ascii="Times New Roman" w:hAnsi="Times New Roman"/>
                <w:b/>
                <w:bCs/>
                <w:sz w:val="24"/>
                <w:szCs w:val="24"/>
              </w:rPr>
              <w:t>Indicative budget</w:t>
            </w:r>
          </w:p>
        </w:tc>
        <w:tc>
          <w:tcPr>
            <w:tcW w:w="785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4660C42" w14:textId="0AF0D26A" w:rsidR="00300CF2" w:rsidRPr="001968F1" w:rsidRDefault="00226635" w:rsidP="001968F1">
            <w:pPr>
              <w:spacing w:before="120" w:after="120" w:line="240" w:lineRule="auto"/>
              <w:jc w:val="both"/>
              <w:rPr>
                <w:rFonts w:ascii="Times New Roman" w:hAnsi="Times New Roman"/>
                <w:iCs/>
                <w:sz w:val="24"/>
                <w:szCs w:val="24"/>
              </w:rPr>
            </w:pPr>
            <w:r w:rsidRPr="001968F1">
              <w:rPr>
                <w:rFonts w:ascii="Times New Roman" w:hAnsi="Times New Roman"/>
                <w:iCs/>
                <w:sz w:val="24"/>
                <w:szCs w:val="24"/>
              </w:rPr>
              <w:t>Total</w:t>
            </w:r>
            <w:r w:rsidR="001968F1">
              <w:rPr>
                <w:rFonts w:ascii="Times New Roman" w:hAnsi="Times New Roman"/>
                <w:iCs/>
                <w:sz w:val="24"/>
                <w:szCs w:val="24"/>
              </w:rPr>
              <w:t xml:space="preserve"> budget</w:t>
            </w:r>
            <w:r w:rsidRPr="001968F1">
              <w:rPr>
                <w:rFonts w:ascii="Times New Roman" w:hAnsi="Times New Roman"/>
                <w:iCs/>
                <w:sz w:val="24"/>
                <w:szCs w:val="24"/>
              </w:rPr>
              <w:t>:</w:t>
            </w:r>
            <w:r w:rsidR="001968F1">
              <w:rPr>
                <w:rFonts w:ascii="Times New Roman" w:hAnsi="Times New Roman"/>
                <w:iCs/>
                <w:sz w:val="24"/>
                <w:szCs w:val="24"/>
              </w:rPr>
              <w:t xml:space="preserve"> EUR</w:t>
            </w:r>
            <w:r w:rsidRPr="001968F1">
              <w:rPr>
                <w:rFonts w:ascii="Times New Roman" w:hAnsi="Times New Roman"/>
                <w:iCs/>
                <w:sz w:val="24"/>
                <w:szCs w:val="24"/>
              </w:rPr>
              <w:t xml:space="preserve"> </w:t>
            </w:r>
            <w:r w:rsidR="002038D8" w:rsidRPr="001968F1">
              <w:rPr>
                <w:rFonts w:ascii="Times New Roman" w:hAnsi="Times New Roman"/>
                <w:iCs/>
                <w:sz w:val="24"/>
                <w:szCs w:val="24"/>
              </w:rPr>
              <w:t>6,6</w:t>
            </w:r>
            <w:r w:rsidR="001968F1">
              <w:rPr>
                <w:rFonts w:ascii="Times New Roman" w:hAnsi="Times New Roman"/>
                <w:iCs/>
                <w:sz w:val="24"/>
                <w:szCs w:val="24"/>
              </w:rPr>
              <w:t>00,000</w:t>
            </w:r>
            <w:r w:rsidRPr="001968F1">
              <w:rPr>
                <w:rFonts w:ascii="Times New Roman" w:hAnsi="Times New Roman"/>
                <w:iCs/>
                <w:sz w:val="24"/>
                <w:szCs w:val="24"/>
              </w:rPr>
              <w:t xml:space="preserve"> </w:t>
            </w:r>
          </w:p>
          <w:p w14:paraId="4BEA0B93" w14:textId="721A93D5" w:rsidR="00300CF2" w:rsidRPr="001968F1" w:rsidRDefault="00226635" w:rsidP="001968F1">
            <w:pPr>
              <w:spacing w:before="120" w:after="120" w:line="240" w:lineRule="auto"/>
              <w:jc w:val="both"/>
              <w:rPr>
                <w:rFonts w:ascii="Times New Roman" w:hAnsi="Times New Roman"/>
                <w:iCs/>
                <w:sz w:val="24"/>
                <w:szCs w:val="24"/>
              </w:rPr>
            </w:pPr>
            <w:r w:rsidRPr="001968F1">
              <w:rPr>
                <w:rFonts w:ascii="Times New Roman" w:hAnsi="Times New Roman"/>
                <w:iCs/>
                <w:sz w:val="24"/>
                <w:szCs w:val="24"/>
              </w:rPr>
              <w:t xml:space="preserve">EU funding: </w:t>
            </w:r>
            <w:r w:rsidR="001968F1">
              <w:rPr>
                <w:rFonts w:ascii="Times New Roman" w:hAnsi="Times New Roman"/>
                <w:iCs/>
                <w:sz w:val="24"/>
                <w:szCs w:val="24"/>
              </w:rPr>
              <w:t xml:space="preserve">EUR </w:t>
            </w:r>
            <w:r w:rsidRPr="001968F1">
              <w:rPr>
                <w:rFonts w:ascii="Times New Roman" w:hAnsi="Times New Roman"/>
                <w:iCs/>
                <w:sz w:val="24"/>
                <w:szCs w:val="24"/>
              </w:rPr>
              <w:t>6</w:t>
            </w:r>
            <w:r w:rsidR="001968F1">
              <w:rPr>
                <w:rFonts w:ascii="Times New Roman" w:hAnsi="Times New Roman"/>
                <w:iCs/>
                <w:sz w:val="24"/>
                <w:szCs w:val="24"/>
              </w:rPr>
              <w:t>,000,000</w:t>
            </w:r>
            <w:r w:rsidRPr="001968F1">
              <w:rPr>
                <w:rFonts w:ascii="Times New Roman" w:hAnsi="Times New Roman"/>
                <w:iCs/>
                <w:sz w:val="24"/>
                <w:szCs w:val="24"/>
              </w:rPr>
              <w:t xml:space="preserve"> </w:t>
            </w:r>
          </w:p>
          <w:p w14:paraId="09F142F4" w14:textId="307ED600" w:rsidR="002038D8" w:rsidRPr="001968F1" w:rsidRDefault="001968F1" w:rsidP="001968F1">
            <w:pPr>
              <w:spacing w:before="120" w:after="120" w:line="240" w:lineRule="auto"/>
              <w:jc w:val="both"/>
              <w:rPr>
                <w:rFonts w:ascii="Times New Roman" w:hAnsi="Times New Roman"/>
                <w:iCs/>
                <w:sz w:val="24"/>
                <w:szCs w:val="24"/>
              </w:rPr>
            </w:pPr>
            <w:r>
              <w:rPr>
                <w:rFonts w:ascii="Times New Roman" w:hAnsi="Times New Roman"/>
                <w:iCs/>
                <w:sz w:val="24"/>
                <w:szCs w:val="24"/>
              </w:rPr>
              <w:t xml:space="preserve">National </w:t>
            </w:r>
            <w:r w:rsidR="002038D8" w:rsidRPr="001968F1">
              <w:rPr>
                <w:rFonts w:ascii="Times New Roman" w:hAnsi="Times New Roman"/>
                <w:iCs/>
                <w:sz w:val="24"/>
                <w:szCs w:val="24"/>
              </w:rPr>
              <w:t xml:space="preserve">financing: </w:t>
            </w:r>
            <w:r>
              <w:rPr>
                <w:rFonts w:ascii="Times New Roman" w:hAnsi="Times New Roman"/>
                <w:iCs/>
                <w:sz w:val="24"/>
                <w:szCs w:val="24"/>
              </w:rPr>
              <w:t xml:space="preserve">EUR </w:t>
            </w:r>
            <w:r w:rsidR="002038D8" w:rsidRPr="001968F1">
              <w:rPr>
                <w:rFonts w:ascii="Times New Roman" w:hAnsi="Times New Roman"/>
                <w:iCs/>
                <w:sz w:val="24"/>
                <w:szCs w:val="24"/>
              </w:rPr>
              <w:t>6</w:t>
            </w:r>
            <w:r>
              <w:rPr>
                <w:rFonts w:ascii="Times New Roman" w:hAnsi="Times New Roman"/>
                <w:iCs/>
                <w:sz w:val="24"/>
                <w:szCs w:val="24"/>
              </w:rPr>
              <w:t>00,000</w:t>
            </w:r>
            <w:r w:rsidR="002038D8" w:rsidRPr="001968F1">
              <w:rPr>
                <w:rFonts w:ascii="Times New Roman" w:hAnsi="Times New Roman"/>
                <w:iCs/>
                <w:sz w:val="24"/>
                <w:szCs w:val="24"/>
              </w:rPr>
              <w:t xml:space="preserve"> </w:t>
            </w:r>
          </w:p>
        </w:tc>
      </w:tr>
      <w:tr w:rsidR="00B22EB9" w:rsidRPr="001968F1" w14:paraId="71BB43EF" w14:textId="77777777">
        <w:trPr>
          <w:jc w:val="center"/>
        </w:trPr>
        <w:tc>
          <w:tcPr>
            <w:tcW w:w="206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92134F1" w14:textId="77777777" w:rsidR="00300CF2" w:rsidRPr="001968F1" w:rsidRDefault="00226635">
            <w:pPr>
              <w:spacing w:before="40" w:after="40" w:line="240" w:lineRule="auto"/>
              <w:contextualSpacing/>
              <w:jc w:val="center"/>
              <w:rPr>
                <w:rFonts w:ascii="Times New Roman" w:hAnsi="Times New Roman"/>
                <w:b/>
                <w:bCs/>
                <w:sz w:val="24"/>
                <w:szCs w:val="24"/>
              </w:rPr>
            </w:pPr>
            <w:r w:rsidRPr="001968F1">
              <w:rPr>
                <w:rFonts w:ascii="Times New Roman" w:hAnsi="Times New Roman"/>
                <w:b/>
                <w:bCs/>
                <w:sz w:val="24"/>
                <w:szCs w:val="24"/>
              </w:rPr>
              <w:t>Implementation Modality</w:t>
            </w:r>
          </w:p>
        </w:tc>
        <w:tc>
          <w:tcPr>
            <w:tcW w:w="785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9F90401" w14:textId="25E867C7" w:rsidR="00300CF2" w:rsidRPr="001968F1" w:rsidRDefault="00226635">
            <w:pPr>
              <w:spacing w:before="60" w:after="60" w:line="240" w:lineRule="auto"/>
              <w:contextualSpacing/>
              <w:jc w:val="both"/>
              <w:rPr>
                <w:rFonts w:ascii="Times New Roman" w:hAnsi="Times New Roman"/>
                <w:iCs/>
                <w:sz w:val="24"/>
                <w:szCs w:val="24"/>
              </w:rPr>
            </w:pPr>
            <w:r w:rsidRPr="001968F1">
              <w:rPr>
                <w:rFonts w:ascii="Times New Roman" w:hAnsi="Times New Roman"/>
                <w:iCs/>
                <w:sz w:val="24"/>
                <w:szCs w:val="24"/>
              </w:rPr>
              <w:t>The Action will be impl</w:t>
            </w:r>
            <w:r w:rsidR="001968F1">
              <w:rPr>
                <w:rFonts w:ascii="Times New Roman" w:hAnsi="Times New Roman"/>
                <w:iCs/>
                <w:sz w:val="24"/>
                <w:szCs w:val="24"/>
              </w:rPr>
              <w:t>emented under direct management involving procurement (service and supply contracts) and grants</w:t>
            </w:r>
          </w:p>
          <w:p w14:paraId="4B4002E1" w14:textId="3BA51DF5" w:rsidR="00300CF2" w:rsidRPr="001968F1" w:rsidRDefault="00300CF2">
            <w:pPr>
              <w:spacing w:before="60" w:after="60" w:line="240" w:lineRule="auto"/>
              <w:contextualSpacing/>
              <w:jc w:val="both"/>
              <w:rPr>
                <w:rFonts w:ascii="Times New Roman" w:hAnsi="Times New Roman"/>
                <w:b/>
                <w:sz w:val="24"/>
                <w:szCs w:val="24"/>
                <w:highlight w:val="yellow"/>
              </w:rPr>
            </w:pPr>
          </w:p>
        </w:tc>
      </w:tr>
      <w:tr w:rsidR="00B22EB9" w:rsidRPr="001968F1" w14:paraId="4C7560CF" w14:textId="77777777">
        <w:trPr>
          <w:jc w:val="center"/>
        </w:trPr>
        <w:tc>
          <w:tcPr>
            <w:tcW w:w="2068"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82A0BA1" w14:textId="77777777" w:rsidR="00300CF2" w:rsidRPr="001968F1" w:rsidRDefault="00226635">
            <w:pPr>
              <w:spacing w:before="40" w:after="40" w:line="240" w:lineRule="auto"/>
              <w:contextualSpacing/>
              <w:jc w:val="center"/>
              <w:rPr>
                <w:rFonts w:ascii="Times New Roman" w:hAnsi="Times New Roman"/>
                <w:b/>
                <w:bCs/>
                <w:sz w:val="24"/>
                <w:szCs w:val="24"/>
              </w:rPr>
            </w:pPr>
            <w:r w:rsidRPr="001968F1">
              <w:rPr>
                <w:rFonts w:ascii="Times New Roman" w:hAnsi="Times New Roman"/>
                <w:b/>
                <w:bCs/>
                <w:sz w:val="24"/>
                <w:szCs w:val="24"/>
              </w:rPr>
              <w:t xml:space="preserve">Budget Support Readiness </w:t>
            </w:r>
          </w:p>
        </w:tc>
        <w:tc>
          <w:tcPr>
            <w:tcW w:w="785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00CF73B" w14:textId="77777777" w:rsidR="00300CF2" w:rsidRPr="001968F1" w:rsidRDefault="00226635">
            <w:pPr>
              <w:spacing w:before="60" w:after="60" w:line="240" w:lineRule="auto"/>
              <w:contextualSpacing/>
              <w:jc w:val="both"/>
              <w:rPr>
                <w:rFonts w:ascii="Times New Roman" w:hAnsi="Times New Roman"/>
                <w:iCs/>
                <w:sz w:val="24"/>
                <w:szCs w:val="24"/>
              </w:rPr>
            </w:pPr>
            <w:r w:rsidRPr="001968F1">
              <w:rPr>
                <w:rFonts w:ascii="Times New Roman" w:hAnsi="Times New Roman"/>
                <w:iCs/>
                <w:sz w:val="24"/>
                <w:szCs w:val="24"/>
              </w:rPr>
              <w:t>Not applicable</w:t>
            </w:r>
          </w:p>
        </w:tc>
      </w:tr>
    </w:tbl>
    <w:p w14:paraId="4E0FBEE3" w14:textId="77777777" w:rsidR="00300CF2" w:rsidRPr="001968F1" w:rsidRDefault="00300CF2">
      <w:pPr>
        <w:rPr>
          <w:rFonts w:ascii="Times New Roman" w:hAnsi="Times New Roman"/>
          <w:sz w:val="24"/>
          <w:szCs w:val="24"/>
        </w:rPr>
        <w:sectPr w:rsidR="00300CF2" w:rsidRPr="001968F1">
          <w:footerReference w:type="default" r:id="rId8"/>
          <w:endnotePr>
            <w:numFmt w:val="decimal"/>
          </w:endnotePr>
          <w:pgSz w:w="11906" w:h="16838"/>
          <w:pgMar w:top="1134" w:right="1134" w:bottom="1134" w:left="1134" w:header="720" w:footer="567" w:gutter="0"/>
          <w:cols w:space="720"/>
        </w:sectPr>
      </w:pPr>
    </w:p>
    <w:p w14:paraId="4D1AF490" w14:textId="77777777" w:rsidR="00300CF2" w:rsidRPr="001968F1" w:rsidRDefault="00226635">
      <w:pPr>
        <w:spacing w:before="120" w:after="0" w:line="240" w:lineRule="auto"/>
        <w:contextualSpacing/>
        <w:jc w:val="both"/>
        <w:rPr>
          <w:rFonts w:ascii="Times New Roman" w:hAnsi="Times New Roman"/>
          <w:b/>
          <w:bCs/>
          <w:smallCaps/>
          <w:sz w:val="24"/>
          <w:szCs w:val="24"/>
          <w:lang w:val="fr-FR"/>
        </w:rPr>
      </w:pPr>
      <w:bookmarkStart w:id="1" w:name="_Toc33698402"/>
      <w:bookmarkEnd w:id="1"/>
      <w:r w:rsidRPr="001968F1">
        <w:rPr>
          <w:rFonts w:ascii="Times New Roman" w:hAnsi="Times New Roman"/>
          <w:b/>
          <w:bCs/>
          <w:smallCaps/>
          <w:sz w:val="24"/>
          <w:szCs w:val="24"/>
          <w:lang w:val="fr-FR"/>
        </w:rPr>
        <w:lastRenderedPageBreak/>
        <w:t xml:space="preserve">LOGICAL FRAMEWORK MATRIX </w:t>
      </w:r>
    </w:p>
    <w:p w14:paraId="1E2519F2" w14:textId="77777777" w:rsidR="00300CF2" w:rsidRPr="001968F1" w:rsidRDefault="00300CF2">
      <w:pPr>
        <w:spacing w:before="120" w:after="0" w:line="240" w:lineRule="auto"/>
        <w:contextualSpacing/>
        <w:jc w:val="both"/>
        <w:rPr>
          <w:rFonts w:ascii="Times New Roman" w:hAnsi="Times New Roman"/>
          <w:bCs/>
          <w:smallCaps/>
          <w:sz w:val="24"/>
          <w:szCs w:val="24"/>
          <w:lang w:val="fr-FR"/>
        </w:rPr>
      </w:pPr>
    </w:p>
    <w:tbl>
      <w:tblPr>
        <w:tblW w:w="15309" w:type="dxa"/>
        <w:tblInd w:w="-779" w:type="dxa"/>
        <w:tblCellMar>
          <w:left w:w="10" w:type="dxa"/>
          <w:right w:w="10" w:type="dxa"/>
        </w:tblCellMar>
        <w:tblLook w:val="0000" w:firstRow="0" w:lastRow="0" w:firstColumn="0" w:lastColumn="0" w:noHBand="0" w:noVBand="0"/>
      </w:tblPr>
      <w:tblGrid>
        <w:gridCol w:w="2674"/>
        <w:gridCol w:w="3336"/>
        <w:gridCol w:w="1789"/>
        <w:gridCol w:w="1728"/>
        <w:gridCol w:w="1621"/>
        <w:gridCol w:w="1941"/>
        <w:gridCol w:w="2220"/>
      </w:tblGrid>
      <w:tr w:rsidR="00B22EB9" w:rsidRPr="001968F1" w14:paraId="717BB2BD" w14:textId="77777777">
        <w:trPr>
          <w:trHeight w:val="1145"/>
        </w:trPr>
        <w:tc>
          <w:tcPr>
            <w:tcW w:w="2817"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10612665" w14:textId="77777777" w:rsidR="00300CF2" w:rsidRPr="001968F1" w:rsidRDefault="00226635">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OVERALL OBJECTIVE(S) / (IMPACT(S))</w:t>
            </w:r>
          </w:p>
        </w:tc>
        <w:tc>
          <w:tcPr>
            <w:tcW w:w="4090"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7A0A9D1F" w14:textId="77777777" w:rsidR="00300CF2" w:rsidRPr="001968F1" w:rsidRDefault="00226635">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OBJECTIVELY VERIFIABLE INDICATORS</w:t>
            </w:r>
          </w:p>
          <w:p w14:paraId="043AA374" w14:textId="4A544EFD" w:rsidR="00300CF2" w:rsidRPr="001968F1" w:rsidRDefault="00300CF2">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p>
        </w:tc>
        <w:tc>
          <w:tcPr>
            <w:tcW w:w="1888"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589D4FE9" w14:textId="77777777" w:rsidR="00300CF2" w:rsidRPr="001968F1" w:rsidRDefault="00226635">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BASELINES</w:t>
            </w:r>
          </w:p>
          <w:p w14:paraId="260F9562" w14:textId="77777777" w:rsidR="00300CF2" w:rsidRPr="001968F1" w:rsidRDefault="00226635">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(INCL. VALUE &amp; REFERENCE YEAR</w:t>
            </w:r>
            <w:r w:rsidRPr="001968F1">
              <w:rPr>
                <w:rStyle w:val="FootnoteReference"/>
                <w:rFonts w:ascii="Times New Roman" w:hAnsi="Times New Roman"/>
                <w:b/>
                <w:sz w:val="24"/>
                <w:szCs w:val="24"/>
              </w:rPr>
              <w:footnoteReference w:id="15"/>
            </w:r>
            <w:r w:rsidRPr="001968F1">
              <w:rPr>
                <w:rFonts w:ascii="Times New Roman" w:hAnsi="Times New Roman"/>
                <w:b/>
                <w:sz w:val="24"/>
                <w:szCs w:val="24"/>
              </w:rPr>
              <w:t xml:space="preserve">) </w:t>
            </w:r>
          </w:p>
        </w:tc>
        <w:tc>
          <w:tcPr>
            <w:tcW w:w="1383"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3EE28E1E" w14:textId="77777777" w:rsidR="00300CF2" w:rsidRPr="001968F1" w:rsidRDefault="00226635">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MILESTONES</w:t>
            </w:r>
          </w:p>
          <w:p w14:paraId="1472F39C" w14:textId="77777777" w:rsidR="00300CF2" w:rsidRPr="001968F1" w:rsidRDefault="00226635">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[OPTIONAL]</w:t>
            </w:r>
          </w:p>
          <w:p w14:paraId="18F871EE" w14:textId="77777777" w:rsidR="00300CF2" w:rsidRPr="001968F1" w:rsidRDefault="00226635">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(INCL. VALUE &amp; REFERENCE YEAR )</w:t>
            </w:r>
          </w:p>
        </w:tc>
        <w:tc>
          <w:tcPr>
            <w:tcW w:w="1377"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0E376B2A" w14:textId="77777777" w:rsidR="00300CF2" w:rsidRPr="001968F1" w:rsidRDefault="00226635">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TARGETS</w:t>
            </w:r>
          </w:p>
          <w:p w14:paraId="7F16EA78" w14:textId="77777777" w:rsidR="00300CF2" w:rsidRPr="001968F1" w:rsidRDefault="00226635">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(INCL. VALUE &amp; REFERENCE YEAR)</w:t>
            </w:r>
          </w:p>
        </w:tc>
        <w:tc>
          <w:tcPr>
            <w:tcW w:w="1641"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2D2DF0FC" w14:textId="77777777" w:rsidR="00300CF2" w:rsidRPr="001968F1" w:rsidRDefault="00226635">
            <w:pPr>
              <w:pBdr>
                <w:top w:val="nil"/>
                <w:left w:val="nil"/>
                <w:bottom w:val="nil"/>
                <w:right w:val="nil"/>
                <w:between w:val="nil"/>
              </w:pBdr>
              <w:shd w:val="solid" w:color="FFFFFF" w:fill="auto"/>
              <w:spacing w:before="20" w:after="20" w:line="240" w:lineRule="auto"/>
              <w:contextualSpacing/>
              <w:jc w:val="both"/>
              <w:rPr>
                <w:rFonts w:ascii="Times New Roman" w:hAnsi="Times New Roman"/>
                <w:sz w:val="24"/>
                <w:szCs w:val="24"/>
              </w:rPr>
            </w:pPr>
            <w:r w:rsidRPr="001968F1">
              <w:rPr>
                <w:rFonts w:ascii="Times New Roman" w:hAnsi="Times New Roman"/>
                <w:b/>
                <w:sz w:val="24"/>
                <w:szCs w:val="24"/>
              </w:rPr>
              <w:t>SOURCES &amp; MEANS OF VERIFICATION</w:t>
            </w:r>
          </w:p>
        </w:tc>
        <w:tc>
          <w:tcPr>
            <w:tcW w:w="2113" w:type="dxa"/>
            <w:vMerge w:val="restart"/>
            <w:tcBorders>
              <w:top w:val="nil"/>
              <w:left w:val="nil"/>
              <w:bottom w:val="nil"/>
              <w:right w:val="nil"/>
              <w:tl2br w:val="nil"/>
              <w:tr2bl w:val="nil"/>
            </w:tcBorders>
            <w:shd w:val="solid" w:color="FFFFFF" w:fill="auto"/>
            <w:tcMar>
              <w:top w:w="0" w:type="dxa"/>
              <w:left w:w="70" w:type="dxa"/>
              <w:bottom w:w="0" w:type="dxa"/>
              <w:right w:w="70" w:type="dxa"/>
            </w:tcMar>
            <w:vAlign w:val="center"/>
          </w:tcPr>
          <w:p w14:paraId="23BC7658" w14:textId="77777777" w:rsidR="00300CF2" w:rsidRPr="001968F1" w:rsidRDefault="00300CF2">
            <w:pPr>
              <w:spacing w:before="20" w:after="20" w:line="240" w:lineRule="auto"/>
              <w:contextualSpacing/>
              <w:jc w:val="both"/>
              <w:rPr>
                <w:rFonts w:ascii="Times New Roman" w:hAnsi="Times New Roman"/>
                <w:iCs/>
                <w:sz w:val="24"/>
                <w:szCs w:val="24"/>
              </w:rPr>
            </w:pPr>
          </w:p>
          <w:p w14:paraId="1014D6A7" w14:textId="77777777" w:rsidR="00404EE3" w:rsidRPr="001968F1" w:rsidRDefault="00404EE3">
            <w:pPr>
              <w:spacing w:before="20" w:after="20" w:line="240" w:lineRule="auto"/>
              <w:contextualSpacing/>
              <w:jc w:val="both"/>
              <w:rPr>
                <w:rFonts w:ascii="Times New Roman" w:hAnsi="Times New Roman"/>
                <w:iCs/>
                <w:sz w:val="24"/>
                <w:szCs w:val="24"/>
              </w:rPr>
            </w:pPr>
          </w:p>
          <w:p w14:paraId="5682C2E5" w14:textId="77777777" w:rsidR="00404EE3" w:rsidRPr="001968F1" w:rsidRDefault="00404EE3">
            <w:pPr>
              <w:spacing w:before="20" w:after="20" w:line="240" w:lineRule="auto"/>
              <w:contextualSpacing/>
              <w:jc w:val="both"/>
              <w:rPr>
                <w:rFonts w:ascii="Times New Roman" w:hAnsi="Times New Roman"/>
                <w:iCs/>
                <w:sz w:val="24"/>
                <w:szCs w:val="24"/>
              </w:rPr>
            </w:pPr>
          </w:p>
        </w:tc>
      </w:tr>
      <w:tr w:rsidR="00B22EB9" w:rsidRPr="001968F1" w14:paraId="51A541BD" w14:textId="77777777">
        <w:trPr>
          <w:trHeight w:val="584"/>
        </w:trPr>
        <w:tc>
          <w:tcPr>
            <w:tcW w:w="2817" w:type="dxa"/>
            <w:vMerge w:val="restart"/>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184FDEA" w14:textId="77777777" w:rsidR="00300CF2" w:rsidRPr="001968F1" w:rsidRDefault="00226635">
            <w:pPr>
              <w:tabs>
                <w:tab w:val="left" w:pos="240"/>
              </w:tabs>
              <w:spacing w:before="20" w:after="20" w:line="240" w:lineRule="auto"/>
              <w:contextualSpacing/>
              <w:jc w:val="both"/>
              <w:rPr>
                <w:rFonts w:ascii="Times New Roman" w:hAnsi="Times New Roman"/>
                <w:sz w:val="24"/>
                <w:szCs w:val="24"/>
              </w:rPr>
            </w:pPr>
            <w:r w:rsidRPr="001968F1">
              <w:rPr>
                <w:rFonts w:ascii="Times New Roman" w:hAnsi="Times New Roman"/>
                <w:sz w:val="24"/>
                <w:szCs w:val="24"/>
              </w:rPr>
              <w:t>To support reforms and policies that promote equal opportunities and access to quality employment and social protection for men and women</w:t>
            </w: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60DBA38" w14:textId="77777777" w:rsidR="00300CF2" w:rsidRPr="001968F1" w:rsidRDefault="00226635">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Employment rate (20-64 years old), by sex</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7ADE9BB" w14:textId="77777777" w:rsidR="00300CF2" w:rsidRPr="001968F1" w:rsidRDefault="00226635">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 xml:space="preserve">Total: 59,2% </w:t>
            </w:r>
          </w:p>
          <w:p w14:paraId="15ECA0A6" w14:textId="77777777" w:rsidR="00300CF2" w:rsidRPr="001968F1" w:rsidRDefault="00226635">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Women: 48,4%</w:t>
            </w:r>
          </w:p>
          <w:p w14:paraId="31DBC17E" w14:textId="77777777" w:rsidR="00300CF2" w:rsidRPr="001968F1" w:rsidRDefault="00226635">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 xml:space="preserve">Men: 69,7 %  (2019) </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69AD9A9" w14:textId="77777777" w:rsidR="00300CF2" w:rsidRPr="001968F1" w:rsidRDefault="00300CF2">
            <w:pPr>
              <w:pStyle w:val="Default"/>
              <w:spacing w:before="20" w:after="20"/>
              <w:contextualSpacing/>
              <w:jc w:val="both"/>
              <w:rPr>
                <w:iCs/>
                <w:color w:val="auto"/>
                <w:lang w:val="en-GB"/>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0D9D0EE6" w14:textId="77777777" w:rsidR="00300CF2" w:rsidRPr="001968F1" w:rsidRDefault="00226635">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 xml:space="preserve">Total: 63,1% </w:t>
            </w:r>
          </w:p>
          <w:p w14:paraId="5D51539C" w14:textId="77777777" w:rsidR="00300CF2" w:rsidRPr="001968F1" w:rsidRDefault="00226635" w:rsidP="00E34898">
            <w:pPr>
              <w:spacing w:before="20" w:after="20" w:line="240" w:lineRule="auto"/>
              <w:contextualSpacing/>
              <w:rPr>
                <w:rFonts w:ascii="Times New Roman" w:hAnsi="Times New Roman"/>
                <w:iCs/>
                <w:sz w:val="24"/>
                <w:szCs w:val="24"/>
              </w:rPr>
            </w:pPr>
            <w:r w:rsidRPr="001968F1">
              <w:rPr>
                <w:rFonts w:ascii="Times New Roman" w:hAnsi="Times New Roman"/>
                <w:iCs/>
                <w:sz w:val="24"/>
                <w:szCs w:val="24"/>
              </w:rPr>
              <w:t>Women: 49,2%</w:t>
            </w:r>
          </w:p>
          <w:p w14:paraId="14018182" w14:textId="77777777" w:rsidR="00300CF2" w:rsidRPr="001968F1" w:rsidRDefault="00226635" w:rsidP="00E34898">
            <w:pPr>
              <w:pStyle w:val="Default"/>
              <w:spacing w:before="20" w:after="20"/>
              <w:contextualSpacing/>
              <w:rPr>
                <w:iCs/>
                <w:color w:val="auto"/>
                <w:lang w:val="en-GB"/>
              </w:rPr>
            </w:pPr>
            <w:r w:rsidRPr="001968F1">
              <w:rPr>
                <w:iCs/>
                <w:color w:val="auto"/>
              </w:rPr>
              <w:t xml:space="preserve">Men: 74,3%  (2025) </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8D2190B" w14:textId="77777777" w:rsidR="00300CF2" w:rsidRPr="001968F1" w:rsidRDefault="00226635" w:rsidP="008523AD">
            <w:pPr>
              <w:pStyle w:val="Default"/>
              <w:spacing w:before="20" w:after="20"/>
              <w:contextualSpacing/>
              <w:rPr>
                <w:color w:val="auto"/>
              </w:rPr>
            </w:pPr>
            <w:r w:rsidRPr="001968F1">
              <w:rPr>
                <w:iCs/>
                <w:color w:val="auto"/>
              </w:rPr>
              <w:t>State Statistical Office (SSO)</w:t>
            </w:r>
          </w:p>
        </w:tc>
        <w:tc>
          <w:tcPr>
            <w:tcW w:w="2113" w:type="dxa"/>
            <w:vMerge/>
            <w:tcBorders>
              <w:top w:val="nil"/>
              <w:left w:val="nil"/>
              <w:bottom w:val="nil"/>
              <w:right w:val="nil"/>
              <w:tl2br w:val="nil"/>
              <w:tr2bl w:val="nil"/>
            </w:tcBorders>
            <w:shd w:val="solid" w:color="FFFFFF" w:fill="auto"/>
            <w:tcMar>
              <w:top w:w="0" w:type="dxa"/>
              <w:left w:w="70" w:type="dxa"/>
              <w:bottom w:w="0" w:type="dxa"/>
              <w:right w:w="70" w:type="dxa"/>
            </w:tcMar>
            <w:vAlign w:val="center"/>
          </w:tcPr>
          <w:p w14:paraId="4F17730B" w14:textId="77777777" w:rsidR="00300CF2" w:rsidRPr="001968F1" w:rsidRDefault="00300CF2">
            <w:pPr>
              <w:rPr>
                <w:rFonts w:ascii="Times New Roman" w:hAnsi="Times New Roman"/>
                <w:sz w:val="24"/>
                <w:szCs w:val="24"/>
              </w:rPr>
            </w:pPr>
          </w:p>
        </w:tc>
      </w:tr>
      <w:tr w:rsidR="00B22EB9" w:rsidRPr="001968F1" w14:paraId="4CE23F4D" w14:textId="77777777">
        <w:trPr>
          <w:trHeight w:val="584"/>
        </w:trPr>
        <w:tc>
          <w:tcPr>
            <w:tcW w:w="2817" w:type="dxa"/>
            <w:vMerge/>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BD7DA35" w14:textId="77777777" w:rsidR="00300CF2" w:rsidRPr="001968F1" w:rsidRDefault="00300CF2">
            <w:pPr>
              <w:rPr>
                <w:rFonts w:ascii="Times New Roman" w:hAnsi="Times New Roman"/>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2DB0855" w14:textId="77777777" w:rsidR="00300CF2" w:rsidRPr="001968F1" w:rsidRDefault="00226635">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 xml:space="preserve">Activity rate (15 – 64 years), by sex </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7DB7FFF" w14:textId="77777777" w:rsidR="00300CF2" w:rsidRPr="001968F1" w:rsidRDefault="00226635">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Total: 66,3%,</w:t>
            </w:r>
          </w:p>
          <w:p w14:paraId="5ACA0851" w14:textId="77777777" w:rsidR="00300CF2" w:rsidRPr="001968F1" w:rsidRDefault="00226635">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Women: 54,8%</w:t>
            </w:r>
          </w:p>
          <w:p w14:paraId="13ADEB7D" w14:textId="77777777" w:rsidR="00300CF2" w:rsidRPr="001968F1" w:rsidRDefault="00226635">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Men:77,3%  (2019)</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22FC8A5" w14:textId="77777777" w:rsidR="00300CF2" w:rsidRPr="001968F1" w:rsidRDefault="00300CF2">
            <w:pPr>
              <w:pStyle w:val="Default"/>
              <w:spacing w:before="20" w:after="20"/>
              <w:contextualSpacing/>
              <w:jc w:val="both"/>
              <w:rPr>
                <w:iCs/>
                <w:color w:val="auto"/>
                <w:lang w:val="en-GB"/>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E311830" w14:textId="77777777" w:rsidR="00300CF2" w:rsidRPr="001968F1" w:rsidRDefault="00226635">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 xml:space="preserve">Total: 66,9% </w:t>
            </w:r>
          </w:p>
          <w:p w14:paraId="4C79D6C2" w14:textId="77777777" w:rsidR="00300CF2" w:rsidRPr="001968F1" w:rsidRDefault="00226635">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Women: 52,8%</w:t>
            </w:r>
          </w:p>
          <w:p w14:paraId="7930AAD6" w14:textId="77777777" w:rsidR="00300CF2" w:rsidRPr="001968F1" w:rsidRDefault="00226635">
            <w:pPr>
              <w:pStyle w:val="Default"/>
              <w:spacing w:before="20" w:after="20"/>
              <w:contextualSpacing/>
              <w:jc w:val="both"/>
              <w:rPr>
                <w:iCs/>
                <w:color w:val="auto"/>
              </w:rPr>
            </w:pPr>
            <w:r w:rsidRPr="001968F1">
              <w:rPr>
                <w:iCs/>
                <w:color w:val="auto"/>
              </w:rPr>
              <w:t xml:space="preserve">Men: 78,4%  </w:t>
            </w:r>
          </w:p>
          <w:p w14:paraId="5B16D631" w14:textId="77777777" w:rsidR="00300CF2" w:rsidRPr="001968F1" w:rsidRDefault="00226635" w:rsidP="00F52B00">
            <w:pPr>
              <w:pStyle w:val="Default"/>
              <w:spacing w:before="20" w:after="20"/>
              <w:contextualSpacing/>
              <w:jc w:val="both"/>
              <w:rPr>
                <w:iCs/>
                <w:color w:val="auto"/>
                <w:lang w:val="en-GB"/>
              </w:rPr>
            </w:pPr>
            <w:r w:rsidRPr="001968F1">
              <w:rPr>
                <w:iCs/>
                <w:color w:val="auto"/>
              </w:rPr>
              <w:t xml:space="preserve">(2025) </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623F8C9" w14:textId="77777777" w:rsidR="00300CF2" w:rsidRPr="001968F1" w:rsidRDefault="00226635" w:rsidP="008523AD">
            <w:pPr>
              <w:pStyle w:val="Default"/>
              <w:spacing w:before="20" w:after="20"/>
              <w:contextualSpacing/>
              <w:rPr>
                <w:color w:val="auto"/>
              </w:rPr>
            </w:pPr>
            <w:r w:rsidRPr="001968F1">
              <w:rPr>
                <w:iCs/>
                <w:color w:val="auto"/>
              </w:rPr>
              <w:t>State Statistical Office (SSO)</w:t>
            </w:r>
          </w:p>
        </w:tc>
        <w:tc>
          <w:tcPr>
            <w:tcW w:w="2113" w:type="dxa"/>
            <w:vMerge/>
            <w:tcBorders>
              <w:top w:val="nil"/>
              <w:left w:val="nil"/>
              <w:bottom w:val="nil"/>
              <w:right w:val="nil"/>
              <w:tl2br w:val="nil"/>
              <w:tr2bl w:val="nil"/>
            </w:tcBorders>
            <w:shd w:val="solid" w:color="FFFFFF" w:fill="auto"/>
            <w:tcMar>
              <w:top w:w="0" w:type="dxa"/>
              <w:left w:w="70" w:type="dxa"/>
              <w:bottom w:w="0" w:type="dxa"/>
              <w:right w:w="70" w:type="dxa"/>
            </w:tcMar>
            <w:vAlign w:val="center"/>
          </w:tcPr>
          <w:p w14:paraId="7D0BE878" w14:textId="77777777" w:rsidR="00300CF2" w:rsidRPr="001968F1" w:rsidRDefault="00300CF2">
            <w:pPr>
              <w:rPr>
                <w:rFonts w:ascii="Times New Roman" w:hAnsi="Times New Roman"/>
                <w:sz w:val="24"/>
                <w:szCs w:val="24"/>
              </w:rPr>
            </w:pPr>
          </w:p>
        </w:tc>
      </w:tr>
      <w:tr w:rsidR="00B22EB9" w:rsidRPr="001968F1" w14:paraId="2EA86D4C" w14:textId="77777777">
        <w:trPr>
          <w:trHeight w:val="584"/>
        </w:trPr>
        <w:tc>
          <w:tcPr>
            <w:tcW w:w="2817" w:type="dxa"/>
            <w:vMerge/>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0BA4A5E9" w14:textId="77777777" w:rsidR="00404EE3" w:rsidRPr="001968F1" w:rsidRDefault="00404EE3">
            <w:pPr>
              <w:rPr>
                <w:rFonts w:ascii="Times New Roman" w:hAnsi="Times New Roman"/>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67D9AE0" w14:textId="04FCD5D3"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sz w:val="24"/>
                <w:szCs w:val="24"/>
              </w:rPr>
              <w:t>Labour productivity growth: growth in GDP (in volume) per person employed, relative to the previous year (%)</w:t>
            </w:r>
            <w:r w:rsidR="008E31B6" w:rsidRPr="001968F1">
              <w:rPr>
                <w:rStyle w:val="FootnoteReference"/>
                <w:rFonts w:ascii="Times New Roman" w:hAnsi="Times New Roman"/>
                <w:sz w:val="24"/>
                <w:szCs w:val="24"/>
              </w:rPr>
              <w:footnoteReference w:id="16"/>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BAB59A5" w14:textId="2A1B8C18" w:rsidR="00404EE3" w:rsidRPr="001968F1" w:rsidRDefault="00A01C07">
            <w:pPr>
              <w:spacing w:before="20" w:after="20" w:line="240" w:lineRule="auto"/>
              <w:contextualSpacing/>
              <w:jc w:val="both"/>
              <w:rPr>
                <w:rFonts w:ascii="Times New Roman" w:hAnsi="Times New Roman"/>
                <w:iCs/>
                <w:sz w:val="24"/>
                <w:szCs w:val="24"/>
                <w:lang w:val="en-US"/>
              </w:rPr>
            </w:pPr>
            <w:r w:rsidRPr="001968F1">
              <w:rPr>
                <w:rFonts w:ascii="Times New Roman" w:hAnsi="Times New Roman"/>
                <w:iCs/>
                <w:sz w:val="24"/>
                <w:szCs w:val="24"/>
                <w:lang w:val="en-US"/>
              </w:rPr>
              <w:t>0,3 (2018</w:t>
            </w:r>
            <w:r w:rsidR="00404EE3" w:rsidRPr="001968F1">
              <w:rPr>
                <w:rFonts w:ascii="Times New Roman" w:hAnsi="Times New Roman"/>
                <w:iCs/>
                <w:sz w:val="24"/>
                <w:szCs w:val="24"/>
                <w:lang w:val="en-US"/>
              </w:rPr>
              <w:t xml:space="preserve">) </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79AF2D2" w14:textId="77777777" w:rsidR="00404EE3" w:rsidRPr="001968F1" w:rsidRDefault="00404EE3">
            <w:pPr>
              <w:pStyle w:val="Default"/>
              <w:spacing w:before="20" w:after="20"/>
              <w:contextualSpacing/>
              <w:jc w:val="both"/>
              <w:rPr>
                <w:iCs/>
                <w:color w:val="auto"/>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E6240FF" w14:textId="71217B71" w:rsidR="00404EE3" w:rsidRPr="001968F1" w:rsidRDefault="0025492A">
            <w:pPr>
              <w:spacing w:before="20" w:after="20" w:line="240" w:lineRule="auto"/>
              <w:contextualSpacing/>
              <w:jc w:val="both"/>
              <w:rPr>
                <w:rFonts w:ascii="Times New Roman" w:hAnsi="Times New Roman"/>
                <w:iCs/>
                <w:sz w:val="24"/>
                <w:szCs w:val="24"/>
                <w:lang w:val="en-US"/>
              </w:rPr>
            </w:pPr>
            <w:r w:rsidRPr="001968F1">
              <w:rPr>
                <w:rFonts w:ascii="Times New Roman" w:hAnsi="Times New Roman"/>
                <w:iCs/>
                <w:sz w:val="24"/>
                <w:szCs w:val="24"/>
                <w:lang w:val="en-US"/>
              </w:rPr>
              <w:t>2,7</w:t>
            </w:r>
            <w:r w:rsidR="00404EE3" w:rsidRPr="001968F1">
              <w:rPr>
                <w:rFonts w:ascii="Times New Roman" w:hAnsi="Times New Roman"/>
                <w:iCs/>
                <w:sz w:val="24"/>
                <w:szCs w:val="24"/>
                <w:lang w:val="en-US"/>
              </w:rPr>
              <w:t xml:space="preserve"> (</w:t>
            </w:r>
            <w:r w:rsidRPr="001968F1">
              <w:rPr>
                <w:rFonts w:ascii="Times New Roman" w:hAnsi="Times New Roman"/>
                <w:iCs/>
                <w:sz w:val="24"/>
                <w:szCs w:val="24"/>
                <w:lang w:val="en-US"/>
              </w:rPr>
              <w:t>2025)</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A646741" w14:textId="50E9DDE1" w:rsidR="00404EE3" w:rsidRPr="001968F1" w:rsidRDefault="00404EE3" w:rsidP="00AD41FA">
            <w:pPr>
              <w:spacing w:before="20" w:after="20" w:line="240" w:lineRule="auto"/>
              <w:contextualSpacing/>
              <w:rPr>
                <w:rFonts w:ascii="Times New Roman" w:hAnsi="Times New Roman"/>
                <w:iCs/>
                <w:sz w:val="24"/>
                <w:szCs w:val="24"/>
              </w:rPr>
            </w:pPr>
            <w:r w:rsidRPr="001968F1">
              <w:rPr>
                <w:rFonts w:ascii="Times New Roman" w:hAnsi="Times New Roman"/>
                <w:iCs/>
                <w:sz w:val="24"/>
                <w:szCs w:val="24"/>
              </w:rPr>
              <w:t>State Statistical Office (SSO)</w:t>
            </w:r>
          </w:p>
        </w:tc>
        <w:tc>
          <w:tcPr>
            <w:tcW w:w="2113" w:type="dxa"/>
            <w:vMerge/>
            <w:tcBorders>
              <w:top w:val="nil"/>
              <w:left w:val="nil"/>
              <w:bottom w:val="nil"/>
              <w:right w:val="nil"/>
              <w:tl2br w:val="nil"/>
              <w:tr2bl w:val="nil"/>
            </w:tcBorders>
            <w:shd w:val="solid" w:color="FFFFFF" w:fill="auto"/>
            <w:tcMar>
              <w:top w:w="0" w:type="dxa"/>
              <w:left w:w="70" w:type="dxa"/>
              <w:bottom w:w="0" w:type="dxa"/>
              <w:right w:w="70" w:type="dxa"/>
            </w:tcMar>
            <w:vAlign w:val="center"/>
          </w:tcPr>
          <w:p w14:paraId="08DA02C1" w14:textId="77777777" w:rsidR="00404EE3" w:rsidRPr="001968F1" w:rsidRDefault="00404EE3">
            <w:pPr>
              <w:rPr>
                <w:rFonts w:ascii="Times New Roman" w:hAnsi="Times New Roman"/>
                <w:sz w:val="24"/>
                <w:szCs w:val="24"/>
              </w:rPr>
            </w:pPr>
          </w:p>
        </w:tc>
      </w:tr>
      <w:tr w:rsidR="00B22EB9" w:rsidRPr="001968F1" w14:paraId="7D920882" w14:textId="77777777">
        <w:trPr>
          <w:trHeight w:val="472"/>
        </w:trPr>
        <w:tc>
          <w:tcPr>
            <w:tcW w:w="2817" w:type="dxa"/>
            <w:vMerge/>
            <w:tcBorders>
              <w:top w:val="single" w:sz="8" w:space="0" w:color="000000"/>
              <w:left w:val="single" w:sz="8" w:space="0" w:color="000000"/>
              <w:bottom w:val="nil"/>
              <w:right w:val="single" w:sz="8" w:space="0" w:color="000000"/>
              <w:tl2br w:val="nil"/>
              <w:tr2bl w:val="nil"/>
            </w:tcBorders>
            <w:tcMar>
              <w:top w:w="0" w:type="dxa"/>
              <w:left w:w="70" w:type="dxa"/>
              <w:bottom w:w="0" w:type="dxa"/>
              <w:right w:w="70" w:type="dxa"/>
            </w:tcMar>
            <w:vAlign w:val="center"/>
          </w:tcPr>
          <w:p w14:paraId="1EA3429E" w14:textId="77777777" w:rsidR="00404EE3" w:rsidRPr="001968F1" w:rsidRDefault="00404EE3">
            <w:pPr>
              <w:rPr>
                <w:rFonts w:ascii="Times New Roman" w:hAnsi="Times New Roman"/>
                <w:sz w:val="24"/>
                <w:szCs w:val="24"/>
              </w:rPr>
            </w:pPr>
          </w:p>
        </w:tc>
        <w:tc>
          <w:tcPr>
            <w:tcW w:w="4090" w:type="dxa"/>
            <w:tcBorders>
              <w:top w:val="single" w:sz="4" w:space="0" w:color="000000"/>
              <w:left w:val="single" w:sz="4" w:space="0" w:color="000000"/>
              <w:bottom w:val="nil"/>
              <w:right w:val="single" w:sz="4" w:space="0" w:color="000000"/>
              <w:tl2br w:val="nil"/>
              <w:tr2bl w:val="nil"/>
            </w:tcBorders>
            <w:tcMar>
              <w:top w:w="0" w:type="dxa"/>
              <w:left w:w="70" w:type="dxa"/>
              <w:bottom w:w="0" w:type="dxa"/>
              <w:right w:w="70" w:type="dxa"/>
            </w:tcMar>
            <w:vAlign w:val="center"/>
          </w:tcPr>
          <w:p w14:paraId="783F7279" w14:textId="77777777" w:rsidR="00404EE3" w:rsidRPr="001968F1" w:rsidRDefault="00404EE3">
            <w:pPr>
              <w:pStyle w:val="Default"/>
              <w:jc w:val="both"/>
              <w:rPr>
                <w:color w:val="auto"/>
              </w:rPr>
            </w:pPr>
            <w:r w:rsidRPr="001968F1">
              <w:rPr>
                <w:color w:val="auto"/>
              </w:rPr>
              <w:t>At-risk-of-poverty by sex (after social transfers)</w:t>
            </w:r>
          </w:p>
        </w:tc>
        <w:tc>
          <w:tcPr>
            <w:tcW w:w="1888" w:type="dxa"/>
            <w:tcBorders>
              <w:top w:val="single" w:sz="4" w:space="0" w:color="000000"/>
              <w:left w:val="single" w:sz="4" w:space="0" w:color="000000"/>
              <w:bottom w:val="nil"/>
              <w:right w:val="single" w:sz="4" w:space="0" w:color="000000"/>
              <w:tl2br w:val="nil"/>
              <w:tr2bl w:val="nil"/>
            </w:tcBorders>
            <w:tcMar>
              <w:top w:w="0" w:type="dxa"/>
              <w:left w:w="70" w:type="dxa"/>
              <w:bottom w:w="0" w:type="dxa"/>
              <w:right w:w="70" w:type="dxa"/>
            </w:tcMar>
            <w:vAlign w:val="center"/>
          </w:tcPr>
          <w:p w14:paraId="35178C4F" w14:textId="77777777" w:rsidR="00404EE3" w:rsidRPr="001968F1" w:rsidRDefault="00404EE3">
            <w:pPr>
              <w:pStyle w:val="Default"/>
              <w:jc w:val="both"/>
              <w:rPr>
                <w:iCs/>
                <w:color w:val="auto"/>
              </w:rPr>
            </w:pPr>
            <w:r w:rsidRPr="001968F1">
              <w:rPr>
                <w:iCs/>
                <w:color w:val="auto"/>
              </w:rPr>
              <w:t>Total: 21.9%</w:t>
            </w:r>
          </w:p>
          <w:p w14:paraId="636E9261" w14:textId="77777777" w:rsidR="00404EE3" w:rsidRPr="001968F1" w:rsidRDefault="00404EE3">
            <w:pPr>
              <w:pStyle w:val="Default"/>
              <w:jc w:val="both"/>
              <w:rPr>
                <w:iCs/>
                <w:color w:val="auto"/>
              </w:rPr>
            </w:pPr>
            <w:r w:rsidRPr="001968F1">
              <w:rPr>
                <w:iCs/>
                <w:color w:val="auto"/>
              </w:rPr>
              <w:t>Women: 22%</w:t>
            </w:r>
          </w:p>
          <w:p w14:paraId="23F291B8" w14:textId="77777777" w:rsidR="00404EE3" w:rsidRPr="001968F1" w:rsidRDefault="00404EE3">
            <w:pPr>
              <w:pStyle w:val="Default"/>
              <w:jc w:val="both"/>
              <w:rPr>
                <w:iCs/>
                <w:color w:val="auto"/>
              </w:rPr>
            </w:pPr>
            <w:r w:rsidRPr="001968F1">
              <w:rPr>
                <w:iCs/>
                <w:color w:val="auto"/>
              </w:rPr>
              <w:t>Men: 21.8%  (2018)</w:t>
            </w:r>
          </w:p>
        </w:tc>
        <w:tc>
          <w:tcPr>
            <w:tcW w:w="1383" w:type="dxa"/>
            <w:tcBorders>
              <w:top w:val="single" w:sz="4" w:space="0" w:color="000000"/>
              <w:left w:val="single" w:sz="4" w:space="0" w:color="000000"/>
              <w:bottom w:val="nil"/>
              <w:right w:val="single" w:sz="4" w:space="0" w:color="000000"/>
              <w:tl2br w:val="nil"/>
              <w:tr2bl w:val="nil"/>
            </w:tcBorders>
            <w:tcMar>
              <w:top w:w="0" w:type="dxa"/>
              <w:left w:w="70" w:type="dxa"/>
              <w:bottom w:w="0" w:type="dxa"/>
              <w:right w:w="70" w:type="dxa"/>
            </w:tcMar>
            <w:vAlign w:val="center"/>
          </w:tcPr>
          <w:p w14:paraId="2BCD0AB3" w14:textId="77777777" w:rsidR="00404EE3" w:rsidRPr="001968F1" w:rsidRDefault="00404EE3">
            <w:pPr>
              <w:pStyle w:val="Default"/>
              <w:spacing w:before="40" w:after="40"/>
              <w:jc w:val="both"/>
              <w:rPr>
                <w:iCs/>
                <w:color w:val="auto"/>
                <w:lang w:val="en-GB"/>
              </w:rPr>
            </w:pPr>
          </w:p>
        </w:tc>
        <w:tc>
          <w:tcPr>
            <w:tcW w:w="1377" w:type="dxa"/>
            <w:tcBorders>
              <w:top w:val="single" w:sz="4" w:space="0" w:color="000000"/>
              <w:left w:val="single" w:sz="4" w:space="0" w:color="000000"/>
              <w:bottom w:val="nil"/>
              <w:right w:val="single" w:sz="4" w:space="0" w:color="000000"/>
              <w:tl2br w:val="nil"/>
              <w:tr2bl w:val="nil"/>
            </w:tcBorders>
            <w:tcMar>
              <w:top w:w="0" w:type="dxa"/>
              <w:left w:w="70" w:type="dxa"/>
              <w:bottom w:w="0" w:type="dxa"/>
              <w:right w:w="70" w:type="dxa"/>
            </w:tcMar>
            <w:vAlign w:val="center"/>
          </w:tcPr>
          <w:p w14:paraId="74203A1C" w14:textId="77777777" w:rsidR="00404EE3" w:rsidRPr="001968F1" w:rsidRDefault="00404EE3">
            <w:pPr>
              <w:pStyle w:val="Default"/>
              <w:jc w:val="both"/>
              <w:rPr>
                <w:iCs/>
                <w:color w:val="auto"/>
              </w:rPr>
            </w:pPr>
            <w:r w:rsidRPr="001968F1">
              <w:rPr>
                <w:iCs/>
                <w:color w:val="auto"/>
              </w:rPr>
              <w:t>Total: 15.5%</w:t>
            </w:r>
          </w:p>
          <w:p w14:paraId="13623026" w14:textId="77777777" w:rsidR="00404EE3" w:rsidRPr="001968F1" w:rsidRDefault="00404EE3">
            <w:pPr>
              <w:pStyle w:val="Default"/>
              <w:jc w:val="both"/>
              <w:rPr>
                <w:iCs/>
                <w:color w:val="auto"/>
              </w:rPr>
            </w:pPr>
            <w:r w:rsidRPr="001968F1">
              <w:rPr>
                <w:iCs/>
                <w:color w:val="auto"/>
              </w:rPr>
              <w:t>Women: 14,2%</w:t>
            </w:r>
          </w:p>
          <w:p w14:paraId="38DDCB8A" w14:textId="77777777" w:rsidR="00404EE3" w:rsidRPr="001968F1" w:rsidRDefault="00404EE3">
            <w:pPr>
              <w:pStyle w:val="Default"/>
              <w:spacing w:before="20" w:after="20"/>
              <w:contextualSpacing/>
              <w:jc w:val="both"/>
              <w:rPr>
                <w:iCs/>
                <w:color w:val="auto"/>
              </w:rPr>
            </w:pPr>
            <w:r w:rsidRPr="001968F1">
              <w:rPr>
                <w:iCs/>
                <w:color w:val="auto"/>
              </w:rPr>
              <w:t xml:space="preserve">Men: 16.8%  </w:t>
            </w:r>
          </w:p>
          <w:p w14:paraId="2FD64DA4" w14:textId="77777777" w:rsidR="00404EE3" w:rsidRPr="001968F1" w:rsidRDefault="00404EE3" w:rsidP="00F52B00">
            <w:pPr>
              <w:pStyle w:val="Default"/>
              <w:spacing w:before="20" w:after="20"/>
              <w:contextualSpacing/>
              <w:jc w:val="both"/>
              <w:rPr>
                <w:iCs/>
                <w:color w:val="auto"/>
                <w:lang w:val="en-GB"/>
              </w:rPr>
            </w:pPr>
            <w:r w:rsidRPr="001968F1">
              <w:rPr>
                <w:iCs/>
                <w:color w:val="auto"/>
              </w:rPr>
              <w:t xml:space="preserve">(2025) </w:t>
            </w:r>
          </w:p>
        </w:tc>
        <w:tc>
          <w:tcPr>
            <w:tcW w:w="1641" w:type="dxa"/>
            <w:tcBorders>
              <w:top w:val="single" w:sz="8" w:space="0" w:color="000000"/>
              <w:left w:val="single" w:sz="8" w:space="0" w:color="000000"/>
              <w:bottom w:val="nil"/>
              <w:right w:val="single" w:sz="8" w:space="0" w:color="000000"/>
              <w:tl2br w:val="nil"/>
              <w:tr2bl w:val="nil"/>
            </w:tcBorders>
            <w:tcMar>
              <w:top w:w="0" w:type="dxa"/>
              <w:left w:w="70" w:type="dxa"/>
              <w:bottom w:w="0" w:type="dxa"/>
              <w:right w:w="70" w:type="dxa"/>
            </w:tcMar>
            <w:vAlign w:val="center"/>
          </w:tcPr>
          <w:p w14:paraId="4B6D649E" w14:textId="77777777" w:rsidR="00404EE3" w:rsidRPr="001968F1" w:rsidRDefault="00404EE3" w:rsidP="008523AD">
            <w:pPr>
              <w:pStyle w:val="Default"/>
              <w:spacing w:before="40" w:after="40"/>
              <w:rPr>
                <w:iCs/>
                <w:color w:val="auto"/>
              </w:rPr>
            </w:pPr>
            <w:r w:rsidRPr="001968F1">
              <w:rPr>
                <w:iCs/>
                <w:color w:val="auto"/>
              </w:rPr>
              <w:t>State Statistical Office (SSO)</w:t>
            </w:r>
          </w:p>
        </w:tc>
        <w:tc>
          <w:tcPr>
            <w:tcW w:w="2113" w:type="dxa"/>
            <w:vMerge/>
            <w:tcBorders>
              <w:top w:val="nil"/>
              <w:left w:val="nil"/>
              <w:bottom w:val="nil"/>
              <w:right w:val="nil"/>
              <w:tl2br w:val="nil"/>
              <w:tr2bl w:val="nil"/>
            </w:tcBorders>
            <w:shd w:val="solid" w:color="FFFFFF" w:fill="auto"/>
            <w:tcMar>
              <w:top w:w="0" w:type="dxa"/>
              <w:left w:w="70" w:type="dxa"/>
              <w:bottom w:w="0" w:type="dxa"/>
              <w:right w:w="70" w:type="dxa"/>
            </w:tcMar>
            <w:vAlign w:val="center"/>
          </w:tcPr>
          <w:p w14:paraId="3EB9EBA6" w14:textId="77777777" w:rsidR="00404EE3" w:rsidRPr="001968F1" w:rsidRDefault="00404EE3">
            <w:pPr>
              <w:rPr>
                <w:rFonts w:ascii="Times New Roman" w:hAnsi="Times New Roman"/>
                <w:sz w:val="24"/>
                <w:szCs w:val="24"/>
              </w:rPr>
            </w:pPr>
          </w:p>
        </w:tc>
      </w:tr>
      <w:tr w:rsidR="00B22EB9" w:rsidRPr="001968F1" w14:paraId="447185BA" w14:textId="77777777">
        <w:trPr>
          <w:trHeight w:val="189"/>
        </w:trPr>
        <w:tc>
          <w:tcPr>
            <w:tcW w:w="2817"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665D4ED2" w14:textId="77777777" w:rsidR="00404EE3" w:rsidRPr="001968F1" w:rsidRDefault="00404EE3">
            <w:pPr>
              <w:pBdr>
                <w:top w:val="nil"/>
                <w:left w:val="nil"/>
                <w:bottom w:val="nil"/>
                <w:right w:val="nil"/>
                <w:between w:val="nil"/>
              </w:pBdr>
              <w:shd w:val="solid" w:color="FFFFFF" w:fill="auto"/>
              <w:spacing w:before="20" w:after="20" w:line="240" w:lineRule="auto"/>
              <w:contextualSpacing/>
              <w:jc w:val="both"/>
              <w:rPr>
                <w:rFonts w:ascii="Times New Roman" w:hAnsi="Times New Roman"/>
                <w:sz w:val="24"/>
                <w:szCs w:val="24"/>
              </w:rPr>
            </w:pPr>
            <w:r w:rsidRPr="001968F1">
              <w:rPr>
                <w:rFonts w:ascii="Times New Roman" w:hAnsi="Times New Roman"/>
                <w:b/>
                <w:sz w:val="24"/>
                <w:szCs w:val="24"/>
              </w:rPr>
              <w:t xml:space="preserve">SPECIFIC </w:t>
            </w:r>
            <w:r w:rsidRPr="001968F1">
              <w:rPr>
                <w:rFonts w:ascii="Times New Roman" w:hAnsi="Times New Roman"/>
                <w:b/>
                <w:sz w:val="24"/>
                <w:szCs w:val="24"/>
              </w:rPr>
              <w:lastRenderedPageBreak/>
              <w:t>OBJECTIVE(S) / OUTCOME(S)</w:t>
            </w:r>
          </w:p>
        </w:tc>
        <w:tc>
          <w:tcPr>
            <w:tcW w:w="4090"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24A5C833" w14:textId="77777777" w:rsidR="00404EE3" w:rsidRPr="001968F1" w:rsidRDefault="00404EE3">
            <w:pPr>
              <w:pBdr>
                <w:top w:val="nil"/>
                <w:left w:val="nil"/>
                <w:bottom w:val="nil"/>
                <w:right w:val="nil"/>
                <w:between w:val="nil"/>
              </w:pBdr>
              <w:shd w:val="solid" w:color="FFFFFF" w:fill="auto"/>
              <w:spacing w:before="20" w:after="20" w:line="240" w:lineRule="auto"/>
              <w:contextualSpacing/>
              <w:jc w:val="both"/>
              <w:rPr>
                <w:rFonts w:ascii="Times New Roman" w:hAnsi="Times New Roman"/>
                <w:sz w:val="24"/>
                <w:szCs w:val="24"/>
              </w:rPr>
            </w:pPr>
            <w:r w:rsidRPr="001968F1">
              <w:rPr>
                <w:rFonts w:ascii="Times New Roman" w:hAnsi="Times New Roman"/>
                <w:b/>
                <w:sz w:val="24"/>
                <w:szCs w:val="24"/>
              </w:rPr>
              <w:lastRenderedPageBreak/>
              <w:t xml:space="preserve">OBJECTIVELY </w:t>
            </w:r>
            <w:r w:rsidRPr="001968F1">
              <w:rPr>
                <w:rFonts w:ascii="Times New Roman" w:hAnsi="Times New Roman"/>
                <w:b/>
                <w:sz w:val="24"/>
                <w:szCs w:val="24"/>
              </w:rPr>
              <w:lastRenderedPageBreak/>
              <w:t>VERIFIABLE INDICATORS (*)</w:t>
            </w:r>
          </w:p>
        </w:tc>
        <w:tc>
          <w:tcPr>
            <w:tcW w:w="1888"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06FE1450" w14:textId="77777777" w:rsidR="00404EE3" w:rsidRPr="001968F1" w:rsidRDefault="00404EE3">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lastRenderedPageBreak/>
              <w:t>BASELINES</w:t>
            </w:r>
          </w:p>
        </w:tc>
        <w:tc>
          <w:tcPr>
            <w:tcW w:w="1383"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5C5DF4FD" w14:textId="77777777" w:rsidR="00404EE3" w:rsidRPr="001968F1" w:rsidRDefault="00404EE3">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MILESTONES</w:t>
            </w:r>
          </w:p>
        </w:tc>
        <w:tc>
          <w:tcPr>
            <w:tcW w:w="1377"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1B8C6308" w14:textId="77777777" w:rsidR="00404EE3" w:rsidRPr="001968F1" w:rsidRDefault="00404EE3">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TARGETS</w:t>
            </w:r>
          </w:p>
        </w:tc>
        <w:tc>
          <w:tcPr>
            <w:tcW w:w="1641"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73BFEA91" w14:textId="77777777" w:rsidR="00404EE3" w:rsidRPr="001968F1" w:rsidRDefault="00404EE3">
            <w:pPr>
              <w:pBdr>
                <w:top w:val="nil"/>
                <w:left w:val="nil"/>
                <w:bottom w:val="nil"/>
                <w:right w:val="nil"/>
                <w:between w:val="nil"/>
              </w:pBdr>
              <w:shd w:val="solid" w:color="FFFFFF" w:fill="auto"/>
              <w:spacing w:before="20" w:after="20" w:line="240" w:lineRule="auto"/>
              <w:contextualSpacing/>
              <w:jc w:val="both"/>
              <w:rPr>
                <w:rFonts w:ascii="Times New Roman" w:hAnsi="Times New Roman"/>
                <w:sz w:val="24"/>
                <w:szCs w:val="24"/>
              </w:rPr>
            </w:pPr>
            <w:r w:rsidRPr="001968F1">
              <w:rPr>
                <w:rFonts w:ascii="Times New Roman" w:hAnsi="Times New Roman"/>
                <w:b/>
                <w:sz w:val="24"/>
                <w:szCs w:val="24"/>
              </w:rPr>
              <w:t xml:space="preserve">SOURCES OF </w:t>
            </w:r>
            <w:r w:rsidRPr="001968F1">
              <w:rPr>
                <w:rFonts w:ascii="Times New Roman" w:hAnsi="Times New Roman"/>
                <w:b/>
                <w:sz w:val="24"/>
                <w:szCs w:val="24"/>
              </w:rPr>
              <w:lastRenderedPageBreak/>
              <w:t>VERIFICATION</w:t>
            </w:r>
          </w:p>
        </w:tc>
        <w:tc>
          <w:tcPr>
            <w:tcW w:w="2113"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2496B384" w14:textId="77777777" w:rsidR="00404EE3" w:rsidRPr="001968F1" w:rsidRDefault="00404EE3">
            <w:pPr>
              <w:spacing w:before="20" w:after="20" w:line="240" w:lineRule="auto"/>
              <w:contextualSpacing/>
              <w:jc w:val="both"/>
              <w:rPr>
                <w:rFonts w:ascii="Times New Roman" w:hAnsi="Times New Roman"/>
                <w:b/>
                <w:bCs/>
                <w:iCs/>
                <w:sz w:val="24"/>
                <w:szCs w:val="24"/>
              </w:rPr>
            </w:pPr>
            <w:r w:rsidRPr="001968F1">
              <w:rPr>
                <w:rFonts w:ascii="Times New Roman" w:hAnsi="Times New Roman"/>
                <w:b/>
                <w:bCs/>
                <w:iCs/>
                <w:sz w:val="24"/>
                <w:szCs w:val="24"/>
              </w:rPr>
              <w:lastRenderedPageBreak/>
              <w:t>ASSUMPTIONS</w:t>
            </w:r>
          </w:p>
        </w:tc>
      </w:tr>
      <w:tr w:rsidR="00B22EB9" w:rsidRPr="001968F1" w14:paraId="60046AAC" w14:textId="77777777">
        <w:trPr>
          <w:trHeight w:val="289"/>
        </w:trPr>
        <w:tc>
          <w:tcPr>
            <w:tcW w:w="2817" w:type="dxa"/>
            <w:vMerge w:val="restart"/>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522401F1" w14:textId="77777777" w:rsidR="00404EE3" w:rsidRPr="001968F1" w:rsidRDefault="00404EE3" w:rsidP="00E34898">
            <w:pPr>
              <w:spacing w:before="20" w:after="20" w:line="240" w:lineRule="auto"/>
              <w:contextualSpacing/>
              <w:rPr>
                <w:rFonts w:ascii="Times New Roman" w:hAnsi="Times New Roman"/>
                <w:bCs/>
                <w:iCs/>
                <w:sz w:val="24"/>
                <w:szCs w:val="24"/>
              </w:rPr>
            </w:pPr>
            <w:r w:rsidRPr="001968F1">
              <w:rPr>
                <w:rFonts w:ascii="Times New Roman" w:hAnsi="Times New Roman"/>
                <w:bCs/>
                <w:iCs/>
                <w:sz w:val="24"/>
                <w:szCs w:val="24"/>
              </w:rPr>
              <w:t>1. To improve the OSH system and practices</w:t>
            </w: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A6B5E6E" w14:textId="77777777" w:rsidR="00404EE3" w:rsidRPr="001968F1" w:rsidRDefault="00404EE3">
            <w:pPr>
              <w:tabs>
                <w:tab w:val="left" w:pos="240"/>
              </w:tabs>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Number of registered serious occupational injuries</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41280AC"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1,772 (2019)      </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4DF10BE" w14:textId="77777777" w:rsidR="00404EE3" w:rsidRPr="001968F1" w:rsidRDefault="00404EE3">
            <w:pPr>
              <w:pStyle w:val="Default"/>
              <w:spacing w:before="20" w:after="20"/>
              <w:contextualSpacing/>
              <w:jc w:val="both"/>
              <w:rPr>
                <w:iCs/>
                <w:color w:val="auto"/>
                <w:lang w:val="en-GB"/>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C91FCBA" w14:textId="77777777" w:rsidR="00404EE3" w:rsidRPr="001968F1" w:rsidRDefault="00404EE3" w:rsidP="008523AD">
            <w:pPr>
              <w:pStyle w:val="Default"/>
              <w:spacing w:before="20" w:after="20"/>
              <w:contextualSpacing/>
              <w:rPr>
                <w:iCs/>
                <w:color w:val="auto"/>
                <w:lang w:val="en-GB"/>
              </w:rPr>
            </w:pPr>
            <w:r w:rsidRPr="001968F1">
              <w:rPr>
                <w:iCs/>
                <w:color w:val="auto"/>
                <w:lang w:val="en-GB"/>
              </w:rPr>
              <w:t>1,300 – 1,400 (2025)</w:t>
            </w:r>
          </w:p>
        </w:tc>
        <w:tc>
          <w:tcPr>
            <w:tcW w:w="1641"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27992BC9" w14:textId="77777777" w:rsidR="00404EE3" w:rsidRPr="001968F1" w:rsidRDefault="00404EE3" w:rsidP="008523AD">
            <w:pPr>
              <w:pStyle w:val="Default"/>
              <w:spacing w:before="20" w:after="20"/>
              <w:contextualSpacing/>
              <w:rPr>
                <w:iCs/>
                <w:color w:val="auto"/>
              </w:rPr>
            </w:pPr>
            <w:r w:rsidRPr="001968F1">
              <w:rPr>
                <w:iCs/>
                <w:color w:val="auto"/>
              </w:rPr>
              <w:t>State Labour Inspectorate</w:t>
            </w:r>
          </w:p>
        </w:tc>
        <w:tc>
          <w:tcPr>
            <w:tcW w:w="2113" w:type="dxa"/>
            <w:vMerge w:val="restart"/>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3A318B0C" w14:textId="77777777" w:rsidR="00404EE3" w:rsidRPr="001968F1" w:rsidRDefault="00404EE3" w:rsidP="008523AD">
            <w:pPr>
              <w:spacing w:before="20" w:after="20" w:line="240" w:lineRule="auto"/>
              <w:contextualSpacing/>
              <w:rPr>
                <w:rFonts w:ascii="Times New Roman" w:hAnsi="Times New Roman"/>
                <w:iCs/>
                <w:sz w:val="24"/>
                <w:szCs w:val="24"/>
              </w:rPr>
            </w:pPr>
            <w:r w:rsidRPr="001968F1">
              <w:rPr>
                <w:rFonts w:ascii="Times New Roman" w:hAnsi="Times New Roman"/>
                <w:iCs/>
                <w:sz w:val="24"/>
                <w:szCs w:val="24"/>
              </w:rPr>
              <w:t xml:space="preserve">Positive dynamic on the markets and improved socioeconomic conditions in the post-pandemic period; </w:t>
            </w:r>
          </w:p>
          <w:p w14:paraId="19B01AB6" w14:textId="77777777" w:rsidR="00404EE3" w:rsidRPr="001968F1" w:rsidRDefault="00404EE3" w:rsidP="008523AD">
            <w:pPr>
              <w:spacing w:before="20" w:after="20" w:line="240" w:lineRule="auto"/>
              <w:contextualSpacing/>
              <w:rPr>
                <w:rFonts w:ascii="Times New Roman" w:hAnsi="Times New Roman"/>
                <w:iCs/>
                <w:sz w:val="24"/>
                <w:szCs w:val="24"/>
              </w:rPr>
            </w:pPr>
          </w:p>
          <w:p w14:paraId="13FD794F" w14:textId="77777777" w:rsidR="00404EE3" w:rsidRPr="001968F1" w:rsidRDefault="00404EE3" w:rsidP="008523AD">
            <w:pPr>
              <w:spacing w:before="20" w:after="20" w:line="240" w:lineRule="auto"/>
              <w:contextualSpacing/>
              <w:rPr>
                <w:rFonts w:ascii="Times New Roman" w:hAnsi="Times New Roman"/>
                <w:iCs/>
                <w:sz w:val="24"/>
                <w:szCs w:val="24"/>
              </w:rPr>
            </w:pPr>
            <w:r w:rsidRPr="001968F1">
              <w:rPr>
                <w:rFonts w:ascii="Times New Roman" w:hAnsi="Times New Roman"/>
                <w:iCs/>
                <w:sz w:val="24"/>
                <w:szCs w:val="24"/>
              </w:rPr>
              <w:t>Stable political situation and consistent reform orientation of any new government;</w:t>
            </w:r>
          </w:p>
          <w:p w14:paraId="7E238038" w14:textId="77777777" w:rsidR="00404EE3" w:rsidRPr="001968F1" w:rsidRDefault="00404EE3" w:rsidP="008523AD">
            <w:pPr>
              <w:spacing w:before="20" w:after="20" w:line="240" w:lineRule="auto"/>
              <w:contextualSpacing/>
              <w:rPr>
                <w:rFonts w:ascii="Times New Roman" w:hAnsi="Times New Roman"/>
                <w:iCs/>
                <w:sz w:val="24"/>
                <w:szCs w:val="24"/>
              </w:rPr>
            </w:pPr>
          </w:p>
          <w:p w14:paraId="32FAF136" w14:textId="759035D9" w:rsidR="00404EE3" w:rsidRPr="001968F1" w:rsidRDefault="00404EE3" w:rsidP="009913BC">
            <w:pPr>
              <w:spacing w:before="20" w:after="20" w:line="240" w:lineRule="auto"/>
              <w:contextualSpacing/>
              <w:rPr>
                <w:rFonts w:ascii="Times New Roman" w:hAnsi="Times New Roman"/>
                <w:iCs/>
                <w:sz w:val="24"/>
                <w:szCs w:val="24"/>
              </w:rPr>
            </w:pPr>
            <w:r w:rsidRPr="001968F1">
              <w:rPr>
                <w:rFonts w:ascii="Times New Roman" w:hAnsi="Times New Roman"/>
                <w:iCs/>
                <w:sz w:val="24"/>
                <w:szCs w:val="24"/>
              </w:rPr>
              <w:t>Private sector companies are having opportunities to finance their operation and to grow their business.</w:t>
            </w:r>
          </w:p>
        </w:tc>
      </w:tr>
      <w:tr w:rsidR="00B22EB9" w:rsidRPr="001968F1" w14:paraId="79FDDD28" w14:textId="77777777">
        <w:trPr>
          <w:trHeight w:val="289"/>
        </w:trPr>
        <w:tc>
          <w:tcPr>
            <w:tcW w:w="2817"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247D4252" w14:textId="77777777" w:rsidR="00404EE3" w:rsidRPr="001968F1" w:rsidRDefault="00404EE3">
            <w:pPr>
              <w:rPr>
                <w:rFonts w:ascii="Times New Roman" w:hAnsi="Times New Roman"/>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4660499" w14:textId="77777777" w:rsidR="00404EE3" w:rsidRPr="001968F1" w:rsidRDefault="00404EE3">
            <w:pPr>
              <w:tabs>
                <w:tab w:val="left" w:pos="240"/>
              </w:tabs>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Number of fatal injuries at work</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08CB665C"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19  (2019)</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E2285CD" w14:textId="77777777" w:rsidR="00404EE3" w:rsidRPr="001968F1" w:rsidRDefault="00404EE3">
            <w:pPr>
              <w:pStyle w:val="Default"/>
              <w:spacing w:before="20" w:after="20"/>
              <w:contextualSpacing/>
              <w:jc w:val="both"/>
              <w:rPr>
                <w:iCs/>
                <w:color w:val="auto"/>
                <w:lang w:val="en-GB"/>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0D73F406" w14:textId="77777777" w:rsidR="00404EE3" w:rsidRPr="001968F1" w:rsidRDefault="00404EE3" w:rsidP="008523AD">
            <w:pPr>
              <w:pStyle w:val="Default"/>
              <w:spacing w:before="20" w:after="20"/>
              <w:contextualSpacing/>
              <w:rPr>
                <w:iCs/>
                <w:color w:val="auto"/>
                <w:lang w:val="en-GB"/>
              </w:rPr>
            </w:pPr>
            <w:r w:rsidRPr="001968F1">
              <w:rPr>
                <w:iCs/>
                <w:color w:val="auto"/>
                <w:lang w:val="en-GB"/>
              </w:rPr>
              <w:t>10 (2025)</w:t>
            </w:r>
          </w:p>
        </w:tc>
        <w:tc>
          <w:tcPr>
            <w:tcW w:w="1641"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3465490C" w14:textId="77777777" w:rsidR="00404EE3" w:rsidRPr="001968F1" w:rsidRDefault="00404EE3" w:rsidP="008523AD">
            <w:pPr>
              <w:pStyle w:val="Default"/>
              <w:spacing w:before="20" w:after="20"/>
              <w:contextualSpacing/>
              <w:rPr>
                <w:iCs/>
                <w:color w:val="auto"/>
              </w:rPr>
            </w:pPr>
            <w:r w:rsidRPr="001968F1">
              <w:rPr>
                <w:iCs/>
                <w:color w:val="auto"/>
              </w:rPr>
              <w:t>State Labour Inspectorate</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2CB0140C" w14:textId="77777777" w:rsidR="00404EE3" w:rsidRPr="001968F1" w:rsidRDefault="00404EE3" w:rsidP="008523AD">
            <w:pPr>
              <w:rPr>
                <w:rFonts w:ascii="Times New Roman" w:hAnsi="Times New Roman"/>
                <w:sz w:val="24"/>
                <w:szCs w:val="24"/>
              </w:rPr>
            </w:pPr>
          </w:p>
        </w:tc>
      </w:tr>
      <w:tr w:rsidR="00B22EB9" w:rsidRPr="001968F1" w14:paraId="3433FCEF" w14:textId="77777777">
        <w:trPr>
          <w:trHeight w:val="578"/>
        </w:trPr>
        <w:tc>
          <w:tcPr>
            <w:tcW w:w="2817" w:type="dxa"/>
            <w:vMerge w:val="restart"/>
            <w:tcBorders>
              <w:top w:val="single" w:sz="8" w:space="0" w:color="000000"/>
              <w:left w:val="single" w:sz="8" w:space="0" w:color="000000"/>
              <w:bottom w:val="nil"/>
              <w:right w:val="single" w:sz="8" w:space="0" w:color="000000"/>
              <w:tl2br w:val="nil"/>
              <w:tr2bl w:val="nil"/>
            </w:tcBorders>
            <w:shd w:val="solid" w:color="FFFFFF" w:fill="auto"/>
            <w:tcMar>
              <w:top w:w="0" w:type="dxa"/>
              <w:left w:w="70" w:type="dxa"/>
              <w:bottom w:w="0" w:type="dxa"/>
              <w:right w:w="70" w:type="dxa"/>
            </w:tcMar>
            <w:vAlign w:val="center"/>
          </w:tcPr>
          <w:p w14:paraId="1B1A4EB4" w14:textId="77777777" w:rsidR="00404EE3" w:rsidRPr="001968F1" w:rsidRDefault="00404EE3" w:rsidP="00E34898">
            <w:pPr>
              <w:spacing w:before="40" w:after="40" w:line="240" w:lineRule="auto"/>
              <w:rPr>
                <w:rFonts w:ascii="Times New Roman" w:hAnsi="Times New Roman"/>
                <w:bCs/>
                <w:iCs/>
                <w:sz w:val="24"/>
                <w:szCs w:val="24"/>
                <w:lang w:val="en-US"/>
              </w:rPr>
            </w:pPr>
            <w:r w:rsidRPr="001968F1">
              <w:rPr>
                <w:rFonts w:ascii="Times New Roman" w:hAnsi="Times New Roman"/>
                <w:bCs/>
                <w:iCs/>
                <w:sz w:val="24"/>
                <w:szCs w:val="24"/>
              </w:rPr>
              <w:t xml:space="preserve">2. To support </w:t>
            </w:r>
            <w:r w:rsidRPr="001968F1">
              <w:rPr>
                <w:rFonts w:ascii="Times New Roman" w:hAnsi="Times New Roman"/>
                <w:bCs/>
                <w:iCs/>
                <w:sz w:val="24"/>
                <w:szCs w:val="24"/>
                <w:lang w:val="en-US"/>
              </w:rPr>
              <w:t>establishment of effective and efficient system which promotes achievement of gender equality, empowerment of women, tackling gender stereotypes and negative gender roles, ending gender-based violence</w:t>
            </w: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B4A1CF1" w14:textId="77777777" w:rsidR="00404EE3" w:rsidRPr="001968F1" w:rsidRDefault="00404EE3">
            <w:pPr>
              <w:spacing w:before="40" w:after="40" w:line="240" w:lineRule="auto"/>
              <w:jc w:val="both"/>
              <w:rPr>
                <w:rFonts w:ascii="Times New Roman" w:hAnsi="Times New Roman"/>
                <w:sz w:val="24"/>
                <w:szCs w:val="24"/>
              </w:rPr>
            </w:pPr>
            <w:r w:rsidRPr="001968F1">
              <w:rPr>
                <w:rFonts w:ascii="Times New Roman" w:hAnsi="Times New Roman"/>
                <w:sz w:val="24"/>
                <w:szCs w:val="24"/>
              </w:rPr>
              <w:t>Share of women involved in all active employment programme and measures</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5452351" w14:textId="77777777" w:rsidR="00404EE3" w:rsidRPr="001968F1" w:rsidRDefault="00404EE3">
            <w:pPr>
              <w:spacing w:before="40" w:after="40" w:line="240" w:lineRule="auto"/>
              <w:jc w:val="both"/>
              <w:rPr>
                <w:rStyle w:val="tlid-translation"/>
                <w:rFonts w:ascii="Times New Roman" w:hAnsi="Times New Roman"/>
                <w:sz w:val="24"/>
                <w:szCs w:val="24"/>
              </w:rPr>
            </w:pPr>
            <w:r w:rsidRPr="001968F1">
              <w:rPr>
                <w:rStyle w:val="tlid-translation"/>
                <w:rFonts w:ascii="Times New Roman" w:hAnsi="Times New Roman"/>
                <w:sz w:val="24"/>
                <w:szCs w:val="24"/>
                <w:lang w:val="en-US"/>
              </w:rPr>
              <w:t xml:space="preserve">Ranging from 33.54% to </w:t>
            </w:r>
            <w:r w:rsidRPr="001968F1">
              <w:rPr>
                <w:rStyle w:val="tlid-translation"/>
                <w:rFonts w:ascii="Times New Roman" w:hAnsi="Times New Roman"/>
                <w:sz w:val="24"/>
                <w:szCs w:val="24"/>
              </w:rPr>
              <w:t>45.82% in different measures</w:t>
            </w:r>
            <w:r w:rsidRPr="001968F1">
              <w:rPr>
                <w:rStyle w:val="FootnoteReference"/>
                <w:rFonts w:ascii="Times New Roman" w:hAnsi="Times New Roman"/>
                <w:sz w:val="24"/>
                <w:szCs w:val="24"/>
              </w:rPr>
              <w:footnoteReference w:id="17"/>
            </w:r>
          </w:p>
          <w:p w14:paraId="0868A522" w14:textId="77777777" w:rsidR="00404EE3" w:rsidRPr="001968F1" w:rsidRDefault="00404EE3">
            <w:pPr>
              <w:spacing w:before="40" w:after="40" w:line="240" w:lineRule="auto"/>
              <w:jc w:val="both"/>
              <w:rPr>
                <w:rFonts w:ascii="Times New Roman" w:hAnsi="Times New Roman"/>
                <w:iCs/>
                <w:sz w:val="24"/>
                <w:szCs w:val="24"/>
              </w:rPr>
            </w:pPr>
            <w:r w:rsidRPr="001968F1">
              <w:rPr>
                <w:rStyle w:val="tlid-translation"/>
                <w:rFonts w:ascii="Times New Roman" w:hAnsi="Times New Roman"/>
                <w:sz w:val="24"/>
                <w:szCs w:val="24"/>
              </w:rPr>
              <w:t>(2019)</w:t>
            </w:r>
            <w:r w:rsidRPr="001968F1">
              <w:rPr>
                <w:rStyle w:val="tlid-translation"/>
                <w:rFonts w:ascii="Times New Roman" w:hAnsi="Times New Roman"/>
                <w:sz w:val="24"/>
                <w:szCs w:val="24"/>
                <w:lang w:val="mk-MK"/>
              </w:rPr>
              <w:t xml:space="preserve"> </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193C080" w14:textId="77777777" w:rsidR="00404EE3" w:rsidRPr="001968F1" w:rsidRDefault="00404EE3">
            <w:pPr>
              <w:pStyle w:val="Default"/>
              <w:spacing w:before="40" w:after="40"/>
              <w:jc w:val="both"/>
              <w:rPr>
                <w:rStyle w:val="tlid-translation"/>
                <w:color w:val="auto"/>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0C4CBC5B" w14:textId="77777777" w:rsidR="00404EE3" w:rsidRPr="001968F1" w:rsidRDefault="00404EE3" w:rsidP="008523AD">
            <w:pPr>
              <w:pStyle w:val="Default"/>
              <w:spacing w:before="40" w:after="40"/>
              <w:rPr>
                <w:iCs/>
                <w:color w:val="auto"/>
                <w:lang w:val="en-GB"/>
              </w:rPr>
            </w:pPr>
            <w:r w:rsidRPr="001968F1">
              <w:rPr>
                <w:iCs/>
                <w:color w:val="auto"/>
                <w:lang w:val="en-GB"/>
              </w:rPr>
              <w:t>At least 45% women included in each measure (2025)</w:t>
            </w:r>
          </w:p>
        </w:tc>
        <w:tc>
          <w:tcPr>
            <w:tcW w:w="1641"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76E297F7" w14:textId="77777777" w:rsidR="00404EE3" w:rsidRPr="001968F1" w:rsidRDefault="00404EE3" w:rsidP="008523AD">
            <w:pPr>
              <w:spacing w:before="20" w:after="20" w:line="240" w:lineRule="auto"/>
              <w:contextualSpacing/>
              <w:rPr>
                <w:rFonts w:ascii="Times New Roman" w:hAnsi="Times New Roman"/>
                <w:sz w:val="24"/>
                <w:szCs w:val="24"/>
              </w:rPr>
            </w:pPr>
            <w:r w:rsidRPr="001968F1">
              <w:rPr>
                <w:rFonts w:ascii="Times New Roman" w:hAnsi="Times New Roman"/>
                <w:iCs/>
                <w:sz w:val="24"/>
                <w:szCs w:val="24"/>
                <w:lang w:val="en-US"/>
              </w:rPr>
              <w:t>Employment Service Agency</w:t>
            </w:r>
            <w:r w:rsidRPr="001968F1">
              <w:rPr>
                <w:rFonts w:ascii="Times New Roman" w:hAnsi="Times New Roman"/>
                <w:sz w:val="24"/>
                <w:szCs w:val="24"/>
              </w:rPr>
              <w:t xml:space="preserve"> </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6DECE5AD" w14:textId="77777777" w:rsidR="00404EE3" w:rsidRPr="001968F1" w:rsidRDefault="00404EE3" w:rsidP="008523AD">
            <w:pPr>
              <w:rPr>
                <w:rFonts w:ascii="Times New Roman" w:hAnsi="Times New Roman"/>
                <w:sz w:val="24"/>
                <w:szCs w:val="24"/>
              </w:rPr>
            </w:pPr>
          </w:p>
        </w:tc>
      </w:tr>
      <w:tr w:rsidR="00B22EB9" w:rsidRPr="001968F1" w14:paraId="7C5C8CE1" w14:textId="77777777">
        <w:trPr>
          <w:trHeight w:val="578"/>
        </w:trPr>
        <w:tc>
          <w:tcPr>
            <w:tcW w:w="2817" w:type="dxa"/>
            <w:vMerge/>
            <w:tcBorders>
              <w:top w:val="single" w:sz="8" w:space="0" w:color="000000"/>
              <w:left w:val="single" w:sz="8" w:space="0" w:color="000000"/>
              <w:bottom w:val="nil"/>
              <w:right w:val="single" w:sz="8" w:space="0" w:color="000000"/>
              <w:tl2br w:val="nil"/>
              <w:tr2bl w:val="nil"/>
            </w:tcBorders>
            <w:shd w:val="solid" w:color="FFFFFF" w:fill="auto"/>
            <w:tcMar>
              <w:top w:w="0" w:type="dxa"/>
              <w:left w:w="70" w:type="dxa"/>
              <w:bottom w:w="0" w:type="dxa"/>
              <w:right w:w="70" w:type="dxa"/>
            </w:tcMar>
            <w:vAlign w:val="center"/>
          </w:tcPr>
          <w:p w14:paraId="497B23A2" w14:textId="77777777" w:rsidR="00404EE3" w:rsidRPr="001968F1" w:rsidRDefault="00404EE3">
            <w:pPr>
              <w:spacing w:before="40" w:after="40" w:line="240" w:lineRule="auto"/>
              <w:jc w:val="both"/>
              <w:rPr>
                <w:rFonts w:ascii="Times New Roman" w:hAnsi="Times New Roman"/>
                <w:bCs/>
                <w:iCs/>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412CA48" w14:textId="54C9A868" w:rsidR="00404EE3" w:rsidRPr="001968F1" w:rsidRDefault="00404EE3" w:rsidP="00217087">
            <w:pPr>
              <w:spacing w:before="40" w:after="40" w:line="240" w:lineRule="auto"/>
              <w:jc w:val="both"/>
              <w:rPr>
                <w:rFonts w:ascii="Times New Roman" w:hAnsi="Times New Roman"/>
                <w:sz w:val="24"/>
                <w:szCs w:val="24"/>
              </w:rPr>
            </w:pPr>
            <w:r w:rsidRPr="001968F1">
              <w:rPr>
                <w:rFonts w:ascii="Times New Roman" w:hAnsi="Times New Roman"/>
                <w:bCs/>
                <w:iCs/>
                <w:sz w:val="24"/>
                <w:szCs w:val="24"/>
              </w:rPr>
              <w:t>Percentage of participants (women) in employment, including self-employment or training, six months after leaving the support measure</w:t>
            </w:r>
            <w:r w:rsidRPr="001968F1">
              <w:rPr>
                <w:rFonts w:ascii="Times New Roman" w:hAnsi="Times New Roman"/>
                <w:sz w:val="24"/>
                <w:szCs w:val="24"/>
              </w:rPr>
              <w:t xml:space="preserve"> implemented</w:t>
            </w:r>
            <w:r w:rsidRPr="001968F1">
              <w:rPr>
                <w:rFonts w:ascii="Times New Roman" w:hAnsi="Times New Roman"/>
                <w:sz w:val="24"/>
                <w:szCs w:val="24"/>
                <w:lang w:val="en-US"/>
              </w:rPr>
              <w:t xml:space="preserve"> for closing the gender gap </w:t>
            </w:r>
            <w:r w:rsidRPr="001968F1">
              <w:rPr>
                <w:rStyle w:val="FootnoteReference"/>
                <w:rFonts w:ascii="Times New Roman" w:hAnsi="Times New Roman"/>
                <w:bCs/>
                <w:iCs/>
                <w:sz w:val="24"/>
                <w:szCs w:val="24"/>
              </w:rPr>
              <w:footnoteReference w:id="18"/>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FE6EA20" w14:textId="77777777" w:rsidR="00404EE3" w:rsidRPr="001968F1" w:rsidRDefault="00404EE3">
            <w:pPr>
              <w:spacing w:before="40" w:after="40" w:line="240" w:lineRule="auto"/>
              <w:jc w:val="both"/>
              <w:rPr>
                <w:rStyle w:val="tlid-translation"/>
                <w:rFonts w:ascii="Times New Roman" w:hAnsi="Times New Roman"/>
                <w:sz w:val="24"/>
                <w:szCs w:val="24"/>
                <w:lang w:val="en-US"/>
              </w:rPr>
            </w:pPr>
            <w:r w:rsidRPr="001968F1">
              <w:rPr>
                <w:rStyle w:val="tlid-translation"/>
                <w:rFonts w:ascii="Times New Roman" w:hAnsi="Times New Roman"/>
                <w:sz w:val="24"/>
                <w:szCs w:val="24"/>
                <w:lang w:val="en-US"/>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8B0896B" w14:textId="77777777" w:rsidR="00404EE3" w:rsidRPr="001968F1" w:rsidRDefault="00404EE3">
            <w:pPr>
              <w:pStyle w:val="Default"/>
              <w:spacing w:before="40" w:after="40"/>
              <w:jc w:val="both"/>
              <w:rPr>
                <w:rStyle w:val="tlid-translation"/>
                <w:color w:val="auto"/>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794A5C3" w14:textId="77777777" w:rsidR="00404EE3" w:rsidRPr="001968F1" w:rsidRDefault="00404EE3" w:rsidP="008523AD">
            <w:pPr>
              <w:pStyle w:val="Default"/>
              <w:spacing w:before="40" w:after="40"/>
              <w:rPr>
                <w:iCs/>
                <w:color w:val="auto"/>
                <w:lang w:val="en-GB"/>
              </w:rPr>
            </w:pPr>
            <w:r w:rsidRPr="001968F1">
              <w:rPr>
                <w:color w:val="auto"/>
              </w:rPr>
              <w:t>≥ 30% (2025)</w:t>
            </w:r>
          </w:p>
        </w:tc>
        <w:tc>
          <w:tcPr>
            <w:tcW w:w="1641"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5CA80626" w14:textId="77777777" w:rsidR="00404EE3" w:rsidRPr="001968F1" w:rsidRDefault="00404EE3" w:rsidP="008523AD">
            <w:pPr>
              <w:spacing w:before="20" w:after="20" w:line="240" w:lineRule="auto"/>
              <w:contextualSpacing/>
              <w:rPr>
                <w:rFonts w:ascii="Times New Roman" w:hAnsi="Times New Roman"/>
                <w:iCs/>
                <w:sz w:val="24"/>
                <w:szCs w:val="24"/>
                <w:lang w:val="en-US"/>
              </w:rPr>
            </w:pPr>
            <w:r w:rsidRPr="001968F1">
              <w:rPr>
                <w:rFonts w:ascii="Times New Roman" w:hAnsi="Times New Roman"/>
                <w:iCs/>
                <w:sz w:val="24"/>
                <w:szCs w:val="24"/>
                <w:lang w:val="en-US"/>
              </w:rPr>
              <w:t>Employment Service Agency</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3500D79E" w14:textId="77777777" w:rsidR="00404EE3" w:rsidRPr="001968F1" w:rsidRDefault="00404EE3" w:rsidP="008523AD">
            <w:pPr>
              <w:rPr>
                <w:rFonts w:ascii="Times New Roman" w:hAnsi="Times New Roman"/>
                <w:sz w:val="24"/>
                <w:szCs w:val="24"/>
              </w:rPr>
            </w:pPr>
          </w:p>
        </w:tc>
      </w:tr>
      <w:tr w:rsidR="00B22EB9" w:rsidRPr="001968F1" w14:paraId="300C8C0E" w14:textId="77777777">
        <w:trPr>
          <w:trHeight w:val="578"/>
        </w:trPr>
        <w:tc>
          <w:tcPr>
            <w:tcW w:w="2817" w:type="dxa"/>
            <w:vMerge/>
            <w:tcBorders>
              <w:top w:val="single" w:sz="8" w:space="0" w:color="000000"/>
              <w:left w:val="single" w:sz="8" w:space="0" w:color="000000"/>
              <w:bottom w:val="nil"/>
              <w:right w:val="single" w:sz="8" w:space="0" w:color="000000"/>
              <w:tl2br w:val="nil"/>
              <w:tr2bl w:val="nil"/>
            </w:tcBorders>
            <w:shd w:val="solid" w:color="FFFFFF" w:fill="auto"/>
            <w:tcMar>
              <w:top w:w="0" w:type="dxa"/>
              <w:left w:w="70" w:type="dxa"/>
              <w:bottom w:w="0" w:type="dxa"/>
              <w:right w:w="70" w:type="dxa"/>
            </w:tcMar>
            <w:vAlign w:val="center"/>
          </w:tcPr>
          <w:p w14:paraId="059594B2" w14:textId="77777777" w:rsidR="00404EE3" w:rsidRPr="001968F1" w:rsidRDefault="00404EE3">
            <w:pPr>
              <w:rPr>
                <w:rFonts w:ascii="Times New Roman" w:hAnsi="Times New Roman"/>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6761501" w14:textId="77777777" w:rsidR="00404EE3" w:rsidRPr="001968F1" w:rsidRDefault="00404EE3">
            <w:pPr>
              <w:spacing w:before="40" w:after="40" w:line="240" w:lineRule="auto"/>
              <w:jc w:val="both"/>
              <w:rPr>
                <w:rFonts w:ascii="Times New Roman" w:hAnsi="Times New Roman"/>
                <w:sz w:val="24"/>
                <w:szCs w:val="24"/>
              </w:rPr>
            </w:pPr>
            <w:r w:rsidRPr="001968F1">
              <w:rPr>
                <w:rFonts w:ascii="Times New Roman" w:hAnsi="Times New Roman"/>
                <w:sz w:val="24"/>
                <w:szCs w:val="24"/>
              </w:rPr>
              <w:t>Persons caring for, or are involved in education of their children or grandchildren, adults or persons with disabilities, on daily basis (%, 18+ population)</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0B10A4E1" w14:textId="77777777" w:rsidR="00404EE3" w:rsidRPr="001968F1" w:rsidRDefault="00404EE3">
            <w:pPr>
              <w:spacing w:before="40" w:after="0" w:line="240" w:lineRule="auto"/>
              <w:jc w:val="both"/>
              <w:rPr>
                <w:rStyle w:val="tlid-translation"/>
                <w:rFonts w:ascii="Times New Roman" w:hAnsi="Times New Roman"/>
                <w:sz w:val="24"/>
                <w:szCs w:val="24"/>
                <w:lang w:val="en-US"/>
              </w:rPr>
            </w:pPr>
            <w:r w:rsidRPr="001968F1">
              <w:rPr>
                <w:rStyle w:val="tlid-translation"/>
                <w:rFonts w:ascii="Times New Roman" w:hAnsi="Times New Roman"/>
                <w:sz w:val="24"/>
                <w:szCs w:val="24"/>
                <w:lang w:val="en-US"/>
              </w:rPr>
              <w:t>Women: 39%</w:t>
            </w:r>
          </w:p>
          <w:p w14:paraId="1891F33A" w14:textId="77777777" w:rsidR="00404EE3" w:rsidRPr="001968F1" w:rsidRDefault="00404EE3">
            <w:pPr>
              <w:spacing w:before="40" w:after="40" w:line="240" w:lineRule="auto"/>
              <w:jc w:val="both"/>
              <w:rPr>
                <w:rStyle w:val="tlid-translation"/>
                <w:rFonts w:ascii="Times New Roman" w:hAnsi="Times New Roman"/>
                <w:sz w:val="24"/>
                <w:szCs w:val="24"/>
                <w:lang w:val="en-US"/>
              </w:rPr>
            </w:pPr>
            <w:r w:rsidRPr="001968F1">
              <w:rPr>
                <w:rStyle w:val="tlid-translation"/>
                <w:rFonts w:ascii="Times New Roman" w:hAnsi="Times New Roman"/>
                <w:sz w:val="24"/>
                <w:szCs w:val="24"/>
                <w:lang w:val="en-US"/>
              </w:rPr>
              <w:t>Men: 30% (2018)</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22CC758" w14:textId="77777777" w:rsidR="00404EE3" w:rsidRPr="001968F1" w:rsidRDefault="00404EE3">
            <w:pPr>
              <w:pStyle w:val="Default"/>
              <w:spacing w:before="40" w:after="40"/>
              <w:jc w:val="both"/>
              <w:rPr>
                <w:rStyle w:val="tlid-translation"/>
                <w:color w:val="auto"/>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AE85B8C" w14:textId="77777777" w:rsidR="00404EE3" w:rsidRPr="001968F1" w:rsidRDefault="00404EE3" w:rsidP="008523AD">
            <w:pPr>
              <w:spacing w:before="40" w:after="0" w:line="240" w:lineRule="auto"/>
              <w:rPr>
                <w:rStyle w:val="tlid-translation"/>
                <w:rFonts w:ascii="Times New Roman" w:hAnsi="Times New Roman"/>
                <w:sz w:val="24"/>
                <w:szCs w:val="24"/>
                <w:lang w:val="en-US"/>
              </w:rPr>
            </w:pPr>
            <w:r w:rsidRPr="001968F1">
              <w:rPr>
                <w:rStyle w:val="tlid-translation"/>
                <w:rFonts w:ascii="Times New Roman" w:hAnsi="Times New Roman"/>
                <w:sz w:val="24"/>
                <w:szCs w:val="24"/>
                <w:lang w:val="en-US"/>
              </w:rPr>
              <w:t>Women: 37%</w:t>
            </w:r>
          </w:p>
          <w:p w14:paraId="3F0D0F3B" w14:textId="77777777" w:rsidR="00404EE3" w:rsidRPr="001968F1" w:rsidRDefault="00404EE3" w:rsidP="008523AD">
            <w:pPr>
              <w:pStyle w:val="Default"/>
              <w:spacing w:before="40" w:after="40"/>
              <w:rPr>
                <w:iCs/>
                <w:color w:val="auto"/>
                <w:lang w:val="en-GB"/>
              </w:rPr>
            </w:pPr>
            <w:r w:rsidRPr="001968F1">
              <w:rPr>
                <w:rStyle w:val="tlid-translation"/>
                <w:color w:val="auto"/>
              </w:rPr>
              <w:t>Men: 31%  (2025)</w:t>
            </w:r>
          </w:p>
        </w:tc>
        <w:tc>
          <w:tcPr>
            <w:tcW w:w="1641"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730E308F" w14:textId="77777777" w:rsidR="00404EE3" w:rsidRPr="001968F1" w:rsidRDefault="00404EE3" w:rsidP="008523AD">
            <w:pPr>
              <w:spacing w:before="20" w:after="20" w:line="240" w:lineRule="auto"/>
              <w:contextualSpacing/>
              <w:rPr>
                <w:rFonts w:ascii="Times New Roman" w:hAnsi="Times New Roman"/>
                <w:iCs/>
                <w:sz w:val="24"/>
                <w:szCs w:val="24"/>
                <w:lang w:val="en-US"/>
              </w:rPr>
            </w:pPr>
            <w:r w:rsidRPr="001968F1">
              <w:rPr>
                <w:rFonts w:ascii="Times New Roman" w:hAnsi="Times New Roman"/>
                <w:iCs/>
                <w:sz w:val="24"/>
                <w:szCs w:val="24"/>
                <w:lang w:val="en-US"/>
              </w:rPr>
              <w:t>State Statistical Office, Income and Living Conditions Survey</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0269CDE5" w14:textId="77777777" w:rsidR="00404EE3" w:rsidRPr="001968F1" w:rsidRDefault="00404EE3" w:rsidP="008523AD">
            <w:pPr>
              <w:rPr>
                <w:rFonts w:ascii="Times New Roman" w:hAnsi="Times New Roman"/>
                <w:sz w:val="24"/>
                <w:szCs w:val="24"/>
              </w:rPr>
            </w:pPr>
          </w:p>
        </w:tc>
      </w:tr>
      <w:tr w:rsidR="00B22EB9" w:rsidRPr="001968F1" w14:paraId="74EFDD91" w14:textId="77777777">
        <w:trPr>
          <w:trHeight w:val="60"/>
        </w:trPr>
        <w:tc>
          <w:tcPr>
            <w:tcW w:w="2817" w:type="dxa"/>
            <w:vMerge/>
            <w:tcBorders>
              <w:top w:val="single" w:sz="8" w:space="0" w:color="000000"/>
              <w:left w:val="single" w:sz="8" w:space="0" w:color="000000"/>
              <w:bottom w:val="nil"/>
              <w:right w:val="single" w:sz="8" w:space="0" w:color="000000"/>
              <w:tl2br w:val="nil"/>
              <w:tr2bl w:val="nil"/>
            </w:tcBorders>
            <w:shd w:val="solid" w:color="FFFFFF" w:fill="auto"/>
            <w:tcMar>
              <w:top w:w="0" w:type="dxa"/>
              <w:left w:w="70" w:type="dxa"/>
              <w:bottom w:w="0" w:type="dxa"/>
              <w:right w:w="70" w:type="dxa"/>
            </w:tcMar>
            <w:vAlign w:val="center"/>
          </w:tcPr>
          <w:p w14:paraId="6C65C1F6" w14:textId="77777777" w:rsidR="00404EE3" w:rsidRPr="001968F1" w:rsidRDefault="00404EE3">
            <w:pPr>
              <w:rPr>
                <w:rFonts w:ascii="Times New Roman" w:hAnsi="Times New Roman"/>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6CEF926" w14:textId="77777777" w:rsidR="00404EE3" w:rsidRPr="001968F1" w:rsidRDefault="00404EE3">
            <w:pPr>
              <w:spacing w:before="40" w:after="40" w:line="240" w:lineRule="auto"/>
              <w:jc w:val="both"/>
              <w:rPr>
                <w:rStyle w:val="tlid-translation"/>
                <w:rFonts w:ascii="Times New Roman" w:hAnsi="Times New Roman"/>
                <w:sz w:val="24"/>
                <w:szCs w:val="24"/>
              </w:rPr>
            </w:pPr>
            <w:r w:rsidRPr="001968F1">
              <w:rPr>
                <w:rStyle w:val="tlid-translation"/>
                <w:rFonts w:ascii="Times New Roman" w:hAnsi="Times New Roman"/>
                <w:sz w:val="24"/>
                <w:szCs w:val="24"/>
              </w:rPr>
              <w:t>Number of registered victims of domestic violence, by sex</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D38E72C" w14:textId="77777777" w:rsidR="00404EE3" w:rsidRPr="001968F1" w:rsidRDefault="00404EE3">
            <w:pPr>
              <w:spacing w:before="40" w:after="40" w:line="240" w:lineRule="auto"/>
              <w:jc w:val="both"/>
              <w:rPr>
                <w:rFonts w:ascii="Times New Roman" w:hAnsi="Times New Roman"/>
                <w:iCs/>
                <w:sz w:val="24"/>
                <w:szCs w:val="24"/>
              </w:rPr>
            </w:pPr>
            <w:r w:rsidRPr="001968F1">
              <w:rPr>
                <w:rFonts w:ascii="Times New Roman" w:hAnsi="Times New Roman"/>
                <w:iCs/>
                <w:sz w:val="24"/>
                <w:szCs w:val="24"/>
              </w:rPr>
              <w:t>1554 (2019)</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B093796" w14:textId="77777777" w:rsidR="00404EE3" w:rsidRPr="001968F1" w:rsidRDefault="00404EE3">
            <w:pPr>
              <w:jc w:val="both"/>
              <w:rPr>
                <w:rFonts w:ascii="Times New Roman" w:hAnsi="Times New Roman"/>
                <w:sz w:val="24"/>
                <w:szCs w:val="24"/>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BA63C9A" w14:textId="77777777" w:rsidR="00404EE3" w:rsidRPr="001968F1" w:rsidRDefault="00404EE3" w:rsidP="008523AD">
            <w:pPr>
              <w:pStyle w:val="Default"/>
              <w:spacing w:before="40" w:after="40"/>
              <w:rPr>
                <w:iCs/>
                <w:color w:val="auto"/>
                <w:lang w:val="en-GB"/>
              </w:rPr>
            </w:pPr>
            <w:r w:rsidRPr="001968F1">
              <w:rPr>
                <w:iCs/>
                <w:color w:val="auto"/>
                <w:lang w:val="en-GB"/>
              </w:rPr>
              <w:t>1400 (2025)</w:t>
            </w:r>
          </w:p>
        </w:tc>
        <w:tc>
          <w:tcPr>
            <w:tcW w:w="1641"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536FA1E2" w14:textId="77777777" w:rsidR="00404EE3" w:rsidRPr="001968F1" w:rsidRDefault="00404EE3" w:rsidP="008523AD">
            <w:pPr>
              <w:pStyle w:val="Default"/>
              <w:spacing w:before="40" w:after="40"/>
              <w:rPr>
                <w:iCs/>
                <w:color w:val="auto"/>
                <w:lang w:val="mk-MK"/>
              </w:rPr>
            </w:pPr>
            <w:r w:rsidRPr="001968F1">
              <w:rPr>
                <w:iCs/>
                <w:color w:val="auto"/>
              </w:rPr>
              <w:t>State Statistical Office</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7CA22EF1" w14:textId="77777777" w:rsidR="00404EE3" w:rsidRPr="001968F1" w:rsidRDefault="00404EE3" w:rsidP="008523AD">
            <w:pPr>
              <w:rPr>
                <w:rFonts w:ascii="Times New Roman" w:hAnsi="Times New Roman"/>
                <w:sz w:val="24"/>
                <w:szCs w:val="24"/>
              </w:rPr>
            </w:pPr>
          </w:p>
        </w:tc>
      </w:tr>
      <w:tr w:rsidR="00B22EB9" w:rsidRPr="001968F1" w14:paraId="59607A51" w14:textId="77777777">
        <w:trPr>
          <w:trHeight w:val="578"/>
        </w:trPr>
        <w:tc>
          <w:tcPr>
            <w:tcW w:w="2817" w:type="dxa"/>
            <w:tcBorders>
              <w:top w:val="single" w:sz="8" w:space="0" w:color="000000"/>
              <w:left w:val="single" w:sz="8" w:space="0" w:color="000000"/>
              <w:bottom w:val="single" w:sz="8" w:space="0" w:color="000000"/>
              <w:right w:val="nil"/>
              <w:tl2br w:val="nil"/>
              <w:tr2bl w:val="nil"/>
            </w:tcBorders>
            <w:shd w:val="solid" w:color="FFFFFF" w:fill="auto"/>
            <w:tcMar>
              <w:top w:w="0" w:type="dxa"/>
              <w:left w:w="70" w:type="dxa"/>
              <w:bottom w:w="0" w:type="dxa"/>
              <w:right w:w="70" w:type="dxa"/>
            </w:tcMar>
            <w:vAlign w:val="center"/>
          </w:tcPr>
          <w:p w14:paraId="3113F3FF" w14:textId="77777777" w:rsidR="00404EE3" w:rsidRPr="001968F1" w:rsidRDefault="00404EE3">
            <w:pPr>
              <w:spacing w:before="20" w:after="20" w:line="240" w:lineRule="auto"/>
              <w:contextualSpacing/>
              <w:jc w:val="both"/>
              <w:rPr>
                <w:rFonts w:ascii="Times New Roman" w:hAnsi="Times New Roman"/>
                <w:sz w:val="24"/>
                <w:szCs w:val="24"/>
              </w:rPr>
            </w:pPr>
            <w:r w:rsidRPr="001968F1">
              <w:rPr>
                <w:rFonts w:ascii="Times New Roman" w:hAnsi="Times New Roman"/>
                <w:sz w:val="24"/>
                <w:szCs w:val="24"/>
              </w:rPr>
              <w:t xml:space="preserve">3. </w:t>
            </w:r>
            <w:r w:rsidRPr="001968F1">
              <w:rPr>
                <w:rFonts w:ascii="Times New Roman" w:hAnsi="Times New Roman"/>
                <w:bCs/>
                <w:iCs/>
                <w:sz w:val="24"/>
                <w:szCs w:val="24"/>
              </w:rPr>
              <w:t xml:space="preserve">To </w:t>
            </w:r>
            <w:r w:rsidRPr="001968F1">
              <w:rPr>
                <w:rFonts w:ascii="Times New Roman" w:hAnsi="Times New Roman"/>
                <w:iCs/>
                <w:sz w:val="24"/>
                <w:szCs w:val="24"/>
              </w:rPr>
              <w:t>create a framework for monitoring the quality</w:t>
            </w:r>
            <w:r w:rsidRPr="001968F1">
              <w:rPr>
                <w:rFonts w:ascii="Times New Roman" w:hAnsi="Times New Roman"/>
                <w:sz w:val="24"/>
                <w:szCs w:val="24"/>
              </w:rPr>
              <w:t xml:space="preserve"> social services </w:t>
            </w: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5843BE6" w14:textId="77777777" w:rsidR="00404EE3" w:rsidRPr="001968F1" w:rsidRDefault="00404EE3">
            <w:pPr>
              <w:pStyle w:val="Default"/>
              <w:jc w:val="both"/>
              <w:rPr>
                <w:color w:val="auto"/>
              </w:rPr>
            </w:pPr>
            <w:r w:rsidRPr="001968F1">
              <w:rPr>
                <w:rStyle w:val="tlid-translation"/>
                <w:color w:val="auto"/>
              </w:rPr>
              <w:t>Percentage of social services users stating satisfaction, added-value of specific service provided (Client satisfaction rate)</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CFAE496" w14:textId="77777777" w:rsidR="00404EE3" w:rsidRPr="001968F1" w:rsidRDefault="00404EE3">
            <w:pPr>
              <w:spacing w:before="40" w:after="40" w:line="240" w:lineRule="auto"/>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02015E6" w14:textId="77777777" w:rsidR="00404EE3" w:rsidRPr="001968F1" w:rsidRDefault="00404EE3">
            <w:pPr>
              <w:pStyle w:val="Default"/>
              <w:spacing w:before="40" w:after="40"/>
              <w:jc w:val="both"/>
              <w:rPr>
                <w:iCs/>
                <w:color w:val="auto"/>
                <w:lang w:val="en-GB"/>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9F4F65D" w14:textId="574E7020" w:rsidR="00404EE3" w:rsidRPr="001968F1" w:rsidRDefault="00404EE3" w:rsidP="008523AD">
            <w:pPr>
              <w:pStyle w:val="Default"/>
              <w:spacing w:before="40" w:after="40"/>
              <w:rPr>
                <w:iCs/>
                <w:color w:val="auto"/>
                <w:lang w:val="en-GB"/>
              </w:rPr>
            </w:pPr>
            <w:r w:rsidRPr="001968F1">
              <w:rPr>
                <w:iCs/>
                <w:color w:val="auto"/>
                <w:lang w:val="en-GB"/>
              </w:rPr>
              <w:t>≥70% (2025)</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59C3782" w14:textId="77777777" w:rsidR="00404EE3" w:rsidRPr="001968F1" w:rsidRDefault="00404EE3">
            <w:pPr>
              <w:pStyle w:val="Default"/>
              <w:spacing w:before="20" w:after="20"/>
              <w:contextualSpacing/>
              <w:jc w:val="both"/>
              <w:rPr>
                <w:iCs/>
                <w:color w:val="auto"/>
              </w:rPr>
            </w:pPr>
            <w:r w:rsidRPr="001968F1">
              <w:rPr>
                <w:iCs/>
                <w:color w:val="auto"/>
              </w:rPr>
              <w:t>Project report/survey</w:t>
            </w:r>
          </w:p>
        </w:tc>
        <w:tc>
          <w:tcPr>
            <w:tcW w:w="2113" w:type="dxa"/>
            <w:vMerge/>
            <w:tcBorders>
              <w:top w:val="single" w:sz="8" w:space="0" w:color="000000"/>
              <w:left w:val="nil"/>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650A5B61" w14:textId="77777777" w:rsidR="00404EE3" w:rsidRPr="001968F1" w:rsidRDefault="00404EE3" w:rsidP="008523AD">
            <w:pPr>
              <w:rPr>
                <w:rFonts w:ascii="Times New Roman" w:hAnsi="Times New Roman"/>
                <w:sz w:val="24"/>
                <w:szCs w:val="24"/>
              </w:rPr>
            </w:pPr>
          </w:p>
        </w:tc>
      </w:tr>
      <w:tr w:rsidR="00B22EB9" w:rsidRPr="001968F1" w14:paraId="10D220C4" w14:textId="77777777">
        <w:trPr>
          <w:trHeight w:val="358"/>
        </w:trPr>
        <w:tc>
          <w:tcPr>
            <w:tcW w:w="2817"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65416CB6" w14:textId="77777777" w:rsidR="00404EE3" w:rsidRPr="001968F1" w:rsidRDefault="00404EE3">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lastRenderedPageBreak/>
              <w:t>OUTPUTS</w:t>
            </w:r>
          </w:p>
        </w:tc>
        <w:tc>
          <w:tcPr>
            <w:tcW w:w="4090" w:type="dxa"/>
            <w:tcBorders>
              <w:top w:val="nil"/>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19F4628D" w14:textId="77777777" w:rsidR="00404EE3" w:rsidRPr="001968F1" w:rsidRDefault="00404EE3">
            <w:pPr>
              <w:pBdr>
                <w:top w:val="nil"/>
                <w:left w:val="nil"/>
                <w:bottom w:val="nil"/>
                <w:right w:val="nil"/>
                <w:between w:val="nil"/>
              </w:pBdr>
              <w:shd w:val="solid" w:color="FFFFFF" w:fill="auto"/>
              <w:spacing w:before="20" w:after="20" w:line="240" w:lineRule="auto"/>
              <w:contextualSpacing/>
              <w:jc w:val="both"/>
              <w:rPr>
                <w:rFonts w:ascii="Times New Roman" w:hAnsi="Times New Roman"/>
                <w:sz w:val="24"/>
                <w:szCs w:val="24"/>
              </w:rPr>
            </w:pPr>
            <w:r w:rsidRPr="001968F1">
              <w:rPr>
                <w:rFonts w:ascii="Times New Roman" w:hAnsi="Times New Roman"/>
                <w:b/>
                <w:sz w:val="24"/>
                <w:szCs w:val="24"/>
              </w:rPr>
              <w:t>OBJECTIVELY VERIFIABLE INDICATORS (*)</w:t>
            </w:r>
          </w:p>
        </w:tc>
        <w:tc>
          <w:tcPr>
            <w:tcW w:w="1888" w:type="dxa"/>
            <w:tcBorders>
              <w:top w:val="nil"/>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4F758C4B" w14:textId="77777777" w:rsidR="00404EE3" w:rsidRPr="001968F1" w:rsidRDefault="00404EE3">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BASELINES</w:t>
            </w:r>
          </w:p>
        </w:tc>
        <w:tc>
          <w:tcPr>
            <w:tcW w:w="1383" w:type="dxa"/>
            <w:tcBorders>
              <w:top w:val="nil"/>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6B94079D" w14:textId="77777777" w:rsidR="00404EE3" w:rsidRPr="001968F1" w:rsidRDefault="00404EE3">
            <w:pPr>
              <w:pBdr>
                <w:top w:val="nil"/>
                <w:left w:val="nil"/>
                <w:bottom w:val="nil"/>
                <w:right w:val="nil"/>
                <w:between w:val="nil"/>
              </w:pBdr>
              <w:shd w:val="solid" w:color="FFFFFF" w:fill="auto"/>
              <w:spacing w:before="20" w:after="20" w:line="240" w:lineRule="auto"/>
              <w:contextualSpacing/>
              <w:jc w:val="both"/>
              <w:rPr>
                <w:rFonts w:ascii="Times New Roman" w:hAnsi="Times New Roman"/>
                <w:b/>
                <w:sz w:val="24"/>
                <w:szCs w:val="24"/>
              </w:rPr>
            </w:pPr>
            <w:r w:rsidRPr="001968F1">
              <w:rPr>
                <w:rFonts w:ascii="Times New Roman" w:hAnsi="Times New Roman"/>
                <w:b/>
                <w:sz w:val="24"/>
                <w:szCs w:val="24"/>
              </w:rPr>
              <w:t>MILESTONES</w:t>
            </w:r>
          </w:p>
        </w:tc>
        <w:tc>
          <w:tcPr>
            <w:tcW w:w="1377" w:type="dxa"/>
            <w:tcBorders>
              <w:top w:val="nil"/>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28F5013B" w14:textId="77777777" w:rsidR="00404EE3" w:rsidRPr="001968F1" w:rsidRDefault="00404EE3" w:rsidP="008523AD">
            <w:pPr>
              <w:pBdr>
                <w:top w:val="nil"/>
                <w:left w:val="nil"/>
                <w:bottom w:val="nil"/>
                <w:right w:val="nil"/>
                <w:between w:val="nil"/>
              </w:pBdr>
              <w:shd w:val="solid" w:color="FFFFFF" w:fill="auto"/>
              <w:spacing w:before="20" w:after="20" w:line="240" w:lineRule="auto"/>
              <w:contextualSpacing/>
              <w:rPr>
                <w:rFonts w:ascii="Times New Roman" w:hAnsi="Times New Roman"/>
                <w:b/>
                <w:sz w:val="24"/>
                <w:szCs w:val="24"/>
              </w:rPr>
            </w:pPr>
            <w:r w:rsidRPr="001968F1">
              <w:rPr>
                <w:rFonts w:ascii="Times New Roman" w:hAnsi="Times New Roman"/>
                <w:b/>
                <w:sz w:val="24"/>
                <w:szCs w:val="24"/>
              </w:rPr>
              <w:t>TARGETS</w:t>
            </w:r>
          </w:p>
        </w:tc>
        <w:tc>
          <w:tcPr>
            <w:tcW w:w="1641" w:type="dxa"/>
            <w:tcBorders>
              <w:top w:val="nil"/>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5A3CFD30" w14:textId="77777777" w:rsidR="00404EE3" w:rsidRPr="001968F1" w:rsidRDefault="00404EE3">
            <w:pPr>
              <w:pBdr>
                <w:top w:val="nil"/>
                <w:left w:val="nil"/>
                <w:bottom w:val="nil"/>
                <w:right w:val="nil"/>
                <w:between w:val="nil"/>
              </w:pBdr>
              <w:shd w:val="solid" w:color="FFFFFF" w:fill="auto"/>
              <w:spacing w:before="20" w:after="20" w:line="240" w:lineRule="auto"/>
              <w:contextualSpacing/>
              <w:jc w:val="both"/>
              <w:rPr>
                <w:rFonts w:ascii="Times New Roman" w:hAnsi="Times New Roman"/>
                <w:sz w:val="24"/>
                <w:szCs w:val="24"/>
              </w:rPr>
            </w:pPr>
            <w:r w:rsidRPr="001968F1">
              <w:rPr>
                <w:rFonts w:ascii="Times New Roman" w:hAnsi="Times New Roman"/>
                <w:b/>
                <w:sz w:val="24"/>
                <w:szCs w:val="24"/>
              </w:rPr>
              <w:t>SOURCES OF VERIFICATION</w:t>
            </w:r>
          </w:p>
        </w:tc>
        <w:tc>
          <w:tcPr>
            <w:tcW w:w="2113"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70CA0296" w14:textId="77777777" w:rsidR="00404EE3" w:rsidRPr="001968F1" w:rsidRDefault="00404EE3" w:rsidP="008523AD">
            <w:pPr>
              <w:pBdr>
                <w:top w:val="nil"/>
                <w:left w:val="nil"/>
                <w:bottom w:val="nil"/>
                <w:right w:val="nil"/>
                <w:between w:val="nil"/>
              </w:pBdr>
              <w:shd w:val="solid" w:color="FFFFFF" w:fill="auto"/>
              <w:spacing w:before="20" w:after="20" w:line="240" w:lineRule="auto"/>
              <w:contextualSpacing/>
              <w:rPr>
                <w:rFonts w:ascii="Times New Roman" w:hAnsi="Times New Roman"/>
                <w:b/>
                <w:sz w:val="24"/>
                <w:szCs w:val="24"/>
              </w:rPr>
            </w:pPr>
            <w:r w:rsidRPr="001968F1">
              <w:rPr>
                <w:rFonts w:ascii="Times New Roman" w:hAnsi="Times New Roman"/>
                <w:b/>
                <w:sz w:val="24"/>
                <w:szCs w:val="24"/>
              </w:rPr>
              <w:t>ASSUMPTIONS</w:t>
            </w:r>
          </w:p>
        </w:tc>
      </w:tr>
      <w:tr w:rsidR="00B22EB9" w:rsidRPr="001968F1" w14:paraId="4125ECF7" w14:textId="77777777">
        <w:trPr>
          <w:trHeight w:val="265"/>
        </w:trPr>
        <w:tc>
          <w:tcPr>
            <w:tcW w:w="281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83FC4CF" w14:textId="77777777" w:rsidR="00404EE3" w:rsidRPr="001968F1" w:rsidRDefault="00404EE3">
            <w:pPr>
              <w:pStyle w:val="ListParagraph"/>
              <w:spacing w:before="20" w:after="20" w:line="240" w:lineRule="auto"/>
              <w:ind w:left="0"/>
              <w:jc w:val="both"/>
              <w:rPr>
                <w:rFonts w:ascii="Times New Roman" w:hAnsi="Times New Roman"/>
                <w:bCs/>
                <w:iCs/>
                <w:sz w:val="24"/>
                <w:szCs w:val="24"/>
                <w:lang w:val="en-US"/>
              </w:rPr>
            </w:pPr>
            <w:r w:rsidRPr="001968F1">
              <w:rPr>
                <w:rFonts w:ascii="Times New Roman" w:hAnsi="Times New Roman"/>
                <w:b/>
                <w:bCs/>
                <w:iCs/>
                <w:sz w:val="24"/>
                <w:szCs w:val="24"/>
                <w:lang w:val="en-US"/>
              </w:rPr>
              <w:t>1.1.</w:t>
            </w:r>
            <w:r w:rsidRPr="001968F1">
              <w:rPr>
                <w:rFonts w:ascii="Times New Roman" w:hAnsi="Times New Roman"/>
                <w:bCs/>
                <w:iCs/>
                <w:sz w:val="24"/>
                <w:szCs w:val="24"/>
                <w:lang w:val="en-US"/>
              </w:rPr>
              <w:t xml:space="preserve"> Improved OSH legislation and policy framework</w:t>
            </w: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16E2F95" w14:textId="77777777" w:rsidR="00404EE3" w:rsidRPr="001968F1" w:rsidRDefault="00404EE3">
            <w:pPr>
              <w:spacing w:before="20" w:after="20" w:line="240" w:lineRule="auto"/>
              <w:contextualSpacing/>
              <w:jc w:val="both"/>
              <w:rPr>
                <w:rFonts w:ascii="Times New Roman" w:hAnsi="Times New Roman"/>
                <w:sz w:val="24"/>
                <w:szCs w:val="24"/>
              </w:rPr>
            </w:pPr>
            <w:r w:rsidRPr="001968F1">
              <w:rPr>
                <w:rFonts w:ascii="Times New Roman" w:hAnsi="Times New Roman"/>
                <w:sz w:val="24"/>
                <w:szCs w:val="24"/>
              </w:rPr>
              <w:t>Number of OSH related legal acts developed/amended</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B246708"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E917A25" w14:textId="77777777" w:rsidR="00404EE3" w:rsidRPr="001968F1" w:rsidRDefault="00404EE3">
            <w:pPr>
              <w:spacing w:before="20" w:after="20" w:line="240" w:lineRule="auto"/>
              <w:contextualSpacing/>
              <w:jc w:val="both"/>
              <w:rPr>
                <w:rFonts w:ascii="Times New Roman" w:hAnsi="Times New Roman"/>
                <w:iCs/>
                <w:sz w:val="24"/>
                <w:szCs w:val="24"/>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E07A7EC" w14:textId="77777777" w:rsidR="00404EE3" w:rsidRPr="001968F1" w:rsidRDefault="00404EE3" w:rsidP="008523AD">
            <w:pPr>
              <w:spacing w:before="20" w:after="20" w:line="240" w:lineRule="auto"/>
              <w:contextualSpacing/>
              <w:rPr>
                <w:rFonts w:ascii="Times New Roman" w:hAnsi="Times New Roman"/>
                <w:iCs/>
                <w:sz w:val="24"/>
                <w:szCs w:val="24"/>
              </w:rPr>
            </w:pPr>
            <w:r w:rsidRPr="001968F1">
              <w:rPr>
                <w:rFonts w:ascii="Times New Roman" w:hAnsi="Times New Roman"/>
                <w:iCs/>
                <w:sz w:val="24"/>
                <w:szCs w:val="24"/>
              </w:rPr>
              <w:t>Min. 10</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6C1D157" w14:textId="77777777" w:rsidR="00404EE3" w:rsidRPr="001968F1" w:rsidRDefault="00404EE3">
            <w:pPr>
              <w:pStyle w:val="Default"/>
              <w:spacing w:before="20" w:after="20"/>
              <w:contextualSpacing/>
              <w:jc w:val="both"/>
              <w:rPr>
                <w:color w:val="auto"/>
                <w:lang w:val="en-GB"/>
              </w:rPr>
            </w:pPr>
            <w:r w:rsidRPr="001968F1">
              <w:rPr>
                <w:color w:val="auto"/>
                <w:lang w:val="en-GB"/>
              </w:rPr>
              <w:t>Official Gazette</w:t>
            </w:r>
          </w:p>
        </w:tc>
        <w:tc>
          <w:tcPr>
            <w:tcW w:w="2113" w:type="dxa"/>
            <w:vMerge w:val="restart"/>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3D9271E9" w14:textId="17E07EA6" w:rsidR="00404EE3" w:rsidRPr="001968F1" w:rsidRDefault="00404EE3" w:rsidP="008523AD">
            <w:pPr>
              <w:spacing w:before="20" w:after="20" w:line="240" w:lineRule="auto"/>
              <w:contextualSpacing/>
              <w:rPr>
                <w:rFonts w:ascii="Times New Roman" w:hAnsi="Times New Roman"/>
                <w:iCs/>
                <w:sz w:val="24"/>
                <w:szCs w:val="24"/>
              </w:rPr>
            </w:pPr>
            <w:r w:rsidRPr="001968F1">
              <w:rPr>
                <w:rFonts w:ascii="Times New Roman" w:hAnsi="Times New Roman"/>
                <w:iCs/>
                <w:sz w:val="24"/>
                <w:szCs w:val="24"/>
              </w:rPr>
              <w:t xml:space="preserve">Private sector companies committed to invest in the wellbeing of their workforce; </w:t>
            </w:r>
          </w:p>
          <w:p w14:paraId="3628CEB6" w14:textId="77777777" w:rsidR="00404EE3" w:rsidRPr="001968F1" w:rsidRDefault="00404EE3" w:rsidP="008523AD">
            <w:pPr>
              <w:spacing w:before="20" w:after="20" w:line="240" w:lineRule="auto"/>
              <w:contextualSpacing/>
              <w:rPr>
                <w:rFonts w:ascii="Times New Roman" w:hAnsi="Times New Roman"/>
                <w:iCs/>
                <w:sz w:val="24"/>
                <w:szCs w:val="24"/>
              </w:rPr>
            </w:pPr>
          </w:p>
          <w:p w14:paraId="568EF881" w14:textId="77777777" w:rsidR="00404EE3" w:rsidRPr="001968F1" w:rsidRDefault="00404EE3" w:rsidP="008523AD">
            <w:pPr>
              <w:spacing w:before="20" w:after="20" w:line="240" w:lineRule="auto"/>
              <w:contextualSpacing/>
              <w:rPr>
                <w:rFonts w:ascii="Times New Roman" w:hAnsi="Times New Roman"/>
                <w:iCs/>
                <w:sz w:val="24"/>
                <w:szCs w:val="24"/>
              </w:rPr>
            </w:pPr>
            <w:r w:rsidRPr="001968F1">
              <w:rPr>
                <w:rFonts w:ascii="Times New Roman" w:hAnsi="Times New Roman"/>
                <w:iCs/>
                <w:sz w:val="24"/>
                <w:szCs w:val="24"/>
              </w:rPr>
              <w:t>Commitment by institution and stakeholders;</w:t>
            </w:r>
          </w:p>
          <w:p w14:paraId="45E04547" w14:textId="77777777" w:rsidR="00404EE3" w:rsidRPr="001968F1" w:rsidRDefault="00404EE3" w:rsidP="008523AD">
            <w:pPr>
              <w:spacing w:before="20" w:after="20" w:line="240" w:lineRule="auto"/>
              <w:contextualSpacing/>
              <w:rPr>
                <w:rFonts w:ascii="Times New Roman" w:hAnsi="Times New Roman"/>
                <w:iCs/>
                <w:sz w:val="24"/>
                <w:szCs w:val="24"/>
              </w:rPr>
            </w:pPr>
          </w:p>
          <w:p w14:paraId="47CE9B85" w14:textId="77777777" w:rsidR="00404EE3" w:rsidRPr="001968F1" w:rsidRDefault="00404EE3" w:rsidP="008523AD">
            <w:pPr>
              <w:spacing w:before="20" w:after="20" w:line="240" w:lineRule="auto"/>
              <w:contextualSpacing/>
              <w:rPr>
                <w:rFonts w:ascii="Times New Roman" w:hAnsi="Times New Roman"/>
                <w:iCs/>
                <w:sz w:val="24"/>
                <w:szCs w:val="24"/>
              </w:rPr>
            </w:pPr>
            <w:r w:rsidRPr="001968F1">
              <w:rPr>
                <w:rFonts w:ascii="Times New Roman" w:hAnsi="Times New Roman"/>
                <w:iCs/>
                <w:sz w:val="24"/>
                <w:szCs w:val="24"/>
              </w:rPr>
              <w:t>Modernised national legislation in the area of equal opportunities is in place;</w:t>
            </w:r>
          </w:p>
          <w:p w14:paraId="5C311847" w14:textId="77777777" w:rsidR="00404EE3" w:rsidRPr="001968F1" w:rsidRDefault="00404EE3" w:rsidP="008523AD">
            <w:pPr>
              <w:spacing w:before="20" w:after="20" w:line="240" w:lineRule="auto"/>
              <w:contextualSpacing/>
              <w:rPr>
                <w:rFonts w:ascii="Times New Roman" w:hAnsi="Times New Roman"/>
                <w:iCs/>
                <w:sz w:val="24"/>
                <w:szCs w:val="24"/>
              </w:rPr>
            </w:pPr>
          </w:p>
          <w:p w14:paraId="627D4943" w14:textId="77777777" w:rsidR="00404EE3" w:rsidRPr="001968F1" w:rsidRDefault="00404EE3" w:rsidP="008523AD">
            <w:pPr>
              <w:spacing w:before="40" w:after="40" w:line="240" w:lineRule="auto"/>
              <w:rPr>
                <w:rFonts w:ascii="Times New Roman" w:hAnsi="Times New Roman"/>
                <w:iCs/>
                <w:sz w:val="24"/>
                <w:szCs w:val="24"/>
              </w:rPr>
            </w:pPr>
            <w:r w:rsidRPr="001968F1">
              <w:rPr>
                <w:rFonts w:ascii="Times New Roman" w:hAnsi="Times New Roman"/>
                <w:iCs/>
                <w:sz w:val="24"/>
                <w:szCs w:val="24"/>
              </w:rPr>
              <w:t>Relevant institutions are supportive to enforce and promote equal opportunities;</w:t>
            </w:r>
          </w:p>
          <w:p w14:paraId="1BC17C48" w14:textId="77777777" w:rsidR="00404EE3" w:rsidRPr="001968F1" w:rsidRDefault="00404EE3" w:rsidP="008523AD">
            <w:pPr>
              <w:spacing w:before="40" w:after="40" w:line="240" w:lineRule="auto"/>
              <w:rPr>
                <w:rFonts w:ascii="Times New Roman" w:hAnsi="Times New Roman"/>
                <w:iCs/>
                <w:sz w:val="24"/>
                <w:szCs w:val="24"/>
              </w:rPr>
            </w:pPr>
          </w:p>
          <w:p w14:paraId="178F3391" w14:textId="55E457A6" w:rsidR="00404EE3" w:rsidRPr="001968F1" w:rsidRDefault="00404EE3" w:rsidP="008523AD">
            <w:pPr>
              <w:spacing w:before="20" w:after="20" w:line="240" w:lineRule="auto"/>
              <w:contextualSpacing/>
              <w:rPr>
                <w:rFonts w:ascii="Times New Roman" w:hAnsi="Times New Roman"/>
                <w:iCs/>
                <w:sz w:val="24"/>
                <w:szCs w:val="24"/>
              </w:rPr>
            </w:pPr>
            <w:r w:rsidRPr="001968F1">
              <w:rPr>
                <w:rFonts w:ascii="Times New Roman" w:hAnsi="Times New Roman"/>
                <w:iCs/>
                <w:sz w:val="24"/>
                <w:szCs w:val="24"/>
              </w:rPr>
              <w:t>Interest and trust by women to engage in job search or accept training/employment;</w:t>
            </w:r>
          </w:p>
          <w:p w14:paraId="4BAE30AC" w14:textId="77777777" w:rsidR="00404EE3" w:rsidRPr="001968F1" w:rsidRDefault="00404EE3" w:rsidP="008523AD">
            <w:pPr>
              <w:spacing w:before="20" w:after="20" w:line="240" w:lineRule="auto"/>
              <w:contextualSpacing/>
              <w:rPr>
                <w:rFonts w:ascii="Times New Roman" w:hAnsi="Times New Roman"/>
                <w:iCs/>
                <w:sz w:val="24"/>
                <w:szCs w:val="24"/>
              </w:rPr>
            </w:pPr>
          </w:p>
          <w:p w14:paraId="748E0FDF" w14:textId="60B55E1F" w:rsidR="00404EE3" w:rsidRPr="001968F1" w:rsidRDefault="00404EE3" w:rsidP="008523AD">
            <w:pPr>
              <w:spacing w:before="20" w:after="20" w:line="240" w:lineRule="auto"/>
              <w:contextualSpacing/>
              <w:rPr>
                <w:rFonts w:ascii="Times New Roman" w:hAnsi="Times New Roman"/>
                <w:iCs/>
                <w:sz w:val="24"/>
                <w:szCs w:val="24"/>
                <w:lang w:val="mk-MK"/>
              </w:rPr>
            </w:pPr>
            <w:r w:rsidRPr="001968F1">
              <w:rPr>
                <w:rFonts w:ascii="Times New Roman" w:hAnsi="Times New Roman"/>
                <w:iCs/>
                <w:sz w:val="24"/>
                <w:szCs w:val="24"/>
              </w:rPr>
              <w:t xml:space="preserve">Childcare, social and </w:t>
            </w:r>
            <w:r w:rsidRPr="001968F1">
              <w:rPr>
                <w:rFonts w:ascii="Times New Roman" w:hAnsi="Times New Roman"/>
                <w:iCs/>
                <w:sz w:val="24"/>
                <w:szCs w:val="24"/>
              </w:rPr>
              <w:lastRenderedPageBreak/>
              <w:t>healthcare services available in the community</w:t>
            </w:r>
          </w:p>
          <w:p w14:paraId="72BD0EB8" w14:textId="19C30A5A" w:rsidR="0025492A" w:rsidRPr="001968F1" w:rsidRDefault="0025492A" w:rsidP="008523AD">
            <w:pPr>
              <w:spacing w:before="20" w:after="20" w:line="240" w:lineRule="auto"/>
              <w:contextualSpacing/>
              <w:rPr>
                <w:rFonts w:ascii="Times New Roman" w:hAnsi="Times New Roman"/>
                <w:iCs/>
                <w:sz w:val="24"/>
                <w:szCs w:val="24"/>
                <w:lang w:val="mk-MK"/>
              </w:rPr>
            </w:pPr>
          </w:p>
          <w:p w14:paraId="6A70D949" w14:textId="69771240" w:rsidR="0025492A" w:rsidRPr="001968F1" w:rsidRDefault="0025492A" w:rsidP="008523AD">
            <w:pPr>
              <w:spacing w:before="20" w:after="20" w:line="240" w:lineRule="auto"/>
              <w:contextualSpacing/>
              <w:rPr>
                <w:rFonts w:ascii="Times New Roman" w:hAnsi="Times New Roman"/>
                <w:iCs/>
                <w:sz w:val="24"/>
                <w:szCs w:val="24"/>
                <w:lang w:val="en-US"/>
              </w:rPr>
            </w:pPr>
            <w:r w:rsidRPr="001968F1">
              <w:rPr>
                <w:rFonts w:ascii="Times New Roman" w:hAnsi="Times New Roman"/>
                <w:iCs/>
                <w:sz w:val="24"/>
                <w:szCs w:val="24"/>
                <w:lang w:val="en-US"/>
              </w:rPr>
              <w:t>Interoperability of the information system</w:t>
            </w:r>
            <w:r w:rsidR="005D0CA0" w:rsidRPr="001968F1">
              <w:rPr>
                <w:rFonts w:ascii="Times New Roman" w:hAnsi="Times New Roman"/>
                <w:iCs/>
                <w:sz w:val="24"/>
                <w:szCs w:val="24"/>
                <w:lang w:val="en-US"/>
              </w:rPr>
              <w:t>s</w:t>
            </w:r>
            <w:r w:rsidRPr="001968F1">
              <w:rPr>
                <w:rFonts w:ascii="Times New Roman" w:hAnsi="Times New Roman"/>
                <w:iCs/>
                <w:sz w:val="24"/>
                <w:szCs w:val="24"/>
                <w:lang w:val="en-US"/>
              </w:rPr>
              <w:t xml:space="preserve"> of relevant bodies</w:t>
            </w:r>
            <w:r w:rsidR="005D0CA0" w:rsidRPr="001968F1">
              <w:rPr>
                <w:rFonts w:ascii="Times New Roman" w:hAnsi="Times New Roman"/>
                <w:iCs/>
                <w:sz w:val="24"/>
                <w:szCs w:val="24"/>
                <w:lang w:val="en-US"/>
              </w:rPr>
              <w:t xml:space="preserve"> in charge of fighting gender based violence</w:t>
            </w:r>
            <w:r w:rsidRPr="001968F1">
              <w:rPr>
                <w:rFonts w:ascii="Times New Roman" w:hAnsi="Times New Roman"/>
                <w:iCs/>
                <w:sz w:val="24"/>
                <w:szCs w:val="24"/>
                <w:lang w:val="en-US"/>
              </w:rPr>
              <w:t xml:space="preserve"> is in place</w:t>
            </w:r>
          </w:p>
          <w:p w14:paraId="7B7077A3" w14:textId="77777777" w:rsidR="00404EE3" w:rsidRPr="001968F1" w:rsidRDefault="00404EE3" w:rsidP="008523AD">
            <w:pPr>
              <w:spacing w:before="40" w:after="40" w:line="240" w:lineRule="auto"/>
              <w:rPr>
                <w:rFonts w:ascii="Times New Roman" w:hAnsi="Times New Roman"/>
                <w:iCs/>
                <w:sz w:val="24"/>
                <w:szCs w:val="24"/>
              </w:rPr>
            </w:pPr>
          </w:p>
          <w:p w14:paraId="24AAA26D" w14:textId="77777777" w:rsidR="00404EE3" w:rsidRPr="001968F1" w:rsidRDefault="00404EE3" w:rsidP="008523AD">
            <w:pPr>
              <w:spacing w:before="40" w:after="40" w:line="240" w:lineRule="auto"/>
              <w:rPr>
                <w:rFonts w:ascii="Times New Roman" w:hAnsi="Times New Roman"/>
                <w:iCs/>
                <w:sz w:val="24"/>
                <w:szCs w:val="24"/>
              </w:rPr>
            </w:pPr>
            <w:r w:rsidRPr="001968F1">
              <w:rPr>
                <w:rFonts w:ascii="Times New Roman" w:hAnsi="Times New Roman"/>
                <w:iCs/>
                <w:sz w:val="24"/>
                <w:szCs w:val="24"/>
              </w:rPr>
              <w:t>Sound management information system in the social protection filed is in place.</w:t>
            </w:r>
          </w:p>
        </w:tc>
      </w:tr>
      <w:tr w:rsidR="00B22EB9" w:rsidRPr="001968F1" w14:paraId="304A28A2" w14:textId="77777777">
        <w:trPr>
          <w:trHeight w:val="705"/>
        </w:trPr>
        <w:tc>
          <w:tcPr>
            <w:tcW w:w="2817" w:type="dxa"/>
            <w:vMerge w:val="restart"/>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7009080" w14:textId="77777777" w:rsidR="00404EE3" w:rsidRPr="001968F1" w:rsidRDefault="00404EE3">
            <w:pPr>
              <w:pStyle w:val="ListParagraph"/>
              <w:spacing w:before="20" w:after="20" w:line="240" w:lineRule="auto"/>
              <w:ind w:left="0"/>
              <w:jc w:val="both"/>
              <w:rPr>
                <w:rFonts w:ascii="Times New Roman" w:hAnsi="Times New Roman"/>
                <w:bCs/>
                <w:iCs/>
                <w:sz w:val="24"/>
                <w:szCs w:val="24"/>
                <w:lang w:val="en-US"/>
              </w:rPr>
            </w:pPr>
            <w:r w:rsidRPr="001968F1">
              <w:rPr>
                <w:rFonts w:ascii="Times New Roman" w:hAnsi="Times New Roman"/>
                <w:b/>
                <w:bCs/>
                <w:iCs/>
                <w:sz w:val="24"/>
                <w:szCs w:val="24"/>
                <w:lang w:val="en-US"/>
              </w:rPr>
              <w:t>1.2</w:t>
            </w:r>
            <w:r w:rsidRPr="001968F1">
              <w:rPr>
                <w:rFonts w:ascii="Times New Roman" w:hAnsi="Times New Roman"/>
                <w:bCs/>
                <w:iCs/>
                <w:sz w:val="24"/>
                <w:szCs w:val="24"/>
                <w:lang w:val="en-US"/>
              </w:rPr>
              <w:t>. Increased capacities for implementation, compliance and enforcement of the OSH legislation</w:t>
            </w: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BB4775D" w14:textId="77777777" w:rsidR="00404EE3" w:rsidRPr="001968F1" w:rsidRDefault="00404EE3">
            <w:pPr>
              <w:spacing w:before="20" w:after="20" w:line="240" w:lineRule="auto"/>
              <w:contextualSpacing/>
              <w:jc w:val="both"/>
              <w:rPr>
                <w:rFonts w:ascii="Times New Roman" w:hAnsi="Times New Roman"/>
                <w:sz w:val="24"/>
                <w:szCs w:val="24"/>
              </w:rPr>
            </w:pPr>
            <w:r w:rsidRPr="001968F1">
              <w:rPr>
                <w:rFonts w:ascii="Times New Roman" w:hAnsi="Times New Roman"/>
                <w:sz w:val="24"/>
                <w:szCs w:val="24"/>
              </w:rPr>
              <w:t>Number of participants representing various stakeholders (labour inspectors, OSH professionals, employers’ and workers’ representatives, employers, CSO, etc.) engaged in OSH related capacity building activities</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553DDBC"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D6E62EB"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Min. 400</w:t>
            </w: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ED5A151"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Min. 1000</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49A995C" w14:textId="77777777" w:rsidR="00404EE3" w:rsidRPr="001968F1" w:rsidRDefault="00404EE3" w:rsidP="00435AC8">
            <w:pPr>
              <w:spacing w:before="20" w:after="20" w:line="240" w:lineRule="auto"/>
              <w:contextualSpacing/>
              <w:rPr>
                <w:rFonts w:ascii="Times New Roman" w:hAnsi="Times New Roman"/>
                <w:sz w:val="24"/>
                <w:szCs w:val="24"/>
              </w:rPr>
            </w:pPr>
            <w:r w:rsidRPr="001968F1">
              <w:rPr>
                <w:rFonts w:ascii="Times New Roman" w:hAnsi="Times New Roman"/>
                <w:sz w:val="24"/>
                <w:szCs w:val="24"/>
              </w:rPr>
              <w:t>Project progress reports</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19FA3EDB" w14:textId="77777777" w:rsidR="00404EE3" w:rsidRPr="001968F1" w:rsidRDefault="00404EE3">
            <w:pPr>
              <w:rPr>
                <w:rFonts w:ascii="Times New Roman" w:hAnsi="Times New Roman"/>
                <w:sz w:val="24"/>
                <w:szCs w:val="24"/>
              </w:rPr>
            </w:pPr>
          </w:p>
        </w:tc>
      </w:tr>
      <w:tr w:rsidR="00B22EB9" w:rsidRPr="001968F1" w14:paraId="51069677" w14:textId="77777777">
        <w:trPr>
          <w:trHeight w:val="164"/>
        </w:trPr>
        <w:tc>
          <w:tcPr>
            <w:tcW w:w="2817" w:type="dxa"/>
            <w:vMerge/>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80596DC" w14:textId="77777777" w:rsidR="00404EE3" w:rsidRPr="001968F1" w:rsidRDefault="00404EE3">
            <w:pPr>
              <w:rPr>
                <w:rFonts w:ascii="Times New Roman" w:hAnsi="Times New Roman"/>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9793EC0" w14:textId="77777777" w:rsidR="00404EE3" w:rsidRPr="001968F1" w:rsidRDefault="00404EE3">
            <w:pPr>
              <w:spacing w:before="20" w:after="20" w:line="240" w:lineRule="auto"/>
              <w:contextualSpacing/>
              <w:jc w:val="both"/>
              <w:rPr>
                <w:rFonts w:ascii="Times New Roman" w:hAnsi="Times New Roman"/>
                <w:sz w:val="24"/>
                <w:szCs w:val="24"/>
              </w:rPr>
            </w:pPr>
            <w:r w:rsidRPr="001968F1">
              <w:rPr>
                <w:rFonts w:ascii="Times New Roman" w:hAnsi="Times New Roman"/>
                <w:sz w:val="24"/>
                <w:szCs w:val="24"/>
              </w:rPr>
              <w:t>Number of inspection tools developed</w:t>
            </w:r>
            <w:r w:rsidRPr="001968F1">
              <w:rPr>
                <w:rStyle w:val="FootnoteReference"/>
                <w:rFonts w:ascii="Times New Roman" w:hAnsi="Times New Roman"/>
                <w:sz w:val="24"/>
                <w:szCs w:val="24"/>
              </w:rPr>
              <w:footnoteReference w:id="19"/>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B693ADF"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F043EE0" w14:textId="77777777" w:rsidR="00404EE3" w:rsidRPr="001968F1" w:rsidRDefault="00404EE3">
            <w:pPr>
              <w:spacing w:before="20" w:after="20" w:line="240" w:lineRule="auto"/>
              <w:contextualSpacing/>
              <w:jc w:val="both"/>
              <w:rPr>
                <w:rFonts w:ascii="Times New Roman" w:hAnsi="Times New Roman"/>
                <w:iCs/>
                <w:sz w:val="24"/>
                <w:szCs w:val="24"/>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0ECE440"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2</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AFD5306" w14:textId="77777777" w:rsidR="00404EE3" w:rsidRPr="001968F1" w:rsidRDefault="00404EE3" w:rsidP="00435AC8">
            <w:pPr>
              <w:spacing w:before="20" w:after="20" w:line="240" w:lineRule="auto"/>
              <w:contextualSpacing/>
              <w:rPr>
                <w:rFonts w:ascii="Times New Roman" w:hAnsi="Times New Roman"/>
                <w:sz w:val="24"/>
                <w:szCs w:val="24"/>
              </w:rPr>
            </w:pPr>
            <w:r w:rsidRPr="001968F1">
              <w:rPr>
                <w:rFonts w:ascii="Times New Roman" w:hAnsi="Times New Roman"/>
                <w:sz w:val="24"/>
                <w:szCs w:val="24"/>
              </w:rPr>
              <w:t>State Labour Inspectorate</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7366FD0B" w14:textId="77777777" w:rsidR="00404EE3" w:rsidRPr="001968F1" w:rsidRDefault="00404EE3">
            <w:pPr>
              <w:rPr>
                <w:rFonts w:ascii="Times New Roman" w:hAnsi="Times New Roman"/>
                <w:sz w:val="24"/>
                <w:szCs w:val="24"/>
              </w:rPr>
            </w:pPr>
          </w:p>
        </w:tc>
      </w:tr>
      <w:tr w:rsidR="00B22EB9" w:rsidRPr="001968F1" w14:paraId="1CEBEDE4" w14:textId="77777777">
        <w:trPr>
          <w:trHeight w:val="475"/>
        </w:trPr>
        <w:tc>
          <w:tcPr>
            <w:tcW w:w="2817" w:type="dxa"/>
            <w:vMerge w:val="restart"/>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04C73CA9" w14:textId="77777777" w:rsidR="00404EE3" w:rsidRPr="001968F1" w:rsidRDefault="00404EE3">
            <w:pPr>
              <w:spacing w:before="20" w:after="20" w:line="240" w:lineRule="auto"/>
              <w:contextualSpacing/>
              <w:jc w:val="both"/>
              <w:rPr>
                <w:rFonts w:ascii="Times New Roman" w:hAnsi="Times New Roman"/>
                <w:sz w:val="24"/>
                <w:szCs w:val="24"/>
              </w:rPr>
            </w:pPr>
            <w:r w:rsidRPr="001968F1">
              <w:rPr>
                <w:rFonts w:ascii="Times New Roman" w:hAnsi="Times New Roman"/>
                <w:b/>
                <w:bCs/>
                <w:iCs/>
                <w:sz w:val="24"/>
                <w:szCs w:val="24"/>
                <w:lang w:val="en-US"/>
              </w:rPr>
              <w:t>1.3</w:t>
            </w:r>
            <w:r w:rsidRPr="001968F1">
              <w:rPr>
                <w:rFonts w:ascii="Times New Roman" w:hAnsi="Times New Roman"/>
                <w:bCs/>
                <w:iCs/>
                <w:sz w:val="24"/>
                <w:szCs w:val="24"/>
                <w:lang w:val="en-US"/>
              </w:rPr>
              <w:t>. Promoted positive OSH culture, practices and awareness</w:t>
            </w: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A6EC24F" w14:textId="77777777" w:rsidR="00404EE3" w:rsidRPr="001968F1" w:rsidRDefault="00404EE3">
            <w:pPr>
              <w:spacing w:before="20" w:after="20" w:line="240" w:lineRule="auto"/>
              <w:contextualSpacing/>
              <w:jc w:val="both"/>
              <w:rPr>
                <w:rFonts w:ascii="Times New Roman" w:hAnsi="Times New Roman"/>
                <w:bCs/>
                <w:iCs/>
                <w:sz w:val="24"/>
                <w:szCs w:val="24"/>
                <w:lang w:val="en-US"/>
              </w:rPr>
            </w:pPr>
            <w:r w:rsidRPr="001968F1">
              <w:rPr>
                <w:rFonts w:ascii="Times New Roman" w:hAnsi="Times New Roman"/>
                <w:sz w:val="24"/>
                <w:szCs w:val="24"/>
              </w:rPr>
              <w:t>Number of targeted promotional materials (videos, brochures, etc.) produced</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6214344"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51E5721" w14:textId="77777777" w:rsidR="00404EE3" w:rsidRPr="001968F1" w:rsidRDefault="00404EE3">
            <w:pPr>
              <w:spacing w:before="20" w:after="20" w:line="240" w:lineRule="auto"/>
              <w:contextualSpacing/>
              <w:jc w:val="both"/>
              <w:rPr>
                <w:rFonts w:ascii="Times New Roman" w:hAnsi="Times New Roman"/>
                <w:iCs/>
                <w:sz w:val="24"/>
                <w:szCs w:val="24"/>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8015524"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At least 20</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62C4336" w14:textId="77777777" w:rsidR="00404EE3" w:rsidRPr="001968F1" w:rsidRDefault="00404EE3" w:rsidP="00435AC8">
            <w:pPr>
              <w:spacing w:before="20" w:after="20" w:line="240" w:lineRule="auto"/>
              <w:contextualSpacing/>
              <w:rPr>
                <w:rFonts w:ascii="Times New Roman" w:hAnsi="Times New Roman"/>
                <w:sz w:val="24"/>
                <w:szCs w:val="24"/>
              </w:rPr>
            </w:pPr>
            <w:r w:rsidRPr="001968F1">
              <w:rPr>
                <w:rFonts w:ascii="Times New Roman" w:hAnsi="Times New Roman"/>
                <w:sz w:val="24"/>
                <w:szCs w:val="24"/>
              </w:rPr>
              <w:t>Project progress reports</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3B1B2F22" w14:textId="77777777" w:rsidR="00404EE3" w:rsidRPr="001968F1" w:rsidRDefault="00404EE3">
            <w:pPr>
              <w:rPr>
                <w:rFonts w:ascii="Times New Roman" w:hAnsi="Times New Roman"/>
                <w:sz w:val="24"/>
                <w:szCs w:val="24"/>
              </w:rPr>
            </w:pPr>
          </w:p>
        </w:tc>
      </w:tr>
      <w:tr w:rsidR="00B22EB9" w:rsidRPr="001968F1" w14:paraId="55527EF4" w14:textId="77777777">
        <w:trPr>
          <w:trHeight w:val="475"/>
        </w:trPr>
        <w:tc>
          <w:tcPr>
            <w:tcW w:w="2817" w:type="dxa"/>
            <w:vMerge/>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21202B2" w14:textId="77777777" w:rsidR="00404EE3" w:rsidRPr="001968F1" w:rsidRDefault="00404EE3">
            <w:pPr>
              <w:rPr>
                <w:rFonts w:ascii="Times New Roman" w:hAnsi="Times New Roman"/>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7FE295A" w14:textId="77777777" w:rsidR="00404EE3" w:rsidRPr="001968F1" w:rsidRDefault="00404EE3">
            <w:pPr>
              <w:spacing w:before="20" w:after="20" w:line="240" w:lineRule="auto"/>
              <w:contextualSpacing/>
              <w:jc w:val="both"/>
              <w:rPr>
                <w:rFonts w:ascii="Times New Roman" w:hAnsi="Times New Roman"/>
                <w:sz w:val="24"/>
                <w:szCs w:val="24"/>
              </w:rPr>
            </w:pPr>
            <w:r w:rsidRPr="001968F1">
              <w:rPr>
                <w:rFonts w:ascii="Times New Roman" w:hAnsi="Times New Roman"/>
                <w:sz w:val="24"/>
                <w:szCs w:val="24"/>
              </w:rPr>
              <w:t>Number of persons reached with awareness raising activities and materials</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C852E7F"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C559EF1"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Min. 5000</w:t>
            </w: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BBF7776"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Min. 10000</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B56EA11" w14:textId="77777777" w:rsidR="00404EE3" w:rsidRPr="001968F1" w:rsidRDefault="00404EE3" w:rsidP="00435AC8">
            <w:pPr>
              <w:spacing w:before="20" w:after="20" w:line="240" w:lineRule="auto"/>
              <w:contextualSpacing/>
              <w:rPr>
                <w:rFonts w:ascii="Times New Roman" w:hAnsi="Times New Roman"/>
                <w:sz w:val="24"/>
                <w:szCs w:val="24"/>
              </w:rPr>
            </w:pPr>
            <w:r w:rsidRPr="001968F1">
              <w:rPr>
                <w:rFonts w:ascii="Times New Roman" w:hAnsi="Times New Roman"/>
                <w:sz w:val="24"/>
                <w:szCs w:val="24"/>
              </w:rPr>
              <w:t>Project progress reports</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505E8649" w14:textId="77777777" w:rsidR="00404EE3" w:rsidRPr="001968F1" w:rsidRDefault="00404EE3">
            <w:pPr>
              <w:rPr>
                <w:rFonts w:ascii="Times New Roman" w:hAnsi="Times New Roman"/>
                <w:sz w:val="24"/>
                <w:szCs w:val="24"/>
              </w:rPr>
            </w:pPr>
          </w:p>
        </w:tc>
      </w:tr>
      <w:tr w:rsidR="00B22EB9" w:rsidRPr="001968F1" w14:paraId="0863F45E" w14:textId="77777777">
        <w:trPr>
          <w:trHeight w:val="705"/>
        </w:trPr>
        <w:tc>
          <w:tcPr>
            <w:tcW w:w="2817" w:type="dxa"/>
            <w:vMerge/>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8DD27B6" w14:textId="77777777" w:rsidR="00404EE3" w:rsidRPr="001968F1" w:rsidRDefault="00404EE3">
            <w:pPr>
              <w:rPr>
                <w:rFonts w:ascii="Times New Roman" w:hAnsi="Times New Roman"/>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7495F7D" w14:textId="1A677582" w:rsidR="00404EE3" w:rsidRPr="001968F1" w:rsidRDefault="00404EE3" w:rsidP="006A6560">
            <w:pPr>
              <w:spacing w:before="20" w:after="20" w:line="240" w:lineRule="auto"/>
              <w:contextualSpacing/>
              <w:jc w:val="both"/>
              <w:rPr>
                <w:rFonts w:ascii="Times New Roman" w:hAnsi="Times New Roman"/>
                <w:bCs/>
                <w:iCs/>
                <w:sz w:val="24"/>
                <w:szCs w:val="24"/>
                <w:lang w:val="en-US"/>
              </w:rPr>
            </w:pPr>
            <w:r w:rsidRPr="001968F1">
              <w:rPr>
                <w:rFonts w:ascii="Times New Roman" w:hAnsi="Times New Roman"/>
                <w:bCs/>
                <w:iCs/>
                <w:sz w:val="24"/>
                <w:szCs w:val="24"/>
                <w:lang w:val="en-US"/>
              </w:rPr>
              <w:t>Number of developed/adapted OSH related training packages for primary and secondary education</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4E1073E" w14:textId="77777777"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7DF9E48" w14:textId="77777777" w:rsidR="00404EE3" w:rsidRPr="001968F1" w:rsidRDefault="00404EE3">
            <w:pPr>
              <w:spacing w:before="20" w:after="20" w:line="240" w:lineRule="auto"/>
              <w:contextualSpacing/>
              <w:jc w:val="both"/>
              <w:rPr>
                <w:rFonts w:ascii="Times New Roman" w:hAnsi="Times New Roman"/>
                <w:iCs/>
                <w:sz w:val="24"/>
                <w:szCs w:val="24"/>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8C7F1F1" w14:textId="0E13AF7B" w:rsidR="00404EE3" w:rsidRPr="001968F1" w:rsidRDefault="00404EE3">
            <w:pPr>
              <w:spacing w:before="20" w:after="20" w:line="240" w:lineRule="auto"/>
              <w:contextualSpacing/>
              <w:jc w:val="both"/>
              <w:rPr>
                <w:rFonts w:ascii="Times New Roman" w:hAnsi="Times New Roman"/>
                <w:iCs/>
                <w:sz w:val="24"/>
                <w:szCs w:val="24"/>
              </w:rPr>
            </w:pPr>
            <w:r w:rsidRPr="001968F1">
              <w:rPr>
                <w:rFonts w:ascii="Times New Roman" w:hAnsi="Times New Roman"/>
                <w:iCs/>
                <w:sz w:val="24"/>
                <w:szCs w:val="24"/>
              </w:rPr>
              <w:t>2</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99996D3" w14:textId="77777777" w:rsidR="00404EE3" w:rsidRPr="001968F1" w:rsidRDefault="00404EE3" w:rsidP="00435AC8">
            <w:pPr>
              <w:spacing w:before="20" w:after="20" w:line="240" w:lineRule="auto"/>
              <w:contextualSpacing/>
              <w:rPr>
                <w:rFonts w:ascii="Times New Roman" w:hAnsi="Times New Roman"/>
                <w:sz w:val="24"/>
                <w:szCs w:val="24"/>
              </w:rPr>
            </w:pPr>
            <w:r w:rsidRPr="001968F1">
              <w:rPr>
                <w:rFonts w:ascii="Times New Roman" w:hAnsi="Times New Roman"/>
                <w:sz w:val="24"/>
                <w:szCs w:val="24"/>
              </w:rPr>
              <w:t>Project progress reports</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043BE244" w14:textId="77777777" w:rsidR="00404EE3" w:rsidRPr="001968F1" w:rsidRDefault="00404EE3">
            <w:pPr>
              <w:rPr>
                <w:rFonts w:ascii="Times New Roman" w:hAnsi="Times New Roman"/>
                <w:sz w:val="24"/>
                <w:szCs w:val="24"/>
              </w:rPr>
            </w:pPr>
          </w:p>
        </w:tc>
      </w:tr>
      <w:tr w:rsidR="00B22EB9" w:rsidRPr="001968F1" w14:paraId="0AEBC78C" w14:textId="77777777">
        <w:trPr>
          <w:trHeight w:val="705"/>
        </w:trPr>
        <w:tc>
          <w:tcPr>
            <w:tcW w:w="281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DA26D52" w14:textId="77777777" w:rsidR="00404EE3" w:rsidRPr="001968F1" w:rsidRDefault="00404EE3" w:rsidP="00065FC0">
            <w:pPr>
              <w:spacing w:before="40" w:after="40" w:line="240" w:lineRule="auto"/>
              <w:jc w:val="both"/>
              <w:rPr>
                <w:rFonts w:ascii="Times New Roman" w:hAnsi="Times New Roman"/>
                <w:bCs/>
                <w:iCs/>
                <w:sz w:val="24"/>
                <w:szCs w:val="24"/>
                <w:highlight w:val="yellow"/>
              </w:rPr>
            </w:pPr>
            <w:r w:rsidRPr="001968F1">
              <w:rPr>
                <w:rFonts w:ascii="Times New Roman" w:hAnsi="Times New Roman"/>
                <w:b/>
                <w:bCs/>
                <w:sz w:val="24"/>
                <w:szCs w:val="24"/>
              </w:rPr>
              <w:t>2.1.</w:t>
            </w:r>
            <w:r w:rsidRPr="001968F1">
              <w:rPr>
                <w:rFonts w:ascii="Times New Roman" w:hAnsi="Times New Roman"/>
                <w:sz w:val="24"/>
                <w:szCs w:val="24"/>
              </w:rPr>
              <w:t xml:space="preserve"> </w:t>
            </w:r>
            <w:r w:rsidRPr="001968F1">
              <w:rPr>
                <w:rFonts w:ascii="Times New Roman" w:hAnsi="Times New Roman"/>
                <w:bCs/>
                <w:iCs/>
                <w:sz w:val="24"/>
                <w:szCs w:val="24"/>
                <w:lang w:val="en-US"/>
              </w:rPr>
              <w:t>Integrated gender perspective in the policies on local and national level</w:t>
            </w: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B48E550" w14:textId="1D4D9356" w:rsidR="00404EE3" w:rsidRPr="001968F1" w:rsidRDefault="00404EE3" w:rsidP="00FE2B33">
            <w:pPr>
              <w:spacing w:before="40" w:after="40" w:line="240" w:lineRule="auto"/>
              <w:jc w:val="both"/>
              <w:rPr>
                <w:rFonts w:ascii="Times New Roman" w:hAnsi="Times New Roman"/>
                <w:sz w:val="24"/>
                <w:szCs w:val="24"/>
                <w:lang w:val="en-US"/>
              </w:rPr>
            </w:pPr>
            <w:r w:rsidRPr="001968F1">
              <w:rPr>
                <w:rFonts w:ascii="Times New Roman" w:hAnsi="Times New Roman"/>
                <w:bCs/>
                <w:iCs/>
                <w:sz w:val="24"/>
                <w:szCs w:val="24"/>
                <w:lang w:val="en-US"/>
              </w:rPr>
              <w:t>Number of supported municipalities in implementing gender related initiatives</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6921817" w14:textId="77777777" w:rsidR="00404EE3" w:rsidRPr="001968F1" w:rsidRDefault="00404EE3">
            <w:pPr>
              <w:spacing w:before="40" w:after="40" w:line="240" w:lineRule="auto"/>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DB2DEA7" w14:textId="77777777" w:rsidR="00404EE3" w:rsidRPr="001968F1" w:rsidRDefault="00404EE3" w:rsidP="00E34898">
            <w:pPr>
              <w:pStyle w:val="Default"/>
              <w:spacing w:before="40" w:after="40"/>
              <w:rPr>
                <w:iCs/>
                <w:color w:val="auto"/>
                <w:lang w:val="en-GB"/>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214A4A1" w14:textId="1C26E4B8" w:rsidR="00404EE3" w:rsidRPr="001968F1" w:rsidRDefault="00404EE3" w:rsidP="00E34898">
            <w:pPr>
              <w:pStyle w:val="Default"/>
              <w:spacing w:before="40" w:after="40"/>
              <w:rPr>
                <w:iCs/>
                <w:color w:val="auto"/>
                <w:lang w:val="en-GB"/>
              </w:rPr>
            </w:pPr>
            <w:r w:rsidRPr="001968F1">
              <w:rPr>
                <w:iCs/>
                <w:color w:val="auto"/>
                <w:lang w:val="en-GB"/>
              </w:rPr>
              <w:t>Min. 30% of the municipalities (2025)</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CFC86FB" w14:textId="77777777" w:rsidR="00404EE3" w:rsidRPr="001968F1" w:rsidRDefault="00404EE3" w:rsidP="00435AC8">
            <w:pPr>
              <w:spacing w:before="20" w:after="20" w:line="240" w:lineRule="auto"/>
              <w:contextualSpacing/>
              <w:rPr>
                <w:rFonts w:ascii="Times New Roman" w:hAnsi="Times New Roman"/>
                <w:sz w:val="24"/>
                <w:szCs w:val="24"/>
              </w:rPr>
            </w:pPr>
            <w:r w:rsidRPr="001968F1">
              <w:rPr>
                <w:rFonts w:ascii="Times New Roman" w:hAnsi="Times New Roman"/>
                <w:sz w:val="24"/>
                <w:szCs w:val="24"/>
              </w:rPr>
              <w:t>Project progress reports</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7ED34ADC" w14:textId="77777777" w:rsidR="00404EE3" w:rsidRPr="001968F1" w:rsidRDefault="00404EE3">
            <w:pPr>
              <w:rPr>
                <w:rFonts w:ascii="Times New Roman" w:hAnsi="Times New Roman"/>
                <w:sz w:val="24"/>
                <w:szCs w:val="24"/>
              </w:rPr>
            </w:pPr>
          </w:p>
        </w:tc>
      </w:tr>
      <w:tr w:rsidR="00B22EB9" w:rsidRPr="001968F1" w14:paraId="32A0C15A" w14:textId="77777777">
        <w:trPr>
          <w:trHeight w:val="705"/>
        </w:trPr>
        <w:tc>
          <w:tcPr>
            <w:tcW w:w="2817" w:type="dxa"/>
            <w:vMerge w:val="restart"/>
            <w:tcBorders>
              <w:top w:val="single" w:sz="8" w:space="0" w:color="000000"/>
              <w:left w:val="single" w:sz="8" w:space="0" w:color="000000"/>
              <w:bottom w:val="nil"/>
              <w:right w:val="single" w:sz="8" w:space="0" w:color="000000"/>
              <w:tl2br w:val="nil"/>
              <w:tr2bl w:val="nil"/>
            </w:tcBorders>
            <w:tcMar>
              <w:top w:w="0" w:type="dxa"/>
              <w:left w:w="70" w:type="dxa"/>
              <w:bottom w:w="0" w:type="dxa"/>
              <w:right w:w="70" w:type="dxa"/>
            </w:tcMar>
            <w:vAlign w:val="center"/>
          </w:tcPr>
          <w:p w14:paraId="1252EF73" w14:textId="77777777" w:rsidR="00404EE3" w:rsidRPr="001968F1" w:rsidRDefault="00404EE3" w:rsidP="006A53F7">
            <w:pPr>
              <w:spacing w:after="0" w:line="240" w:lineRule="auto"/>
              <w:jc w:val="both"/>
              <w:rPr>
                <w:rFonts w:ascii="Times New Roman" w:hAnsi="Times New Roman"/>
                <w:sz w:val="24"/>
                <w:szCs w:val="24"/>
              </w:rPr>
            </w:pPr>
            <w:r w:rsidRPr="001968F1">
              <w:rPr>
                <w:rFonts w:ascii="Times New Roman" w:hAnsi="Times New Roman"/>
                <w:b/>
                <w:bCs/>
                <w:iCs/>
                <w:sz w:val="24"/>
                <w:szCs w:val="24"/>
              </w:rPr>
              <w:lastRenderedPageBreak/>
              <w:t xml:space="preserve">2.2. </w:t>
            </w:r>
            <w:r w:rsidRPr="001968F1">
              <w:rPr>
                <w:rFonts w:ascii="Times New Roman" w:hAnsi="Times New Roman"/>
                <w:sz w:val="24"/>
                <w:szCs w:val="24"/>
                <w:lang w:val="en-US"/>
              </w:rPr>
              <w:t>Reduced gender gap in the labour market and enabled equal and non-discriminatory access to justice, education, health and social protection</w:t>
            </w: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2B8BAFD" w14:textId="243FBE74" w:rsidR="00404EE3" w:rsidRPr="001968F1" w:rsidRDefault="00404EE3">
            <w:pPr>
              <w:spacing w:before="40" w:after="40" w:line="240" w:lineRule="auto"/>
              <w:jc w:val="both"/>
              <w:rPr>
                <w:rFonts w:ascii="Times New Roman" w:hAnsi="Times New Roman"/>
                <w:sz w:val="24"/>
                <w:szCs w:val="24"/>
                <w:highlight w:val="yellow"/>
              </w:rPr>
            </w:pPr>
            <w:r w:rsidRPr="001968F1">
              <w:rPr>
                <w:rFonts w:ascii="Times New Roman" w:hAnsi="Times New Roman"/>
                <w:sz w:val="24"/>
                <w:szCs w:val="24"/>
              </w:rPr>
              <w:t>Number of support measures</w:t>
            </w:r>
            <w:r w:rsidRPr="001968F1">
              <w:rPr>
                <w:rStyle w:val="FootnoteReference"/>
                <w:rFonts w:ascii="Times New Roman" w:hAnsi="Times New Roman"/>
                <w:sz w:val="24"/>
                <w:szCs w:val="24"/>
              </w:rPr>
              <w:footnoteReference w:id="20"/>
            </w:r>
            <w:r w:rsidRPr="001968F1">
              <w:rPr>
                <w:rFonts w:ascii="Times New Roman" w:hAnsi="Times New Roman"/>
                <w:sz w:val="24"/>
                <w:szCs w:val="24"/>
              </w:rPr>
              <w:t xml:space="preserve"> implemented</w:t>
            </w:r>
            <w:r w:rsidRPr="001968F1">
              <w:rPr>
                <w:rFonts w:ascii="Times New Roman" w:hAnsi="Times New Roman"/>
                <w:sz w:val="24"/>
                <w:szCs w:val="24"/>
                <w:lang w:val="en-US"/>
              </w:rPr>
              <w:t xml:space="preserve"> for closing the gender gap in the labour market, equal and non-discriminatory access to justice, education, health and social protection at local level</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3EA35D4" w14:textId="77777777" w:rsidR="00404EE3" w:rsidRPr="001968F1" w:rsidRDefault="00404EE3">
            <w:pPr>
              <w:spacing w:before="40" w:after="40" w:line="240" w:lineRule="auto"/>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B1FEF83" w14:textId="77777777" w:rsidR="00404EE3" w:rsidRPr="001968F1" w:rsidRDefault="00404EE3">
            <w:pPr>
              <w:pStyle w:val="Default"/>
              <w:spacing w:before="40" w:after="40"/>
              <w:jc w:val="both"/>
              <w:rPr>
                <w:iCs/>
                <w:color w:val="auto"/>
                <w:lang w:val="en-GB"/>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3346B33" w14:textId="77777777" w:rsidR="00404EE3" w:rsidRPr="001968F1" w:rsidRDefault="00404EE3">
            <w:pPr>
              <w:pStyle w:val="Default"/>
              <w:spacing w:before="40" w:after="40"/>
              <w:jc w:val="both"/>
              <w:rPr>
                <w:iCs/>
                <w:color w:val="auto"/>
                <w:lang w:val="en-GB"/>
              </w:rPr>
            </w:pPr>
            <w:r w:rsidRPr="001968F1">
              <w:rPr>
                <w:iCs/>
                <w:color w:val="auto"/>
                <w:lang w:val="en-GB"/>
              </w:rPr>
              <w:t>At least 5 (2025)</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D0171F9" w14:textId="77777777" w:rsidR="00404EE3" w:rsidRPr="001968F1" w:rsidRDefault="00404EE3" w:rsidP="00435AC8">
            <w:pPr>
              <w:spacing w:before="20" w:after="20" w:line="240" w:lineRule="auto"/>
              <w:contextualSpacing/>
              <w:rPr>
                <w:rFonts w:ascii="Times New Roman" w:hAnsi="Times New Roman"/>
                <w:sz w:val="24"/>
                <w:szCs w:val="24"/>
              </w:rPr>
            </w:pPr>
            <w:r w:rsidRPr="001968F1">
              <w:rPr>
                <w:rFonts w:ascii="Times New Roman" w:hAnsi="Times New Roman"/>
                <w:sz w:val="24"/>
                <w:szCs w:val="24"/>
              </w:rPr>
              <w:t>Project progress reports</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7B7E2D67" w14:textId="77777777" w:rsidR="00404EE3" w:rsidRPr="001968F1" w:rsidRDefault="00404EE3">
            <w:pPr>
              <w:rPr>
                <w:rFonts w:ascii="Times New Roman" w:hAnsi="Times New Roman"/>
                <w:sz w:val="24"/>
                <w:szCs w:val="24"/>
              </w:rPr>
            </w:pPr>
          </w:p>
        </w:tc>
      </w:tr>
      <w:tr w:rsidR="00B22EB9" w:rsidRPr="001968F1" w14:paraId="37E8C9C5" w14:textId="77777777">
        <w:trPr>
          <w:trHeight w:val="705"/>
        </w:trPr>
        <w:tc>
          <w:tcPr>
            <w:tcW w:w="2817" w:type="dxa"/>
            <w:vMerge/>
            <w:tcBorders>
              <w:top w:val="nil"/>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C267A20" w14:textId="77777777" w:rsidR="00404EE3" w:rsidRPr="001968F1" w:rsidRDefault="00404EE3">
            <w:pPr>
              <w:rPr>
                <w:rFonts w:ascii="Times New Roman" w:hAnsi="Times New Roman"/>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B28150F" w14:textId="716B5278" w:rsidR="00404EE3" w:rsidRPr="001968F1" w:rsidRDefault="00404EE3">
            <w:pPr>
              <w:spacing w:before="40" w:after="40" w:line="240" w:lineRule="auto"/>
              <w:jc w:val="both"/>
              <w:rPr>
                <w:rFonts w:ascii="Times New Roman" w:hAnsi="Times New Roman"/>
                <w:sz w:val="24"/>
                <w:szCs w:val="24"/>
              </w:rPr>
            </w:pPr>
            <w:r w:rsidRPr="001968F1">
              <w:rPr>
                <w:rFonts w:ascii="Times New Roman" w:hAnsi="Times New Roman"/>
                <w:sz w:val="24"/>
                <w:szCs w:val="24"/>
              </w:rPr>
              <w:t xml:space="preserve">Number of women and men </w:t>
            </w:r>
            <w:r w:rsidR="002C7EDA" w:rsidRPr="001968F1">
              <w:rPr>
                <w:rFonts w:ascii="Times New Roman" w:hAnsi="Times New Roman"/>
                <w:sz w:val="24"/>
                <w:szCs w:val="24"/>
              </w:rPr>
              <w:t xml:space="preserve">directly </w:t>
            </w:r>
            <w:r w:rsidRPr="001968F1">
              <w:rPr>
                <w:rFonts w:ascii="Times New Roman" w:hAnsi="Times New Roman"/>
                <w:sz w:val="24"/>
                <w:szCs w:val="24"/>
              </w:rPr>
              <w:t>supported with measures dedicated to sustainable participation and progress of women in employment and society</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BBCCED1" w14:textId="77777777" w:rsidR="00404EE3" w:rsidRPr="001968F1" w:rsidRDefault="00404EE3">
            <w:pPr>
              <w:spacing w:before="40" w:after="40" w:line="240" w:lineRule="auto"/>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557171E" w14:textId="77777777" w:rsidR="00404EE3" w:rsidRPr="001968F1" w:rsidRDefault="00404EE3">
            <w:pPr>
              <w:pStyle w:val="Default"/>
              <w:spacing w:before="40" w:after="40"/>
              <w:jc w:val="both"/>
              <w:rPr>
                <w:iCs/>
                <w:color w:val="auto"/>
                <w:lang w:val="en-GB"/>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465BCB7" w14:textId="354B5982" w:rsidR="005706C0" w:rsidRPr="001968F1" w:rsidRDefault="00404EE3" w:rsidP="00F3583D">
            <w:pPr>
              <w:pStyle w:val="Default"/>
              <w:spacing w:before="40" w:after="40"/>
              <w:jc w:val="both"/>
              <w:rPr>
                <w:iCs/>
                <w:color w:val="auto"/>
                <w:lang w:val="en-GB"/>
              </w:rPr>
            </w:pPr>
            <w:r w:rsidRPr="001968F1">
              <w:rPr>
                <w:iCs/>
                <w:color w:val="auto"/>
                <w:lang w:val="en-GB"/>
              </w:rPr>
              <w:t xml:space="preserve">At least </w:t>
            </w:r>
            <w:r w:rsidR="005706C0" w:rsidRPr="001968F1">
              <w:rPr>
                <w:iCs/>
                <w:color w:val="auto"/>
                <w:lang w:val="en-GB"/>
              </w:rPr>
              <w:t>5</w:t>
            </w:r>
            <w:r w:rsidR="00F3583D" w:rsidRPr="001968F1">
              <w:rPr>
                <w:iCs/>
                <w:color w:val="auto"/>
                <w:lang w:val="en-GB"/>
              </w:rPr>
              <w:t>00</w:t>
            </w:r>
          </w:p>
          <w:p w14:paraId="67CB6A47" w14:textId="6ECAA5D5" w:rsidR="005706C0" w:rsidRPr="001968F1" w:rsidRDefault="005706C0" w:rsidP="00E34898">
            <w:pPr>
              <w:pStyle w:val="Default"/>
              <w:spacing w:before="40" w:after="40"/>
              <w:rPr>
                <w:iCs/>
                <w:color w:val="auto"/>
                <w:lang w:val="en-GB"/>
              </w:rPr>
            </w:pPr>
            <w:r w:rsidRPr="001968F1">
              <w:rPr>
                <w:iCs/>
                <w:color w:val="auto"/>
                <w:lang w:val="en-GB"/>
              </w:rPr>
              <w:t>(of them min 100 Roma)</w:t>
            </w:r>
          </w:p>
          <w:p w14:paraId="291EC905" w14:textId="182CCC8F" w:rsidR="00404EE3" w:rsidRPr="001968F1" w:rsidRDefault="00F3583D" w:rsidP="00F3583D">
            <w:pPr>
              <w:pStyle w:val="Default"/>
              <w:spacing w:before="40" w:after="40"/>
              <w:jc w:val="both"/>
              <w:rPr>
                <w:iCs/>
                <w:color w:val="auto"/>
                <w:lang w:val="en-GB"/>
              </w:rPr>
            </w:pPr>
            <w:r w:rsidRPr="001968F1">
              <w:rPr>
                <w:iCs/>
                <w:color w:val="auto"/>
                <w:lang w:val="en-GB"/>
              </w:rPr>
              <w:t xml:space="preserve"> </w:t>
            </w:r>
            <w:r w:rsidR="00404EE3" w:rsidRPr="001968F1">
              <w:rPr>
                <w:iCs/>
                <w:color w:val="auto"/>
                <w:lang w:val="en-GB"/>
              </w:rPr>
              <w:t>(2025)</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D1286AE" w14:textId="77777777" w:rsidR="00404EE3" w:rsidRPr="001968F1" w:rsidRDefault="00404EE3" w:rsidP="00435AC8">
            <w:pPr>
              <w:spacing w:before="20" w:after="20" w:line="240" w:lineRule="auto"/>
              <w:contextualSpacing/>
              <w:rPr>
                <w:rFonts w:ascii="Times New Roman" w:hAnsi="Times New Roman"/>
                <w:sz w:val="24"/>
                <w:szCs w:val="24"/>
              </w:rPr>
            </w:pPr>
            <w:r w:rsidRPr="001968F1">
              <w:rPr>
                <w:rFonts w:ascii="Times New Roman" w:hAnsi="Times New Roman"/>
                <w:sz w:val="24"/>
                <w:szCs w:val="24"/>
              </w:rPr>
              <w:t>Project progress reports</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6AC58E16" w14:textId="77777777" w:rsidR="00404EE3" w:rsidRPr="001968F1" w:rsidRDefault="00404EE3">
            <w:pPr>
              <w:rPr>
                <w:rFonts w:ascii="Times New Roman" w:hAnsi="Times New Roman"/>
                <w:sz w:val="24"/>
                <w:szCs w:val="24"/>
              </w:rPr>
            </w:pPr>
          </w:p>
        </w:tc>
      </w:tr>
      <w:tr w:rsidR="00B22EB9" w:rsidRPr="001968F1" w14:paraId="13211813" w14:textId="77777777">
        <w:trPr>
          <w:trHeight w:val="705"/>
        </w:trPr>
        <w:tc>
          <w:tcPr>
            <w:tcW w:w="2817" w:type="dxa"/>
            <w:vMerge w:val="restart"/>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8915411" w14:textId="01B90EB2" w:rsidR="00404EE3" w:rsidRPr="001968F1" w:rsidRDefault="00404EE3" w:rsidP="00821EE8">
            <w:pPr>
              <w:spacing w:before="40" w:after="40" w:line="240" w:lineRule="auto"/>
              <w:jc w:val="both"/>
              <w:rPr>
                <w:rFonts w:ascii="Times New Roman" w:hAnsi="Times New Roman"/>
                <w:sz w:val="24"/>
                <w:szCs w:val="24"/>
                <w:lang w:val="en-US"/>
              </w:rPr>
            </w:pPr>
            <w:r w:rsidRPr="001968F1">
              <w:rPr>
                <w:rFonts w:ascii="Times New Roman" w:hAnsi="Times New Roman"/>
                <w:b/>
                <w:bCs/>
                <w:iCs/>
                <w:sz w:val="24"/>
                <w:szCs w:val="24"/>
              </w:rPr>
              <w:t>2.3.</w:t>
            </w:r>
            <w:r w:rsidRPr="001968F1">
              <w:rPr>
                <w:rFonts w:ascii="Times New Roman" w:hAnsi="Times New Roman"/>
                <w:bCs/>
                <w:iCs/>
                <w:sz w:val="24"/>
                <w:szCs w:val="24"/>
              </w:rPr>
              <w:t xml:space="preserve"> </w:t>
            </w:r>
            <w:r w:rsidRPr="001968F1">
              <w:rPr>
                <w:rFonts w:ascii="Times New Roman" w:hAnsi="Times New Roman"/>
                <w:sz w:val="24"/>
                <w:szCs w:val="24"/>
                <w:lang w:val="en-US"/>
              </w:rPr>
              <w:t>Increased capacity to address issues related to gender-based and -domestic violence, including through better inter-institutional cooperation in data collection on national and local level</w:t>
            </w: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A5317A5" w14:textId="77777777" w:rsidR="00404EE3" w:rsidRPr="001968F1" w:rsidRDefault="00404EE3">
            <w:pPr>
              <w:spacing w:before="40" w:after="40" w:line="240" w:lineRule="auto"/>
              <w:jc w:val="both"/>
              <w:rPr>
                <w:rStyle w:val="tlid-translation"/>
                <w:rFonts w:ascii="Times New Roman" w:hAnsi="Times New Roman"/>
                <w:sz w:val="24"/>
                <w:szCs w:val="24"/>
                <w:lang w:val="en-US"/>
              </w:rPr>
            </w:pPr>
            <w:r w:rsidRPr="001968F1">
              <w:rPr>
                <w:rFonts w:ascii="Times New Roman" w:hAnsi="Times New Roman"/>
                <w:sz w:val="24"/>
                <w:szCs w:val="24"/>
                <w:lang w:val="en-US"/>
              </w:rPr>
              <w:t>Established</w:t>
            </w:r>
            <w:r w:rsidRPr="001968F1">
              <w:rPr>
                <w:rStyle w:val="tlid-translation"/>
                <w:rFonts w:ascii="Times New Roman" w:hAnsi="Times New Roman"/>
                <w:sz w:val="24"/>
                <w:szCs w:val="24"/>
              </w:rPr>
              <w:t xml:space="preserve"> an integrated system for data collection</w:t>
            </w:r>
            <w:r w:rsidRPr="001968F1">
              <w:rPr>
                <w:rStyle w:val="tlid-translation"/>
                <w:rFonts w:ascii="Times New Roman" w:hAnsi="Times New Roman"/>
                <w:sz w:val="24"/>
                <w:szCs w:val="24"/>
                <w:lang w:val="mk-MK"/>
              </w:rPr>
              <w:t xml:space="preserve"> </w:t>
            </w:r>
            <w:r w:rsidRPr="001968F1">
              <w:rPr>
                <w:rStyle w:val="tlid-translation"/>
                <w:rFonts w:ascii="Times New Roman" w:hAnsi="Times New Roman"/>
                <w:sz w:val="24"/>
                <w:szCs w:val="24"/>
                <w:lang w:val="en-US"/>
              </w:rPr>
              <w:t>on Gender Based Violence</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0BEFE5D" w14:textId="77777777" w:rsidR="00404EE3" w:rsidRPr="001968F1" w:rsidRDefault="00404EE3">
            <w:pPr>
              <w:spacing w:before="40" w:after="40" w:line="240" w:lineRule="auto"/>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A312582" w14:textId="77777777" w:rsidR="00404EE3" w:rsidRPr="001968F1" w:rsidRDefault="00404EE3">
            <w:pPr>
              <w:jc w:val="both"/>
              <w:rPr>
                <w:rFonts w:ascii="Times New Roman" w:hAnsi="Times New Roman"/>
                <w:sz w:val="24"/>
                <w:szCs w:val="24"/>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A789908" w14:textId="77777777" w:rsidR="00404EE3" w:rsidRPr="001968F1" w:rsidRDefault="00404EE3">
            <w:pPr>
              <w:pStyle w:val="Default"/>
              <w:spacing w:before="40" w:after="40"/>
              <w:jc w:val="both"/>
              <w:rPr>
                <w:iCs/>
                <w:color w:val="auto"/>
                <w:lang w:val="en-GB"/>
              </w:rPr>
            </w:pPr>
            <w:r w:rsidRPr="001968F1">
              <w:rPr>
                <w:iCs/>
                <w:color w:val="auto"/>
                <w:lang w:val="en-GB"/>
              </w:rPr>
              <w:t>1 (2025)</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2F93B993" w14:textId="77777777" w:rsidR="00404EE3" w:rsidRPr="001968F1" w:rsidRDefault="00404EE3">
            <w:pPr>
              <w:spacing w:before="20" w:after="20" w:line="240" w:lineRule="auto"/>
              <w:contextualSpacing/>
              <w:jc w:val="both"/>
              <w:rPr>
                <w:rFonts w:ascii="Times New Roman" w:hAnsi="Times New Roman"/>
                <w:sz w:val="24"/>
                <w:szCs w:val="24"/>
              </w:rPr>
            </w:pPr>
            <w:r w:rsidRPr="001968F1">
              <w:rPr>
                <w:rFonts w:ascii="Times New Roman" w:hAnsi="Times New Roman"/>
                <w:sz w:val="24"/>
                <w:szCs w:val="24"/>
              </w:rPr>
              <w:t>MLSP</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514304EF" w14:textId="77777777" w:rsidR="00404EE3" w:rsidRPr="001968F1" w:rsidRDefault="00404EE3">
            <w:pPr>
              <w:rPr>
                <w:rFonts w:ascii="Times New Roman" w:hAnsi="Times New Roman"/>
                <w:sz w:val="24"/>
                <w:szCs w:val="24"/>
              </w:rPr>
            </w:pPr>
          </w:p>
        </w:tc>
      </w:tr>
      <w:tr w:rsidR="00B22EB9" w:rsidRPr="001968F1" w14:paraId="0F5581C8" w14:textId="77777777">
        <w:trPr>
          <w:trHeight w:val="705"/>
        </w:trPr>
        <w:tc>
          <w:tcPr>
            <w:tcW w:w="2817" w:type="dxa"/>
            <w:vMerge/>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7A53CCF" w14:textId="77777777" w:rsidR="00404EE3" w:rsidRPr="001968F1" w:rsidRDefault="00404EE3">
            <w:pPr>
              <w:rPr>
                <w:rFonts w:ascii="Times New Roman" w:hAnsi="Times New Roman"/>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91ABBFA" w14:textId="77777777" w:rsidR="00404EE3" w:rsidRPr="001968F1" w:rsidRDefault="00404EE3">
            <w:pPr>
              <w:spacing w:before="40" w:after="40" w:line="240" w:lineRule="auto"/>
              <w:jc w:val="both"/>
              <w:rPr>
                <w:rFonts w:ascii="Times New Roman" w:hAnsi="Times New Roman"/>
                <w:sz w:val="24"/>
                <w:szCs w:val="24"/>
              </w:rPr>
            </w:pPr>
            <w:r w:rsidRPr="001968F1">
              <w:rPr>
                <w:rFonts w:ascii="Times New Roman" w:hAnsi="Times New Roman"/>
                <w:sz w:val="24"/>
                <w:szCs w:val="24"/>
              </w:rPr>
              <w:t>Number of professionals and stakeholders involved in capacity building activities</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1AA1327" w14:textId="77777777" w:rsidR="00404EE3" w:rsidRPr="001968F1" w:rsidRDefault="00404EE3">
            <w:pPr>
              <w:spacing w:before="40" w:after="40" w:line="240" w:lineRule="auto"/>
              <w:jc w:val="both"/>
              <w:rPr>
                <w:rFonts w:ascii="Times New Roman" w:hAnsi="Times New Roman"/>
                <w:iCs/>
                <w:sz w:val="24"/>
                <w:szCs w:val="24"/>
              </w:rPr>
            </w:pPr>
            <w:r w:rsidRPr="001968F1">
              <w:rPr>
                <w:rFonts w:ascii="Times New Roman" w:hAnsi="Times New Roman"/>
                <w:iCs/>
                <w:sz w:val="24"/>
                <w:szCs w:val="24"/>
              </w:rPr>
              <w:t>0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4AD94E2" w14:textId="77777777" w:rsidR="00404EE3" w:rsidRPr="001968F1" w:rsidRDefault="00404EE3">
            <w:pPr>
              <w:jc w:val="both"/>
              <w:rPr>
                <w:rFonts w:ascii="Times New Roman" w:hAnsi="Times New Roman"/>
                <w:sz w:val="24"/>
                <w:szCs w:val="24"/>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2359A82" w14:textId="77777777" w:rsidR="00404EE3" w:rsidRPr="001968F1" w:rsidRDefault="00404EE3">
            <w:pPr>
              <w:pStyle w:val="Default"/>
              <w:spacing w:before="40" w:after="40"/>
              <w:jc w:val="both"/>
              <w:rPr>
                <w:iCs/>
                <w:color w:val="auto"/>
                <w:lang w:val="en-GB"/>
              </w:rPr>
            </w:pPr>
            <w:r w:rsidRPr="001968F1">
              <w:rPr>
                <w:iCs/>
                <w:color w:val="auto"/>
                <w:lang w:val="en-GB"/>
              </w:rPr>
              <w:t>400 (2025)</w:t>
            </w:r>
          </w:p>
        </w:tc>
        <w:tc>
          <w:tcPr>
            <w:tcW w:w="1641"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0D756976" w14:textId="77777777" w:rsidR="00404EE3" w:rsidRPr="001968F1" w:rsidRDefault="00404EE3">
            <w:pPr>
              <w:pBdr>
                <w:top w:val="nil"/>
                <w:left w:val="nil"/>
                <w:bottom w:val="nil"/>
                <w:right w:val="nil"/>
                <w:between w:val="nil"/>
              </w:pBdr>
              <w:spacing w:after="0" w:line="240" w:lineRule="auto"/>
              <w:rPr>
                <w:rFonts w:ascii="Times New Roman" w:hAnsi="Times New Roman"/>
                <w:sz w:val="24"/>
                <w:szCs w:val="24"/>
              </w:rPr>
            </w:pPr>
            <w:r w:rsidRPr="001968F1">
              <w:rPr>
                <w:rFonts w:ascii="Times New Roman" w:hAnsi="Times New Roman"/>
                <w:sz w:val="24"/>
                <w:szCs w:val="24"/>
              </w:rPr>
              <w:t>Project progress reports</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6C5B8DA2" w14:textId="77777777" w:rsidR="00404EE3" w:rsidRPr="001968F1" w:rsidRDefault="00404EE3">
            <w:pPr>
              <w:rPr>
                <w:rFonts w:ascii="Times New Roman" w:hAnsi="Times New Roman"/>
                <w:sz w:val="24"/>
                <w:szCs w:val="24"/>
              </w:rPr>
            </w:pPr>
          </w:p>
        </w:tc>
      </w:tr>
      <w:tr w:rsidR="00B22EB9" w:rsidRPr="001968F1" w14:paraId="3437DC3E" w14:textId="77777777">
        <w:trPr>
          <w:trHeight w:val="455"/>
        </w:trPr>
        <w:tc>
          <w:tcPr>
            <w:tcW w:w="2817" w:type="dxa"/>
            <w:vMerge w:val="restart"/>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E6087EE" w14:textId="77777777" w:rsidR="00825620" w:rsidRPr="001968F1" w:rsidRDefault="00825620">
            <w:pPr>
              <w:spacing w:before="40" w:after="40" w:line="240" w:lineRule="auto"/>
              <w:jc w:val="both"/>
              <w:rPr>
                <w:rFonts w:ascii="Times New Roman" w:hAnsi="Times New Roman"/>
                <w:iCs/>
                <w:sz w:val="24"/>
                <w:szCs w:val="24"/>
              </w:rPr>
            </w:pPr>
            <w:r w:rsidRPr="001968F1">
              <w:rPr>
                <w:rFonts w:ascii="Times New Roman" w:hAnsi="Times New Roman"/>
                <w:b/>
                <w:bCs/>
                <w:iCs/>
                <w:sz w:val="24"/>
                <w:szCs w:val="24"/>
              </w:rPr>
              <w:t>3.1.</w:t>
            </w:r>
            <w:r w:rsidRPr="001968F1">
              <w:rPr>
                <w:rFonts w:ascii="Times New Roman" w:hAnsi="Times New Roman"/>
                <w:iCs/>
                <w:sz w:val="24"/>
                <w:szCs w:val="24"/>
              </w:rPr>
              <w:t xml:space="preserve"> Strengthened monitoring and quality assurance of social services at all levels </w:t>
            </w: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84BB118" w14:textId="21C305EE" w:rsidR="00825620" w:rsidRPr="001968F1" w:rsidRDefault="00825620">
            <w:pPr>
              <w:spacing w:before="40" w:after="40" w:line="240" w:lineRule="auto"/>
              <w:jc w:val="both"/>
              <w:rPr>
                <w:rFonts w:ascii="Times New Roman" w:hAnsi="Times New Roman"/>
                <w:sz w:val="24"/>
                <w:szCs w:val="24"/>
              </w:rPr>
            </w:pPr>
            <w:r w:rsidRPr="001968F1">
              <w:rPr>
                <w:rFonts w:ascii="Times New Roman" w:hAnsi="Times New Roman"/>
                <w:sz w:val="24"/>
                <w:szCs w:val="24"/>
              </w:rPr>
              <w:t>Extent to which the monitoring and evaluation of social services is in place</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4AD5B451" w14:textId="51C7305C" w:rsidR="00825620" w:rsidRPr="001968F1" w:rsidRDefault="00825620">
            <w:pPr>
              <w:spacing w:before="40" w:after="40" w:line="240" w:lineRule="auto"/>
              <w:jc w:val="both"/>
              <w:rPr>
                <w:rFonts w:ascii="Times New Roman" w:hAnsi="Times New Roman"/>
                <w:iCs/>
                <w:sz w:val="24"/>
                <w:szCs w:val="24"/>
              </w:rPr>
            </w:pPr>
            <w:r w:rsidRPr="001968F1">
              <w:rPr>
                <w:rFonts w:ascii="Times New Roman" w:hAnsi="Times New Roman"/>
                <w:iCs/>
                <w:sz w:val="24"/>
                <w:szCs w:val="24"/>
              </w:rPr>
              <w:t>Some extent</w:t>
            </w:r>
            <w:r w:rsidRPr="001968F1">
              <w:rPr>
                <w:rStyle w:val="FootnoteReference"/>
                <w:rFonts w:ascii="Times New Roman" w:hAnsi="Times New Roman"/>
                <w:iCs/>
                <w:sz w:val="24"/>
                <w:szCs w:val="24"/>
              </w:rPr>
              <w:footnoteReference w:id="21"/>
            </w:r>
            <w:r w:rsidRPr="001968F1">
              <w:rPr>
                <w:rFonts w:ascii="Times New Roman" w:hAnsi="Times New Roman"/>
                <w:iCs/>
                <w:sz w:val="24"/>
                <w:szCs w:val="24"/>
              </w:rPr>
              <w:t xml:space="preserve"> (2020)</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03737606" w14:textId="77777777" w:rsidR="00825620" w:rsidRPr="001968F1" w:rsidRDefault="00825620">
            <w:pPr>
              <w:jc w:val="both"/>
              <w:rPr>
                <w:rFonts w:ascii="Times New Roman" w:hAnsi="Times New Roman"/>
                <w:sz w:val="24"/>
                <w:szCs w:val="24"/>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F837B8C" w14:textId="05FE8971" w:rsidR="00825620" w:rsidRPr="001968F1" w:rsidRDefault="00E34898">
            <w:pPr>
              <w:pStyle w:val="Default"/>
              <w:spacing w:before="40" w:after="40"/>
              <w:jc w:val="both"/>
              <w:rPr>
                <w:iCs/>
                <w:color w:val="auto"/>
                <w:lang w:val="en-GB"/>
              </w:rPr>
            </w:pPr>
            <w:r w:rsidRPr="001968F1">
              <w:rPr>
                <w:iCs/>
                <w:color w:val="auto"/>
                <w:lang w:val="en-GB"/>
              </w:rPr>
              <w:t>Significant</w:t>
            </w:r>
            <w:r w:rsidR="00825620" w:rsidRPr="001968F1">
              <w:rPr>
                <w:iCs/>
                <w:color w:val="auto"/>
                <w:lang w:val="en-GB"/>
              </w:rPr>
              <w:t xml:space="preserve"> extent</w:t>
            </w:r>
            <w:r w:rsidR="00825620" w:rsidRPr="001968F1">
              <w:rPr>
                <w:rStyle w:val="FootnoteReference"/>
                <w:iCs/>
                <w:color w:val="auto"/>
                <w:lang w:val="en-GB"/>
              </w:rPr>
              <w:footnoteReference w:id="22"/>
            </w:r>
            <w:r w:rsidR="00825620" w:rsidRPr="001968F1">
              <w:rPr>
                <w:iCs/>
                <w:color w:val="auto"/>
                <w:lang w:val="en-GB"/>
              </w:rPr>
              <w:t xml:space="preserve"> (2025)</w:t>
            </w:r>
          </w:p>
        </w:tc>
        <w:tc>
          <w:tcPr>
            <w:tcW w:w="1641" w:type="dxa"/>
            <w:tcBorders>
              <w:top w:val="single" w:sz="8" w:space="0" w:color="000000"/>
              <w:left w:val="nil"/>
              <w:bottom w:val="single" w:sz="8" w:space="0" w:color="000000"/>
              <w:right w:val="single" w:sz="8" w:space="0" w:color="000000"/>
              <w:tl2br w:val="nil"/>
              <w:tr2bl w:val="nil"/>
            </w:tcBorders>
            <w:tcMar>
              <w:top w:w="0" w:type="dxa"/>
              <w:left w:w="70" w:type="dxa"/>
              <w:bottom w:w="0" w:type="dxa"/>
              <w:right w:w="70" w:type="dxa"/>
            </w:tcMar>
            <w:vAlign w:val="center"/>
          </w:tcPr>
          <w:p w14:paraId="7227B2FA" w14:textId="5BC42CB8" w:rsidR="00825620" w:rsidRPr="001968F1" w:rsidRDefault="00825620">
            <w:pPr>
              <w:spacing w:before="20" w:after="20" w:line="240" w:lineRule="auto"/>
              <w:contextualSpacing/>
              <w:jc w:val="both"/>
              <w:rPr>
                <w:rFonts w:ascii="Times New Roman" w:hAnsi="Times New Roman"/>
                <w:sz w:val="24"/>
                <w:szCs w:val="24"/>
              </w:rPr>
            </w:pPr>
            <w:r w:rsidRPr="001968F1">
              <w:rPr>
                <w:rFonts w:ascii="Times New Roman" w:hAnsi="Times New Roman"/>
                <w:sz w:val="24"/>
                <w:szCs w:val="24"/>
              </w:rPr>
              <w:t>MLSP</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780A0A3E" w14:textId="77777777" w:rsidR="00825620" w:rsidRPr="001968F1" w:rsidRDefault="00825620">
            <w:pPr>
              <w:rPr>
                <w:rFonts w:ascii="Times New Roman" w:hAnsi="Times New Roman"/>
                <w:sz w:val="24"/>
                <w:szCs w:val="24"/>
              </w:rPr>
            </w:pPr>
          </w:p>
        </w:tc>
      </w:tr>
      <w:tr w:rsidR="00B22EB9" w:rsidRPr="001968F1" w14:paraId="73945991" w14:textId="77777777">
        <w:trPr>
          <w:trHeight w:val="455"/>
        </w:trPr>
        <w:tc>
          <w:tcPr>
            <w:tcW w:w="2817" w:type="dxa"/>
            <w:vMerge/>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6B502590" w14:textId="77777777" w:rsidR="00825620" w:rsidRPr="001968F1" w:rsidRDefault="00825620">
            <w:pPr>
              <w:spacing w:before="40" w:after="40" w:line="240" w:lineRule="auto"/>
              <w:jc w:val="both"/>
              <w:rPr>
                <w:rFonts w:ascii="Times New Roman" w:hAnsi="Times New Roman"/>
                <w:b/>
                <w:bCs/>
                <w:iCs/>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CBDFC5F" w14:textId="6FEF3D6C" w:rsidR="00825620" w:rsidRPr="001968F1" w:rsidRDefault="00825620">
            <w:pPr>
              <w:spacing w:before="40" w:after="40" w:line="240" w:lineRule="auto"/>
              <w:jc w:val="both"/>
              <w:rPr>
                <w:rFonts w:ascii="Times New Roman" w:hAnsi="Times New Roman"/>
                <w:sz w:val="24"/>
                <w:szCs w:val="24"/>
              </w:rPr>
            </w:pPr>
            <w:r w:rsidRPr="001968F1">
              <w:rPr>
                <w:rFonts w:ascii="Times New Roman" w:hAnsi="Times New Roman"/>
                <w:sz w:val="24"/>
                <w:szCs w:val="24"/>
              </w:rPr>
              <w:t xml:space="preserve">Number of mechanisms and sets </w:t>
            </w:r>
            <w:r w:rsidRPr="001968F1">
              <w:rPr>
                <w:rFonts w:ascii="Times New Roman" w:hAnsi="Times New Roman"/>
                <w:sz w:val="24"/>
                <w:szCs w:val="24"/>
              </w:rPr>
              <w:lastRenderedPageBreak/>
              <w:t>of tools for monitoring and quality assurance of social services developed and deployed</w:t>
            </w:r>
            <w:r w:rsidRPr="001968F1">
              <w:rPr>
                <w:rStyle w:val="FootnoteReference"/>
                <w:rFonts w:ascii="Times New Roman" w:hAnsi="Times New Roman"/>
                <w:sz w:val="24"/>
                <w:szCs w:val="24"/>
              </w:rPr>
              <w:footnoteReference w:id="23"/>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F87BA7B" w14:textId="50778816" w:rsidR="00825620" w:rsidRPr="001968F1" w:rsidRDefault="00825620">
            <w:pPr>
              <w:spacing w:before="40" w:after="40" w:line="240" w:lineRule="auto"/>
              <w:jc w:val="both"/>
              <w:rPr>
                <w:rFonts w:ascii="Times New Roman" w:hAnsi="Times New Roman"/>
                <w:iCs/>
                <w:sz w:val="24"/>
                <w:szCs w:val="24"/>
              </w:rPr>
            </w:pPr>
            <w:r w:rsidRPr="001968F1">
              <w:rPr>
                <w:rFonts w:ascii="Times New Roman" w:hAnsi="Times New Roman"/>
                <w:iCs/>
                <w:sz w:val="24"/>
                <w:szCs w:val="24"/>
              </w:rPr>
              <w:lastRenderedPageBreak/>
              <w:t>0 (2019)</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509BECD" w14:textId="77777777" w:rsidR="00825620" w:rsidRPr="001968F1" w:rsidRDefault="00825620">
            <w:pPr>
              <w:jc w:val="both"/>
              <w:rPr>
                <w:rFonts w:ascii="Times New Roman" w:hAnsi="Times New Roman"/>
                <w:sz w:val="24"/>
                <w:szCs w:val="24"/>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1E98834" w14:textId="14ACA3F0" w:rsidR="00825620" w:rsidRPr="001968F1" w:rsidRDefault="00825620">
            <w:pPr>
              <w:pStyle w:val="Default"/>
              <w:spacing w:before="40" w:after="40"/>
              <w:jc w:val="both"/>
              <w:rPr>
                <w:iCs/>
                <w:color w:val="auto"/>
                <w:lang w:val="en-GB"/>
              </w:rPr>
            </w:pPr>
            <w:r w:rsidRPr="001968F1">
              <w:rPr>
                <w:iCs/>
                <w:color w:val="auto"/>
                <w:lang w:val="en-GB"/>
              </w:rPr>
              <w:t xml:space="preserve">At least 5 </w:t>
            </w:r>
            <w:r w:rsidRPr="001968F1">
              <w:rPr>
                <w:iCs/>
                <w:color w:val="auto"/>
                <w:lang w:val="en-GB"/>
              </w:rPr>
              <w:lastRenderedPageBreak/>
              <w:t>(2025)</w:t>
            </w:r>
          </w:p>
        </w:tc>
        <w:tc>
          <w:tcPr>
            <w:tcW w:w="1641" w:type="dxa"/>
            <w:tcBorders>
              <w:top w:val="single" w:sz="8" w:space="0" w:color="000000"/>
              <w:left w:val="nil"/>
              <w:bottom w:val="single" w:sz="8" w:space="0" w:color="000000"/>
              <w:right w:val="single" w:sz="8" w:space="0" w:color="000000"/>
              <w:tl2br w:val="nil"/>
              <w:tr2bl w:val="nil"/>
            </w:tcBorders>
            <w:tcMar>
              <w:top w:w="0" w:type="dxa"/>
              <w:left w:w="70" w:type="dxa"/>
              <w:bottom w:w="0" w:type="dxa"/>
              <w:right w:w="70" w:type="dxa"/>
            </w:tcMar>
            <w:vAlign w:val="center"/>
          </w:tcPr>
          <w:p w14:paraId="071B028B" w14:textId="3E19EFE6" w:rsidR="00825620" w:rsidRPr="001968F1" w:rsidRDefault="00825620">
            <w:pPr>
              <w:spacing w:before="20" w:after="20" w:line="240" w:lineRule="auto"/>
              <w:contextualSpacing/>
              <w:jc w:val="both"/>
              <w:rPr>
                <w:rFonts w:ascii="Times New Roman" w:hAnsi="Times New Roman"/>
                <w:sz w:val="24"/>
                <w:szCs w:val="24"/>
              </w:rPr>
            </w:pPr>
            <w:r w:rsidRPr="001968F1">
              <w:rPr>
                <w:rFonts w:ascii="Times New Roman" w:hAnsi="Times New Roman"/>
                <w:sz w:val="24"/>
                <w:szCs w:val="24"/>
              </w:rPr>
              <w:lastRenderedPageBreak/>
              <w:t>MLSP</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323D4532" w14:textId="77777777" w:rsidR="00825620" w:rsidRPr="001968F1" w:rsidRDefault="00825620">
            <w:pPr>
              <w:rPr>
                <w:rFonts w:ascii="Times New Roman" w:hAnsi="Times New Roman"/>
                <w:sz w:val="24"/>
                <w:szCs w:val="24"/>
              </w:rPr>
            </w:pPr>
          </w:p>
        </w:tc>
      </w:tr>
      <w:tr w:rsidR="00B22EB9" w:rsidRPr="001968F1" w14:paraId="111E30D8" w14:textId="77777777">
        <w:trPr>
          <w:trHeight w:val="455"/>
        </w:trPr>
        <w:tc>
          <w:tcPr>
            <w:tcW w:w="2817" w:type="dxa"/>
            <w:vMerge/>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5E0909C4" w14:textId="77777777" w:rsidR="00825620" w:rsidRPr="001968F1" w:rsidRDefault="00825620">
            <w:pPr>
              <w:rPr>
                <w:rFonts w:ascii="Times New Roman" w:hAnsi="Times New Roman"/>
                <w:sz w:val="24"/>
                <w:szCs w:val="24"/>
              </w:rPr>
            </w:pPr>
          </w:p>
        </w:tc>
        <w:tc>
          <w:tcPr>
            <w:tcW w:w="4090"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1BC89CD7" w14:textId="77777777" w:rsidR="00825620" w:rsidRPr="001968F1" w:rsidRDefault="00825620">
            <w:pPr>
              <w:spacing w:before="40" w:after="40" w:line="240" w:lineRule="auto"/>
              <w:jc w:val="both"/>
              <w:rPr>
                <w:rFonts w:ascii="Times New Roman" w:hAnsi="Times New Roman"/>
                <w:sz w:val="24"/>
                <w:szCs w:val="24"/>
              </w:rPr>
            </w:pPr>
            <w:r w:rsidRPr="001968F1">
              <w:rPr>
                <w:rFonts w:ascii="Times New Roman" w:hAnsi="Times New Roman"/>
                <w:sz w:val="24"/>
                <w:szCs w:val="24"/>
              </w:rPr>
              <w:t>Number of managers, social work professionals, practitioners and service users trained and empowered for monitoring the performance of social services</w:t>
            </w:r>
          </w:p>
        </w:tc>
        <w:tc>
          <w:tcPr>
            <w:tcW w:w="1888"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A35A883" w14:textId="77777777" w:rsidR="00825620" w:rsidRPr="001968F1" w:rsidRDefault="00825620">
            <w:pPr>
              <w:spacing w:before="40" w:after="40" w:line="240" w:lineRule="auto"/>
              <w:jc w:val="both"/>
              <w:rPr>
                <w:rFonts w:ascii="Times New Roman" w:hAnsi="Times New Roman"/>
                <w:iCs/>
                <w:sz w:val="24"/>
                <w:szCs w:val="24"/>
              </w:rPr>
            </w:pPr>
            <w:r w:rsidRPr="001968F1">
              <w:rPr>
                <w:rFonts w:ascii="Times New Roman" w:hAnsi="Times New Roman"/>
                <w:iCs/>
                <w:sz w:val="24"/>
                <w:szCs w:val="24"/>
              </w:rPr>
              <w:t>0 (2019)</w:t>
            </w:r>
          </w:p>
        </w:tc>
        <w:tc>
          <w:tcPr>
            <w:tcW w:w="1383"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778EA392" w14:textId="77777777" w:rsidR="00825620" w:rsidRPr="001968F1" w:rsidRDefault="00825620">
            <w:pPr>
              <w:jc w:val="both"/>
              <w:rPr>
                <w:rFonts w:ascii="Times New Roman" w:hAnsi="Times New Roman"/>
                <w:sz w:val="24"/>
                <w:szCs w:val="24"/>
              </w:rPr>
            </w:pPr>
          </w:p>
        </w:tc>
        <w:tc>
          <w:tcPr>
            <w:tcW w:w="1377" w:type="dxa"/>
            <w:tcBorders>
              <w:top w:val="single" w:sz="8" w:space="0" w:color="000000"/>
              <w:left w:val="single" w:sz="8" w:space="0" w:color="000000"/>
              <w:bottom w:val="single" w:sz="8" w:space="0" w:color="000000"/>
              <w:right w:val="single" w:sz="8" w:space="0" w:color="000000"/>
              <w:tl2br w:val="nil"/>
              <w:tr2bl w:val="nil"/>
            </w:tcBorders>
            <w:tcMar>
              <w:top w:w="0" w:type="dxa"/>
              <w:left w:w="70" w:type="dxa"/>
              <w:bottom w:w="0" w:type="dxa"/>
              <w:right w:w="70" w:type="dxa"/>
            </w:tcMar>
            <w:vAlign w:val="center"/>
          </w:tcPr>
          <w:p w14:paraId="36260D27" w14:textId="77777777" w:rsidR="00825620" w:rsidRPr="001968F1" w:rsidRDefault="00825620">
            <w:pPr>
              <w:pStyle w:val="Default"/>
              <w:spacing w:before="40" w:after="40"/>
              <w:jc w:val="both"/>
              <w:rPr>
                <w:iCs/>
                <w:color w:val="auto"/>
                <w:lang w:val="en-GB"/>
              </w:rPr>
            </w:pPr>
            <w:r w:rsidRPr="001968F1">
              <w:rPr>
                <w:iCs/>
                <w:color w:val="auto"/>
                <w:lang w:val="en-GB"/>
              </w:rPr>
              <w:t>Min. 500 (2025)</w:t>
            </w:r>
          </w:p>
        </w:tc>
        <w:tc>
          <w:tcPr>
            <w:tcW w:w="1641" w:type="dxa"/>
            <w:tcBorders>
              <w:top w:val="single" w:sz="8" w:space="0" w:color="000000"/>
              <w:left w:val="nil"/>
              <w:bottom w:val="single" w:sz="8" w:space="0" w:color="000000"/>
              <w:right w:val="single" w:sz="8" w:space="0" w:color="000000"/>
              <w:tl2br w:val="nil"/>
              <w:tr2bl w:val="nil"/>
            </w:tcBorders>
            <w:tcMar>
              <w:top w:w="0" w:type="dxa"/>
              <w:left w:w="70" w:type="dxa"/>
              <w:bottom w:w="0" w:type="dxa"/>
              <w:right w:w="70" w:type="dxa"/>
            </w:tcMar>
            <w:vAlign w:val="center"/>
          </w:tcPr>
          <w:p w14:paraId="6CD36768" w14:textId="77777777" w:rsidR="00825620" w:rsidRPr="001968F1" w:rsidRDefault="00825620" w:rsidP="008523AD">
            <w:pPr>
              <w:pBdr>
                <w:top w:val="nil"/>
                <w:left w:val="nil"/>
                <w:bottom w:val="nil"/>
                <w:right w:val="nil"/>
                <w:between w:val="nil"/>
              </w:pBdr>
              <w:spacing w:after="0" w:line="240" w:lineRule="auto"/>
              <w:rPr>
                <w:rFonts w:ascii="Times New Roman" w:hAnsi="Times New Roman"/>
                <w:sz w:val="24"/>
                <w:szCs w:val="24"/>
              </w:rPr>
            </w:pPr>
            <w:r w:rsidRPr="001968F1">
              <w:rPr>
                <w:rFonts w:ascii="Times New Roman" w:hAnsi="Times New Roman"/>
                <w:sz w:val="24"/>
                <w:szCs w:val="24"/>
              </w:rPr>
              <w:t>Project progress reports</w:t>
            </w:r>
          </w:p>
        </w:tc>
        <w:tc>
          <w:tcPr>
            <w:tcW w:w="2113" w:type="dxa"/>
            <w:vMerge/>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0533039C" w14:textId="77777777" w:rsidR="00825620" w:rsidRPr="001968F1" w:rsidRDefault="00825620">
            <w:pPr>
              <w:rPr>
                <w:rFonts w:ascii="Times New Roman" w:hAnsi="Times New Roman"/>
                <w:sz w:val="24"/>
                <w:szCs w:val="24"/>
              </w:rPr>
            </w:pPr>
          </w:p>
        </w:tc>
      </w:tr>
      <w:tr w:rsidR="00B22EB9" w:rsidRPr="001968F1" w14:paraId="5629AC13" w14:textId="77777777">
        <w:trPr>
          <w:trHeight w:val="332"/>
        </w:trPr>
        <w:tc>
          <w:tcPr>
            <w:tcW w:w="2817"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4E4498A6" w14:textId="77777777" w:rsidR="00825620" w:rsidRPr="001968F1" w:rsidRDefault="00825620">
            <w:pPr>
              <w:pBdr>
                <w:top w:val="nil"/>
                <w:left w:val="nil"/>
                <w:bottom w:val="nil"/>
                <w:right w:val="nil"/>
                <w:between w:val="nil"/>
              </w:pBdr>
              <w:shd w:val="solid" w:color="FFFFFF" w:fill="auto"/>
              <w:spacing w:before="20" w:after="20" w:line="240" w:lineRule="auto"/>
              <w:contextualSpacing/>
              <w:jc w:val="both"/>
              <w:rPr>
                <w:rFonts w:ascii="Times New Roman" w:hAnsi="Times New Roman"/>
                <w:sz w:val="24"/>
                <w:szCs w:val="24"/>
              </w:rPr>
            </w:pPr>
            <w:r w:rsidRPr="001968F1">
              <w:rPr>
                <w:rFonts w:ascii="Times New Roman" w:hAnsi="Times New Roman"/>
                <w:b/>
                <w:sz w:val="24"/>
                <w:szCs w:val="24"/>
              </w:rPr>
              <w:t>BROAD ARRANGEMENTS FOR IMPLEMENTATION (IF AVAILABLE)</w:t>
            </w:r>
          </w:p>
        </w:tc>
        <w:tc>
          <w:tcPr>
            <w:tcW w:w="12492" w:type="dxa"/>
            <w:gridSpan w:val="6"/>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70" w:type="dxa"/>
              <w:bottom w:w="0" w:type="dxa"/>
              <w:right w:w="70" w:type="dxa"/>
            </w:tcMar>
            <w:vAlign w:val="center"/>
          </w:tcPr>
          <w:p w14:paraId="3CD1C2C4" w14:textId="40166D04" w:rsidR="00825620" w:rsidRPr="001968F1" w:rsidRDefault="001968F1">
            <w:pPr>
              <w:spacing w:before="20" w:after="20" w:line="240" w:lineRule="auto"/>
              <w:contextualSpacing/>
              <w:jc w:val="both"/>
              <w:rPr>
                <w:rFonts w:ascii="Times New Roman" w:hAnsi="Times New Roman"/>
                <w:iCs/>
                <w:sz w:val="24"/>
                <w:szCs w:val="24"/>
              </w:rPr>
            </w:pPr>
            <w:r>
              <w:rPr>
                <w:rFonts w:ascii="Times New Roman" w:hAnsi="Times New Roman"/>
                <w:iCs/>
                <w:sz w:val="24"/>
                <w:szCs w:val="24"/>
              </w:rPr>
              <w:t>Direct management involving procurement and grants</w:t>
            </w:r>
            <w:bookmarkStart w:id="2" w:name="_GoBack"/>
            <w:bookmarkEnd w:id="2"/>
          </w:p>
        </w:tc>
      </w:tr>
    </w:tbl>
    <w:p w14:paraId="17BB2AB3" w14:textId="77777777" w:rsidR="00300CF2" w:rsidRPr="001968F1" w:rsidRDefault="00300CF2">
      <w:pPr>
        <w:rPr>
          <w:rFonts w:ascii="Times New Roman" w:hAnsi="Times New Roman"/>
          <w:sz w:val="24"/>
          <w:szCs w:val="24"/>
        </w:rPr>
      </w:pPr>
    </w:p>
    <w:sectPr w:rsidR="00300CF2" w:rsidRPr="001968F1">
      <w:footerReference w:type="default" r:id="rId9"/>
      <w:endnotePr>
        <w:numFmt w:val="decimal"/>
      </w:endnotePr>
      <w:pgSz w:w="16838" w:h="11906" w:orient="landscape"/>
      <w:pgMar w:top="567" w:right="1440" w:bottom="426" w:left="1440" w:header="720" w:footer="567"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41DBE" w14:textId="77777777" w:rsidR="00B060BE" w:rsidRDefault="00B060BE">
      <w:pPr>
        <w:spacing w:after="0" w:line="240" w:lineRule="auto"/>
      </w:pPr>
      <w:r>
        <w:separator/>
      </w:r>
    </w:p>
  </w:endnote>
  <w:endnote w:type="continuationSeparator" w:id="0">
    <w:p w14:paraId="6041525B" w14:textId="77777777" w:rsidR="00B060BE" w:rsidRDefault="00B06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obiSerif Regular">
    <w:panose1 w:val="00000000000000000000"/>
    <w:charset w:val="00"/>
    <w:family w:val="modern"/>
    <w:notTrueType/>
    <w:pitch w:val="variable"/>
    <w:sig w:usb0="A00002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StobiSerifRegular">
    <w:charset w:val="CC"/>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9A508" w14:textId="274504F1" w:rsidR="0069217D" w:rsidRDefault="0069217D">
    <w:pPr>
      <w:pStyle w:val="Footer"/>
      <w:rPr>
        <w:rFonts w:ascii="Times New Roman" w:hAnsi="Times New Roman"/>
        <w:b/>
        <w:bCs/>
      </w:rPr>
    </w:pPr>
    <w:r>
      <w:rPr>
        <w:rFonts w:ascii="Times New Roman" w:hAnsi="Times New Roman"/>
        <w:b/>
        <w:bCs/>
      </w:rPr>
      <w:fldChar w:fldCharType="begin"/>
    </w:r>
    <w:r>
      <w:rPr>
        <w:rFonts w:ascii="Times New Roman" w:hAnsi="Times New Roman"/>
        <w:b/>
        <w:bCs/>
      </w:rPr>
      <w:instrText xml:space="preserve"> PAGE \* Arabic </w:instrText>
    </w:r>
    <w:r>
      <w:rPr>
        <w:rFonts w:ascii="Times New Roman" w:hAnsi="Times New Roman"/>
        <w:b/>
        <w:bCs/>
      </w:rPr>
      <w:fldChar w:fldCharType="separate"/>
    </w:r>
    <w:r w:rsidR="001A4537">
      <w:rPr>
        <w:rFonts w:ascii="Times New Roman" w:hAnsi="Times New Roman"/>
        <w:b/>
        <w:bCs/>
        <w:noProof/>
      </w:rPr>
      <w:t>1</w:t>
    </w:r>
    <w:r>
      <w:rPr>
        <w:rFonts w:ascii="Times New Roman" w:hAnsi="Times New Roman"/>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C6FC8" w14:textId="2047EA78" w:rsidR="0069217D" w:rsidRDefault="0069217D">
    <w:pPr>
      <w:pStyle w:val="Footer"/>
      <w:rPr>
        <w:rFonts w:ascii="Times New Roman" w:hAnsi="Times New Roman"/>
        <w:b/>
        <w:bCs/>
      </w:rPr>
    </w:pPr>
    <w:r>
      <w:rPr>
        <w:rFonts w:ascii="Times New Roman" w:hAnsi="Times New Roman"/>
        <w:b/>
        <w:bCs/>
      </w:rPr>
      <w:fldChar w:fldCharType="begin"/>
    </w:r>
    <w:r>
      <w:rPr>
        <w:rFonts w:ascii="Times New Roman" w:hAnsi="Times New Roman"/>
        <w:b/>
        <w:bCs/>
      </w:rPr>
      <w:instrText xml:space="preserve"> PAGE \* Arabic </w:instrText>
    </w:r>
    <w:r>
      <w:rPr>
        <w:rFonts w:ascii="Times New Roman" w:hAnsi="Times New Roman"/>
        <w:b/>
        <w:bCs/>
      </w:rPr>
      <w:fldChar w:fldCharType="separate"/>
    </w:r>
    <w:r w:rsidR="001A4537">
      <w:rPr>
        <w:rFonts w:ascii="Times New Roman" w:hAnsi="Times New Roman"/>
        <w:b/>
        <w:bCs/>
        <w:noProof/>
      </w:rPr>
      <w:t>12</w:t>
    </w:r>
    <w:r>
      <w:rPr>
        <w:rFonts w:ascii="Times New Roman" w:hAnsi="Times New Roman"/>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848B2" w14:textId="77777777" w:rsidR="00B060BE" w:rsidRDefault="00B060BE">
      <w:pPr>
        <w:spacing w:after="0" w:line="240" w:lineRule="auto"/>
      </w:pPr>
      <w:r>
        <w:separator/>
      </w:r>
    </w:p>
  </w:footnote>
  <w:footnote w:type="continuationSeparator" w:id="0">
    <w:p w14:paraId="6075E43D" w14:textId="77777777" w:rsidR="00B060BE" w:rsidRDefault="00B060BE">
      <w:pPr>
        <w:spacing w:after="0" w:line="240" w:lineRule="auto"/>
      </w:pPr>
      <w:r>
        <w:continuationSeparator/>
      </w:r>
    </w:p>
  </w:footnote>
  <w:footnote w:id="1">
    <w:p w14:paraId="58B9FAA4" w14:textId="77777777" w:rsidR="0069217D" w:rsidRDefault="0069217D">
      <w:pPr>
        <w:pStyle w:val="FootnoteText"/>
        <w:ind w:left="0" w:firstLine="0"/>
      </w:pPr>
      <w:r>
        <w:rPr>
          <w:rStyle w:val="FootnoteReference"/>
          <w:rFonts w:ascii="Times New Roman" w:hAnsi="Times New Roman"/>
          <w:sz w:val="16"/>
          <w:szCs w:val="16"/>
        </w:rPr>
        <w:footnoteRef/>
      </w:r>
      <w:r>
        <w:rPr>
          <w:rFonts w:ascii="Times New Roman" w:hAnsi="Times New Roman"/>
          <w:sz w:val="16"/>
          <w:szCs w:val="16"/>
        </w:rPr>
        <w:t xml:space="preserve"> </w:t>
      </w:r>
      <w:hyperlink r:id="rId1" w:history="1">
        <w:r>
          <w:rPr>
            <w:rStyle w:val="Hyperlink"/>
            <w:rFonts w:ascii="Times New Roman" w:hAnsi="Times New Roman"/>
            <w:kern w:val="1"/>
            <w:sz w:val="16"/>
            <w:szCs w:val="16"/>
          </w:rPr>
          <w:t>https://www.ilo.org/wcmsp5/groups/public/---europe/---ro-geneva/---sro-budapest/documents/genericdocument/wcms_676193.pdf</w:t>
        </w:r>
      </w:hyperlink>
    </w:p>
  </w:footnote>
  <w:footnote w:id="2">
    <w:p w14:paraId="71D13A8B" w14:textId="77777777" w:rsidR="0069217D" w:rsidRDefault="0069217D">
      <w:pPr>
        <w:pStyle w:val="FootnoteText"/>
      </w:pPr>
      <w:r>
        <w:rPr>
          <w:rStyle w:val="FootnoteReference"/>
          <w:rFonts w:ascii="Times New Roman" w:hAnsi="Times New Roman"/>
          <w:sz w:val="16"/>
          <w:szCs w:val="16"/>
        </w:rPr>
        <w:footnoteRef/>
      </w:r>
      <w:r>
        <w:rPr>
          <w:rFonts w:ascii="Times New Roman" w:hAnsi="Times New Roman"/>
          <w:sz w:val="16"/>
          <w:szCs w:val="16"/>
        </w:rPr>
        <w:t xml:space="preserve"> </w:t>
      </w:r>
      <w:hyperlink r:id="rId2" w:history="1">
        <w:r>
          <w:rPr>
            <w:rStyle w:val="Hyperlink"/>
            <w:rFonts w:ascii="Times New Roman" w:hAnsi="Times New Roman"/>
            <w:kern w:val="1"/>
            <w:sz w:val="16"/>
            <w:szCs w:val="16"/>
          </w:rPr>
          <w:t>https://europa.eu/capacity4dev/public-gender/wiki/eu-gender-action-plan-2016-2020</w:t>
        </w:r>
      </w:hyperlink>
    </w:p>
  </w:footnote>
  <w:footnote w:id="3">
    <w:p w14:paraId="02BFE5F4" w14:textId="77777777" w:rsidR="0069217D" w:rsidRDefault="0069217D">
      <w:pPr>
        <w:pStyle w:val="FootnoteText"/>
        <w:spacing w:line="240" w:lineRule="auto"/>
      </w:pPr>
      <w:r>
        <w:rPr>
          <w:rStyle w:val="FootnoteReference"/>
          <w:rFonts w:ascii="Times New Roman" w:hAnsi="Times New Roman"/>
          <w:sz w:val="16"/>
          <w:szCs w:val="16"/>
        </w:rPr>
        <w:footnoteRef/>
      </w:r>
      <w:r>
        <w:rPr>
          <w:rFonts w:ascii="Times New Roman" w:hAnsi="Times New Roman"/>
          <w:sz w:val="16"/>
          <w:szCs w:val="16"/>
        </w:rPr>
        <w:t xml:space="preserve"> </w:t>
      </w:r>
      <w:hyperlink r:id="rId3" w:history="1">
        <w:r>
          <w:rPr>
            <w:rStyle w:val="Hyperlink"/>
            <w:rFonts w:ascii="Times New Roman" w:hAnsi="Times New Roman"/>
            <w:sz w:val="16"/>
            <w:szCs w:val="16"/>
          </w:rPr>
          <w:t>https://sustainabledevelopment.un.org/sdg1</w:t>
        </w:r>
      </w:hyperlink>
      <w:r>
        <w:rPr>
          <w:rFonts w:ascii="Times New Roman" w:hAnsi="Times New Roman"/>
          <w:sz w:val="16"/>
          <w:szCs w:val="16"/>
        </w:rPr>
        <w:t xml:space="preserve"> </w:t>
      </w:r>
    </w:p>
  </w:footnote>
  <w:footnote w:id="4">
    <w:p w14:paraId="16E57412" w14:textId="77777777" w:rsidR="0069217D" w:rsidRDefault="0069217D">
      <w:pPr>
        <w:pStyle w:val="FootnoteText"/>
      </w:pPr>
      <w:r>
        <w:rPr>
          <w:rStyle w:val="FootnoteReference"/>
          <w:rFonts w:ascii="Times New Roman" w:hAnsi="Times New Roman"/>
          <w:sz w:val="16"/>
          <w:szCs w:val="16"/>
        </w:rPr>
        <w:footnoteRef/>
      </w:r>
      <w:r>
        <w:rPr>
          <w:rFonts w:ascii="Times New Roman" w:hAnsi="Times New Roman"/>
          <w:sz w:val="16"/>
          <w:szCs w:val="16"/>
        </w:rPr>
        <w:t xml:space="preserve"> </w:t>
      </w:r>
      <w:hyperlink r:id="rId4" w:history="1">
        <w:r>
          <w:rPr>
            <w:rStyle w:val="Hyperlink"/>
            <w:rFonts w:ascii="Times New Roman" w:hAnsi="Times New Roman"/>
            <w:kern w:val="1"/>
            <w:sz w:val="16"/>
            <w:szCs w:val="16"/>
          </w:rPr>
          <w:t>https://sustainabledevelopment.un.org/sdg8</w:t>
        </w:r>
      </w:hyperlink>
    </w:p>
  </w:footnote>
  <w:footnote w:id="5">
    <w:p w14:paraId="7BA29361" w14:textId="77777777" w:rsidR="0069217D" w:rsidRDefault="0069217D">
      <w:pPr>
        <w:pStyle w:val="FootnoteText"/>
      </w:pPr>
      <w:r>
        <w:rPr>
          <w:rStyle w:val="FootnoteReference"/>
          <w:rFonts w:ascii="Times New Roman" w:hAnsi="Times New Roman"/>
          <w:sz w:val="16"/>
          <w:szCs w:val="16"/>
        </w:rPr>
        <w:footnoteRef/>
      </w:r>
      <w:r>
        <w:rPr>
          <w:rFonts w:ascii="Times New Roman" w:hAnsi="Times New Roman"/>
          <w:sz w:val="16"/>
          <w:szCs w:val="16"/>
        </w:rPr>
        <w:t xml:space="preserve"> </w:t>
      </w:r>
      <w:hyperlink r:id="rId5" w:history="1">
        <w:r>
          <w:rPr>
            <w:rStyle w:val="Hyperlink"/>
            <w:rFonts w:ascii="Times New Roman" w:eastAsia="SimSun" w:hAnsi="Times New Roman"/>
            <w:kern w:val="1"/>
            <w:sz w:val="16"/>
            <w:szCs w:val="16"/>
          </w:rPr>
          <w:t>https://sustainabledevelopment.un.org/sdg5</w:t>
        </w:r>
      </w:hyperlink>
    </w:p>
  </w:footnote>
  <w:footnote w:id="6">
    <w:p w14:paraId="26FCF3F7" w14:textId="77777777" w:rsidR="0069217D" w:rsidRDefault="0069217D">
      <w:pPr>
        <w:pStyle w:val="FootnoteText"/>
        <w:ind w:left="-4" w:firstLine="4"/>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w:t>
      </w:r>
      <w:hyperlink r:id="rId6" w:history="1">
        <w:r>
          <w:rPr>
            <w:rStyle w:val="Hyperlink"/>
            <w:rFonts w:ascii="Times New Roman" w:eastAsia="SimSun" w:hAnsi="Times New Roman"/>
            <w:kern w:val="1"/>
            <w:sz w:val="16"/>
            <w:szCs w:val="16"/>
          </w:rPr>
          <w:t>https://www.who.int/publications/i/item/stronger-collaboration-better-health-global-action-plan-for-healthy-lives-and-well-being-for-all</w:t>
        </w:r>
      </w:hyperlink>
    </w:p>
  </w:footnote>
  <w:footnote w:id="7">
    <w:p w14:paraId="51280ACB" w14:textId="77777777" w:rsidR="0069217D" w:rsidRDefault="0069217D">
      <w:pPr>
        <w:pStyle w:val="FootnoteText"/>
        <w:spacing w:line="240" w:lineRule="auto"/>
      </w:pPr>
      <w:r>
        <w:rPr>
          <w:rStyle w:val="FootnoteReference"/>
          <w:rFonts w:ascii="Times New Roman" w:hAnsi="Times New Roman"/>
          <w:sz w:val="16"/>
          <w:szCs w:val="16"/>
        </w:rPr>
        <w:footnoteRef/>
      </w:r>
      <w:r>
        <w:rPr>
          <w:rFonts w:ascii="Times New Roman" w:hAnsi="Times New Roman"/>
          <w:sz w:val="16"/>
          <w:szCs w:val="16"/>
        </w:rPr>
        <w:t xml:space="preserve"> </w:t>
      </w:r>
      <w:hyperlink r:id="rId7" w:history="1">
        <w:r>
          <w:rPr>
            <w:rStyle w:val="Hyperlink"/>
            <w:rFonts w:ascii="Times New Roman" w:hAnsi="Times New Roman"/>
            <w:sz w:val="16"/>
            <w:szCs w:val="16"/>
          </w:rPr>
          <w:t>https://www.un.org/en/universal-declaration-human-rights</w:t>
        </w:r>
      </w:hyperlink>
      <w:r>
        <w:rPr>
          <w:rFonts w:ascii="Times New Roman" w:hAnsi="Times New Roman"/>
          <w:sz w:val="16"/>
          <w:szCs w:val="16"/>
        </w:rPr>
        <w:t xml:space="preserve"> </w:t>
      </w:r>
    </w:p>
  </w:footnote>
  <w:footnote w:id="8">
    <w:p w14:paraId="0832F334" w14:textId="77777777" w:rsidR="0069217D" w:rsidRDefault="0069217D">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w:t>
      </w:r>
      <w:hyperlink r:id="rId8" w:history="1">
        <w:r>
          <w:rPr>
            <w:rStyle w:val="Hyperlink"/>
            <w:rFonts w:ascii="Times New Roman" w:hAnsi="Times New Roman"/>
            <w:kern w:val="1"/>
            <w:sz w:val="16"/>
            <w:szCs w:val="16"/>
          </w:rPr>
          <w:t>https://www.ohchr.org/en/professionalinterest/pages/cedaw.aspx</w:t>
        </w:r>
      </w:hyperlink>
    </w:p>
  </w:footnote>
  <w:footnote w:id="9">
    <w:p w14:paraId="25A8C31F" w14:textId="77777777" w:rsidR="0069217D" w:rsidRDefault="0069217D">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w:t>
      </w:r>
      <w:hyperlink r:id="rId9" w:history="1">
        <w:r>
          <w:rPr>
            <w:rStyle w:val="Hyperlink"/>
            <w:rFonts w:ascii="Times New Roman" w:hAnsi="Times New Roman"/>
            <w:kern w:val="1"/>
            <w:sz w:val="16"/>
            <w:szCs w:val="16"/>
          </w:rPr>
          <w:t>https://www.ohchr.org/en/professionalinterest/pages/ccpr.aspx</w:t>
        </w:r>
      </w:hyperlink>
    </w:p>
  </w:footnote>
  <w:footnote w:id="10">
    <w:p w14:paraId="56523CB3" w14:textId="77777777" w:rsidR="0069217D" w:rsidRDefault="0069217D">
      <w:pPr>
        <w:pStyle w:val="FootnoteText"/>
        <w:spacing w:line="240" w:lineRule="auto"/>
      </w:pPr>
      <w:r>
        <w:rPr>
          <w:rStyle w:val="FootnoteReference"/>
          <w:rFonts w:ascii="Times New Roman" w:hAnsi="Times New Roman"/>
          <w:sz w:val="16"/>
          <w:szCs w:val="16"/>
        </w:rPr>
        <w:footnoteRef/>
      </w:r>
      <w:r>
        <w:rPr>
          <w:rFonts w:ascii="Times New Roman" w:hAnsi="Times New Roman"/>
          <w:sz w:val="16"/>
          <w:szCs w:val="16"/>
        </w:rPr>
        <w:t xml:space="preserve"> </w:t>
      </w:r>
      <w:hyperlink r:id="rId10" w:history="1">
        <w:r>
          <w:rPr>
            <w:rStyle w:val="Hyperlink"/>
            <w:rFonts w:ascii="Times New Roman" w:hAnsi="Times New Roman"/>
            <w:sz w:val="16"/>
            <w:szCs w:val="16"/>
          </w:rPr>
          <w:t>https://www.ohchr.org/EN/professionalinterest/pages/cescr.aspx</w:t>
        </w:r>
      </w:hyperlink>
      <w:r>
        <w:rPr>
          <w:rFonts w:ascii="Times New Roman" w:hAnsi="Times New Roman"/>
          <w:sz w:val="16"/>
          <w:szCs w:val="16"/>
        </w:rPr>
        <w:t xml:space="preserve"> </w:t>
      </w:r>
    </w:p>
  </w:footnote>
  <w:footnote w:id="11">
    <w:p w14:paraId="2BEF80F6" w14:textId="77777777" w:rsidR="0069217D" w:rsidRDefault="0069217D">
      <w:pPr>
        <w:pStyle w:val="FootnoteText"/>
      </w:pPr>
      <w:r>
        <w:rPr>
          <w:rStyle w:val="FootnoteReference"/>
          <w:rFonts w:ascii="Times New Roman" w:hAnsi="Times New Roman"/>
          <w:sz w:val="16"/>
          <w:szCs w:val="16"/>
        </w:rPr>
        <w:footnoteRef/>
      </w:r>
      <w:r>
        <w:rPr>
          <w:rFonts w:ascii="Times New Roman" w:hAnsi="Times New Roman"/>
          <w:sz w:val="16"/>
          <w:szCs w:val="16"/>
        </w:rPr>
        <w:t xml:space="preserve"> </w:t>
      </w:r>
      <w:hyperlink r:id="rId11" w:history="1">
        <w:r>
          <w:rPr>
            <w:rStyle w:val="Hyperlink"/>
            <w:rFonts w:ascii="Times New Roman" w:hAnsi="Times New Roman"/>
            <w:sz w:val="16"/>
            <w:szCs w:val="16"/>
          </w:rPr>
          <w:t>https://www.unicef.org/child-rights-convention/convention-text</w:t>
        </w:r>
      </w:hyperlink>
      <w:r>
        <w:rPr>
          <w:rFonts w:ascii="Times New Roman" w:hAnsi="Times New Roman"/>
          <w:sz w:val="16"/>
          <w:szCs w:val="16"/>
        </w:rPr>
        <w:t xml:space="preserve"> </w:t>
      </w:r>
    </w:p>
  </w:footnote>
  <w:footnote w:id="12">
    <w:p w14:paraId="1E33205B" w14:textId="77777777" w:rsidR="0069217D" w:rsidRDefault="0069217D">
      <w:pPr>
        <w:pStyle w:val="FootnoteText"/>
      </w:pPr>
      <w:r>
        <w:rPr>
          <w:rStyle w:val="FootnoteReference"/>
          <w:rFonts w:ascii="Times New Roman" w:hAnsi="Times New Roman"/>
          <w:sz w:val="16"/>
          <w:szCs w:val="16"/>
        </w:rPr>
        <w:footnoteRef/>
      </w:r>
      <w:r>
        <w:rPr>
          <w:rFonts w:ascii="Times New Roman" w:hAnsi="Times New Roman"/>
          <w:sz w:val="16"/>
          <w:szCs w:val="16"/>
        </w:rPr>
        <w:t xml:space="preserve"> </w:t>
      </w:r>
      <w:hyperlink r:id="rId12" w:history="1">
        <w:r>
          <w:rPr>
            <w:rStyle w:val="Hyperlink"/>
            <w:rFonts w:ascii="Times New Roman" w:hAnsi="Times New Roman"/>
            <w:sz w:val="16"/>
            <w:szCs w:val="16"/>
          </w:rPr>
          <w:t>https://www.un.org/disabilities/documents/convention/convention_accessible_pdf.pdf</w:t>
        </w:r>
      </w:hyperlink>
      <w:r>
        <w:t xml:space="preserve"> </w:t>
      </w:r>
    </w:p>
  </w:footnote>
  <w:footnote w:id="13">
    <w:p w14:paraId="2A6D055F" w14:textId="77777777" w:rsidR="0069217D" w:rsidRDefault="0069217D">
      <w:pPr>
        <w:pStyle w:val="FootnoteTex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w:t>
      </w:r>
      <w:hyperlink r:id="rId13" w:history="1">
        <w:r>
          <w:rPr>
            <w:rStyle w:val="Hyperlink"/>
            <w:rFonts w:ascii="Times New Roman" w:hAnsi="Times New Roman"/>
            <w:kern w:val="1"/>
            <w:sz w:val="16"/>
            <w:szCs w:val="16"/>
          </w:rPr>
          <w:t>https://www.echr.coe.int/Documents/Convention_ENG.pdf</w:t>
        </w:r>
      </w:hyperlink>
    </w:p>
  </w:footnote>
  <w:footnote w:id="14">
    <w:p w14:paraId="3373DDD6" w14:textId="77777777" w:rsidR="0069217D" w:rsidRDefault="0069217D">
      <w:pPr>
        <w:pStyle w:val="FootnoteText"/>
      </w:pPr>
      <w:r>
        <w:rPr>
          <w:rStyle w:val="FootnoteReference"/>
          <w:rFonts w:ascii="Times New Roman" w:hAnsi="Times New Roman"/>
          <w:sz w:val="16"/>
          <w:szCs w:val="16"/>
        </w:rPr>
        <w:footnoteRef/>
      </w:r>
      <w:r>
        <w:rPr>
          <w:rFonts w:ascii="Times New Roman" w:hAnsi="Times New Roman"/>
          <w:sz w:val="16"/>
          <w:szCs w:val="16"/>
        </w:rPr>
        <w:t xml:space="preserve"> </w:t>
      </w:r>
      <w:hyperlink r:id="rId14" w:history="1">
        <w:r>
          <w:rPr>
            <w:rStyle w:val="Hyperlink"/>
            <w:rFonts w:ascii="Times New Roman" w:hAnsi="Times New Roman"/>
            <w:kern w:val="1"/>
            <w:sz w:val="16"/>
            <w:szCs w:val="16"/>
          </w:rPr>
          <w:t>https://rm.coe.int/CoERMPublicCommonSearchServices/DisplayDCTMContent?documentId=090000168007cf93</w:t>
        </w:r>
      </w:hyperlink>
      <w:r>
        <w:t xml:space="preserve"> </w:t>
      </w:r>
    </w:p>
  </w:footnote>
  <w:footnote w:id="15">
    <w:p w14:paraId="7F1229CA" w14:textId="77777777" w:rsidR="0069217D" w:rsidRDefault="0069217D">
      <w:pPr>
        <w:pStyle w:val="FootnoteText"/>
        <w:ind w:left="0" w:firstLine="0"/>
        <w:jc w:val="both"/>
      </w:pPr>
      <w:r>
        <w:rPr>
          <w:rStyle w:val="FootnoteReference"/>
          <w:rFonts w:ascii="Times New Roman" w:hAnsi="Times New Roman"/>
          <w:sz w:val="16"/>
          <w:szCs w:val="16"/>
        </w:rPr>
        <w:footnoteRef/>
      </w:r>
      <w:r>
        <w:rPr>
          <w:rFonts w:ascii="Times New Roman" w:hAnsi="Times New Roman"/>
          <w:sz w:val="16"/>
          <w:szCs w:val="16"/>
        </w:rPr>
        <w:t xml:space="preserve"> The baseline value may be "0" (i.e. no reference values are available as the Action represents a novelty for the beneficiary) but cannot be left empty or include references such as "N/A" or "will be determined later".</w:t>
      </w:r>
    </w:p>
  </w:footnote>
  <w:footnote w:id="16">
    <w:p w14:paraId="72A3B227" w14:textId="766F7C0A" w:rsidR="008E31B6" w:rsidRPr="008E31B6" w:rsidRDefault="008E31B6">
      <w:pPr>
        <w:pStyle w:val="FootnoteText"/>
        <w:rPr>
          <w:lang w:val="en-US"/>
        </w:rPr>
      </w:pPr>
      <w:r>
        <w:rPr>
          <w:rStyle w:val="FootnoteReference"/>
        </w:rPr>
        <w:footnoteRef/>
      </w:r>
      <w:r>
        <w:t xml:space="preserve"> </w:t>
      </w:r>
      <w:r w:rsidRPr="008E31B6">
        <w:rPr>
          <w:rFonts w:ascii="Times New Roman" w:hAnsi="Times New Roman"/>
          <w:sz w:val="16"/>
          <w:szCs w:val="16"/>
        </w:rPr>
        <w:t>2005 prices</w:t>
      </w:r>
      <w:r w:rsidR="00AD41FA">
        <w:rPr>
          <w:rFonts w:ascii="Times New Roman" w:hAnsi="Times New Roman"/>
          <w:sz w:val="16"/>
          <w:szCs w:val="16"/>
        </w:rPr>
        <w:t xml:space="preserve"> (2005 is the base-line year)</w:t>
      </w:r>
    </w:p>
  </w:footnote>
  <w:footnote w:id="17">
    <w:p w14:paraId="76DA1C6C" w14:textId="77777777" w:rsidR="0069217D" w:rsidRDefault="0069217D">
      <w:pPr>
        <w:spacing w:before="40" w:after="40" w:line="240" w:lineRule="auto"/>
        <w:jc w:val="both"/>
        <w:rPr>
          <w:lang w:val="en-US"/>
        </w:rPr>
      </w:pPr>
      <w:r>
        <w:rPr>
          <w:rStyle w:val="FootnoteReference"/>
        </w:rPr>
        <w:footnoteRef/>
      </w:r>
      <w:r>
        <w:t xml:space="preserve"> </w:t>
      </w:r>
      <w:r>
        <w:rPr>
          <w:rStyle w:val="tlid-translation"/>
          <w:rFonts w:ascii="Times New Roman" w:hAnsi="Times New Roman"/>
          <w:color w:val="000000"/>
          <w:sz w:val="16"/>
          <w:szCs w:val="16"/>
          <w:lang w:val="en-US"/>
        </w:rPr>
        <w:t xml:space="preserve">33.54% in measure </w:t>
      </w:r>
      <w:r>
        <w:rPr>
          <w:rStyle w:val="tlid-translation"/>
          <w:rFonts w:ascii="Times New Roman" w:hAnsi="Times New Roman"/>
          <w:color w:val="000000"/>
          <w:sz w:val="16"/>
          <w:szCs w:val="16"/>
        </w:rPr>
        <w:t>“Support for self-employment”, 45.82% in measure “Support for job creation” and 43.21% in  trainings of ESARNM</w:t>
      </w:r>
    </w:p>
  </w:footnote>
  <w:footnote w:id="18">
    <w:p w14:paraId="288146C2" w14:textId="4A9B8AD5" w:rsidR="0069217D" w:rsidRDefault="0069217D" w:rsidP="006A53F7">
      <w:pPr>
        <w:pStyle w:val="FootnoteText"/>
        <w:spacing w:line="240" w:lineRule="auto"/>
        <w:ind w:left="0" w:firstLine="0"/>
        <w:jc w:val="both"/>
      </w:pPr>
      <w:r>
        <w:rPr>
          <w:rStyle w:val="FootnoteReference"/>
          <w:rFonts w:ascii="Times New Roman" w:hAnsi="Times New Roman"/>
          <w:sz w:val="16"/>
          <w:szCs w:val="16"/>
        </w:rPr>
        <w:footnoteRef/>
      </w:r>
      <w:r>
        <w:rPr>
          <w:rFonts w:ascii="Times New Roman" w:hAnsi="Times New Roman"/>
          <w:sz w:val="16"/>
          <w:szCs w:val="16"/>
        </w:rPr>
        <w:t xml:space="preserve"> Unemployed or inactive persons (women) who have received IPA support and who are in employment, including self-employment or in training, six months after leaving the IPA Action. This indicator is to be understood as change in the employment status 6 months after leaving compared to the situation when entering the IPA Action (with the participant being unemployed or inactive when entering the IPA Action).</w:t>
      </w:r>
    </w:p>
  </w:footnote>
  <w:footnote w:id="19">
    <w:p w14:paraId="02844D22" w14:textId="77777777" w:rsidR="0069217D" w:rsidRDefault="0069217D">
      <w:pPr>
        <w:pStyle w:val="FootnoteText"/>
        <w:spacing w:line="240" w:lineRule="auto"/>
        <w:ind w:left="0" w:firstLine="0"/>
        <w:jc w:val="both"/>
      </w:pPr>
      <w:r>
        <w:rPr>
          <w:rStyle w:val="FootnoteReference"/>
          <w:sz w:val="16"/>
          <w:szCs w:val="16"/>
        </w:rPr>
        <w:footnoteRef/>
      </w:r>
      <w:r>
        <w:rPr>
          <w:sz w:val="16"/>
          <w:szCs w:val="16"/>
        </w:rPr>
        <w:t xml:space="preserve"> O</w:t>
      </w:r>
      <w:r>
        <w:rPr>
          <w:rFonts w:ascii="Times New Roman" w:hAnsi="Times New Roman"/>
          <w:sz w:val="16"/>
          <w:szCs w:val="16"/>
        </w:rPr>
        <w:t>n-line tool for inspection supervision, tool for reporting/registration of accidents at work</w:t>
      </w:r>
      <w:r>
        <w:rPr>
          <w:rFonts w:ascii="Times New Roman" w:hAnsi="Times New Roman"/>
          <w:sz w:val="18"/>
          <w:szCs w:val="18"/>
        </w:rPr>
        <w:t xml:space="preserve">, </w:t>
      </w:r>
      <w:r>
        <w:rPr>
          <w:rFonts w:ascii="Times New Roman" w:hAnsi="Times New Roman"/>
          <w:sz w:val="16"/>
          <w:szCs w:val="16"/>
        </w:rPr>
        <w:t>sets of checklists</w:t>
      </w:r>
    </w:p>
  </w:footnote>
  <w:footnote w:id="20">
    <w:p w14:paraId="288FBDDC" w14:textId="1932E211" w:rsidR="0069217D" w:rsidRDefault="0069217D" w:rsidP="00521E67">
      <w:pPr>
        <w:pStyle w:val="FootnoteText"/>
        <w:spacing w:line="240" w:lineRule="auto"/>
        <w:ind w:left="181" w:hanging="181"/>
        <w:jc w:val="both"/>
        <w:rPr>
          <w:lang w:val="en-US"/>
        </w:rPr>
      </w:pPr>
      <w:r>
        <w:rPr>
          <w:rStyle w:val="FootnoteReference"/>
        </w:rPr>
        <w:footnoteRef/>
      </w:r>
      <w:r>
        <w:t xml:space="preserve"> </w:t>
      </w:r>
      <w:r>
        <w:rPr>
          <w:rFonts w:ascii="Times New Roman" w:hAnsi="Times New Roman"/>
          <w:sz w:val="16"/>
          <w:szCs w:val="16"/>
          <w:shd w:val="clear" w:color="auto" w:fill="FFFFFF"/>
        </w:rPr>
        <w:t xml:space="preserve">Measures may include development and delivery of services for women (and/ or managed by women) at local level, initiated and run through the cooperation among local self-government units (their equal opportunity committees) and civil society organisations. </w:t>
      </w:r>
      <w:r w:rsidR="00803A31" w:rsidRPr="00E34898">
        <w:rPr>
          <w:rFonts w:ascii="Times New Roman" w:hAnsi="Times New Roman"/>
          <w:sz w:val="16"/>
          <w:szCs w:val="16"/>
          <w:shd w:val="clear" w:color="auto" w:fill="FFFFFF"/>
        </w:rPr>
        <w:t>Example of social services are childcare, long-term care, housing schemes; targeted social services, such as advise and counselling, crisis centres, family protection services, services for persons with disabilities and chronic illnesses, labour market related services; other services of general interest, such as education, healthcare and essential services</w:t>
      </w:r>
      <w:r w:rsidR="00803A31">
        <w:rPr>
          <w:rFonts w:ascii="Times New Roman" w:hAnsi="Times New Roman"/>
          <w:sz w:val="16"/>
          <w:szCs w:val="16"/>
          <w:shd w:val="clear" w:color="auto" w:fill="FFFFFF"/>
        </w:rPr>
        <w:t xml:space="preserve">. </w:t>
      </w:r>
      <w:r>
        <w:rPr>
          <w:rFonts w:ascii="Times New Roman" w:hAnsi="Times New Roman"/>
          <w:sz w:val="16"/>
          <w:szCs w:val="16"/>
          <w:shd w:val="clear" w:color="auto" w:fill="FFFFFF"/>
        </w:rPr>
        <w:t>Measures also include those aiming at changing attitudes, behaviours and practices that hamper progress towards equality, measures for tackling gender stereotypes in educational and occupational choices, economic and political participation of women, supporting women to exit the vicious cycle of domestic violence, including women from vulnerable groups such as Roma, women from rural areas, etc.</w:t>
      </w:r>
    </w:p>
  </w:footnote>
  <w:footnote w:id="21">
    <w:p w14:paraId="6940BE8B" w14:textId="007ABD96" w:rsidR="00825620" w:rsidRPr="0077420D" w:rsidRDefault="00825620" w:rsidP="0077420D">
      <w:pPr>
        <w:pStyle w:val="FootnoteText"/>
        <w:ind w:left="180" w:hanging="180"/>
        <w:rPr>
          <w:lang w:val="en-US"/>
        </w:rPr>
      </w:pPr>
      <w:r>
        <w:rPr>
          <w:rStyle w:val="FootnoteReference"/>
        </w:rPr>
        <w:footnoteRef/>
      </w:r>
      <w:r>
        <w:t xml:space="preserve"> </w:t>
      </w:r>
      <w:r>
        <w:rPr>
          <w:rFonts w:ascii="Times New Roman" w:hAnsi="Times New Roman"/>
          <w:sz w:val="16"/>
          <w:szCs w:val="16"/>
          <w:shd w:val="clear" w:color="auto" w:fill="FFFFFF"/>
        </w:rPr>
        <w:t>Some</w:t>
      </w:r>
      <w:r w:rsidRPr="0069217D">
        <w:rPr>
          <w:rFonts w:ascii="Times New Roman" w:hAnsi="Times New Roman"/>
          <w:sz w:val="16"/>
          <w:szCs w:val="16"/>
          <w:shd w:val="clear" w:color="auto" w:fill="FFFFFF"/>
        </w:rPr>
        <w:t xml:space="preserve"> extent meaning there is a legal framework in place, </w:t>
      </w:r>
      <w:r>
        <w:rPr>
          <w:rFonts w:ascii="Times New Roman" w:hAnsi="Times New Roman"/>
          <w:sz w:val="16"/>
          <w:szCs w:val="16"/>
          <w:shd w:val="clear" w:color="auto" w:fill="FFFFFF"/>
        </w:rPr>
        <w:t>there are</w:t>
      </w:r>
      <w:r w:rsidRPr="0069217D">
        <w:rPr>
          <w:rFonts w:ascii="Times New Roman" w:hAnsi="Times New Roman"/>
          <w:sz w:val="16"/>
          <w:szCs w:val="16"/>
          <w:shd w:val="clear" w:color="auto" w:fill="FFFFFF"/>
        </w:rPr>
        <w:t xml:space="preserve"> quality standards</w:t>
      </w:r>
      <w:r>
        <w:rPr>
          <w:rFonts w:ascii="Times New Roman" w:hAnsi="Times New Roman"/>
          <w:sz w:val="16"/>
          <w:szCs w:val="16"/>
          <w:shd w:val="clear" w:color="auto" w:fill="FFFFFF"/>
        </w:rPr>
        <w:t xml:space="preserve"> for some aspects of service delivery</w:t>
      </w:r>
      <w:r w:rsidR="00BB2CCD">
        <w:rPr>
          <w:rFonts w:ascii="Times New Roman" w:hAnsi="Times New Roman"/>
          <w:sz w:val="16"/>
          <w:szCs w:val="16"/>
          <w:shd w:val="clear" w:color="auto" w:fill="FFFFFF"/>
        </w:rPr>
        <w:t xml:space="preserve"> and limited number of indicators</w:t>
      </w:r>
      <w:r w:rsidRPr="0069217D">
        <w:rPr>
          <w:rFonts w:ascii="Times New Roman" w:hAnsi="Times New Roman"/>
          <w:sz w:val="16"/>
          <w:szCs w:val="16"/>
          <w:shd w:val="clear" w:color="auto" w:fill="FFFFFF"/>
        </w:rPr>
        <w:t xml:space="preserve">, </w:t>
      </w:r>
      <w:r>
        <w:rPr>
          <w:rFonts w:ascii="Times New Roman" w:hAnsi="Times New Roman"/>
          <w:sz w:val="16"/>
          <w:szCs w:val="16"/>
          <w:shd w:val="clear" w:color="auto" w:fill="FFFFFF"/>
        </w:rPr>
        <w:t>reporting lines are defined, but need further refining,</w:t>
      </w:r>
      <w:r w:rsidRPr="0069217D">
        <w:rPr>
          <w:rFonts w:ascii="Times New Roman" w:hAnsi="Times New Roman"/>
          <w:sz w:val="16"/>
          <w:szCs w:val="16"/>
          <w:shd w:val="clear" w:color="auto" w:fill="FFFFFF"/>
        </w:rPr>
        <w:t xml:space="preserve"> </w:t>
      </w:r>
      <w:r>
        <w:rPr>
          <w:rFonts w:ascii="Times New Roman" w:hAnsi="Times New Roman"/>
          <w:sz w:val="16"/>
          <w:szCs w:val="16"/>
          <w:shd w:val="clear" w:color="auto" w:fill="FFFFFF"/>
        </w:rPr>
        <w:t>a limited</w:t>
      </w:r>
      <w:r w:rsidRPr="0069217D">
        <w:rPr>
          <w:rFonts w:ascii="Times New Roman" w:hAnsi="Times New Roman"/>
          <w:sz w:val="16"/>
          <w:szCs w:val="16"/>
          <w:shd w:val="clear" w:color="auto" w:fill="FFFFFF"/>
        </w:rPr>
        <w:t xml:space="preserve"> set of tools</w:t>
      </w:r>
      <w:r>
        <w:rPr>
          <w:rFonts w:ascii="Times New Roman" w:hAnsi="Times New Roman"/>
          <w:sz w:val="16"/>
          <w:szCs w:val="16"/>
          <w:shd w:val="clear" w:color="auto" w:fill="FFFFFF"/>
        </w:rPr>
        <w:t xml:space="preserve"> is developed and in use.</w:t>
      </w:r>
    </w:p>
  </w:footnote>
  <w:footnote w:id="22">
    <w:p w14:paraId="2A44C1E5" w14:textId="50176B69" w:rsidR="00825620" w:rsidRPr="0069217D" w:rsidRDefault="00825620" w:rsidP="0077420D">
      <w:pPr>
        <w:pStyle w:val="FootnoteText"/>
        <w:ind w:left="180" w:hanging="180"/>
        <w:rPr>
          <w:lang w:val="en-US"/>
        </w:rPr>
      </w:pPr>
      <w:r>
        <w:rPr>
          <w:rStyle w:val="FootnoteReference"/>
        </w:rPr>
        <w:footnoteRef/>
      </w:r>
      <w:r>
        <w:t xml:space="preserve"> </w:t>
      </w:r>
      <w:r w:rsidR="008E35F7">
        <w:rPr>
          <w:rFonts w:ascii="Times New Roman" w:hAnsi="Times New Roman"/>
          <w:sz w:val="16"/>
          <w:szCs w:val="16"/>
          <w:shd w:val="clear" w:color="auto" w:fill="FFFFFF"/>
        </w:rPr>
        <w:t>Significant</w:t>
      </w:r>
      <w:r w:rsidRPr="0069217D">
        <w:rPr>
          <w:rFonts w:ascii="Times New Roman" w:hAnsi="Times New Roman"/>
          <w:sz w:val="16"/>
          <w:szCs w:val="16"/>
          <w:shd w:val="clear" w:color="auto" w:fill="FFFFFF"/>
        </w:rPr>
        <w:t xml:space="preserve"> extent meaning there is a legal framework in place, </w:t>
      </w:r>
      <w:r>
        <w:rPr>
          <w:rFonts w:ascii="Times New Roman" w:hAnsi="Times New Roman"/>
          <w:sz w:val="16"/>
          <w:szCs w:val="16"/>
          <w:shd w:val="clear" w:color="auto" w:fill="FFFFFF"/>
        </w:rPr>
        <w:t>clearly defined</w:t>
      </w:r>
      <w:r w:rsidRPr="0069217D">
        <w:rPr>
          <w:rFonts w:ascii="Times New Roman" w:hAnsi="Times New Roman"/>
          <w:sz w:val="16"/>
          <w:szCs w:val="16"/>
          <w:shd w:val="clear" w:color="auto" w:fill="FFFFFF"/>
        </w:rPr>
        <w:t xml:space="preserve"> quality standards</w:t>
      </w:r>
      <w:r>
        <w:rPr>
          <w:rFonts w:ascii="Times New Roman" w:hAnsi="Times New Roman"/>
          <w:sz w:val="16"/>
          <w:szCs w:val="16"/>
          <w:shd w:val="clear" w:color="auto" w:fill="FFFFFF"/>
        </w:rPr>
        <w:t xml:space="preserve"> </w:t>
      </w:r>
      <w:r w:rsidR="00BB2CCD">
        <w:rPr>
          <w:rFonts w:ascii="Times New Roman" w:hAnsi="Times New Roman"/>
          <w:sz w:val="16"/>
          <w:szCs w:val="16"/>
          <w:shd w:val="clear" w:color="auto" w:fill="FFFFFF"/>
        </w:rPr>
        <w:t xml:space="preserve">and full set of indicators </w:t>
      </w:r>
      <w:r>
        <w:rPr>
          <w:rFonts w:ascii="Times New Roman" w:hAnsi="Times New Roman"/>
          <w:sz w:val="16"/>
          <w:szCs w:val="16"/>
          <w:shd w:val="clear" w:color="auto" w:fill="FFFFFF"/>
        </w:rPr>
        <w:t>for all aspects and phases of service delivery</w:t>
      </w:r>
      <w:r w:rsidRPr="0069217D">
        <w:rPr>
          <w:rFonts w:ascii="Times New Roman" w:hAnsi="Times New Roman"/>
          <w:sz w:val="16"/>
          <w:szCs w:val="16"/>
          <w:shd w:val="clear" w:color="auto" w:fill="FFFFFF"/>
        </w:rPr>
        <w:t>, established body tasked with monitoring and quality assurance,</w:t>
      </w:r>
      <w:r>
        <w:rPr>
          <w:rFonts w:ascii="Times New Roman" w:hAnsi="Times New Roman"/>
          <w:sz w:val="16"/>
          <w:szCs w:val="16"/>
          <w:shd w:val="clear" w:color="auto" w:fill="FFFFFF"/>
        </w:rPr>
        <w:t xml:space="preserve"> established clear reporting lines,</w:t>
      </w:r>
      <w:r w:rsidRPr="0069217D">
        <w:rPr>
          <w:rFonts w:ascii="Times New Roman" w:hAnsi="Times New Roman"/>
          <w:sz w:val="16"/>
          <w:szCs w:val="16"/>
          <w:shd w:val="clear" w:color="auto" w:fill="FFFFFF"/>
        </w:rPr>
        <w:t xml:space="preserve"> developed and adopted set of tools,</w:t>
      </w:r>
      <w:r>
        <w:rPr>
          <w:rFonts w:ascii="Times New Roman" w:hAnsi="Times New Roman"/>
          <w:sz w:val="16"/>
          <w:szCs w:val="16"/>
          <w:shd w:val="clear" w:color="auto" w:fill="FFFFFF"/>
        </w:rPr>
        <w:t xml:space="preserve"> functioning complaints mechanism.</w:t>
      </w:r>
    </w:p>
  </w:footnote>
  <w:footnote w:id="23">
    <w:p w14:paraId="48145E6E" w14:textId="1490280C" w:rsidR="00825620" w:rsidRPr="00601CF0" w:rsidRDefault="00825620" w:rsidP="00EF4482">
      <w:pPr>
        <w:pStyle w:val="FootnoteText"/>
        <w:ind w:left="142" w:hanging="142"/>
        <w:rPr>
          <w:rFonts w:ascii="Times New Roman" w:hAnsi="Times New Roman"/>
          <w:lang w:val="en-US"/>
        </w:rPr>
      </w:pPr>
      <w:r w:rsidRPr="00601CF0">
        <w:rPr>
          <w:rStyle w:val="FootnoteReference"/>
          <w:rFonts w:ascii="Times New Roman" w:hAnsi="Times New Roman"/>
        </w:rPr>
        <w:footnoteRef/>
      </w:r>
      <w:r w:rsidRPr="00601CF0">
        <w:rPr>
          <w:rFonts w:ascii="Times New Roman" w:hAnsi="Times New Roman"/>
        </w:rPr>
        <w:t xml:space="preserve"> </w:t>
      </w:r>
      <w:r>
        <w:rPr>
          <w:rFonts w:ascii="Times New Roman" w:hAnsi="Times New Roman"/>
          <w:sz w:val="16"/>
          <w:szCs w:val="16"/>
          <w:shd w:val="clear" w:color="auto" w:fill="FFFFFF"/>
        </w:rPr>
        <w:t xml:space="preserve">Mechanism (for quality control, complaints, licencing) </w:t>
      </w:r>
      <w:r w:rsidRPr="00EF4482">
        <w:rPr>
          <w:rFonts w:ascii="Times New Roman" w:hAnsi="Times New Roman"/>
          <w:sz w:val="16"/>
          <w:szCs w:val="16"/>
          <w:shd w:val="clear" w:color="auto" w:fill="FFFFFF"/>
        </w:rPr>
        <w:t xml:space="preserve"> and sets of tools</w:t>
      </w:r>
      <w:r>
        <w:rPr>
          <w:rFonts w:ascii="Times New Roman" w:hAnsi="Times New Roman"/>
          <w:sz w:val="16"/>
          <w:szCs w:val="16"/>
          <w:shd w:val="clear" w:color="auto" w:fill="FFFFFF"/>
        </w:rPr>
        <w:t xml:space="preserve"> for monitoring and quality assurance</w:t>
      </w:r>
      <w:r w:rsidRPr="00EF4482">
        <w:rPr>
          <w:rFonts w:ascii="Times New Roman" w:hAnsi="Times New Roman"/>
          <w:sz w:val="16"/>
          <w:szCs w:val="16"/>
          <w:shd w:val="clear" w:color="auto" w:fill="FFFFFF"/>
        </w:rPr>
        <w:t xml:space="preserve"> (guides, checklists, questionnaires, etc.) at the level of social service providers, at the level of social work centers</w:t>
      </w:r>
      <w:r w:rsidR="009B761F">
        <w:rPr>
          <w:rFonts w:ascii="Times New Roman" w:hAnsi="Times New Roman"/>
          <w:sz w:val="16"/>
          <w:szCs w:val="16"/>
          <w:shd w:val="clear" w:color="auto" w:fill="FFFFFF"/>
        </w:rPr>
        <w:t>, at local</w:t>
      </w:r>
      <w:r>
        <w:rPr>
          <w:rFonts w:ascii="Times New Roman" w:hAnsi="Times New Roman"/>
          <w:sz w:val="16"/>
          <w:szCs w:val="16"/>
          <w:shd w:val="clear" w:color="auto" w:fill="FFFFFF"/>
        </w:rPr>
        <w:t xml:space="preserve"> and national level for all types of social services foreseen in the Law on Social Protection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5C63"/>
    <w:multiLevelType w:val="singleLevel"/>
    <w:tmpl w:val="2752DBB6"/>
    <w:name w:val="Bullet 61"/>
    <w:lvl w:ilvl="0">
      <w:start w:val="1"/>
      <w:numFmt w:val="lowerLetter"/>
      <w:lvlText w:val="%1"/>
      <w:lvlJc w:val="left"/>
      <w:pPr>
        <w:ind w:left="0" w:firstLine="0"/>
      </w:pPr>
      <w:rPr>
        <w:rFonts w:cs="Times New Roman"/>
      </w:rPr>
    </w:lvl>
  </w:abstractNum>
  <w:abstractNum w:abstractNumId="1" w15:restartNumberingAfterBreak="0">
    <w:nsid w:val="008942BD"/>
    <w:multiLevelType w:val="singleLevel"/>
    <w:tmpl w:val="25BA9EBA"/>
    <w:name w:val="Bullet 36"/>
    <w:lvl w:ilvl="0">
      <w:numFmt w:val="bullet"/>
      <w:lvlText w:val="–"/>
      <w:lvlJc w:val="left"/>
      <w:pPr>
        <w:ind w:left="0" w:firstLine="0"/>
      </w:pPr>
      <w:rPr>
        <w:rFonts w:ascii="Times New Roman" w:hAnsi="Times New Roman"/>
      </w:rPr>
    </w:lvl>
  </w:abstractNum>
  <w:abstractNum w:abstractNumId="2" w15:restartNumberingAfterBreak="0">
    <w:nsid w:val="03225231"/>
    <w:multiLevelType w:val="singleLevel"/>
    <w:tmpl w:val="E33AEC6C"/>
    <w:name w:val="Bullet 19"/>
    <w:lvl w:ilvl="0">
      <w:start w:val="1"/>
      <w:numFmt w:val="lowerLetter"/>
      <w:lvlText w:val="%1"/>
      <w:lvlJc w:val="left"/>
      <w:pPr>
        <w:ind w:left="0" w:firstLine="0"/>
      </w:pPr>
      <w:rPr>
        <w:rFonts w:cs="Times New Roman"/>
      </w:rPr>
    </w:lvl>
  </w:abstractNum>
  <w:abstractNum w:abstractNumId="3" w15:restartNumberingAfterBreak="0">
    <w:nsid w:val="08D34801"/>
    <w:multiLevelType w:val="singleLevel"/>
    <w:tmpl w:val="FE8026FA"/>
    <w:name w:val="Bullet 51"/>
    <w:lvl w:ilvl="0">
      <w:numFmt w:val="none"/>
      <w:lvlText w:val="%1"/>
      <w:lvlJc w:val="left"/>
      <w:pPr>
        <w:ind w:left="0" w:firstLine="0"/>
      </w:pPr>
      <w:rPr>
        <w:rFonts w:cs="Times New Roman"/>
      </w:rPr>
    </w:lvl>
  </w:abstractNum>
  <w:abstractNum w:abstractNumId="4" w15:restartNumberingAfterBreak="0">
    <w:nsid w:val="09122BCB"/>
    <w:multiLevelType w:val="singleLevel"/>
    <w:tmpl w:val="A2B44C56"/>
    <w:name w:val="Bullet 83"/>
    <w:lvl w:ilvl="0">
      <w:numFmt w:val="bullet"/>
      <w:lvlText w:val=""/>
      <w:lvlJc w:val="left"/>
      <w:pPr>
        <w:ind w:left="0" w:firstLine="0"/>
      </w:pPr>
      <w:rPr>
        <w:rFonts w:ascii="Symbol" w:hAnsi="Symbol"/>
      </w:rPr>
    </w:lvl>
  </w:abstractNum>
  <w:abstractNum w:abstractNumId="5" w15:restartNumberingAfterBreak="0">
    <w:nsid w:val="0A1153D9"/>
    <w:multiLevelType w:val="singleLevel"/>
    <w:tmpl w:val="072C7B40"/>
    <w:name w:val="Bullet 104"/>
    <w:lvl w:ilvl="0">
      <w:numFmt w:val="bullet"/>
      <w:lvlText w:val="-"/>
      <w:lvlJc w:val="left"/>
      <w:pPr>
        <w:ind w:left="0" w:firstLine="0"/>
      </w:pPr>
      <w:rPr>
        <w:rFonts w:ascii="Times New Roman" w:eastAsia="Times New Roman" w:hAnsi="Times New Roman"/>
      </w:rPr>
    </w:lvl>
  </w:abstractNum>
  <w:abstractNum w:abstractNumId="6" w15:restartNumberingAfterBreak="0">
    <w:nsid w:val="0BE6191A"/>
    <w:multiLevelType w:val="singleLevel"/>
    <w:tmpl w:val="700E38AA"/>
    <w:name w:val="Bullet 81"/>
    <w:lvl w:ilvl="0">
      <w:numFmt w:val="bullet"/>
      <w:lvlText w:val=""/>
      <w:lvlJc w:val="left"/>
      <w:pPr>
        <w:ind w:left="0" w:firstLine="0"/>
      </w:pPr>
      <w:rPr>
        <w:rFonts w:ascii="Wingdings" w:eastAsia="Wingdings" w:hAnsi="Wingdings" w:cs="Wingdings"/>
        <w:sz w:val="20"/>
      </w:rPr>
    </w:lvl>
  </w:abstractNum>
  <w:abstractNum w:abstractNumId="7" w15:restartNumberingAfterBreak="0">
    <w:nsid w:val="0C4A1E80"/>
    <w:multiLevelType w:val="singleLevel"/>
    <w:tmpl w:val="8FAE9848"/>
    <w:name w:val="Bullet 106"/>
    <w:lvl w:ilvl="0">
      <w:numFmt w:val="bullet"/>
      <w:lvlText w:val="-"/>
      <w:lvlJc w:val="left"/>
      <w:pPr>
        <w:ind w:left="0" w:firstLine="0"/>
      </w:pPr>
      <w:rPr>
        <w:rFonts w:ascii="StobiSerif Regular" w:eastAsia="Times New Roman" w:hAnsi="StobiSerif Regular"/>
      </w:rPr>
    </w:lvl>
  </w:abstractNum>
  <w:abstractNum w:abstractNumId="8" w15:restartNumberingAfterBreak="0">
    <w:nsid w:val="0CDA40E2"/>
    <w:multiLevelType w:val="singleLevel"/>
    <w:tmpl w:val="B9B03680"/>
    <w:name w:val="Bullet 80"/>
    <w:lvl w:ilvl="0">
      <w:numFmt w:val="bullet"/>
      <w:lvlText w:val=""/>
      <w:lvlJc w:val="left"/>
      <w:pPr>
        <w:ind w:left="0" w:firstLine="0"/>
      </w:pPr>
      <w:rPr>
        <w:rFonts w:ascii="Wingdings" w:eastAsia="Wingdings" w:hAnsi="Wingdings" w:cs="Wingdings"/>
      </w:rPr>
    </w:lvl>
  </w:abstractNum>
  <w:abstractNum w:abstractNumId="9" w15:restartNumberingAfterBreak="0">
    <w:nsid w:val="0DA3479D"/>
    <w:multiLevelType w:val="singleLevel"/>
    <w:tmpl w:val="222A1E8E"/>
    <w:name w:val="Bullet 56"/>
    <w:lvl w:ilvl="0">
      <w:numFmt w:val="bullet"/>
      <w:lvlText w:val=""/>
      <w:lvlJc w:val="left"/>
      <w:pPr>
        <w:ind w:left="0" w:firstLine="0"/>
      </w:pPr>
      <w:rPr>
        <w:rFonts w:ascii="Symbol" w:hAnsi="Symbol"/>
        <w:sz w:val="20"/>
      </w:rPr>
    </w:lvl>
  </w:abstractNum>
  <w:abstractNum w:abstractNumId="10" w15:restartNumberingAfterBreak="0">
    <w:nsid w:val="0DE834C4"/>
    <w:multiLevelType w:val="singleLevel"/>
    <w:tmpl w:val="034E23D2"/>
    <w:name w:val="Bullet 102"/>
    <w:lvl w:ilvl="0">
      <w:numFmt w:val="none"/>
      <w:lvlText w:val="%1"/>
      <w:lvlJc w:val="left"/>
      <w:pPr>
        <w:ind w:left="0" w:firstLine="0"/>
      </w:pPr>
      <w:rPr>
        <w:rFonts w:cs="Times New Roman"/>
      </w:rPr>
    </w:lvl>
  </w:abstractNum>
  <w:abstractNum w:abstractNumId="11" w15:restartNumberingAfterBreak="0">
    <w:nsid w:val="0E061F9E"/>
    <w:multiLevelType w:val="singleLevel"/>
    <w:tmpl w:val="552E4884"/>
    <w:name w:val="Bullet 98"/>
    <w:lvl w:ilvl="0">
      <w:numFmt w:val="bullet"/>
      <w:lvlText w:val=""/>
      <w:lvlJc w:val="left"/>
      <w:pPr>
        <w:ind w:left="0" w:firstLine="0"/>
      </w:pPr>
      <w:rPr>
        <w:rFonts w:ascii="Wingdings" w:eastAsia="Wingdings" w:hAnsi="Wingdings" w:cs="Wingdings"/>
        <w:sz w:val="20"/>
      </w:rPr>
    </w:lvl>
  </w:abstractNum>
  <w:abstractNum w:abstractNumId="12" w15:restartNumberingAfterBreak="0">
    <w:nsid w:val="0E686280"/>
    <w:multiLevelType w:val="singleLevel"/>
    <w:tmpl w:val="243C7B22"/>
    <w:name w:val="Bullet 123"/>
    <w:lvl w:ilvl="0">
      <w:numFmt w:val="bullet"/>
      <w:lvlText w:val="-"/>
      <w:lvlJc w:val="left"/>
      <w:pPr>
        <w:tabs>
          <w:tab w:val="num" w:pos="0"/>
        </w:tabs>
        <w:ind w:left="0" w:firstLine="0"/>
      </w:pPr>
      <w:rPr>
        <w:rFonts w:ascii="StobiSerif Regular" w:eastAsia="Times New Roman" w:hAnsi="StobiSerif Regular"/>
      </w:rPr>
    </w:lvl>
  </w:abstractNum>
  <w:abstractNum w:abstractNumId="13" w15:restartNumberingAfterBreak="0">
    <w:nsid w:val="0E8B0A0C"/>
    <w:multiLevelType w:val="hybridMultilevel"/>
    <w:tmpl w:val="3C8AF950"/>
    <w:name w:val="Numbered list 7"/>
    <w:lvl w:ilvl="0" w:tplc="3A38E55E">
      <w:numFmt w:val="none"/>
      <w:lvlText w:val=""/>
      <w:lvlJc w:val="left"/>
      <w:pPr>
        <w:ind w:left="0" w:firstLine="0"/>
      </w:pPr>
    </w:lvl>
    <w:lvl w:ilvl="1" w:tplc="E4D2035A">
      <w:numFmt w:val="none"/>
      <w:lvlText w:val=""/>
      <w:lvlJc w:val="left"/>
      <w:pPr>
        <w:ind w:left="0" w:firstLine="0"/>
      </w:pPr>
    </w:lvl>
    <w:lvl w:ilvl="2" w:tplc="0882CEDA">
      <w:numFmt w:val="none"/>
      <w:lvlText w:val=""/>
      <w:lvlJc w:val="left"/>
      <w:pPr>
        <w:ind w:left="0" w:firstLine="0"/>
      </w:pPr>
    </w:lvl>
    <w:lvl w:ilvl="3" w:tplc="F812533C">
      <w:numFmt w:val="none"/>
      <w:lvlText w:val=""/>
      <w:lvlJc w:val="left"/>
      <w:pPr>
        <w:ind w:left="0" w:firstLine="0"/>
      </w:pPr>
    </w:lvl>
    <w:lvl w:ilvl="4" w:tplc="84902DE8">
      <w:numFmt w:val="none"/>
      <w:lvlText w:val=""/>
      <w:lvlJc w:val="left"/>
      <w:pPr>
        <w:ind w:left="0" w:firstLine="0"/>
      </w:pPr>
    </w:lvl>
    <w:lvl w:ilvl="5" w:tplc="9640C298">
      <w:numFmt w:val="none"/>
      <w:lvlText w:val=""/>
      <w:lvlJc w:val="left"/>
      <w:pPr>
        <w:ind w:left="0" w:firstLine="0"/>
      </w:pPr>
    </w:lvl>
    <w:lvl w:ilvl="6" w:tplc="E1AE6492">
      <w:numFmt w:val="none"/>
      <w:lvlText w:val=""/>
      <w:lvlJc w:val="left"/>
      <w:pPr>
        <w:ind w:left="0" w:firstLine="0"/>
      </w:pPr>
    </w:lvl>
    <w:lvl w:ilvl="7" w:tplc="A7EA2AB6">
      <w:numFmt w:val="none"/>
      <w:lvlText w:val=""/>
      <w:lvlJc w:val="left"/>
      <w:pPr>
        <w:ind w:left="0" w:firstLine="0"/>
      </w:pPr>
    </w:lvl>
    <w:lvl w:ilvl="8" w:tplc="D6EA6C62">
      <w:numFmt w:val="none"/>
      <w:lvlText w:val=""/>
      <w:lvlJc w:val="left"/>
      <w:pPr>
        <w:ind w:left="0" w:firstLine="0"/>
      </w:pPr>
    </w:lvl>
  </w:abstractNum>
  <w:abstractNum w:abstractNumId="14" w15:restartNumberingAfterBreak="0">
    <w:nsid w:val="0E934153"/>
    <w:multiLevelType w:val="singleLevel"/>
    <w:tmpl w:val="92D09C44"/>
    <w:name w:val="Bullet 18"/>
    <w:lvl w:ilvl="0">
      <w:numFmt w:val="bullet"/>
      <w:lvlText w:val="-"/>
      <w:lvlJc w:val="left"/>
      <w:pPr>
        <w:ind w:left="0" w:firstLine="0"/>
      </w:pPr>
      <w:rPr>
        <w:rFonts w:ascii="Times New Roman" w:eastAsia="Times New Roman" w:hAnsi="Times New Roman"/>
        <w:color w:val="auto"/>
        <w:sz w:val="20"/>
      </w:rPr>
    </w:lvl>
  </w:abstractNum>
  <w:abstractNum w:abstractNumId="15" w15:restartNumberingAfterBreak="0">
    <w:nsid w:val="0F2E0839"/>
    <w:multiLevelType w:val="singleLevel"/>
    <w:tmpl w:val="2E34E308"/>
    <w:name w:val="Bullet 67"/>
    <w:lvl w:ilvl="0">
      <w:numFmt w:val="bullet"/>
      <w:lvlText w:val=""/>
      <w:lvlJc w:val="left"/>
      <w:pPr>
        <w:ind w:left="0" w:firstLine="0"/>
      </w:pPr>
      <w:rPr>
        <w:rFonts w:ascii="Wingdings" w:eastAsia="Wingdings" w:hAnsi="Wingdings" w:cs="Wingdings"/>
      </w:rPr>
    </w:lvl>
  </w:abstractNum>
  <w:abstractNum w:abstractNumId="16" w15:restartNumberingAfterBreak="0">
    <w:nsid w:val="104D7E8C"/>
    <w:multiLevelType w:val="hybridMultilevel"/>
    <w:tmpl w:val="1570DBA4"/>
    <w:name w:val="Numbered list 4"/>
    <w:lvl w:ilvl="0" w:tplc="CEC8599A">
      <w:numFmt w:val="none"/>
      <w:lvlText w:val=""/>
      <w:lvlJc w:val="left"/>
      <w:pPr>
        <w:ind w:left="0" w:firstLine="0"/>
      </w:pPr>
    </w:lvl>
    <w:lvl w:ilvl="1" w:tplc="C23AAED4">
      <w:numFmt w:val="none"/>
      <w:lvlText w:val=""/>
      <w:lvlJc w:val="left"/>
      <w:pPr>
        <w:ind w:left="0" w:firstLine="0"/>
      </w:pPr>
    </w:lvl>
    <w:lvl w:ilvl="2" w:tplc="71182ADA">
      <w:numFmt w:val="none"/>
      <w:lvlText w:val=""/>
      <w:lvlJc w:val="left"/>
      <w:pPr>
        <w:ind w:left="0" w:firstLine="0"/>
      </w:pPr>
    </w:lvl>
    <w:lvl w:ilvl="3" w:tplc="4C4A1108">
      <w:numFmt w:val="none"/>
      <w:lvlText w:val=""/>
      <w:lvlJc w:val="left"/>
      <w:pPr>
        <w:ind w:left="0" w:firstLine="0"/>
      </w:pPr>
    </w:lvl>
    <w:lvl w:ilvl="4" w:tplc="E5C0828A">
      <w:numFmt w:val="none"/>
      <w:lvlText w:val=""/>
      <w:lvlJc w:val="left"/>
      <w:pPr>
        <w:ind w:left="0" w:firstLine="0"/>
      </w:pPr>
    </w:lvl>
    <w:lvl w:ilvl="5" w:tplc="5D9A5D8A">
      <w:numFmt w:val="none"/>
      <w:lvlText w:val=""/>
      <w:lvlJc w:val="left"/>
      <w:pPr>
        <w:ind w:left="0" w:firstLine="0"/>
      </w:pPr>
    </w:lvl>
    <w:lvl w:ilvl="6" w:tplc="CB145082">
      <w:numFmt w:val="none"/>
      <w:lvlText w:val=""/>
      <w:lvlJc w:val="left"/>
      <w:pPr>
        <w:ind w:left="0" w:firstLine="0"/>
      </w:pPr>
    </w:lvl>
    <w:lvl w:ilvl="7" w:tplc="0D1EB296">
      <w:numFmt w:val="none"/>
      <w:lvlText w:val=""/>
      <w:lvlJc w:val="left"/>
      <w:pPr>
        <w:ind w:left="0" w:firstLine="0"/>
      </w:pPr>
    </w:lvl>
    <w:lvl w:ilvl="8" w:tplc="DC30B802">
      <w:numFmt w:val="none"/>
      <w:lvlText w:val=""/>
      <w:lvlJc w:val="left"/>
      <w:pPr>
        <w:ind w:left="0" w:firstLine="0"/>
      </w:pPr>
    </w:lvl>
  </w:abstractNum>
  <w:abstractNum w:abstractNumId="17" w15:restartNumberingAfterBreak="0">
    <w:nsid w:val="10B64E88"/>
    <w:multiLevelType w:val="singleLevel"/>
    <w:tmpl w:val="057E2310"/>
    <w:name w:val="Bullet 65"/>
    <w:lvl w:ilvl="0">
      <w:numFmt w:val="bullet"/>
      <w:lvlText w:val="o"/>
      <w:lvlJc w:val="left"/>
      <w:pPr>
        <w:ind w:left="0" w:firstLine="0"/>
      </w:pPr>
      <w:rPr>
        <w:rFonts w:ascii="Courier New" w:hAnsi="Courier New"/>
        <w:sz w:val="20"/>
      </w:rPr>
    </w:lvl>
  </w:abstractNum>
  <w:abstractNum w:abstractNumId="18" w15:restartNumberingAfterBreak="0">
    <w:nsid w:val="15B14E0F"/>
    <w:multiLevelType w:val="singleLevel"/>
    <w:tmpl w:val="BE38FD1A"/>
    <w:name w:val="Bullet 85"/>
    <w:lvl w:ilvl="0">
      <w:numFmt w:val="none"/>
      <w:lvlText w:val="%1"/>
      <w:lvlJc w:val="left"/>
      <w:pPr>
        <w:ind w:left="0" w:firstLine="0"/>
      </w:pPr>
      <w:rPr>
        <w:rFonts w:cs="Times New Roman"/>
      </w:rPr>
    </w:lvl>
  </w:abstractNum>
  <w:abstractNum w:abstractNumId="19" w15:restartNumberingAfterBreak="0">
    <w:nsid w:val="16183977"/>
    <w:multiLevelType w:val="singleLevel"/>
    <w:tmpl w:val="719CD588"/>
    <w:name w:val="Bullet 109"/>
    <w:lvl w:ilvl="0">
      <w:start w:val="1"/>
      <w:numFmt w:val="decimal"/>
      <w:lvlText w:val="%1"/>
      <w:lvlJc w:val="left"/>
      <w:pPr>
        <w:ind w:left="0" w:firstLine="0"/>
      </w:pPr>
      <w:rPr>
        <w:rFonts w:cs="Times New Roman"/>
      </w:rPr>
    </w:lvl>
  </w:abstractNum>
  <w:abstractNum w:abstractNumId="20" w15:restartNumberingAfterBreak="0">
    <w:nsid w:val="16236291"/>
    <w:multiLevelType w:val="singleLevel"/>
    <w:tmpl w:val="5FC21656"/>
    <w:name w:val="Bullet 54"/>
    <w:lvl w:ilvl="0">
      <w:numFmt w:val="bullet"/>
      <w:lvlText w:val="-"/>
      <w:lvlJc w:val="left"/>
      <w:pPr>
        <w:ind w:left="0" w:firstLine="0"/>
      </w:pPr>
      <w:rPr>
        <w:rFonts w:ascii="Times New Roman" w:eastAsia="Times New Roman" w:hAnsi="Times New Roman"/>
        <w:color w:val="auto"/>
        <w:sz w:val="20"/>
      </w:rPr>
    </w:lvl>
  </w:abstractNum>
  <w:abstractNum w:abstractNumId="21" w15:restartNumberingAfterBreak="0">
    <w:nsid w:val="17ED0176"/>
    <w:multiLevelType w:val="singleLevel"/>
    <w:tmpl w:val="80C20458"/>
    <w:name w:val="Bullet 82"/>
    <w:lvl w:ilvl="0">
      <w:numFmt w:val="bullet"/>
      <w:lvlText w:val="o"/>
      <w:lvlJc w:val="left"/>
      <w:pPr>
        <w:ind w:left="0" w:firstLine="0"/>
      </w:pPr>
      <w:rPr>
        <w:rFonts w:ascii="Courier New" w:hAnsi="Courier New"/>
        <w:sz w:val="20"/>
      </w:rPr>
    </w:lvl>
  </w:abstractNum>
  <w:abstractNum w:abstractNumId="22" w15:restartNumberingAfterBreak="0">
    <w:nsid w:val="19C30A00"/>
    <w:multiLevelType w:val="multilevel"/>
    <w:tmpl w:val="B4C0D378"/>
    <w:lvl w:ilvl="0">
      <w:start w:val="1"/>
      <w:numFmt w:val="bullet"/>
      <w:lvlText w:val="-"/>
      <w:lvlJc w:val="left"/>
      <w:pPr>
        <w:ind w:left="360" w:hanging="360"/>
      </w:pPr>
      <w:rPr>
        <w:rFonts w:ascii="Georgia" w:hAnsi="Georgia" w:hint="default"/>
        <w:b/>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1A6E35D3"/>
    <w:multiLevelType w:val="singleLevel"/>
    <w:tmpl w:val="2196D400"/>
    <w:name w:val="Bullet 41"/>
    <w:lvl w:ilvl="0">
      <w:numFmt w:val="bullet"/>
      <w:lvlText w:val=""/>
      <w:lvlJc w:val="left"/>
      <w:pPr>
        <w:ind w:left="0" w:firstLine="0"/>
      </w:pPr>
      <w:rPr>
        <w:rFonts w:ascii="Symbol" w:hAnsi="Symbol"/>
      </w:rPr>
    </w:lvl>
  </w:abstractNum>
  <w:abstractNum w:abstractNumId="24" w15:restartNumberingAfterBreak="0">
    <w:nsid w:val="1AC53A3F"/>
    <w:multiLevelType w:val="singleLevel"/>
    <w:tmpl w:val="91CA8520"/>
    <w:name w:val="Bullet 24"/>
    <w:lvl w:ilvl="0">
      <w:numFmt w:val="bullet"/>
      <w:lvlText w:val=""/>
      <w:lvlJc w:val="left"/>
      <w:pPr>
        <w:ind w:left="0" w:firstLine="0"/>
      </w:pPr>
      <w:rPr>
        <w:rFonts w:ascii="Wingdings" w:eastAsia="Wingdings" w:hAnsi="Wingdings" w:cs="Wingdings"/>
      </w:rPr>
    </w:lvl>
  </w:abstractNum>
  <w:abstractNum w:abstractNumId="25" w15:restartNumberingAfterBreak="0">
    <w:nsid w:val="1CEF3C63"/>
    <w:multiLevelType w:val="singleLevel"/>
    <w:tmpl w:val="D7E038AA"/>
    <w:name w:val="Bullet 48"/>
    <w:lvl w:ilvl="0">
      <w:numFmt w:val="bullet"/>
      <w:lvlText w:val="o"/>
      <w:lvlJc w:val="left"/>
      <w:pPr>
        <w:ind w:left="0" w:firstLine="0"/>
      </w:pPr>
      <w:rPr>
        <w:rFonts w:ascii="Courier New" w:hAnsi="Courier New"/>
        <w:sz w:val="20"/>
      </w:rPr>
    </w:lvl>
  </w:abstractNum>
  <w:abstractNum w:abstractNumId="26" w15:restartNumberingAfterBreak="0">
    <w:nsid w:val="1DCC5184"/>
    <w:multiLevelType w:val="singleLevel"/>
    <w:tmpl w:val="1A106210"/>
    <w:name w:val="Bullet 78"/>
    <w:lvl w:ilvl="0">
      <w:start w:val="1"/>
      <w:numFmt w:val="lowerLetter"/>
      <w:lvlText w:val="%1"/>
      <w:lvlJc w:val="left"/>
      <w:pPr>
        <w:ind w:left="0" w:firstLine="0"/>
      </w:pPr>
      <w:rPr>
        <w:rFonts w:cs="Times New Roman"/>
      </w:rPr>
    </w:lvl>
  </w:abstractNum>
  <w:abstractNum w:abstractNumId="27" w15:restartNumberingAfterBreak="0">
    <w:nsid w:val="1F0D5CE5"/>
    <w:multiLevelType w:val="singleLevel"/>
    <w:tmpl w:val="F1643398"/>
    <w:name w:val="Bullet 30"/>
    <w:lvl w:ilvl="0">
      <w:numFmt w:val="none"/>
      <w:lvlText w:val="%1"/>
      <w:lvlJc w:val="left"/>
      <w:pPr>
        <w:ind w:left="0" w:firstLine="0"/>
      </w:pPr>
      <w:rPr>
        <w:rFonts w:cs="Times New Roman"/>
      </w:rPr>
    </w:lvl>
  </w:abstractNum>
  <w:abstractNum w:abstractNumId="28" w15:restartNumberingAfterBreak="0">
    <w:nsid w:val="1FBA64EE"/>
    <w:multiLevelType w:val="singleLevel"/>
    <w:tmpl w:val="9E1AB280"/>
    <w:name w:val="Bullet 32"/>
    <w:lvl w:ilvl="0">
      <w:numFmt w:val="bullet"/>
      <w:lvlText w:val="-"/>
      <w:lvlJc w:val="left"/>
      <w:pPr>
        <w:ind w:left="0" w:firstLine="0"/>
      </w:pPr>
      <w:rPr>
        <w:rFonts w:ascii="Times New Roman" w:eastAsia="Times New Roman" w:hAnsi="Times New Roman"/>
      </w:rPr>
    </w:lvl>
  </w:abstractNum>
  <w:abstractNum w:abstractNumId="29" w15:restartNumberingAfterBreak="0">
    <w:nsid w:val="2054608B"/>
    <w:multiLevelType w:val="singleLevel"/>
    <w:tmpl w:val="13E2496A"/>
    <w:name w:val="Bullet 70"/>
    <w:lvl w:ilvl="0">
      <w:numFmt w:val="bullet"/>
      <w:lvlText w:val="-"/>
      <w:lvlJc w:val="left"/>
      <w:pPr>
        <w:ind w:left="0" w:firstLine="0"/>
      </w:pPr>
      <w:rPr>
        <w:rFonts w:ascii="Times New Roman" w:eastAsia="Times New Roman" w:hAnsi="Times New Roman"/>
      </w:rPr>
    </w:lvl>
  </w:abstractNum>
  <w:abstractNum w:abstractNumId="30" w15:restartNumberingAfterBreak="0">
    <w:nsid w:val="209D4DA8"/>
    <w:multiLevelType w:val="singleLevel"/>
    <w:tmpl w:val="B888D858"/>
    <w:name w:val="Bullet 7"/>
    <w:lvl w:ilvl="0">
      <w:numFmt w:val="bullet"/>
      <w:lvlText w:val=""/>
      <w:lvlJc w:val="left"/>
      <w:pPr>
        <w:ind w:left="0" w:firstLine="0"/>
      </w:pPr>
      <w:rPr>
        <w:rFonts w:ascii="Wingdings" w:eastAsia="Wingdings" w:hAnsi="Wingdings" w:cs="Wingdings"/>
      </w:rPr>
    </w:lvl>
  </w:abstractNum>
  <w:abstractNum w:abstractNumId="31" w15:restartNumberingAfterBreak="0">
    <w:nsid w:val="21846EEC"/>
    <w:multiLevelType w:val="singleLevel"/>
    <w:tmpl w:val="31F4EB12"/>
    <w:name w:val="Bullet 99"/>
    <w:lvl w:ilvl="0">
      <w:numFmt w:val="bullet"/>
      <w:lvlText w:val="o"/>
      <w:lvlJc w:val="left"/>
      <w:pPr>
        <w:ind w:left="0" w:firstLine="0"/>
      </w:pPr>
      <w:rPr>
        <w:rFonts w:ascii="Courier New" w:hAnsi="Courier New"/>
        <w:sz w:val="20"/>
      </w:rPr>
    </w:lvl>
  </w:abstractNum>
  <w:abstractNum w:abstractNumId="32" w15:restartNumberingAfterBreak="0">
    <w:nsid w:val="22857A45"/>
    <w:multiLevelType w:val="singleLevel"/>
    <w:tmpl w:val="DE40F340"/>
    <w:name w:val="Bullet 115"/>
    <w:lvl w:ilvl="0">
      <w:numFmt w:val="bullet"/>
      <w:lvlText w:val=""/>
      <w:lvlJc w:val="left"/>
      <w:pPr>
        <w:tabs>
          <w:tab w:val="num" w:pos="0"/>
        </w:tabs>
        <w:ind w:left="0" w:firstLine="0"/>
      </w:pPr>
      <w:rPr>
        <w:rFonts w:ascii="Wingdings" w:eastAsia="Wingdings" w:hAnsi="Wingdings" w:cs="Wingdings"/>
        <w:sz w:val="20"/>
      </w:rPr>
    </w:lvl>
  </w:abstractNum>
  <w:abstractNum w:abstractNumId="33" w15:restartNumberingAfterBreak="0">
    <w:nsid w:val="245A52DE"/>
    <w:multiLevelType w:val="singleLevel"/>
    <w:tmpl w:val="C4DE15B8"/>
    <w:name w:val="Bullet 14"/>
    <w:lvl w:ilvl="0">
      <w:numFmt w:val="bullet"/>
      <w:lvlText w:val="o"/>
      <w:lvlJc w:val="left"/>
      <w:pPr>
        <w:ind w:left="0" w:firstLine="0"/>
      </w:pPr>
      <w:rPr>
        <w:rFonts w:ascii="Courier New" w:hAnsi="Courier New"/>
        <w:sz w:val="20"/>
      </w:rPr>
    </w:lvl>
  </w:abstractNum>
  <w:abstractNum w:abstractNumId="34" w15:restartNumberingAfterBreak="0">
    <w:nsid w:val="24807DB2"/>
    <w:multiLevelType w:val="hybridMultilevel"/>
    <w:tmpl w:val="DA849D40"/>
    <w:name w:val="Numbered list 8"/>
    <w:lvl w:ilvl="0" w:tplc="3C62DE4C">
      <w:numFmt w:val="none"/>
      <w:lvlText w:val=""/>
      <w:lvlJc w:val="left"/>
      <w:pPr>
        <w:ind w:left="0" w:firstLine="0"/>
      </w:pPr>
    </w:lvl>
    <w:lvl w:ilvl="1" w:tplc="94ECBE9A">
      <w:numFmt w:val="none"/>
      <w:lvlText w:val=""/>
      <w:lvlJc w:val="left"/>
      <w:pPr>
        <w:ind w:left="0" w:firstLine="0"/>
      </w:pPr>
    </w:lvl>
    <w:lvl w:ilvl="2" w:tplc="CC5A3460">
      <w:numFmt w:val="none"/>
      <w:lvlText w:val=""/>
      <w:lvlJc w:val="left"/>
      <w:pPr>
        <w:ind w:left="0" w:firstLine="0"/>
      </w:pPr>
    </w:lvl>
    <w:lvl w:ilvl="3" w:tplc="C158043E">
      <w:numFmt w:val="none"/>
      <w:lvlText w:val=""/>
      <w:lvlJc w:val="left"/>
      <w:pPr>
        <w:ind w:left="0" w:firstLine="0"/>
      </w:pPr>
    </w:lvl>
    <w:lvl w:ilvl="4" w:tplc="FFE6C3EE">
      <w:numFmt w:val="none"/>
      <w:lvlText w:val=""/>
      <w:lvlJc w:val="left"/>
      <w:pPr>
        <w:ind w:left="0" w:firstLine="0"/>
      </w:pPr>
    </w:lvl>
    <w:lvl w:ilvl="5" w:tplc="F3A83372">
      <w:numFmt w:val="none"/>
      <w:lvlText w:val=""/>
      <w:lvlJc w:val="left"/>
      <w:pPr>
        <w:ind w:left="0" w:firstLine="0"/>
      </w:pPr>
    </w:lvl>
    <w:lvl w:ilvl="6" w:tplc="18F0FD10">
      <w:numFmt w:val="none"/>
      <w:lvlText w:val=""/>
      <w:lvlJc w:val="left"/>
      <w:pPr>
        <w:ind w:left="0" w:firstLine="0"/>
      </w:pPr>
    </w:lvl>
    <w:lvl w:ilvl="7" w:tplc="F4A0228E">
      <w:numFmt w:val="none"/>
      <w:lvlText w:val=""/>
      <w:lvlJc w:val="left"/>
      <w:pPr>
        <w:ind w:left="0" w:firstLine="0"/>
      </w:pPr>
    </w:lvl>
    <w:lvl w:ilvl="8" w:tplc="2B9EB40E">
      <w:numFmt w:val="none"/>
      <w:lvlText w:val=""/>
      <w:lvlJc w:val="left"/>
      <w:pPr>
        <w:ind w:left="0" w:firstLine="0"/>
      </w:pPr>
    </w:lvl>
  </w:abstractNum>
  <w:abstractNum w:abstractNumId="35" w15:restartNumberingAfterBreak="0">
    <w:nsid w:val="24FD37A2"/>
    <w:multiLevelType w:val="singleLevel"/>
    <w:tmpl w:val="E48C65B4"/>
    <w:name w:val="Bullet 55"/>
    <w:lvl w:ilvl="0">
      <w:numFmt w:val="bullet"/>
      <w:lvlText w:val="-"/>
      <w:lvlJc w:val="left"/>
      <w:pPr>
        <w:ind w:left="0" w:firstLine="0"/>
      </w:pPr>
      <w:rPr>
        <w:rFonts w:ascii="StobiSerif Regular" w:eastAsia="Times New Roman" w:hAnsi="StobiSerif Regular"/>
      </w:rPr>
    </w:lvl>
  </w:abstractNum>
  <w:abstractNum w:abstractNumId="36" w15:restartNumberingAfterBreak="0">
    <w:nsid w:val="265A7142"/>
    <w:multiLevelType w:val="singleLevel"/>
    <w:tmpl w:val="80769EF6"/>
    <w:name w:val="Bullet 39"/>
    <w:lvl w:ilvl="0">
      <w:numFmt w:val="bullet"/>
      <w:lvlText w:val="o"/>
      <w:lvlJc w:val="left"/>
      <w:pPr>
        <w:ind w:left="0" w:firstLine="0"/>
      </w:pPr>
      <w:rPr>
        <w:rFonts w:ascii="Courier New" w:hAnsi="Courier New"/>
      </w:rPr>
    </w:lvl>
  </w:abstractNum>
  <w:abstractNum w:abstractNumId="37" w15:restartNumberingAfterBreak="0">
    <w:nsid w:val="276637AC"/>
    <w:multiLevelType w:val="singleLevel"/>
    <w:tmpl w:val="F73EB880"/>
    <w:name w:val="Bullet 46"/>
    <w:lvl w:ilvl="0">
      <w:numFmt w:val="bullet"/>
      <w:lvlText w:val=""/>
      <w:lvlJc w:val="left"/>
      <w:pPr>
        <w:ind w:left="0" w:firstLine="0"/>
      </w:pPr>
      <w:rPr>
        <w:rFonts w:ascii="Wingdings" w:eastAsia="Wingdings" w:hAnsi="Wingdings" w:cs="Wingdings"/>
      </w:rPr>
    </w:lvl>
  </w:abstractNum>
  <w:abstractNum w:abstractNumId="38" w15:restartNumberingAfterBreak="0">
    <w:nsid w:val="28520EAB"/>
    <w:multiLevelType w:val="singleLevel"/>
    <w:tmpl w:val="E1ECC8C0"/>
    <w:name w:val="Bullet 15"/>
    <w:lvl w:ilvl="0">
      <w:start w:val="1"/>
      <w:numFmt w:val="decimal"/>
      <w:lvlText w:val="%1"/>
      <w:lvlJc w:val="left"/>
      <w:pPr>
        <w:ind w:left="0" w:firstLine="0"/>
      </w:pPr>
      <w:rPr>
        <w:rFonts w:cs="Times New Roman"/>
      </w:rPr>
    </w:lvl>
  </w:abstractNum>
  <w:abstractNum w:abstractNumId="39" w15:restartNumberingAfterBreak="0">
    <w:nsid w:val="28BB4A0A"/>
    <w:multiLevelType w:val="hybridMultilevel"/>
    <w:tmpl w:val="2E3C3A8A"/>
    <w:name w:val="Numbered list 1"/>
    <w:lvl w:ilvl="0" w:tplc="254C373E">
      <w:numFmt w:val="bullet"/>
      <w:lvlText w:val=""/>
      <w:lvlJc w:val="left"/>
      <w:pPr>
        <w:ind w:left="360" w:firstLine="0"/>
      </w:pPr>
      <w:rPr>
        <w:rFonts w:ascii="Symbol" w:hAnsi="Symbol"/>
      </w:rPr>
    </w:lvl>
    <w:lvl w:ilvl="1" w:tplc="A8E84906">
      <w:numFmt w:val="bullet"/>
      <w:lvlText w:val="o"/>
      <w:lvlJc w:val="left"/>
      <w:pPr>
        <w:ind w:left="1080" w:firstLine="0"/>
      </w:pPr>
      <w:rPr>
        <w:rFonts w:ascii="Courier New" w:hAnsi="Courier New"/>
      </w:rPr>
    </w:lvl>
    <w:lvl w:ilvl="2" w:tplc="03785860">
      <w:numFmt w:val="bullet"/>
      <w:lvlText w:val=""/>
      <w:lvlJc w:val="left"/>
      <w:pPr>
        <w:ind w:left="1800" w:firstLine="0"/>
      </w:pPr>
      <w:rPr>
        <w:rFonts w:ascii="Wingdings" w:eastAsia="Wingdings" w:hAnsi="Wingdings" w:cs="Wingdings"/>
      </w:rPr>
    </w:lvl>
    <w:lvl w:ilvl="3" w:tplc="D056FEDE">
      <w:numFmt w:val="bullet"/>
      <w:lvlText w:val=""/>
      <w:lvlJc w:val="left"/>
      <w:pPr>
        <w:ind w:left="2520" w:firstLine="0"/>
      </w:pPr>
      <w:rPr>
        <w:rFonts w:ascii="Symbol" w:hAnsi="Symbol"/>
      </w:rPr>
    </w:lvl>
    <w:lvl w:ilvl="4" w:tplc="3A181D3A">
      <w:numFmt w:val="bullet"/>
      <w:lvlText w:val="o"/>
      <w:lvlJc w:val="left"/>
      <w:pPr>
        <w:ind w:left="3240" w:firstLine="0"/>
      </w:pPr>
      <w:rPr>
        <w:rFonts w:ascii="Courier New" w:hAnsi="Courier New"/>
      </w:rPr>
    </w:lvl>
    <w:lvl w:ilvl="5" w:tplc="9DD0C5FA">
      <w:numFmt w:val="bullet"/>
      <w:lvlText w:val=""/>
      <w:lvlJc w:val="left"/>
      <w:pPr>
        <w:ind w:left="3960" w:firstLine="0"/>
      </w:pPr>
      <w:rPr>
        <w:rFonts w:ascii="Wingdings" w:eastAsia="Wingdings" w:hAnsi="Wingdings" w:cs="Wingdings"/>
      </w:rPr>
    </w:lvl>
    <w:lvl w:ilvl="6" w:tplc="846CC068">
      <w:numFmt w:val="bullet"/>
      <w:lvlText w:val=""/>
      <w:lvlJc w:val="left"/>
      <w:pPr>
        <w:ind w:left="4680" w:firstLine="0"/>
      </w:pPr>
      <w:rPr>
        <w:rFonts w:ascii="Symbol" w:hAnsi="Symbol"/>
      </w:rPr>
    </w:lvl>
    <w:lvl w:ilvl="7" w:tplc="EEA4CC72">
      <w:numFmt w:val="bullet"/>
      <w:lvlText w:val="o"/>
      <w:lvlJc w:val="left"/>
      <w:pPr>
        <w:ind w:left="5400" w:firstLine="0"/>
      </w:pPr>
      <w:rPr>
        <w:rFonts w:ascii="Courier New" w:hAnsi="Courier New"/>
      </w:rPr>
    </w:lvl>
    <w:lvl w:ilvl="8" w:tplc="C882DB8E">
      <w:numFmt w:val="bullet"/>
      <w:lvlText w:val=""/>
      <w:lvlJc w:val="left"/>
      <w:pPr>
        <w:ind w:left="6120" w:firstLine="0"/>
      </w:pPr>
      <w:rPr>
        <w:rFonts w:ascii="Wingdings" w:eastAsia="Wingdings" w:hAnsi="Wingdings" w:cs="Wingdings"/>
      </w:rPr>
    </w:lvl>
  </w:abstractNum>
  <w:abstractNum w:abstractNumId="40" w15:restartNumberingAfterBreak="0">
    <w:nsid w:val="292D5779"/>
    <w:multiLevelType w:val="singleLevel"/>
    <w:tmpl w:val="0382F168"/>
    <w:name w:val="Bullet 87"/>
    <w:lvl w:ilvl="0">
      <w:numFmt w:val="bullet"/>
      <w:lvlText w:val="-"/>
      <w:lvlJc w:val="left"/>
      <w:pPr>
        <w:ind w:left="0" w:firstLine="0"/>
      </w:pPr>
      <w:rPr>
        <w:rFonts w:ascii="Times New Roman" w:eastAsia="Times New Roman" w:hAnsi="Times New Roman"/>
      </w:rPr>
    </w:lvl>
  </w:abstractNum>
  <w:abstractNum w:abstractNumId="41" w15:restartNumberingAfterBreak="0">
    <w:nsid w:val="2A0B2185"/>
    <w:multiLevelType w:val="singleLevel"/>
    <w:tmpl w:val="2C042548"/>
    <w:name w:val="Bullet 72"/>
    <w:lvl w:ilvl="0">
      <w:numFmt w:val="bullet"/>
      <w:lvlText w:val="-"/>
      <w:lvlJc w:val="left"/>
      <w:pPr>
        <w:ind w:left="0" w:firstLine="0"/>
      </w:pPr>
      <w:rPr>
        <w:rFonts w:ascii="StobiSerif Regular" w:eastAsia="Times New Roman" w:hAnsi="StobiSerif Regular"/>
      </w:rPr>
    </w:lvl>
  </w:abstractNum>
  <w:abstractNum w:abstractNumId="42" w15:restartNumberingAfterBreak="0">
    <w:nsid w:val="2A7E4E3F"/>
    <w:multiLevelType w:val="hybridMultilevel"/>
    <w:tmpl w:val="35DA4462"/>
    <w:name w:val="Numbered list 6"/>
    <w:lvl w:ilvl="0" w:tplc="EA4634B4">
      <w:numFmt w:val="none"/>
      <w:lvlText w:val=""/>
      <w:lvlJc w:val="left"/>
      <w:pPr>
        <w:ind w:left="0" w:firstLine="0"/>
      </w:pPr>
    </w:lvl>
    <w:lvl w:ilvl="1" w:tplc="64FCA622">
      <w:numFmt w:val="none"/>
      <w:lvlText w:val=""/>
      <w:lvlJc w:val="left"/>
      <w:pPr>
        <w:ind w:left="0" w:firstLine="0"/>
      </w:pPr>
    </w:lvl>
    <w:lvl w:ilvl="2" w:tplc="D7266636">
      <w:numFmt w:val="none"/>
      <w:lvlText w:val=""/>
      <w:lvlJc w:val="left"/>
      <w:pPr>
        <w:ind w:left="0" w:firstLine="0"/>
      </w:pPr>
    </w:lvl>
    <w:lvl w:ilvl="3" w:tplc="936CFAFE">
      <w:numFmt w:val="none"/>
      <w:lvlText w:val=""/>
      <w:lvlJc w:val="left"/>
      <w:pPr>
        <w:ind w:left="0" w:firstLine="0"/>
      </w:pPr>
    </w:lvl>
    <w:lvl w:ilvl="4" w:tplc="9C109EB4">
      <w:numFmt w:val="none"/>
      <w:lvlText w:val=""/>
      <w:lvlJc w:val="left"/>
      <w:pPr>
        <w:ind w:left="0" w:firstLine="0"/>
      </w:pPr>
    </w:lvl>
    <w:lvl w:ilvl="5" w:tplc="0B26178E">
      <w:numFmt w:val="none"/>
      <w:lvlText w:val=""/>
      <w:lvlJc w:val="left"/>
      <w:pPr>
        <w:ind w:left="0" w:firstLine="0"/>
      </w:pPr>
    </w:lvl>
    <w:lvl w:ilvl="6" w:tplc="F7AC35A0">
      <w:numFmt w:val="none"/>
      <w:lvlText w:val=""/>
      <w:lvlJc w:val="left"/>
      <w:pPr>
        <w:ind w:left="0" w:firstLine="0"/>
      </w:pPr>
    </w:lvl>
    <w:lvl w:ilvl="7" w:tplc="9FA4F334">
      <w:numFmt w:val="none"/>
      <w:lvlText w:val=""/>
      <w:lvlJc w:val="left"/>
      <w:pPr>
        <w:ind w:left="0" w:firstLine="0"/>
      </w:pPr>
    </w:lvl>
    <w:lvl w:ilvl="8" w:tplc="DB26E570">
      <w:numFmt w:val="none"/>
      <w:lvlText w:val=""/>
      <w:lvlJc w:val="left"/>
      <w:pPr>
        <w:ind w:left="0" w:firstLine="0"/>
      </w:pPr>
    </w:lvl>
  </w:abstractNum>
  <w:abstractNum w:abstractNumId="43" w15:restartNumberingAfterBreak="0">
    <w:nsid w:val="2A9B3AE6"/>
    <w:multiLevelType w:val="hybridMultilevel"/>
    <w:tmpl w:val="895036B8"/>
    <w:name w:val="Numbered list 3"/>
    <w:lvl w:ilvl="0" w:tplc="A37AEBA0">
      <w:numFmt w:val="bullet"/>
      <w:lvlText w:val=""/>
      <w:lvlJc w:val="left"/>
      <w:pPr>
        <w:ind w:left="360" w:firstLine="0"/>
      </w:pPr>
      <w:rPr>
        <w:rFonts w:ascii="Symbol" w:hAnsi="Symbol"/>
      </w:rPr>
    </w:lvl>
    <w:lvl w:ilvl="1" w:tplc="02D27FF0">
      <w:numFmt w:val="bullet"/>
      <w:lvlText w:val="o"/>
      <w:lvlJc w:val="left"/>
      <w:pPr>
        <w:ind w:left="1080" w:firstLine="0"/>
      </w:pPr>
      <w:rPr>
        <w:rFonts w:ascii="Courier New" w:hAnsi="Courier New"/>
      </w:rPr>
    </w:lvl>
    <w:lvl w:ilvl="2" w:tplc="A7145440">
      <w:numFmt w:val="bullet"/>
      <w:lvlText w:val=""/>
      <w:lvlJc w:val="left"/>
      <w:pPr>
        <w:ind w:left="1800" w:firstLine="0"/>
      </w:pPr>
      <w:rPr>
        <w:rFonts w:ascii="Wingdings" w:eastAsia="Wingdings" w:hAnsi="Wingdings" w:cs="Wingdings"/>
      </w:rPr>
    </w:lvl>
    <w:lvl w:ilvl="3" w:tplc="7EE8E89E">
      <w:numFmt w:val="bullet"/>
      <w:lvlText w:val=""/>
      <w:lvlJc w:val="left"/>
      <w:pPr>
        <w:ind w:left="2520" w:firstLine="0"/>
      </w:pPr>
      <w:rPr>
        <w:rFonts w:ascii="Symbol" w:hAnsi="Symbol"/>
      </w:rPr>
    </w:lvl>
    <w:lvl w:ilvl="4" w:tplc="85F21DAA">
      <w:numFmt w:val="bullet"/>
      <w:lvlText w:val="o"/>
      <w:lvlJc w:val="left"/>
      <w:pPr>
        <w:ind w:left="3240" w:firstLine="0"/>
      </w:pPr>
      <w:rPr>
        <w:rFonts w:ascii="Courier New" w:hAnsi="Courier New"/>
      </w:rPr>
    </w:lvl>
    <w:lvl w:ilvl="5" w:tplc="5804F626">
      <w:numFmt w:val="bullet"/>
      <w:lvlText w:val=""/>
      <w:lvlJc w:val="left"/>
      <w:pPr>
        <w:ind w:left="3960" w:firstLine="0"/>
      </w:pPr>
      <w:rPr>
        <w:rFonts w:ascii="Wingdings" w:eastAsia="Wingdings" w:hAnsi="Wingdings" w:cs="Wingdings"/>
      </w:rPr>
    </w:lvl>
    <w:lvl w:ilvl="6" w:tplc="D938CC7C">
      <w:numFmt w:val="bullet"/>
      <w:lvlText w:val=""/>
      <w:lvlJc w:val="left"/>
      <w:pPr>
        <w:ind w:left="4680" w:firstLine="0"/>
      </w:pPr>
      <w:rPr>
        <w:rFonts w:ascii="Symbol" w:hAnsi="Symbol"/>
      </w:rPr>
    </w:lvl>
    <w:lvl w:ilvl="7" w:tplc="5C4E806C">
      <w:numFmt w:val="bullet"/>
      <w:lvlText w:val="o"/>
      <w:lvlJc w:val="left"/>
      <w:pPr>
        <w:ind w:left="5400" w:firstLine="0"/>
      </w:pPr>
      <w:rPr>
        <w:rFonts w:ascii="Courier New" w:hAnsi="Courier New"/>
      </w:rPr>
    </w:lvl>
    <w:lvl w:ilvl="8" w:tplc="0FBCDB32">
      <w:numFmt w:val="bullet"/>
      <w:lvlText w:val=""/>
      <w:lvlJc w:val="left"/>
      <w:pPr>
        <w:ind w:left="6120" w:firstLine="0"/>
      </w:pPr>
      <w:rPr>
        <w:rFonts w:ascii="Wingdings" w:eastAsia="Wingdings" w:hAnsi="Wingdings" w:cs="Wingdings"/>
      </w:rPr>
    </w:lvl>
  </w:abstractNum>
  <w:abstractNum w:abstractNumId="44" w15:restartNumberingAfterBreak="0">
    <w:nsid w:val="2AB821E2"/>
    <w:multiLevelType w:val="singleLevel"/>
    <w:tmpl w:val="223E07B0"/>
    <w:name w:val="Bullet 74"/>
    <w:lvl w:ilvl="0">
      <w:numFmt w:val="bullet"/>
      <w:lvlText w:val="–"/>
      <w:lvlJc w:val="left"/>
      <w:pPr>
        <w:ind w:left="0" w:firstLine="0"/>
      </w:pPr>
      <w:rPr>
        <w:rFonts w:ascii="Times New Roman" w:hAnsi="Times New Roman"/>
      </w:rPr>
    </w:lvl>
  </w:abstractNum>
  <w:abstractNum w:abstractNumId="45" w15:restartNumberingAfterBreak="0">
    <w:nsid w:val="2B021ABB"/>
    <w:multiLevelType w:val="singleLevel"/>
    <w:tmpl w:val="3B429C3E"/>
    <w:name w:val="Bullet 111"/>
    <w:lvl w:ilvl="0">
      <w:numFmt w:val="none"/>
      <w:lvlText w:val="%1"/>
      <w:lvlJc w:val="left"/>
      <w:pPr>
        <w:tabs>
          <w:tab w:val="num" w:pos="0"/>
        </w:tabs>
        <w:ind w:left="0" w:firstLine="0"/>
      </w:pPr>
    </w:lvl>
  </w:abstractNum>
  <w:abstractNum w:abstractNumId="46" w15:restartNumberingAfterBreak="0">
    <w:nsid w:val="2B771D12"/>
    <w:multiLevelType w:val="singleLevel"/>
    <w:tmpl w:val="095EDFEC"/>
    <w:name w:val="Bullet 75"/>
    <w:lvl w:ilvl="0">
      <w:start w:val="1"/>
      <w:numFmt w:val="decimal"/>
      <w:lvlText w:val="%1"/>
      <w:lvlJc w:val="left"/>
      <w:pPr>
        <w:ind w:left="0" w:firstLine="0"/>
      </w:pPr>
      <w:rPr>
        <w:rFonts w:cs="Times New Roman"/>
      </w:rPr>
    </w:lvl>
  </w:abstractNum>
  <w:abstractNum w:abstractNumId="47" w15:restartNumberingAfterBreak="0">
    <w:nsid w:val="2B994273"/>
    <w:multiLevelType w:val="singleLevel"/>
    <w:tmpl w:val="EC9803AC"/>
    <w:name w:val="Bullet 86"/>
    <w:lvl w:ilvl="0">
      <w:start w:val="1"/>
      <w:numFmt w:val="lowerRoman"/>
      <w:lvlText w:val="%1"/>
      <w:lvlJc w:val="left"/>
      <w:pPr>
        <w:ind w:left="0" w:firstLine="0"/>
      </w:pPr>
      <w:rPr>
        <w:rFonts w:cs="Times New Roman"/>
      </w:rPr>
    </w:lvl>
  </w:abstractNum>
  <w:abstractNum w:abstractNumId="48" w15:restartNumberingAfterBreak="0">
    <w:nsid w:val="2E5E0035"/>
    <w:multiLevelType w:val="singleLevel"/>
    <w:tmpl w:val="31F62AEC"/>
    <w:name w:val="Bullet 119"/>
    <w:lvl w:ilvl="0">
      <w:numFmt w:val="none"/>
      <w:lvlText w:val="%1"/>
      <w:lvlJc w:val="left"/>
      <w:pPr>
        <w:tabs>
          <w:tab w:val="num" w:pos="0"/>
        </w:tabs>
        <w:ind w:left="0" w:firstLine="0"/>
      </w:pPr>
      <w:rPr>
        <w:rFonts w:cs="Times New Roman"/>
      </w:rPr>
    </w:lvl>
  </w:abstractNum>
  <w:abstractNum w:abstractNumId="49" w15:restartNumberingAfterBreak="0">
    <w:nsid w:val="2FC841EF"/>
    <w:multiLevelType w:val="singleLevel"/>
    <w:tmpl w:val="673E2EEC"/>
    <w:name w:val="Bullet 49"/>
    <w:lvl w:ilvl="0">
      <w:numFmt w:val="bullet"/>
      <w:lvlText w:val=""/>
      <w:lvlJc w:val="left"/>
      <w:pPr>
        <w:ind w:left="0" w:firstLine="0"/>
      </w:pPr>
      <w:rPr>
        <w:rFonts w:ascii="Symbol" w:hAnsi="Symbol"/>
      </w:rPr>
    </w:lvl>
  </w:abstractNum>
  <w:abstractNum w:abstractNumId="50" w15:restartNumberingAfterBreak="0">
    <w:nsid w:val="2FEB0DC3"/>
    <w:multiLevelType w:val="singleLevel"/>
    <w:tmpl w:val="3B58221A"/>
    <w:name w:val="Bullet 68"/>
    <w:lvl w:ilvl="0">
      <w:numFmt w:val="none"/>
      <w:lvlText w:val="%1"/>
      <w:lvlJc w:val="left"/>
      <w:pPr>
        <w:ind w:left="0" w:firstLine="0"/>
      </w:pPr>
      <w:rPr>
        <w:rFonts w:cs="Times New Roman"/>
      </w:rPr>
    </w:lvl>
  </w:abstractNum>
  <w:abstractNum w:abstractNumId="51" w15:restartNumberingAfterBreak="0">
    <w:nsid w:val="304C0395"/>
    <w:multiLevelType w:val="singleLevel"/>
    <w:tmpl w:val="3B1E3792"/>
    <w:name w:val="Bullet 53"/>
    <w:lvl w:ilvl="0">
      <w:numFmt w:val="bullet"/>
      <w:lvlText w:val="-"/>
      <w:lvlJc w:val="left"/>
      <w:pPr>
        <w:ind w:left="0" w:firstLine="0"/>
      </w:pPr>
      <w:rPr>
        <w:rFonts w:ascii="Times New Roman" w:eastAsia="Times New Roman" w:hAnsi="Times New Roman"/>
      </w:rPr>
    </w:lvl>
  </w:abstractNum>
  <w:abstractNum w:abstractNumId="52" w15:restartNumberingAfterBreak="0">
    <w:nsid w:val="30DF12A2"/>
    <w:multiLevelType w:val="singleLevel"/>
    <w:tmpl w:val="1F52E55A"/>
    <w:name w:val="Bullet 118"/>
    <w:lvl w:ilvl="0">
      <w:numFmt w:val="bullet"/>
      <w:lvlText w:val=""/>
      <w:lvlJc w:val="left"/>
      <w:pPr>
        <w:tabs>
          <w:tab w:val="num" w:pos="0"/>
        </w:tabs>
        <w:ind w:left="0" w:firstLine="0"/>
      </w:pPr>
      <w:rPr>
        <w:rFonts w:ascii="Wingdings" w:eastAsia="Wingdings" w:hAnsi="Wingdings" w:cs="Wingdings"/>
      </w:rPr>
    </w:lvl>
  </w:abstractNum>
  <w:abstractNum w:abstractNumId="53" w15:restartNumberingAfterBreak="0">
    <w:nsid w:val="332D791A"/>
    <w:multiLevelType w:val="multilevel"/>
    <w:tmpl w:val="588EB5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3347778F"/>
    <w:multiLevelType w:val="singleLevel"/>
    <w:tmpl w:val="12F0E6D8"/>
    <w:name w:val="Bullet 124"/>
    <w:lvl w:ilvl="0">
      <w:numFmt w:val="bullet"/>
      <w:lvlText w:val=""/>
      <w:lvlJc w:val="left"/>
      <w:pPr>
        <w:tabs>
          <w:tab w:val="num" w:pos="0"/>
        </w:tabs>
        <w:ind w:left="0" w:firstLine="0"/>
      </w:pPr>
      <w:rPr>
        <w:rFonts w:ascii="Symbol" w:hAnsi="Symbol"/>
        <w:sz w:val="20"/>
      </w:rPr>
    </w:lvl>
  </w:abstractNum>
  <w:abstractNum w:abstractNumId="55" w15:restartNumberingAfterBreak="0">
    <w:nsid w:val="33C00A80"/>
    <w:multiLevelType w:val="singleLevel"/>
    <w:tmpl w:val="DFB6D7A6"/>
    <w:name w:val="Bullet 95"/>
    <w:lvl w:ilvl="0">
      <w:start w:val="1"/>
      <w:numFmt w:val="lowerLetter"/>
      <w:lvlText w:val="%1"/>
      <w:lvlJc w:val="left"/>
      <w:pPr>
        <w:ind w:left="0" w:firstLine="0"/>
      </w:pPr>
      <w:rPr>
        <w:rFonts w:cs="Times New Roman"/>
      </w:rPr>
    </w:lvl>
  </w:abstractNum>
  <w:abstractNum w:abstractNumId="56" w15:restartNumberingAfterBreak="0">
    <w:nsid w:val="33FD383B"/>
    <w:multiLevelType w:val="singleLevel"/>
    <w:tmpl w:val="FCB45108"/>
    <w:name w:val="Bullet 64"/>
    <w:lvl w:ilvl="0">
      <w:numFmt w:val="bullet"/>
      <w:lvlText w:val=""/>
      <w:lvlJc w:val="left"/>
      <w:pPr>
        <w:ind w:left="0" w:firstLine="0"/>
      </w:pPr>
      <w:rPr>
        <w:rFonts w:ascii="Wingdings" w:eastAsia="Wingdings" w:hAnsi="Wingdings" w:cs="Wingdings"/>
        <w:sz w:val="20"/>
      </w:rPr>
    </w:lvl>
  </w:abstractNum>
  <w:abstractNum w:abstractNumId="57" w15:restartNumberingAfterBreak="0">
    <w:nsid w:val="34393F64"/>
    <w:multiLevelType w:val="singleLevel"/>
    <w:tmpl w:val="32428C16"/>
    <w:name w:val="Bullet 58"/>
    <w:lvl w:ilvl="0">
      <w:start w:val="1"/>
      <w:numFmt w:val="decimal"/>
      <w:lvlText w:val="%1"/>
      <w:lvlJc w:val="left"/>
      <w:pPr>
        <w:ind w:left="0" w:firstLine="0"/>
      </w:pPr>
      <w:rPr>
        <w:rFonts w:cs="Times New Roman"/>
      </w:rPr>
    </w:lvl>
  </w:abstractNum>
  <w:abstractNum w:abstractNumId="58" w15:restartNumberingAfterBreak="0">
    <w:nsid w:val="346D0676"/>
    <w:multiLevelType w:val="singleLevel"/>
    <w:tmpl w:val="0742B3EE"/>
    <w:name w:val="Bullet 12"/>
    <w:lvl w:ilvl="0">
      <w:numFmt w:val="bullet"/>
      <w:lvlText w:val="–"/>
      <w:lvlJc w:val="left"/>
      <w:pPr>
        <w:ind w:left="0" w:firstLine="0"/>
      </w:pPr>
      <w:rPr>
        <w:rFonts w:ascii="Times New Roman" w:hAnsi="Times New Roman"/>
      </w:rPr>
    </w:lvl>
  </w:abstractNum>
  <w:abstractNum w:abstractNumId="59" w15:restartNumberingAfterBreak="0">
    <w:nsid w:val="34F43FEC"/>
    <w:multiLevelType w:val="singleLevel"/>
    <w:tmpl w:val="2528F4E8"/>
    <w:name w:val="Bullet 66"/>
    <w:lvl w:ilvl="0">
      <w:numFmt w:val="bullet"/>
      <w:lvlText w:val=""/>
      <w:lvlJc w:val="left"/>
      <w:pPr>
        <w:ind w:left="0" w:firstLine="0"/>
      </w:pPr>
      <w:rPr>
        <w:rFonts w:ascii="Symbol" w:hAnsi="Symbol"/>
      </w:rPr>
    </w:lvl>
  </w:abstractNum>
  <w:abstractNum w:abstractNumId="60" w15:restartNumberingAfterBreak="0">
    <w:nsid w:val="380147D3"/>
    <w:multiLevelType w:val="singleLevel"/>
    <w:tmpl w:val="47F05A8A"/>
    <w:name w:val="Bullet 33"/>
    <w:lvl w:ilvl="0">
      <w:numFmt w:val="bullet"/>
      <w:lvlText w:val="-"/>
      <w:lvlJc w:val="left"/>
      <w:pPr>
        <w:ind w:left="0" w:firstLine="0"/>
      </w:pPr>
      <w:rPr>
        <w:rFonts w:ascii="Times New Roman" w:eastAsia="Times New Roman" w:hAnsi="Times New Roman"/>
        <w:color w:val="auto"/>
        <w:sz w:val="20"/>
      </w:rPr>
    </w:lvl>
  </w:abstractNum>
  <w:abstractNum w:abstractNumId="61" w15:restartNumberingAfterBreak="0">
    <w:nsid w:val="39826D82"/>
    <w:multiLevelType w:val="singleLevel"/>
    <w:tmpl w:val="AD1816FC"/>
    <w:name w:val="Bullet 23"/>
    <w:lvl w:ilvl="0">
      <w:numFmt w:val="bullet"/>
      <w:lvlText w:val="o"/>
      <w:lvlJc w:val="left"/>
      <w:pPr>
        <w:ind w:left="0" w:firstLine="0"/>
      </w:pPr>
      <w:rPr>
        <w:rFonts w:ascii="Courier New" w:hAnsi="Courier New"/>
      </w:rPr>
    </w:lvl>
  </w:abstractNum>
  <w:abstractNum w:abstractNumId="62" w15:restartNumberingAfterBreak="0">
    <w:nsid w:val="398E2DE3"/>
    <w:multiLevelType w:val="singleLevel"/>
    <w:tmpl w:val="35C426A6"/>
    <w:name w:val="Bullet 35"/>
    <w:lvl w:ilvl="0">
      <w:numFmt w:val="bullet"/>
      <w:lvlText w:val=""/>
      <w:lvlJc w:val="left"/>
      <w:pPr>
        <w:ind w:left="0" w:firstLine="0"/>
      </w:pPr>
      <w:rPr>
        <w:rFonts w:ascii="Symbol" w:hAnsi="Symbol"/>
        <w:sz w:val="20"/>
      </w:rPr>
    </w:lvl>
  </w:abstractNum>
  <w:abstractNum w:abstractNumId="63" w15:restartNumberingAfterBreak="0">
    <w:nsid w:val="3A3F3F7F"/>
    <w:multiLevelType w:val="singleLevel"/>
    <w:tmpl w:val="4B00CF7C"/>
    <w:name w:val="Bullet 62"/>
    <w:lvl w:ilvl="0">
      <w:numFmt w:val="bullet"/>
      <w:lvlText w:val="o"/>
      <w:lvlJc w:val="left"/>
      <w:pPr>
        <w:ind w:left="0" w:firstLine="0"/>
      </w:pPr>
      <w:rPr>
        <w:rFonts w:ascii="Courier New" w:hAnsi="Courier New"/>
      </w:rPr>
    </w:lvl>
  </w:abstractNum>
  <w:abstractNum w:abstractNumId="64" w15:restartNumberingAfterBreak="0">
    <w:nsid w:val="3B7F44F2"/>
    <w:multiLevelType w:val="singleLevel"/>
    <w:tmpl w:val="9586E054"/>
    <w:name w:val="Bullet 112"/>
    <w:lvl w:ilvl="0">
      <w:start w:val="1"/>
      <w:numFmt w:val="lowerLetter"/>
      <w:lvlText w:val="%1"/>
      <w:lvlJc w:val="left"/>
      <w:pPr>
        <w:tabs>
          <w:tab w:val="num" w:pos="0"/>
        </w:tabs>
        <w:ind w:left="0" w:firstLine="0"/>
      </w:pPr>
      <w:rPr>
        <w:rFonts w:cs="Times New Roman"/>
      </w:rPr>
    </w:lvl>
  </w:abstractNum>
  <w:abstractNum w:abstractNumId="65" w15:restartNumberingAfterBreak="0">
    <w:nsid w:val="3BA60277"/>
    <w:multiLevelType w:val="singleLevel"/>
    <w:tmpl w:val="5DA87DD8"/>
    <w:name w:val="Bullet 29"/>
    <w:lvl w:ilvl="0">
      <w:numFmt w:val="bullet"/>
      <w:lvlText w:val=""/>
      <w:lvlJc w:val="left"/>
      <w:pPr>
        <w:ind w:left="0" w:firstLine="0"/>
      </w:pPr>
      <w:rPr>
        <w:rFonts w:ascii="Wingdings" w:eastAsia="Wingdings" w:hAnsi="Wingdings" w:cs="Wingdings"/>
      </w:rPr>
    </w:lvl>
  </w:abstractNum>
  <w:abstractNum w:abstractNumId="66" w15:restartNumberingAfterBreak="0">
    <w:nsid w:val="3C4845F2"/>
    <w:multiLevelType w:val="singleLevel"/>
    <w:tmpl w:val="46EC30C6"/>
    <w:name w:val="Bullet 4"/>
    <w:lvl w:ilvl="0">
      <w:numFmt w:val="none"/>
      <w:lvlText w:val="%1"/>
      <w:lvlJc w:val="left"/>
      <w:pPr>
        <w:ind w:left="0" w:firstLine="0"/>
      </w:pPr>
    </w:lvl>
  </w:abstractNum>
  <w:abstractNum w:abstractNumId="67" w15:restartNumberingAfterBreak="0">
    <w:nsid w:val="3C9A2DE3"/>
    <w:multiLevelType w:val="hybridMultilevel"/>
    <w:tmpl w:val="25685354"/>
    <w:name w:val="Numbered list 2"/>
    <w:lvl w:ilvl="0" w:tplc="5638FDA8">
      <w:numFmt w:val="bullet"/>
      <w:lvlText w:val=""/>
      <w:lvlJc w:val="left"/>
      <w:pPr>
        <w:ind w:left="360" w:firstLine="0"/>
      </w:pPr>
      <w:rPr>
        <w:rFonts w:ascii="Symbol" w:hAnsi="Symbol"/>
      </w:rPr>
    </w:lvl>
    <w:lvl w:ilvl="1" w:tplc="E4B247C4">
      <w:numFmt w:val="bullet"/>
      <w:lvlText w:val="o"/>
      <w:lvlJc w:val="left"/>
      <w:pPr>
        <w:ind w:left="1080" w:firstLine="0"/>
      </w:pPr>
      <w:rPr>
        <w:rFonts w:ascii="Courier New" w:hAnsi="Courier New"/>
      </w:rPr>
    </w:lvl>
    <w:lvl w:ilvl="2" w:tplc="A2A4E88C">
      <w:numFmt w:val="bullet"/>
      <w:lvlText w:val=""/>
      <w:lvlJc w:val="left"/>
      <w:pPr>
        <w:ind w:left="1800" w:firstLine="0"/>
      </w:pPr>
      <w:rPr>
        <w:rFonts w:ascii="Wingdings" w:eastAsia="Wingdings" w:hAnsi="Wingdings" w:cs="Wingdings"/>
      </w:rPr>
    </w:lvl>
    <w:lvl w:ilvl="3" w:tplc="E364F1EA">
      <w:numFmt w:val="bullet"/>
      <w:lvlText w:val=""/>
      <w:lvlJc w:val="left"/>
      <w:pPr>
        <w:ind w:left="2520" w:firstLine="0"/>
      </w:pPr>
      <w:rPr>
        <w:rFonts w:ascii="Symbol" w:hAnsi="Symbol"/>
      </w:rPr>
    </w:lvl>
    <w:lvl w:ilvl="4" w:tplc="33E08234">
      <w:numFmt w:val="bullet"/>
      <w:lvlText w:val="o"/>
      <w:lvlJc w:val="left"/>
      <w:pPr>
        <w:ind w:left="3240" w:firstLine="0"/>
      </w:pPr>
      <w:rPr>
        <w:rFonts w:ascii="Courier New" w:hAnsi="Courier New"/>
      </w:rPr>
    </w:lvl>
    <w:lvl w:ilvl="5" w:tplc="709C742A">
      <w:numFmt w:val="bullet"/>
      <w:lvlText w:val=""/>
      <w:lvlJc w:val="left"/>
      <w:pPr>
        <w:ind w:left="3960" w:firstLine="0"/>
      </w:pPr>
      <w:rPr>
        <w:rFonts w:ascii="Wingdings" w:eastAsia="Wingdings" w:hAnsi="Wingdings" w:cs="Wingdings"/>
      </w:rPr>
    </w:lvl>
    <w:lvl w:ilvl="6" w:tplc="DBE44492">
      <w:numFmt w:val="bullet"/>
      <w:lvlText w:val=""/>
      <w:lvlJc w:val="left"/>
      <w:pPr>
        <w:ind w:left="4680" w:firstLine="0"/>
      </w:pPr>
      <w:rPr>
        <w:rFonts w:ascii="Symbol" w:hAnsi="Symbol"/>
      </w:rPr>
    </w:lvl>
    <w:lvl w:ilvl="7" w:tplc="FBF6BBCC">
      <w:numFmt w:val="bullet"/>
      <w:lvlText w:val="o"/>
      <w:lvlJc w:val="left"/>
      <w:pPr>
        <w:ind w:left="5400" w:firstLine="0"/>
      </w:pPr>
      <w:rPr>
        <w:rFonts w:ascii="Courier New" w:hAnsi="Courier New"/>
      </w:rPr>
    </w:lvl>
    <w:lvl w:ilvl="8" w:tplc="0E92588E">
      <w:numFmt w:val="bullet"/>
      <w:lvlText w:val=""/>
      <w:lvlJc w:val="left"/>
      <w:pPr>
        <w:ind w:left="6120" w:firstLine="0"/>
      </w:pPr>
      <w:rPr>
        <w:rFonts w:ascii="Wingdings" w:eastAsia="Wingdings" w:hAnsi="Wingdings" w:cs="Wingdings"/>
      </w:rPr>
    </w:lvl>
  </w:abstractNum>
  <w:abstractNum w:abstractNumId="68" w15:restartNumberingAfterBreak="0">
    <w:nsid w:val="3D082C49"/>
    <w:multiLevelType w:val="singleLevel"/>
    <w:tmpl w:val="6584190E"/>
    <w:name w:val="Bullet 28"/>
    <w:lvl w:ilvl="0">
      <w:numFmt w:val="bullet"/>
      <w:lvlText w:val=""/>
      <w:lvlJc w:val="left"/>
      <w:pPr>
        <w:ind w:left="0" w:firstLine="0"/>
      </w:pPr>
      <w:rPr>
        <w:rFonts w:ascii="Symbol" w:hAnsi="Symbol"/>
      </w:rPr>
    </w:lvl>
  </w:abstractNum>
  <w:abstractNum w:abstractNumId="69" w15:restartNumberingAfterBreak="0">
    <w:nsid w:val="3D3558F7"/>
    <w:multiLevelType w:val="singleLevel"/>
    <w:tmpl w:val="A6F69C96"/>
    <w:name w:val="Bullet 96"/>
    <w:lvl w:ilvl="0">
      <w:numFmt w:val="bullet"/>
      <w:lvlText w:val="o"/>
      <w:lvlJc w:val="left"/>
      <w:pPr>
        <w:ind w:left="0" w:firstLine="0"/>
      </w:pPr>
      <w:rPr>
        <w:rFonts w:ascii="Courier New" w:hAnsi="Courier New"/>
      </w:rPr>
    </w:lvl>
  </w:abstractNum>
  <w:abstractNum w:abstractNumId="70" w15:restartNumberingAfterBreak="0">
    <w:nsid w:val="3D7313A6"/>
    <w:multiLevelType w:val="singleLevel"/>
    <w:tmpl w:val="E39C9186"/>
    <w:name w:val="Bullet 63"/>
    <w:lvl w:ilvl="0">
      <w:numFmt w:val="bullet"/>
      <w:lvlText w:val=""/>
      <w:lvlJc w:val="left"/>
      <w:pPr>
        <w:ind w:left="0" w:firstLine="0"/>
      </w:pPr>
      <w:rPr>
        <w:rFonts w:ascii="Wingdings" w:eastAsia="Wingdings" w:hAnsi="Wingdings" w:cs="Wingdings"/>
      </w:rPr>
    </w:lvl>
  </w:abstractNum>
  <w:abstractNum w:abstractNumId="71" w15:restartNumberingAfterBreak="0">
    <w:nsid w:val="406B7F91"/>
    <w:multiLevelType w:val="singleLevel"/>
    <w:tmpl w:val="44001AF8"/>
    <w:name w:val="Bullet 8"/>
    <w:lvl w:ilvl="0">
      <w:numFmt w:val="bullet"/>
      <w:lvlText w:val="-"/>
      <w:lvlJc w:val="left"/>
      <w:pPr>
        <w:ind w:left="0" w:firstLine="0"/>
      </w:pPr>
      <w:rPr>
        <w:rFonts w:ascii="StobiSerif Regular" w:eastAsia="Times New Roman" w:hAnsi="StobiSerif Regular"/>
      </w:rPr>
    </w:lvl>
  </w:abstractNum>
  <w:abstractNum w:abstractNumId="72" w15:restartNumberingAfterBreak="0">
    <w:nsid w:val="411F1025"/>
    <w:multiLevelType w:val="singleLevel"/>
    <w:tmpl w:val="1B226FBC"/>
    <w:name w:val="Bullet 79"/>
    <w:lvl w:ilvl="0">
      <w:numFmt w:val="bullet"/>
      <w:lvlText w:val="o"/>
      <w:lvlJc w:val="left"/>
      <w:pPr>
        <w:ind w:left="0" w:firstLine="0"/>
      </w:pPr>
      <w:rPr>
        <w:rFonts w:ascii="Courier New" w:hAnsi="Courier New"/>
      </w:rPr>
    </w:lvl>
  </w:abstractNum>
  <w:abstractNum w:abstractNumId="73" w15:restartNumberingAfterBreak="0">
    <w:nsid w:val="4167493E"/>
    <w:multiLevelType w:val="hybridMultilevel"/>
    <w:tmpl w:val="287C72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42394055"/>
    <w:multiLevelType w:val="singleLevel"/>
    <w:tmpl w:val="684E015A"/>
    <w:name w:val="Bullet 103"/>
    <w:lvl w:ilvl="0">
      <w:start w:val="1"/>
      <w:numFmt w:val="lowerRoman"/>
      <w:lvlText w:val="%1"/>
      <w:lvlJc w:val="left"/>
      <w:pPr>
        <w:ind w:left="0" w:firstLine="0"/>
      </w:pPr>
      <w:rPr>
        <w:rFonts w:cs="Times New Roman"/>
      </w:rPr>
    </w:lvl>
  </w:abstractNum>
  <w:abstractNum w:abstractNumId="75" w15:restartNumberingAfterBreak="0">
    <w:nsid w:val="44995968"/>
    <w:multiLevelType w:val="singleLevel"/>
    <w:tmpl w:val="7F40600E"/>
    <w:name w:val="Bullet 107"/>
    <w:lvl w:ilvl="0">
      <w:numFmt w:val="bullet"/>
      <w:lvlText w:val=""/>
      <w:lvlJc w:val="left"/>
      <w:pPr>
        <w:ind w:left="0" w:firstLine="0"/>
      </w:pPr>
      <w:rPr>
        <w:rFonts w:ascii="Symbol" w:hAnsi="Symbol"/>
        <w:sz w:val="20"/>
      </w:rPr>
    </w:lvl>
  </w:abstractNum>
  <w:abstractNum w:abstractNumId="76" w15:restartNumberingAfterBreak="0">
    <w:nsid w:val="44CB6006"/>
    <w:multiLevelType w:val="singleLevel"/>
    <w:tmpl w:val="FC82B5E4"/>
    <w:name w:val="Bullet 6"/>
    <w:lvl w:ilvl="0">
      <w:numFmt w:val="bullet"/>
      <w:lvlText w:val="o"/>
      <w:lvlJc w:val="left"/>
      <w:pPr>
        <w:ind w:left="0" w:firstLine="0"/>
      </w:pPr>
      <w:rPr>
        <w:rFonts w:ascii="Courier New" w:hAnsi="Courier New"/>
      </w:rPr>
    </w:lvl>
  </w:abstractNum>
  <w:abstractNum w:abstractNumId="77" w15:restartNumberingAfterBreak="0">
    <w:nsid w:val="45EA7391"/>
    <w:multiLevelType w:val="singleLevel"/>
    <w:tmpl w:val="AFE4567E"/>
    <w:name w:val="Bullet 16"/>
    <w:lvl w:ilvl="0">
      <w:numFmt w:val="bullet"/>
      <w:lvlText w:val=""/>
      <w:lvlJc w:val="left"/>
      <w:pPr>
        <w:ind w:left="0" w:firstLine="0"/>
      </w:pPr>
      <w:rPr>
        <w:rFonts w:ascii="Wingdings" w:eastAsia="Wingdings" w:hAnsi="Wingdings" w:cs="Wingdings"/>
      </w:rPr>
    </w:lvl>
  </w:abstractNum>
  <w:abstractNum w:abstractNumId="78" w15:restartNumberingAfterBreak="0">
    <w:nsid w:val="47832FF3"/>
    <w:multiLevelType w:val="singleLevel"/>
    <w:tmpl w:val="7E8072CA"/>
    <w:name w:val="Bullet 108"/>
    <w:lvl w:ilvl="0">
      <w:numFmt w:val="bullet"/>
      <w:lvlText w:val="–"/>
      <w:lvlJc w:val="left"/>
      <w:pPr>
        <w:ind w:left="0" w:firstLine="0"/>
      </w:pPr>
      <w:rPr>
        <w:rFonts w:ascii="Times New Roman" w:hAnsi="Times New Roman"/>
      </w:rPr>
    </w:lvl>
  </w:abstractNum>
  <w:abstractNum w:abstractNumId="79" w15:restartNumberingAfterBreak="0">
    <w:nsid w:val="489E2999"/>
    <w:multiLevelType w:val="singleLevel"/>
    <w:tmpl w:val="FD4AABD0"/>
    <w:name w:val="Bullet 125"/>
    <w:lvl w:ilvl="0">
      <w:numFmt w:val="bullet"/>
      <w:lvlText w:val="–"/>
      <w:lvlJc w:val="left"/>
      <w:pPr>
        <w:tabs>
          <w:tab w:val="num" w:pos="0"/>
        </w:tabs>
        <w:ind w:left="0" w:firstLine="0"/>
      </w:pPr>
      <w:rPr>
        <w:rFonts w:ascii="Times New Roman" w:hAnsi="Times New Roman"/>
      </w:rPr>
    </w:lvl>
  </w:abstractNum>
  <w:abstractNum w:abstractNumId="80" w15:restartNumberingAfterBreak="0">
    <w:nsid w:val="49923A4D"/>
    <w:multiLevelType w:val="singleLevel"/>
    <w:tmpl w:val="D6760980"/>
    <w:name w:val="Bullet 116"/>
    <w:lvl w:ilvl="0">
      <w:numFmt w:val="bullet"/>
      <w:lvlText w:val="o"/>
      <w:lvlJc w:val="left"/>
      <w:pPr>
        <w:tabs>
          <w:tab w:val="num" w:pos="0"/>
        </w:tabs>
        <w:ind w:left="0" w:firstLine="0"/>
      </w:pPr>
      <w:rPr>
        <w:rFonts w:ascii="Courier New" w:hAnsi="Courier New"/>
        <w:sz w:val="20"/>
      </w:rPr>
    </w:lvl>
  </w:abstractNum>
  <w:abstractNum w:abstractNumId="81" w15:restartNumberingAfterBreak="0">
    <w:nsid w:val="4A322BD5"/>
    <w:multiLevelType w:val="singleLevel"/>
    <w:tmpl w:val="AB5EAADA"/>
    <w:name w:val="Bullet 60"/>
    <w:lvl w:ilvl="0">
      <w:numFmt w:val="none"/>
      <w:lvlText w:val="%1"/>
      <w:lvlJc w:val="left"/>
      <w:pPr>
        <w:ind w:left="0" w:firstLine="0"/>
      </w:pPr>
    </w:lvl>
  </w:abstractNum>
  <w:abstractNum w:abstractNumId="82" w15:restartNumberingAfterBreak="0">
    <w:nsid w:val="4BCF7EB9"/>
    <w:multiLevelType w:val="singleLevel"/>
    <w:tmpl w:val="92AAF55C"/>
    <w:name w:val="Bullet 17"/>
    <w:lvl w:ilvl="0">
      <w:numFmt w:val="bullet"/>
      <w:lvlText w:val=""/>
      <w:lvlJc w:val="left"/>
      <w:pPr>
        <w:ind w:left="0" w:firstLine="0"/>
      </w:pPr>
      <w:rPr>
        <w:rFonts w:ascii="Symbol" w:hAnsi="Symbol"/>
        <w:sz w:val="20"/>
      </w:rPr>
    </w:lvl>
  </w:abstractNum>
  <w:abstractNum w:abstractNumId="83" w15:restartNumberingAfterBreak="0">
    <w:nsid w:val="4BFD5AEB"/>
    <w:multiLevelType w:val="singleLevel"/>
    <w:tmpl w:val="8A44CDFE"/>
    <w:name w:val="Bullet 122"/>
    <w:lvl w:ilvl="0">
      <w:numFmt w:val="bullet"/>
      <w:lvlText w:val="-"/>
      <w:lvlJc w:val="left"/>
      <w:pPr>
        <w:tabs>
          <w:tab w:val="num" w:pos="0"/>
        </w:tabs>
        <w:ind w:left="0" w:firstLine="0"/>
      </w:pPr>
      <w:rPr>
        <w:rFonts w:ascii="Times New Roman" w:eastAsia="Times New Roman" w:hAnsi="Times New Roman"/>
        <w:color w:val="auto"/>
        <w:sz w:val="20"/>
      </w:rPr>
    </w:lvl>
  </w:abstractNum>
  <w:abstractNum w:abstractNumId="84" w15:restartNumberingAfterBreak="0">
    <w:nsid w:val="4C826192"/>
    <w:multiLevelType w:val="singleLevel"/>
    <w:tmpl w:val="AD704D1E"/>
    <w:name w:val="Bullet 50"/>
    <w:lvl w:ilvl="0">
      <w:numFmt w:val="bullet"/>
      <w:lvlText w:val=""/>
      <w:lvlJc w:val="left"/>
      <w:pPr>
        <w:ind w:left="0" w:firstLine="0"/>
      </w:pPr>
      <w:rPr>
        <w:rFonts w:ascii="Wingdings" w:eastAsia="Wingdings" w:hAnsi="Wingdings" w:cs="Wingdings"/>
      </w:rPr>
    </w:lvl>
  </w:abstractNum>
  <w:abstractNum w:abstractNumId="85" w15:restartNumberingAfterBreak="0">
    <w:nsid w:val="4FCD3B61"/>
    <w:multiLevelType w:val="singleLevel"/>
    <w:tmpl w:val="92CC3102"/>
    <w:name w:val="Bullet 113"/>
    <w:lvl w:ilvl="0">
      <w:numFmt w:val="bullet"/>
      <w:lvlText w:val="o"/>
      <w:lvlJc w:val="left"/>
      <w:pPr>
        <w:tabs>
          <w:tab w:val="num" w:pos="0"/>
        </w:tabs>
        <w:ind w:left="0" w:firstLine="0"/>
      </w:pPr>
      <w:rPr>
        <w:rFonts w:ascii="Courier New" w:hAnsi="Courier New"/>
      </w:rPr>
    </w:lvl>
  </w:abstractNum>
  <w:abstractNum w:abstractNumId="86" w15:restartNumberingAfterBreak="0">
    <w:nsid w:val="50B20A1E"/>
    <w:multiLevelType w:val="singleLevel"/>
    <w:tmpl w:val="BF8E5C10"/>
    <w:name w:val="Bullet 57"/>
    <w:lvl w:ilvl="0">
      <w:numFmt w:val="bullet"/>
      <w:lvlText w:val="–"/>
      <w:lvlJc w:val="left"/>
      <w:pPr>
        <w:ind w:left="0" w:firstLine="0"/>
      </w:pPr>
      <w:rPr>
        <w:rFonts w:ascii="Times New Roman" w:hAnsi="Times New Roman"/>
      </w:rPr>
    </w:lvl>
  </w:abstractNum>
  <w:abstractNum w:abstractNumId="87" w15:restartNumberingAfterBreak="0">
    <w:nsid w:val="516D1C23"/>
    <w:multiLevelType w:val="singleLevel"/>
    <w:tmpl w:val="2FF2E6E4"/>
    <w:name w:val="Bullet 47"/>
    <w:lvl w:ilvl="0">
      <w:numFmt w:val="bullet"/>
      <w:lvlText w:val=""/>
      <w:lvlJc w:val="left"/>
      <w:pPr>
        <w:ind w:left="0" w:firstLine="0"/>
      </w:pPr>
      <w:rPr>
        <w:rFonts w:ascii="Wingdings" w:eastAsia="Wingdings" w:hAnsi="Wingdings" w:cs="Wingdings"/>
        <w:sz w:val="20"/>
      </w:rPr>
    </w:lvl>
  </w:abstractNum>
  <w:abstractNum w:abstractNumId="88" w15:restartNumberingAfterBreak="0">
    <w:nsid w:val="519C2275"/>
    <w:multiLevelType w:val="singleLevel"/>
    <w:tmpl w:val="2AEE3B98"/>
    <w:name w:val="Bullet 43"/>
    <w:lvl w:ilvl="0">
      <w:numFmt w:val="none"/>
      <w:lvlText w:val="%1"/>
      <w:lvlJc w:val="left"/>
      <w:pPr>
        <w:ind w:left="0" w:firstLine="0"/>
      </w:pPr>
    </w:lvl>
  </w:abstractNum>
  <w:abstractNum w:abstractNumId="89" w15:restartNumberingAfterBreak="0">
    <w:nsid w:val="51CD6BF3"/>
    <w:multiLevelType w:val="singleLevel"/>
    <w:tmpl w:val="0E8E9F3A"/>
    <w:name w:val="Bullet 13"/>
    <w:lvl w:ilvl="0">
      <w:numFmt w:val="bullet"/>
      <w:lvlText w:val="-"/>
      <w:lvlJc w:val="left"/>
      <w:pPr>
        <w:ind w:left="0" w:firstLine="0"/>
      </w:pPr>
      <w:rPr>
        <w:rFonts w:ascii="Times New Roman" w:eastAsia="Times New Roman" w:hAnsi="Times New Roman"/>
      </w:rPr>
    </w:lvl>
  </w:abstractNum>
  <w:abstractNum w:abstractNumId="90" w15:restartNumberingAfterBreak="0">
    <w:nsid w:val="52CE5EF7"/>
    <w:multiLevelType w:val="singleLevel"/>
    <w:tmpl w:val="CA12C27A"/>
    <w:name w:val="Bullet 114"/>
    <w:lvl w:ilvl="0">
      <w:numFmt w:val="bullet"/>
      <w:lvlText w:val=""/>
      <w:lvlJc w:val="left"/>
      <w:pPr>
        <w:tabs>
          <w:tab w:val="num" w:pos="0"/>
        </w:tabs>
        <w:ind w:left="0" w:firstLine="0"/>
      </w:pPr>
      <w:rPr>
        <w:rFonts w:ascii="Wingdings" w:eastAsia="Wingdings" w:hAnsi="Wingdings" w:cs="Wingdings"/>
      </w:rPr>
    </w:lvl>
  </w:abstractNum>
  <w:abstractNum w:abstractNumId="91" w15:restartNumberingAfterBreak="0">
    <w:nsid w:val="54D53C79"/>
    <w:multiLevelType w:val="singleLevel"/>
    <w:tmpl w:val="40D827AE"/>
    <w:name w:val="Bullet 25"/>
    <w:lvl w:ilvl="0">
      <w:numFmt w:val="bullet"/>
      <w:lvlText w:val=""/>
      <w:lvlJc w:val="left"/>
      <w:pPr>
        <w:ind w:left="0" w:firstLine="0"/>
      </w:pPr>
      <w:rPr>
        <w:rFonts w:ascii="Wingdings" w:eastAsia="Wingdings" w:hAnsi="Wingdings" w:cs="Wingdings"/>
        <w:sz w:val="20"/>
      </w:rPr>
    </w:lvl>
  </w:abstractNum>
  <w:abstractNum w:abstractNumId="92" w15:restartNumberingAfterBreak="0">
    <w:nsid w:val="56082A21"/>
    <w:multiLevelType w:val="singleLevel"/>
    <w:tmpl w:val="D3B2FD4E"/>
    <w:name w:val="Bullet 38"/>
    <w:lvl w:ilvl="0">
      <w:numFmt w:val="bullet"/>
      <w:lvlText w:val="-"/>
      <w:lvlJc w:val="left"/>
      <w:pPr>
        <w:ind w:left="0" w:firstLine="0"/>
      </w:pPr>
      <w:rPr>
        <w:rFonts w:ascii="StobiSerif Regular" w:eastAsia="Times New Roman" w:hAnsi="StobiSerif Regular"/>
      </w:rPr>
    </w:lvl>
  </w:abstractNum>
  <w:abstractNum w:abstractNumId="93" w15:restartNumberingAfterBreak="0">
    <w:nsid w:val="570C20E0"/>
    <w:multiLevelType w:val="singleLevel"/>
    <w:tmpl w:val="BC56C750"/>
    <w:name w:val="Bullet 44"/>
    <w:lvl w:ilvl="0">
      <w:start w:val="1"/>
      <w:numFmt w:val="lowerLetter"/>
      <w:lvlText w:val="%1"/>
      <w:lvlJc w:val="left"/>
      <w:pPr>
        <w:ind w:left="0" w:firstLine="0"/>
      </w:pPr>
      <w:rPr>
        <w:rFonts w:cs="Times New Roman"/>
      </w:rPr>
    </w:lvl>
  </w:abstractNum>
  <w:abstractNum w:abstractNumId="94" w15:restartNumberingAfterBreak="0">
    <w:nsid w:val="58D23DF9"/>
    <w:multiLevelType w:val="singleLevel"/>
    <w:tmpl w:val="79E004CA"/>
    <w:name w:val="Bullet 89"/>
    <w:lvl w:ilvl="0">
      <w:numFmt w:val="bullet"/>
      <w:lvlText w:val="-"/>
      <w:lvlJc w:val="left"/>
      <w:pPr>
        <w:ind w:left="0" w:firstLine="0"/>
      </w:pPr>
      <w:rPr>
        <w:rFonts w:ascii="StobiSerif Regular" w:eastAsia="Times New Roman" w:hAnsi="StobiSerif Regular"/>
      </w:rPr>
    </w:lvl>
  </w:abstractNum>
  <w:abstractNum w:abstractNumId="95" w15:restartNumberingAfterBreak="0">
    <w:nsid w:val="58D47633"/>
    <w:multiLevelType w:val="singleLevel"/>
    <w:tmpl w:val="89B2E2B0"/>
    <w:name w:val="Bullet 40"/>
    <w:lvl w:ilvl="0">
      <w:numFmt w:val="bullet"/>
      <w:lvlText w:val=""/>
      <w:lvlJc w:val="left"/>
      <w:pPr>
        <w:ind w:left="0" w:firstLine="0"/>
      </w:pPr>
      <w:rPr>
        <w:rFonts w:ascii="Wingdings" w:eastAsia="Wingdings" w:hAnsi="Wingdings" w:cs="Wingdings"/>
      </w:rPr>
    </w:lvl>
  </w:abstractNum>
  <w:abstractNum w:abstractNumId="96" w15:restartNumberingAfterBreak="0">
    <w:nsid w:val="5B0C2616"/>
    <w:multiLevelType w:val="singleLevel"/>
    <w:tmpl w:val="84345512"/>
    <w:name w:val="Bullet 97"/>
    <w:lvl w:ilvl="0">
      <w:numFmt w:val="bullet"/>
      <w:lvlText w:val=""/>
      <w:lvlJc w:val="left"/>
      <w:pPr>
        <w:ind w:left="0" w:firstLine="0"/>
      </w:pPr>
      <w:rPr>
        <w:rFonts w:ascii="Wingdings" w:eastAsia="Wingdings" w:hAnsi="Wingdings" w:cs="Wingdings"/>
      </w:rPr>
    </w:lvl>
  </w:abstractNum>
  <w:abstractNum w:abstractNumId="97" w15:restartNumberingAfterBreak="0">
    <w:nsid w:val="5B162051"/>
    <w:multiLevelType w:val="hybridMultilevel"/>
    <w:tmpl w:val="07AEF7A2"/>
    <w:name w:val="Numbered list 9"/>
    <w:lvl w:ilvl="0" w:tplc="AEB6E92E">
      <w:numFmt w:val="none"/>
      <w:lvlText w:val=""/>
      <w:lvlJc w:val="left"/>
      <w:pPr>
        <w:ind w:left="0" w:firstLine="0"/>
      </w:pPr>
    </w:lvl>
    <w:lvl w:ilvl="1" w:tplc="17D24362">
      <w:numFmt w:val="none"/>
      <w:lvlText w:val=""/>
      <w:lvlJc w:val="left"/>
      <w:pPr>
        <w:ind w:left="0" w:firstLine="0"/>
      </w:pPr>
    </w:lvl>
    <w:lvl w:ilvl="2" w:tplc="90D47D88">
      <w:numFmt w:val="none"/>
      <w:lvlText w:val=""/>
      <w:lvlJc w:val="left"/>
      <w:pPr>
        <w:ind w:left="0" w:firstLine="0"/>
      </w:pPr>
    </w:lvl>
    <w:lvl w:ilvl="3" w:tplc="2D7AFE0A">
      <w:numFmt w:val="none"/>
      <w:lvlText w:val=""/>
      <w:lvlJc w:val="left"/>
      <w:pPr>
        <w:ind w:left="0" w:firstLine="0"/>
      </w:pPr>
    </w:lvl>
    <w:lvl w:ilvl="4" w:tplc="5EB26BDC">
      <w:numFmt w:val="none"/>
      <w:lvlText w:val=""/>
      <w:lvlJc w:val="left"/>
      <w:pPr>
        <w:ind w:left="0" w:firstLine="0"/>
      </w:pPr>
    </w:lvl>
    <w:lvl w:ilvl="5" w:tplc="72CA22C6">
      <w:numFmt w:val="none"/>
      <w:lvlText w:val=""/>
      <w:lvlJc w:val="left"/>
      <w:pPr>
        <w:ind w:left="0" w:firstLine="0"/>
      </w:pPr>
    </w:lvl>
    <w:lvl w:ilvl="6" w:tplc="8C20343E">
      <w:numFmt w:val="none"/>
      <w:lvlText w:val=""/>
      <w:lvlJc w:val="left"/>
      <w:pPr>
        <w:ind w:left="0" w:firstLine="0"/>
      </w:pPr>
    </w:lvl>
    <w:lvl w:ilvl="7" w:tplc="BBE4C148">
      <w:numFmt w:val="none"/>
      <w:lvlText w:val=""/>
      <w:lvlJc w:val="left"/>
      <w:pPr>
        <w:ind w:left="0" w:firstLine="0"/>
      </w:pPr>
    </w:lvl>
    <w:lvl w:ilvl="8" w:tplc="5C2ED216">
      <w:numFmt w:val="none"/>
      <w:lvlText w:val=""/>
      <w:lvlJc w:val="left"/>
      <w:pPr>
        <w:ind w:left="0" w:firstLine="0"/>
      </w:pPr>
    </w:lvl>
  </w:abstractNum>
  <w:abstractNum w:abstractNumId="98" w15:restartNumberingAfterBreak="0">
    <w:nsid w:val="5BE236DA"/>
    <w:multiLevelType w:val="singleLevel"/>
    <w:tmpl w:val="15DE234A"/>
    <w:name w:val="Bullet 101"/>
    <w:lvl w:ilvl="0">
      <w:numFmt w:val="bullet"/>
      <w:lvlText w:val=""/>
      <w:lvlJc w:val="left"/>
      <w:pPr>
        <w:ind w:left="0" w:firstLine="0"/>
      </w:pPr>
      <w:rPr>
        <w:rFonts w:ascii="Wingdings" w:eastAsia="Wingdings" w:hAnsi="Wingdings" w:cs="Wingdings"/>
      </w:rPr>
    </w:lvl>
  </w:abstractNum>
  <w:abstractNum w:abstractNumId="99" w15:restartNumberingAfterBreak="0">
    <w:nsid w:val="5C207F3B"/>
    <w:multiLevelType w:val="hybridMultilevel"/>
    <w:tmpl w:val="83107A24"/>
    <w:name w:val="Numbered list 5"/>
    <w:lvl w:ilvl="0" w:tplc="51E6635E">
      <w:numFmt w:val="none"/>
      <w:lvlText w:val=""/>
      <w:lvlJc w:val="left"/>
      <w:pPr>
        <w:ind w:left="0" w:firstLine="0"/>
      </w:pPr>
    </w:lvl>
    <w:lvl w:ilvl="1" w:tplc="6F047254">
      <w:numFmt w:val="none"/>
      <w:lvlText w:val=""/>
      <w:lvlJc w:val="left"/>
      <w:pPr>
        <w:ind w:left="0" w:firstLine="0"/>
      </w:pPr>
    </w:lvl>
    <w:lvl w:ilvl="2" w:tplc="69D238DE">
      <w:numFmt w:val="none"/>
      <w:lvlText w:val=""/>
      <w:lvlJc w:val="left"/>
      <w:pPr>
        <w:ind w:left="0" w:firstLine="0"/>
      </w:pPr>
    </w:lvl>
    <w:lvl w:ilvl="3" w:tplc="0EBA3050">
      <w:numFmt w:val="none"/>
      <w:lvlText w:val=""/>
      <w:lvlJc w:val="left"/>
      <w:pPr>
        <w:ind w:left="0" w:firstLine="0"/>
      </w:pPr>
    </w:lvl>
    <w:lvl w:ilvl="4" w:tplc="C32E4A24">
      <w:numFmt w:val="none"/>
      <w:lvlText w:val=""/>
      <w:lvlJc w:val="left"/>
      <w:pPr>
        <w:ind w:left="0" w:firstLine="0"/>
      </w:pPr>
    </w:lvl>
    <w:lvl w:ilvl="5" w:tplc="ACE65E4E">
      <w:numFmt w:val="none"/>
      <w:lvlText w:val=""/>
      <w:lvlJc w:val="left"/>
      <w:pPr>
        <w:ind w:left="0" w:firstLine="0"/>
      </w:pPr>
    </w:lvl>
    <w:lvl w:ilvl="6" w:tplc="53541CB6">
      <w:numFmt w:val="none"/>
      <w:lvlText w:val=""/>
      <w:lvlJc w:val="left"/>
      <w:pPr>
        <w:ind w:left="0" w:firstLine="0"/>
      </w:pPr>
    </w:lvl>
    <w:lvl w:ilvl="7" w:tplc="D8B083F4">
      <w:numFmt w:val="none"/>
      <w:lvlText w:val=""/>
      <w:lvlJc w:val="left"/>
      <w:pPr>
        <w:ind w:left="0" w:firstLine="0"/>
      </w:pPr>
    </w:lvl>
    <w:lvl w:ilvl="8" w:tplc="BE6CDDB4">
      <w:numFmt w:val="none"/>
      <w:lvlText w:val=""/>
      <w:lvlJc w:val="left"/>
      <w:pPr>
        <w:ind w:left="0" w:firstLine="0"/>
      </w:pPr>
    </w:lvl>
  </w:abstractNum>
  <w:abstractNum w:abstractNumId="100" w15:restartNumberingAfterBreak="0">
    <w:nsid w:val="5C434A82"/>
    <w:multiLevelType w:val="singleLevel"/>
    <w:tmpl w:val="38D84194"/>
    <w:name w:val="Bullet 31"/>
    <w:lvl w:ilvl="0">
      <w:start w:val="1"/>
      <w:numFmt w:val="lowerRoman"/>
      <w:lvlText w:val="%1"/>
      <w:lvlJc w:val="left"/>
      <w:pPr>
        <w:ind w:left="0" w:firstLine="0"/>
      </w:pPr>
      <w:rPr>
        <w:rFonts w:cs="Times New Roman"/>
      </w:rPr>
    </w:lvl>
  </w:abstractNum>
  <w:abstractNum w:abstractNumId="101" w15:restartNumberingAfterBreak="0">
    <w:nsid w:val="5D100B19"/>
    <w:multiLevelType w:val="singleLevel"/>
    <w:tmpl w:val="F202D11A"/>
    <w:name w:val="Bullet 10"/>
    <w:lvl w:ilvl="0">
      <w:numFmt w:val="bullet"/>
      <w:lvlText w:val=""/>
      <w:lvlJc w:val="left"/>
      <w:pPr>
        <w:ind w:left="0" w:firstLine="0"/>
      </w:pPr>
      <w:rPr>
        <w:rFonts w:ascii="Wingdings" w:eastAsia="Wingdings" w:hAnsi="Wingdings" w:cs="Wingdings"/>
        <w:sz w:val="20"/>
      </w:rPr>
    </w:lvl>
  </w:abstractNum>
  <w:abstractNum w:abstractNumId="102" w15:restartNumberingAfterBreak="0">
    <w:nsid w:val="60992B92"/>
    <w:multiLevelType w:val="singleLevel"/>
    <w:tmpl w:val="6C5EADB0"/>
    <w:name w:val="Bullet 26"/>
    <w:lvl w:ilvl="0">
      <w:numFmt w:val="bullet"/>
      <w:lvlText w:val="o"/>
      <w:lvlJc w:val="left"/>
      <w:pPr>
        <w:ind w:left="0" w:firstLine="0"/>
      </w:pPr>
      <w:rPr>
        <w:rFonts w:ascii="Courier New" w:hAnsi="Courier New"/>
        <w:sz w:val="20"/>
      </w:rPr>
    </w:lvl>
  </w:abstractNum>
  <w:abstractNum w:abstractNumId="103" w15:restartNumberingAfterBreak="0">
    <w:nsid w:val="61FE1D8A"/>
    <w:multiLevelType w:val="singleLevel"/>
    <w:tmpl w:val="CFDCC2DA"/>
    <w:name w:val="Bullet 126"/>
    <w:lvl w:ilvl="0">
      <w:start w:val="1"/>
      <w:numFmt w:val="decimal"/>
      <w:lvlText w:val="%1"/>
      <w:lvlJc w:val="left"/>
      <w:pPr>
        <w:tabs>
          <w:tab w:val="num" w:pos="0"/>
        </w:tabs>
        <w:ind w:left="0" w:firstLine="0"/>
      </w:pPr>
      <w:rPr>
        <w:rFonts w:cs="Times New Roman"/>
      </w:rPr>
    </w:lvl>
  </w:abstractNum>
  <w:abstractNum w:abstractNumId="104" w15:restartNumberingAfterBreak="0">
    <w:nsid w:val="62367A26"/>
    <w:multiLevelType w:val="singleLevel"/>
    <w:tmpl w:val="AE965E48"/>
    <w:name w:val="Bullet 73"/>
    <w:lvl w:ilvl="0">
      <w:numFmt w:val="bullet"/>
      <w:lvlText w:val=""/>
      <w:lvlJc w:val="left"/>
      <w:pPr>
        <w:ind w:left="0" w:firstLine="0"/>
      </w:pPr>
      <w:rPr>
        <w:rFonts w:ascii="Symbol" w:hAnsi="Symbol"/>
        <w:sz w:val="20"/>
      </w:rPr>
    </w:lvl>
  </w:abstractNum>
  <w:abstractNum w:abstractNumId="105" w15:restartNumberingAfterBreak="0">
    <w:nsid w:val="635E63FB"/>
    <w:multiLevelType w:val="singleLevel"/>
    <w:tmpl w:val="E0B6233A"/>
    <w:name w:val="Bullet 9"/>
    <w:lvl w:ilvl="0">
      <w:numFmt w:val="none"/>
      <w:lvlText w:val="%1"/>
      <w:lvlJc w:val="left"/>
      <w:pPr>
        <w:ind w:left="0" w:firstLine="0"/>
      </w:pPr>
      <w:rPr>
        <w:rFonts w:cs="Times New Roman"/>
      </w:rPr>
    </w:lvl>
  </w:abstractNum>
  <w:abstractNum w:abstractNumId="106" w15:restartNumberingAfterBreak="0">
    <w:nsid w:val="63DC36AC"/>
    <w:multiLevelType w:val="singleLevel"/>
    <w:tmpl w:val="50FC4960"/>
    <w:name w:val="Bullet 52"/>
    <w:lvl w:ilvl="0">
      <w:start w:val="1"/>
      <w:numFmt w:val="lowerRoman"/>
      <w:lvlText w:val="%1"/>
      <w:lvlJc w:val="left"/>
      <w:pPr>
        <w:ind w:left="0" w:firstLine="0"/>
      </w:pPr>
      <w:rPr>
        <w:rFonts w:cs="Times New Roman"/>
      </w:rPr>
    </w:lvl>
  </w:abstractNum>
  <w:abstractNum w:abstractNumId="107" w15:restartNumberingAfterBreak="0">
    <w:nsid w:val="661465B6"/>
    <w:multiLevelType w:val="singleLevel"/>
    <w:tmpl w:val="8B408BF8"/>
    <w:name w:val="Bullet 69"/>
    <w:lvl w:ilvl="0">
      <w:start w:val="1"/>
      <w:numFmt w:val="lowerRoman"/>
      <w:lvlText w:val="%1"/>
      <w:lvlJc w:val="left"/>
      <w:pPr>
        <w:ind w:left="0" w:firstLine="0"/>
      </w:pPr>
      <w:rPr>
        <w:rFonts w:cs="Times New Roman"/>
      </w:rPr>
    </w:lvl>
  </w:abstractNum>
  <w:abstractNum w:abstractNumId="108" w15:restartNumberingAfterBreak="0">
    <w:nsid w:val="666B62FC"/>
    <w:multiLevelType w:val="hybridMultilevel"/>
    <w:tmpl w:val="55C8474A"/>
    <w:name w:val="Numbered list 19"/>
    <w:lvl w:ilvl="0" w:tplc="720A5FF6">
      <w:numFmt w:val="bullet"/>
      <w:lvlText w:val="-"/>
      <w:lvlJc w:val="left"/>
      <w:pPr>
        <w:ind w:left="360" w:firstLine="0"/>
      </w:pPr>
      <w:rPr>
        <w:rFonts w:ascii="StobiSerif Regular" w:eastAsia="Times New Roman" w:hAnsi="StobiSerif Regular"/>
      </w:rPr>
    </w:lvl>
    <w:lvl w:ilvl="1" w:tplc="FF90CAB6">
      <w:numFmt w:val="bullet"/>
      <w:lvlText w:val="o"/>
      <w:lvlJc w:val="left"/>
      <w:pPr>
        <w:ind w:left="1080" w:firstLine="0"/>
      </w:pPr>
      <w:rPr>
        <w:rFonts w:ascii="Courier New" w:hAnsi="Courier New"/>
      </w:rPr>
    </w:lvl>
    <w:lvl w:ilvl="2" w:tplc="2530F000">
      <w:numFmt w:val="bullet"/>
      <w:lvlText w:val=""/>
      <w:lvlJc w:val="left"/>
      <w:pPr>
        <w:ind w:left="1800" w:firstLine="0"/>
      </w:pPr>
      <w:rPr>
        <w:rFonts w:ascii="Wingdings" w:eastAsia="Wingdings" w:hAnsi="Wingdings" w:cs="Wingdings"/>
      </w:rPr>
    </w:lvl>
    <w:lvl w:ilvl="3" w:tplc="BDD4F888">
      <w:numFmt w:val="bullet"/>
      <w:lvlText w:val=""/>
      <w:lvlJc w:val="left"/>
      <w:pPr>
        <w:ind w:left="2520" w:firstLine="0"/>
      </w:pPr>
      <w:rPr>
        <w:rFonts w:ascii="Symbol" w:hAnsi="Symbol"/>
      </w:rPr>
    </w:lvl>
    <w:lvl w:ilvl="4" w:tplc="1062CD08">
      <w:numFmt w:val="bullet"/>
      <w:lvlText w:val="o"/>
      <w:lvlJc w:val="left"/>
      <w:pPr>
        <w:ind w:left="3240" w:firstLine="0"/>
      </w:pPr>
      <w:rPr>
        <w:rFonts w:ascii="Courier New" w:hAnsi="Courier New"/>
      </w:rPr>
    </w:lvl>
    <w:lvl w:ilvl="5" w:tplc="5E5EBE72">
      <w:numFmt w:val="bullet"/>
      <w:lvlText w:val=""/>
      <w:lvlJc w:val="left"/>
      <w:pPr>
        <w:ind w:left="3960" w:firstLine="0"/>
      </w:pPr>
      <w:rPr>
        <w:rFonts w:ascii="Wingdings" w:eastAsia="Wingdings" w:hAnsi="Wingdings" w:cs="Wingdings"/>
      </w:rPr>
    </w:lvl>
    <w:lvl w:ilvl="6" w:tplc="A83A2B00">
      <w:numFmt w:val="bullet"/>
      <w:lvlText w:val=""/>
      <w:lvlJc w:val="left"/>
      <w:pPr>
        <w:ind w:left="4680" w:firstLine="0"/>
      </w:pPr>
      <w:rPr>
        <w:rFonts w:ascii="Symbol" w:hAnsi="Symbol"/>
      </w:rPr>
    </w:lvl>
    <w:lvl w:ilvl="7" w:tplc="1400C8CA">
      <w:numFmt w:val="bullet"/>
      <w:lvlText w:val="o"/>
      <w:lvlJc w:val="left"/>
      <w:pPr>
        <w:ind w:left="5400" w:firstLine="0"/>
      </w:pPr>
      <w:rPr>
        <w:rFonts w:ascii="Courier New" w:hAnsi="Courier New"/>
      </w:rPr>
    </w:lvl>
    <w:lvl w:ilvl="8" w:tplc="6E9E2236">
      <w:numFmt w:val="bullet"/>
      <w:lvlText w:val=""/>
      <w:lvlJc w:val="left"/>
      <w:pPr>
        <w:ind w:left="6120" w:firstLine="0"/>
      </w:pPr>
      <w:rPr>
        <w:rFonts w:ascii="Wingdings" w:eastAsia="Wingdings" w:hAnsi="Wingdings" w:cs="Wingdings"/>
      </w:rPr>
    </w:lvl>
  </w:abstractNum>
  <w:abstractNum w:abstractNumId="109" w15:restartNumberingAfterBreak="0">
    <w:nsid w:val="67DD4C7C"/>
    <w:multiLevelType w:val="singleLevel"/>
    <w:tmpl w:val="FB2EC508"/>
    <w:name w:val="Bullet 45"/>
    <w:lvl w:ilvl="0">
      <w:numFmt w:val="bullet"/>
      <w:lvlText w:val="o"/>
      <w:lvlJc w:val="left"/>
      <w:pPr>
        <w:ind w:left="0" w:firstLine="0"/>
      </w:pPr>
      <w:rPr>
        <w:rFonts w:ascii="Courier New" w:hAnsi="Courier New"/>
      </w:rPr>
    </w:lvl>
  </w:abstractNum>
  <w:abstractNum w:abstractNumId="110" w15:restartNumberingAfterBreak="0">
    <w:nsid w:val="68CE61DB"/>
    <w:multiLevelType w:val="singleLevel"/>
    <w:tmpl w:val="B106B2B0"/>
    <w:name w:val="Bullet 100"/>
    <w:lvl w:ilvl="0">
      <w:numFmt w:val="bullet"/>
      <w:lvlText w:val=""/>
      <w:lvlJc w:val="left"/>
      <w:pPr>
        <w:ind w:left="0" w:firstLine="0"/>
      </w:pPr>
      <w:rPr>
        <w:rFonts w:ascii="Symbol" w:hAnsi="Symbol"/>
      </w:rPr>
    </w:lvl>
  </w:abstractNum>
  <w:abstractNum w:abstractNumId="111" w15:restartNumberingAfterBreak="0">
    <w:nsid w:val="69E12A3E"/>
    <w:multiLevelType w:val="singleLevel"/>
    <w:tmpl w:val="6A48D292"/>
    <w:name w:val="Bullet 88"/>
    <w:lvl w:ilvl="0">
      <w:numFmt w:val="bullet"/>
      <w:lvlText w:val="-"/>
      <w:lvlJc w:val="left"/>
      <w:pPr>
        <w:ind w:left="0" w:firstLine="0"/>
      </w:pPr>
      <w:rPr>
        <w:rFonts w:ascii="Times New Roman" w:eastAsia="Times New Roman" w:hAnsi="Times New Roman"/>
        <w:color w:val="auto"/>
        <w:sz w:val="20"/>
      </w:rPr>
    </w:lvl>
  </w:abstractNum>
  <w:abstractNum w:abstractNumId="112" w15:restartNumberingAfterBreak="0">
    <w:nsid w:val="6A1743CC"/>
    <w:multiLevelType w:val="singleLevel"/>
    <w:tmpl w:val="38707BB4"/>
    <w:name w:val="Bullet 84"/>
    <w:lvl w:ilvl="0">
      <w:numFmt w:val="bullet"/>
      <w:lvlText w:val=""/>
      <w:lvlJc w:val="left"/>
      <w:pPr>
        <w:ind w:left="0" w:firstLine="0"/>
      </w:pPr>
      <w:rPr>
        <w:rFonts w:ascii="Wingdings" w:eastAsia="Wingdings" w:hAnsi="Wingdings" w:cs="Wingdings"/>
      </w:rPr>
    </w:lvl>
  </w:abstractNum>
  <w:abstractNum w:abstractNumId="113" w15:restartNumberingAfterBreak="0">
    <w:nsid w:val="6BBA17EE"/>
    <w:multiLevelType w:val="singleLevel"/>
    <w:tmpl w:val="5E78A26C"/>
    <w:name w:val="Bullet 121"/>
    <w:lvl w:ilvl="0">
      <w:numFmt w:val="bullet"/>
      <w:lvlText w:val="-"/>
      <w:lvlJc w:val="left"/>
      <w:pPr>
        <w:tabs>
          <w:tab w:val="num" w:pos="0"/>
        </w:tabs>
        <w:ind w:left="0" w:firstLine="0"/>
      </w:pPr>
      <w:rPr>
        <w:rFonts w:ascii="Times New Roman" w:eastAsia="Times New Roman" w:hAnsi="Times New Roman"/>
      </w:rPr>
    </w:lvl>
  </w:abstractNum>
  <w:abstractNum w:abstractNumId="114" w15:restartNumberingAfterBreak="0">
    <w:nsid w:val="6C066208"/>
    <w:multiLevelType w:val="singleLevel"/>
    <w:tmpl w:val="3C5E7410"/>
    <w:name w:val="Bullet 91"/>
    <w:lvl w:ilvl="0">
      <w:numFmt w:val="bullet"/>
      <w:lvlText w:val="–"/>
      <w:lvlJc w:val="left"/>
      <w:pPr>
        <w:ind w:left="0" w:firstLine="0"/>
      </w:pPr>
      <w:rPr>
        <w:rFonts w:ascii="Times New Roman" w:hAnsi="Times New Roman"/>
      </w:rPr>
    </w:lvl>
  </w:abstractNum>
  <w:abstractNum w:abstractNumId="115" w15:restartNumberingAfterBreak="0">
    <w:nsid w:val="6F9F6C58"/>
    <w:multiLevelType w:val="singleLevel"/>
    <w:tmpl w:val="920EC322"/>
    <w:name w:val="Bullet 94"/>
    <w:lvl w:ilvl="0">
      <w:numFmt w:val="none"/>
      <w:lvlText w:val="%1"/>
      <w:lvlJc w:val="left"/>
      <w:pPr>
        <w:ind w:left="0" w:firstLine="0"/>
      </w:pPr>
    </w:lvl>
  </w:abstractNum>
  <w:abstractNum w:abstractNumId="116" w15:restartNumberingAfterBreak="0">
    <w:nsid w:val="70972339"/>
    <w:multiLevelType w:val="singleLevel"/>
    <w:tmpl w:val="DA629888"/>
    <w:name w:val="Bullet 105"/>
    <w:lvl w:ilvl="0">
      <w:numFmt w:val="bullet"/>
      <w:lvlText w:val="-"/>
      <w:lvlJc w:val="left"/>
      <w:pPr>
        <w:ind w:left="0" w:firstLine="0"/>
      </w:pPr>
      <w:rPr>
        <w:rFonts w:ascii="Times New Roman" w:eastAsia="Times New Roman" w:hAnsi="Times New Roman"/>
        <w:color w:val="auto"/>
        <w:sz w:val="20"/>
      </w:rPr>
    </w:lvl>
  </w:abstractNum>
  <w:abstractNum w:abstractNumId="117" w15:restartNumberingAfterBreak="0">
    <w:nsid w:val="70C03D4F"/>
    <w:multiLevelType w:val="singleLevel"/>
    <w:tmpl w:val="7A72C95A"/>
    <w:name w:val="Bullet 77"/>
    <w:lvl w:ilvl="0">
      <w:numFmt w:val="none"/>
      <w:lvlText w:val="%1"/>
      <w:lvlJc w:val="left"/>
      <w:pPr>
        <w:ind w:left="0" w:firstLine="0"/>
      </w:pPr>
    </w:lvl>
  </w:abstractNum>
  <w:abstractNum w:abstractNumId="118" w15:restartNumberingAfterBreak="0">
    <w:nsid w:val="736E0597"/>
    <w:multiLevelType w:val="singleLevel"/>
    <w:tmpl w:val="4D589C06"/>
    <w:name w:val="Bullet 11"/>
    <w:lvl w:ilvl="0">
      <w:start w:val="1"/>
      <w:numFmt w:val="lowerRoman"/>
      <w:lvlText w:val="%1"/>
      <w:lvlJc w:val="left"/>
      <w:pPr>
        <w:ind w:left="0" w:firstLine="0"/>
      </w:pPr>
      <w:rPr>
        <w:rFonts w:cs="Times New Roman"/>
      </w:rPr>
    </w:lvl>
  </w:abstractNum>
  <w:abstractNum w:abstractNumId="119" w15:restartNumberingAfterBreak="0">
    <w:nsid w:val="7414659C"/>
    <w:multiLevelType w:val="singleLevel"/>
    <w:tmpl w:val="B6E039CC"/>
    <w:name w:val="Bullet 5"/>
    <w:lvl w:ilvl="0">
      <w:numFmt w:val="bullet"/>
      <w:lvlText w:val=""/>
      <w:lvlJc w:val="left"/>
      <w:pPr>
        <w:ind w:left="0" w:firstLine="0"/>
      </w:pPr>
      <w:rPr>
        <w:rFonts w:ascii="Symbol" w:hAnsi="Symbol"/>
      </w:rPr>
    </w:lvl>
  </w:abstractNum>
  <w:abstractNum w:abstractNumId="120" w15:restartNumberingAfterBreak="0">
    <w:nsid w:val="7459433F"/>
    <w:multiLevelType w:val="singleLevel"/>
    <w:tmpl w:val="021413AA"/>
    <w:name w:val="Bullet 37"/>
    <w:lvl w:ilvl="0">
      <w:start w:val="1"/>
      <w:numFmt w:val="decimal"/>
      <w:lvlText w:val="%1"/>
      <w:lvlJc w:val="left"/>
      <w:pPr>
        <w:ind w:left="0" w:firstLine="0"/>
      </w:pPr>
      <w:rPr>
        <w:rFonts w:cs="Times New Roman"/>
      </w:rPr>
    </w:lvl>
  </w:abstractNum>
  <w:abstractNum w:abstractNumId="121" w15:restartNumberingAfterBreak="0">
    <w:nsid w:val="76810025"/>
    <w:multiLevelType w:val="singleLevel"/>
    <w:tmpl w:val="7598E7DC"/>
    <w:name w:val="Bullet 27"/>
    <w:lvl w:ilvl="0">
      <w:numFmt w:val="none"/>
      <w:lvlText w:val="%1"/>
      <w:lvlJc w:val="left"/>
      <w:pPr>
        <w:ind w:left="0" w:firstLine="0"/>
      </w:pPr>
    </w:lvl>
  </w:abstractNum>
  <w:abstractNum w:abstractNumId="122" w15:restartNumberingAfterBreak="0">
    <w:nsid w:val="78047587"/>
    <w:multiLevelType w:val="singleLevel"/>
    <w:tmpl w:val="18F02358"/>
    <w:name w:val="Bullet 71"/>
    <w:lvl w:ilvl="0">
      <w:numFmt w:val="bullet"/>
      <w:lvlText w:val="-"/>
      <w:lvlJc w:val="left"/>
      <w:pPr>
        <w:ind w:left="0" w:firstLine="0"/>
      </w:pPr>
      <w:rPr>
        <w:rFonts w:ascii="Times New Roman" w:eastAsia="Times New Roman" w:hAnsi="Times New Roman"/>
        <w:color w:val="auto"/>
        <w:sz w:val="20"/>
      </w:rPr>
    </w:lvl>
  </w:abstractNum>
  <w:abstractNum w:abstractNumId="123" w15:restartNumberingAfterBreak="0">
    <w:nsid w:val="787F6661"/>
    <w:multiLevelType w:val="singleLevel"/>
    <w:tmpl w:val="BF72FA5E"/>
    <w:name w:val="Bullet 22"/>
    <w:lvl w:ilvl="0">
      <w:start w:val="1"/>
      <w:numFmt w:val="lowerLetter"/>
      <w:lvlText w:val="%1"/>
      <w:lvlJc w:val="left"/>
      <w:pPr>
        <w:ind w:left="0" w:firstLine="0"/>
      </w:pPr>
      <w:rPr>
        <w:rFonts w:cs="Times New Roman"/>
      </w:rPr>
    </w:lvl>
  </w:abstractNum>
  <w:abstractNum w:abstractNumId="124" w15:restartNumberingAfterBreak="0">
    <w:nsid w:val="78936BA6"/>
    <w:multiLevelType w:val="multilevel"/>
    <w:tmpl w:val="06DA3BD0"/>
    <w:lvl w:ilvl="0">
      <w:start w:val="1"/>
      <w:numFmt w:val="bullet"/>
      <w:lvlText w:val="-"/>
      <w:lvlJc w:val="left"/>
      <w:pPr>
        <w:ind w:left="360" w:hanging="360"/>
      </w:pPr>
      <w:rPr>
        <w:rFonts w:ascii="Times New Roman" w:hAnsi="Times New Roman" w:cs="Times New Roman" w:hint="default"/>
        <w:b/>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25" w15:restartNumberingAfterBreak="0">
    <w:nsid w:val="7A061DEE"/>
    <w:multiLevelType w:val="singleLevel"/>
    <w:tmpl w:val="F4EA5F7E"/>
    <w:name w:val="Bullet 90"/>
    <w:lvl w:ilvl="0">
      <w:numFmt w:val="bullet"/>
      <w:lvlText w:val=""/>
      <w:lvlJc w:val="left"/>
      <w:pPr>
        <w:ind w:left="0" w:firstLine="0"/>
      </w:pPr>
      <w:rPr>
        <w:rFonts w:ascii="Symbol" w:hAnsi="Symbol"/>
        <w:sz w:val="20"/>
      </w:rPr>
    </w:lvl>
  </w:abstractNum>
  <w:abstractNum w:abstractNumId="126" w15:restartNumberingAfterBreak="0">
    <w:nsid w:val="7B4E3A60"/>
    <w:multiLevelType w:val="singleLevel"/>
    <w:tmpl w:val="60EA4D14"/>
    <w:name w:val="Bullet 117"/>
    <w:lvl w:ilvl="0">
      <w:numFmt w:val="bullet"/>
      <w:lvlText w:val=""/>
      <w:lvlJc w:val="left"/>
      <w:pPr>
        <w:tabs>
          <w:tab w:val="num" w:pos="0"/>
        </w:tabs>
        <w:ind w:left="0" w:firstLine="0"/>
      </w:pPr>
      <w:rPr>
        <w:rFonts w:ascii="Symbol" w:hAnsi="Symbol"/>
      </w:rPr>
    </w:lvl>
  </w:abstractNum>
  <w:abstractNum w:abstractNumId="127" w15:restartNumberingAfterBreak="0">
    <w:nsid w:val="7C727BCE"/>
    <w:multiLevelType w:val="singleLevel"/>
    <w:tmpl w:val="BCBAC6CE"/>
    <w:name w:val="Bullet 34"/>
    <w:lvl w:ilvl="0">
      <w:numFmt w:val="bullet"/>
      <w:lvlText w:val="-"/>
      <w:lvlJc w:val="left"/>
      <w:pPr>
        <w:ind w:left="0" w:firstLine="0"/>
      </w:pPr>
      <w:rPr>
        <w:rFonts w:ascii="StobiSerif Regular" w:eastAsia="Times New Roman" w:hAnsi="StobiSerif Regular"/>
      </w:rPr>
    </w:lvl>
  </w:abstractNum>
  <w:abstractNum w:abstractNumId="128" w15:restartNumberingAfterBreak="0">
    <w:nsid w:val="7C7D217C"/>
    <w:multiLevelType w:val="singleLevel"/>
    <w:tmpl w:val="8C922724"/>
    <w:name w:val="Bullet 120"/>
    <w:lvl w:ilvl="0">
      <w:start w:val="1"/>
      <w:numFmt w:val="lowerRoman"/>
      <w:lvlText w:val="%1"/>
      <w:lvlJc w:val="left"/>
      <w:pPr>
        <w:tabs>
          <w:tab w:val="num" w:pos="0"/>
        </w:tabs>
        <w:ind w:left="0" w:firstLine="0"/>
      </w:pPr>
      <w:rPr>
        <w:rFonts w:cs="Times New Roman"/>
      </w:rPr>
    </w:lvl>
  </w:abstractNum>
  <w:abstractNum w:abstractNumId="129" w15:restartNumberingAfterBreak="0">
    <w:nsid w:val="7DE46830"/>
    <w:multiLevelType w:val="singleLevel"/>
    <w:tmpl w:val="74567436"/>
    <w:name w:val="Bullet 92"/>
    <w:lvl w:ilvl="0">
      <w:start w:val="1"/>
      <w:numFmt w:val="decimal"/>
      <w:lvlText w:val="%1"/>
      <w:lvlJc w:val="left"/>
      <w:pPr>
        <w:ind w:left="0" w:firstLine="0"/>
      </w:pPr>
      <w:rPr>
        <w:rFonts w:cs="Times New Roman"/>
      </w:rPr>
    </w:lvl>
  </w:abstractNum>
  <w:num w:numId="1">
    <w:abstractNumId w:val="67"/>
  </w:num>
  <w:num w:numId="2">
    <w:abstractNumId w:val="43"/>
  </w:num>
  <w:num w:numId="3">
    <w:abstractNumId w:val="39"/>
  </w:num>
  <w:num w:numId="4">
    <w:abstractNumId w:val="53"/>
  </w:num>
  <w:num w:numId="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3"/>
  </w:num>
  <w:num w:numId="8">
    <w:abstractNumId w:val="22"/>
  </w:num>
  <w:num w:numId="9">
    <w:abstractNumId w:val="1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08"/>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00CF2"/>
    <w:rsid w:val="00006C14"/>
    <w:rsid w:val="00065FC0"/>
    <w:rsid w:val="000C05FF"/>
    <w:rsid w:val="000D1C75"/>
    <w:rsid w:val="0013261E"/>
    <w:rsid w:val="0013662D"/>
    <w:rsid w:val="00147301"/>
    <w:rsid w:val="001640EA"/>
    <w:rsid w:val="001968F1"/>
    <w:rsid w:val="001A4537"/>
    <w:rsid w:val="002038D8"/>
    <w:rsid w:val="00217087"/>
    <w:rsid w:val="00224B61"/>
    <w:rsid w:val="00226635"/>
    <w:rsid w:val="00233CD8"/>
    <w:rsid w:val="002479FE"/>
    <w:rsid w:val="0025492A"/>
    <w:rsid w:val="00254E97"/>
    <w:rsid w:val="002833A9"/>
    <w:rsid w:val="002A3A11"/>
    <w:rsid w:val="002C7EDA"/>
    <w:rsid w:val="002E3BA4"/>
    <w:rsid w:val="00300CF2"/>
    <w:rsid w:val="003141E3"/>
    <w:rsid w:val="0035296E"/>
    <w:rsid w:val="0037319D"/>
    <w:rsid w:val="00386199"/>
    <w:rsid w:val="003E2851"/>
    <w:rsid w:val="003E4D8C"/>
    <w:rsid w:val="00404EE3"/>
    <w:rsid w:val="00415719"/>
    <w:rsid w:val="00435AC8"/>
    <w:rsid w:val="004375C0"/>
    <w:rsid w:val="0048016A"/>
    <w:rsid w:val="004901A5"/>
    <w:rsid w:val="004A66E4"/>
    <w:rsid w:val="004D6C03"/>
    <w:rsid w:val="004F2684"/>
    <w:rsid w:val="00505E92"/>
    <w:rsid w:val="00521E67"/>
    <w:rsid w:val="00555952"/>
    <w:rsid w:val="00560F52"/>
    <w:rsid w:val="005628E7"/>
    <w:rsid w:val="005706C0"/>
    <w:rsid w:val="005D0CA0"/>
    <w:rsid w:val="005D67F2"/>
    <w:rsid w:val="005E3B39"/>
    <w:rsid w:val="0060131A"/>
    <w:rsid w:val="00601CF0"/>
    <w:rsid w:val="006139EB"/>
    <w:rsid w:val="00621A35"/>
    <w:rsid w:val="00622417"/>
    <w:rsid w:val="00652DE1"/>
    <w:rsid w:val="00653356"/>
    <w:rsid w:val="0069217D"/>
    <w:rsid w:val="006A53F7"/>
    <w:rsid w:val="006A6560"/>
    <w:rsid w:val="00803A31"/>
    <w:rsid w:val="00821EE8"/>
    <w:rsid w:val="00825620"/>
    <w:rsid w:val="008523AD"/>
    <w:rsid w:val="008D6C7A"/>
    <w:rsid w:val="008E31B6"/>
    <w:rsid w:val="008E35F7"/>
    <w:rsid w:val="0094007F"/>
    <w:rsid w:val="0098124F"/>
    <w:rsid w:val="009913BC"/>
    <w:rsid w:val="009B761F"/>
    <w:rsid w:val="00A01C07"/>
    <w:rsid w:val="00AD41FA"/>
    <w:rsid w:val="00B060BE"/>
    <w:rsid w:val="00B11C4D"/>
    <w:rsid w:val="00B22EB9"/>
    <w:rsid w:val="00BB2CCD"/>
    <w:rsid w:val="00BB56F3"/>
    <w:rsid w:val="00BC3902"/>
    <w:rsid w:val="00BC6ACC"/>
    <w:rsid w:val="00C1263D"/>
    <w:rsid w:val="00C62922"/>
    <w:rsid w:val="00C639F3"/>
    <w:rsid w:val="00D04DE5"/>
    <w:rsid w:val="00D36AE5"/>
    <w:rsid w:val="00D73D25"/>
    <w:rsid w:val="00DB3CC4"/>
    <w:rsid w:val="00DD66E5"/>
    <w:rsid w:val="00E34898"/>
    <w:rsid w:val="00EE766F"/>
    <w:rsid w:val="00EF4482"/>
    <w:rsid w:val="00EF6EFE"/>
    <w:rsid w:val="00F3583D"/>
    <w:rsid w:val="00F52B00"/>
    <w:rsid w:val="00F931D1"/>
    <w:rsid w:val="00FE2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684A5"/>
  <w15:docId w15:val="{46E82C5B-F295-4C8D-8CE2-77F365C50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uiPriority w:val="99"/>
    <w:qFormat/>
    <w:pPr>
      <w:keepNext/>
      <w:keepLines/>
      <w:spacing w:before="200" w:after="0"/>
      <w:outlineLvl w:val="1"/>
    </w:pPr>
    <w:rPr>
      <w:rFonts w:ascii="Cambria" w:hAnsi="Cambria"/>
      <w:b/>
      <w:bCs/>
      <w:color w:val="2DA2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535"/>
        <w:tab w:val="right" w:pos="9071"/>
        <w:tab w:val="right" w:pos="9921"/>
      </w:tabs>
      <w:spacing w:before="360" w:after="0"/>
      <w:ind w:left="-850" w:right="-850"/>
    </w:pPr>
    <w:rPr>
      <w:rFonts w:ascii="Tunga" w:hAnsi="Tunga"/>
    </w:rPr>
  </w:style>
  <w:style w:type="paragraph" w:styleId="FootnoteText">
    <w:name w:val="footnote text"/>
    <w:basedOn w:val="Normal"/>
    <w:qFormat/>
    <w:pPr>
      <w:spacing w:after="0"/>
      <w:ind w:left="720" w:hanging="720"/>
    </w:pPr>
    <w:rPr>
      <w:sz w:val="20"/>
      <w:szCs w:val="20"/>
    </w:rPr>
  </w:style>
  <w:style w:type="paragraph" w:styleId="Header">
    <w:name w:val="header"/>
    <w:basedOn w:val="Normal"/>
    <w:qFormat/>
    <w:pPr>
      <w:tabs>
        <w:tab w:val="right" w:pos="9071"/>
      </w:tabs>
    </w:pPr>
  </w:style>
  <w:style w:type="paragraph" w:styleId="ListParagraph">
    <w:name w:val="List Paragraph"/>
    <w:basedOn w:val="Normal"/>
    <w:uiPriority w:val="34"/>
    <w:qFormat/>
    <w:pPr>
      <w:ind w:left="720"/>
      <w:contextualSpacing/>
    </w:pPr>
  </w:style>
  <w:style w:type="paragraph" w:customStyle="1" w:styleId="BVIfnrChar1CharCharChar">
    <w:name w:val="BVI fnr Char1 Char Char Char"/>
    <w:basedOn w:val="Normal"/>
    <w:qFormat/>
    <w:pPr>
      <w:spacing w:before="120" w:after="160" w:line="240" w:lineRule="exact"/>
      <w:jc w:val="both"/>
    </w:pPr>
    <w:rPr>
      <w:vertAlign w:val="superscript"/>
      <w:lang w:val="fr-BE"/>
    </w:rPr>
  </w:style>
  <w:style w:type="paragraph" w:styleId="BalloonText">
    <w:name w:val="Balloon Text"/>
    <w:basedOn w:val="Normal"/>
    <w:qFormat/>
    <w:pPr>
      <w:spacing w:after="0" w:line="240" w:lineRule="auto"/>
    </w:pPr>
    <w:rPr>
      <w:rFonts w:ascii="Segoe UI" w:hAnsi="Segoe UI" w:cs="Segoe UI"/>
      <w:sz w:val="18"/>
      <w:szCs w:val="18"/>
    </w:rPr>
  </w:style>
  <w:style w:type="paragraph" w:customStyle="1" w:styleId="CommentText1">
    <w:name w:val="Comment Text1"/>
    <w:basedOn w:val="Normal"/>
    <w:qFormat/>
    <w:pPr>
      <w:spacing w:line="240" w:lineRule="auto"/>
    </w:pPr>
    <w:rPr>
      <w:sz w:val="20"/>
      <w:szCs w:val="20"/>
    </w:rPr>
  </w:style>
  <w:style w:type="paragraph" w:customStyle="1" w:styleId="CommentSubject1">
    <w:name w:val="Comment Subject1"/>
    <w:basedOn w:val="CommentText1"/>
    <w:next w:val="CommentText1"/>
    <w:qFormat/>
    <w:rPr>
      <w:b/>
      <w:bCs/>
    </w:rPr>
  </w:style>
  <w:style w:type="paragraph" w:customStyle="1" w:styleId="Default">
    <w:name w:val="Default"/>
    <w:qFormat/>
    <w:pPr>
      <w:spacing w:after="0" w:line="240" w:lineRule="auto"/>
    </w:pPr>
    <w:rPr>
      <w:rFonts w:ascii="Times New Roman" w:hAnsi="Times New Roman"/>
      <w:color w:val="000000"/>
      <w:sz w:val="24"/>
      <w:szCs w:val="24"/>
      <w:lang w:val="en-US"/>
    </w:rPr>
  </w:style>
  <w:style w:type="paragraph" w:customStyle="1" w:styleId="Normal1">
    <w:name w:val="Normal1"/>
    <w:basedOn w:val="Normal"/>
    <w:qFormat/>
    <w:pPr>
      <w:spacing w:before="100" w:beforeAutospacing="1" w:after="100" w:afterAutospacing="1" w:line="240" w:lineRule="auto"/>
    </w:pPr>
    <w:rPr>
      <w:rFonts w:ascii="Times New Roman" w:eastAsia="SimSun" w:hAnsi="Times New Roman"/>
      <w:kern w:val="1"/>
      <w:sz w:val="24"/>
      <w:szCs w:val="24"/>
      <w:lang w:val="en-US"/>
    </w:rPr>
  </w:style>
  <w:style w:type="paragraph" w:customStyle="1" w:styleId="list0020paragraph">
    <w:name w:val="list_0020paragraph"/>
    <w:basedOn w:val="Normal"/>
    <w:qFormat/>
    <w:pPr>
      <w:spacing w:before="100" w:beforeAutospacing="1" w:after="100" w:afterAutospacing="1" w:line="240" w:lineRule="auto"/>
    </w:pPr>
    <w:rPr>
      <w:rFonts w:ascii="Times New Roman" w:eastAsia="SimSun" w:hAnsi="Times New Roman"/>
      <w:kern w:val="1"/>
      <w:sz w:val="24"/>
      <w:szCs w:val="24"/>
      <w:lang w:val="en-US"/>
    </w:rPr>
  </w:style>
  <w:style w:type="paragraph" w:customStyle="1" w:styleId="CommentText2">
    <w:name w:val="Comment Text2"/>
    <w:basedOn w:val="Normal"/>
    <w:qFormat/>
    <w:pPr>
      <w:spacing w:line="240" w:lineRule="auto"/>
    </w:pPr>
    <w:rPr>
      <w:sz w:val="20"/>
      <w:szCs w:val="20"/>
    </w:rPr>
  </w:style>
  <w:style w:type="paragraph" w:customStyle="1" w:styleId="CommentSubject2">
    <w:name w:val="Comment Subject2"/>
    <w:basedOn w:val="CommentText2"/>
    <w:next w:val="CommentText2"/>
    <w:qFormat/>
    <w:rPr>
      <w:b/>
      <w:bCs/>
    </w:rPr>
  </w:style>
  <w:style w:type="paragraph" w:customStyle="1" w:styleId="CommentText3">
    <w:name w:val="Comment Text3"/>
    <w:basedOn w:val="Normal"/>
    <w:qFormat/>
    <w:pPr>
      <w:spacing w:after="0" w:line="240" w:lineRule="auto"/>
    </w:pPr>
    <w:rPr>
      <w:sz w:val="20"/>
      <w:szCs w:val="20"/>
    </w:rPr>
  </w:style>
  <w:style w:type="paragraph" w:customStyle="1" w:styleId="CommentSubject3">
    <w:name w:val="Comment Subject3"/>
    <w:basedOn w:val="CommentText3"/>
    <w:next w:val="CommentText3"/>
    <w:qFormat/>
    <w:rPr>
      <w:b/>
      <w:bCs/>
    </w:rPr>
  </w:style>
  <w:style w:type="paragraph" w:customStyle="1" w:styleId="CommentText4">
    <w:name w:val="Comment Text4"/>
    <w:basedOn w:val="Normal"/>
    <w:qFormat/>
    <w:pPr>
      <w:spacing w:line="240" w:lineRule="auto"/>
    </w:pPr>
    <w:rPr>
      <w:sz w:val="20"/>
      <w:szCs w:val="20"/>
    </w:rPr>
  </w:style>
  <w:style w:type="paragraph" w:customStyle="1" w:styleId="CommentSubject4">
    <w:name w:val="Comment Subject4"/>
    <w:basedOn w:val="CommentText4"/>
    <w:next w:val="CommentText4"/>
    <w:qFormat/>
    <w:rPr>
      <w:b/>
      <w:bCs/>
    </w:rPr>
  </w:style>
  <w:style w:type="paragraph" w:customStyle="1" w:styleId="CommentText5">
    <w:name w:val="Comment Text5"/>
    <w:basedOn w:val="Normal"/>
    <w:qFormat/>
    <w:pPr>
      <w:spacing w:after="0" w:line="240" w:lineRule="auto"/>
    </w:pPr>
    <w:rPr>
      <w:sz w:val="20"/>
      <w:szCs w:val="20"/>
    </w:rPr>
  </w:style>
  <w:style w:type="paragraph" w:customStyle="1" w:styleId="CommentSubject5">
    <w:name w:val="Comment Subject5"/>
    <w:basedOn w:val="CommentText5"/>
    <w:next w:val="CommentText5"/>
    <w:qFormat/>
    <w:rPr>
      <w:b/>
      <w:bCs/>
    </w:rPr>
  </w:style>
  <w:style w:type="character" w:customStyle="1" w:styleId="Heading2Char">
    <w:name w:val="Heading 2 Char"/>
    <w:basedOn w:val="DefaultParagraphFont"/>
    <w:uiPriority w:val="99"/>
    <w:rPr>
      <w:rFonts w:ascii="Cambria" w:hAnsi="Cambria" w:cs="Times New Roman"/>
      <w:b/>
      <w:noProof/>
      <w:color w:val="2DA2BF"/>
      <w:sz w:val="26"/>
      <w:szCs w:val="26"/>
    </w:rPr>
  </w:style>
  <w:style w:type="character" w:customStyle="1" w:styleId="FooterChar">
    <w:name w:val="Footer Char"/>
    <w:basedOn w:val="DefaultParagraphFont"/>
    <w:rPr>
      <w:rFonts w:ascii="Tunga" w:hAnsi="Tunga" w:cs="Times New Roman"/>
      <w:noProof/>
    </w:rPr>
  </w:style>
  <w:style w:type="character" w:customStyle="1" w:styleId="FootnoteTextChar">
    <w:name w:val="Footnote Text Char"/>
    <w:basedOn w:val="DefaultParagraphFont"/>
    <w:rPr>
      <w:rFonts w:ascii="Calibri" w:hAnsi="Calibri" w:cs="Times New Roman"/>
      <w:sz w:val="20"/>
      <w:szCs w:val="20"/>
      <w:lang w:val="en-GB"/>
    </w:rPr>
  </w:style>
  <w:style w:type="character" w:customStyle="1" w:styleId="HeaderChar">
    <w:name w:val="Header Char"/>
    <w:basedOn w:val="DefaultParagraphFont"/>
    <w:rPr>
      <w:rFonts w:ascii="Calibri" w:hAnsi="Calibri" w:cs="Times New Roman"/>
      <w:lang w:val="en-GB"/>
    </w:rPr>
  </w:style>
  <w:style w:type="character" w:customStyle="1" w:styleId="BalloonTextChar">
    <w:name w:val="Balloon Text Char"/>
    <w:basedOn w:val="DefaultParagraphFont"/>
    <w:rPr>
      <w:rFonts w:ascii="Segoe UI" w:hAnsi="Segoe UI" w:cs="Segoe UI"/>
      <w:sz w:val="18"/>
      <w:szCs w:val="18"/>
      <w:lang w:val="en-GB"/>
    </w:rPr>
  </w:style>
  <w:style w:type="character" w:styleId="FootnoteReference">
    <w:name w:val="footnote reference"/>
    <w:basedOn w:val="DefaultParagraphFont"/>
    <w:rPr>
      <w:rFonts w:cs="Times New Roman"/>
      <w:vertAlign w:val="superscript"/>
    </w:rPr>
  </w:style>
  <w:style w:type="character" w:customStyle="1" w:styleId="FootnoteTextChar1">
    <w:name w:val="Footnote Text Char1"/>
    <w:basedOn w:val="DefaultParagraphFont"/>
    <w:rPr>
      <w:rFonts w:ascii="Calibri" w:hAnsi="Calibri" w:cs="Times New Roman"/>
      <w:sz w:val="20"/>
      <w:szCs w:val="20"/>
      <w:lang w:val="en-GB"/>
    </w:rPr>
  </w:style>
  <w:style w:type="character" w:customStyle="1" w:styleId="ListParagraphChar">
    <w:name w:val="List Paragraph Char"/>
    <w:basedOn w:val="DefaultParagraphFont"/>
    <w:rPr>
      <w:rFonts w:ascii="Calibri" w:hAnsi="Calibri" w:cs="Times New Roman"/>
      <w:lang w:val="en-GB"/>
    </w:rPr>
  </w:style>
  <w:style w:type="character" w:customStyle="1" w:styleId="CommentReference1">
    <w:name w:val="Comment Reference1"/>
    <w:basedOn w:val="DefaultParagraphFont"/>
    <w:rPr>
      <w:rFonts w:cs="Times New Roman"/>
      <w:sz w:val="16"/>
      <w:szCs w:val="16"/>
    </w:rPr>
  </w:style>
  <w:style w:type="character" w:customStyle="1" w:styleId="CommentTextChar">
    <w:name w:val="Comment Text Char"/>
    <w:basedOn w:val="DefaultParagraphFont"/>
    <w:rPr>
      <w:rFonts w:ascii="Calibri" w:hAnsi="Calibri" w:cs="Times New Roman"/>
      <w:sz w:val="20"/>
      <w:szCs w:val="20"/>
      <w:lang w:val="en-GB"/>
    </w:rPr>
  </w:style>
  <w:style w:type="character" w:customStyle="1" w:styleId="CommentSubjectChar">
    <w:name w:val="Comment Subject Char"/>
    <w:basedOn w:val="CommentTextChar"/>
    <w:rPr>
      <w:rFonts w:ascii="Calibri" w:hAnsi="Calibri" w:cs="Times New Roman"/>
      <w:b/>
      <w:sz w:val="20"/>
      <w:szCs w:val="20"/>
      <w:lang w:val="en-GB"/>
    </w:rPr>
  </w:style>
  <w:style w:type="character" w:styleId="Hyperlink">
    <w:name w:val="Hyperlink"/>
    <w:basedOn w:val="DefaultParagraphFont"/>
    <w:rPr>
      <w:rFonts w:cs="Times New Roman"/>
      <w:color w:val="0000FF"/>
      <w:u w:val="single"/>
    </w:rPr>
  </w:style>
  <w:style w:type="character" w:customStyle="1" w:styleId="normalchar">
    <w:name w:val="normal__char"/>
    <w:basedOn w:val="DefaultParagraphFont"/>
    <w:rPr>
      <w:rFonts w:cs="Times New Roman"/>
    </w:rPr>
  </w:style>
  <w:style w:type="character" w:customStyle="1" w:styleId="list0020paragraphchar">
    <w:name w:val="list_0020paragraph__char"/>
    <w:basedOn w:val="DefaultParagraphFont"/>
    <w:rPr>
      <w:rFonts w:cs="Times New Roman"/>
    </w:rPr>
  </w:style>
  <w:style w:type="character" w:customStyle="1" w:styleId="CommentReference2">
    <w:name w:val="Comment Reference2"/>
    <w:basedOn w:val="DefaultParagraphFont"/>
    <w:rPr>
      <w:rFonts w:cs="Times New Roman"/>
      <w:sz w:val="16"/>
      <w:szCs w:val="16"/>
    </w:rPr>
  </w:style>
  <w:style w:type="character" w:customStyle="1" w:styleId="CommentTextChar1">
    <w:name w:val="Comment Text Char1"/>
    <w:basedOn w:val="DefaultParagraphFont"/>
    <w:rPr>
      <w:rFonts w:cs="Times New Roman"/>
      <w:sz w:val="20"/>
      <w:szCs w:val="20"/>
    </w:rPr>
  </w:style>
  <w:style w:type="character" w:customStyle="1" w:styleId="CommentSubjectChar1">
    <w:name w:val="Comment Subject Char1"/>
    <w:basedOn w:val="CommentTextChar1"/>
    <w:rPr>
      <w:rFonts w:cs="Times New Roman"/>
      <w:b/>
      <w:sz w:val="20"/>
      <w:szCs w:val="20"/>
    </w:rPr>
  </w:style>
  <w:style w:type="character" w:customStyle="1" w:styleId="CommentReference3">
    <w:name w:val="Comment Reference3"/>
    <w:basedOn w:val="DefaultParagraphFont"/>
    <w:rPr>
      <w:rFonts w:cs="Times New Roman"/>
      <w:sz w:val="16"/>
      <w:szCs w:val="16"/>
    </w:rPr>
  </w:style>
  <w:style w:type="character" w:styleId="Strong">
    <w:name w:val="Strong"/>
    <w:basedOn w:val="DefaultParagraphFont"/>
    <w:rPr>
      <w:rFonts w:cs="Times New Roman"/>
      <w:b/>
    </w:rPr>
  </w:style>
  <w:style w:type="character" w:customStyle="1" w:styleId="tlid-translation">
    <w:name w:val="tlid-translation"/>
    <w:basedOn w:val="DefaultParagraphFont"/>
    <w:rPr>
      <w:rFonts w:cs="Times New Roman"/>
    </w:rPr>
  </w:style>
  <w:style w:type="character" w:customStyle="1" w:styleId="CommentReference4">
    <w:name w:val="Comment Reference4"/>
    <w:basedOn w:val="DefaultParagraphFont"/>
    <w:rPr>
      <w:sz w:val="16"/>
      <w:szCs w:val="16"/>
    </w:rPr>
  </w:style>
  <w:style w:type="character" w:customStyle="1" w:styleId="CommentTextChar2">
    <w:name w:val="Comment Text Char2"/>
    <w:basedOn w:val="DefaultParagraphFont"/>
    <w:rPr>
      <w:sz w:val="20"/>
      <w:szCs w:val="20"/>
    </w:rPr>
  </w:style>
  <w:style w:type="character" w:customStyle="1" w:styleId="CommentSubjectChar2">
    <w:name w:val="Comment Subject Char2"/>
    <w:basedOn w:val="CommentTextChar2"/>
    <w:rPr>
      <w:b/>
      <w:bCs w:val="0"/>
      <w:sz w:val="20"/>
      <w:szCs w:val="20"/>
    </w:rPr>
  </w:style>
  <w:style w:type="character" w:customStyle="1" w:styleId="CommentReference5">
    <w:name w:val="Comment Reference5"/>
    <w:basedOn w:val="DefaultParagraphFont"/>
    <w:rPr>
      <w:sz w:val="16"/>
      <w:szCs w:val="16"/>
    </w:rPr>
  </w:style>
  <w:style w:type="character" w:styleId="FollowedHyperlink">
    <w:name w:val="FollowedHyperlink"/>
    <w:basedOn w:val="DefaultParagraphFont"/>
    <w:rPr>
      <w:color w:val="800080"/>
      <w:u w:val="single"/>
    </w:rPr>
  </w:style>
  <w:style w:type="character" w:styleId="CommentReference">
    <w:name w:val="annotation reference"/>
    <w:basedOn w:val="DefaultParagraphFont"/>
    <w:uiPriority w:val="99"/>
    <w:semiHidden/>
    <w:unhideWhenUsed/>
    <w:rsid w:val="00D04DE5"/>
    <w:rPr>
      <w:sz w:val="16"/>
      <w:szCs w:val="16"/>
    </w:rPr>
  </w:style>
  <w:style w:type="paragraph" w:styleId="CommentText">
    <w:name w:val="annotation text"/>
    <w:basedOn w:val="Normal"/>
    <w:link w:val="CommentTextChar3"/>
    <w:uiPriority w:val="99"/>
    <w:semiHidden/>
    <w:unhideWhenUsed/>
    <w:rsid w:val="00D04DE5"/>
    <w:pPr>
      <w:spacing w:line="240" w:lineRule="auto"/>
    </w:pPr>
    <w:rPr>
      <w:sz w:val="20"/>
      <w:szCs w:val="20"/>
    </w:rPr>
  </w:style>
  <w:style w:type="character" w:customStyle="1" w:styleId="CommentTextChar3">
    <w:name w:val="Comment Text Char3"/>
    <w:basedOn w:val="DefaultParagraphFont"/>
    <w:link w:val="CommentText"/>
    <w:uiPriority w:val="99"/>
    <w:semiHidden/>
    <w:rsid w:val="00D04DE5"/>
    <w:rPr>
      <w:sz w:val="20"/>
      <w:szCs w:val="20"/>
    </w:rPr>
  </w:style>
  <w:style w:type="paragraph" w:styleId="CommentSubject">
    <w:name w:val="annotation subject"/>
    <w:basedOn w:val="CommentText"/>
    <w:next w:val="CommentText"/>
    <w:link w:val="CommentSubjectChar3"/>
    <w:uiPriority w:val="99"/>
    <w:semiHidden/>
    <w:unhideWhenUsed/>
    <w:rsid w:val="00D04DE5"/>
    <w:rPr>
      <w:b/>
      <w:bCs/>
    </w:rPr>
  </w:style>
  <w:style w:type="character" w:customStyle="1" w:styleId="CommentSubjectChar3">
    <w:name w:val="Comment Subject Char3"/>
    <w:basedOn w:val="CommentTextChar3"/>
    <w:link w:val="CommentSubject"/>
    <w:uiPriority w:val="99"/>
    <w:semiHidden/>
    <w:rsid w:val="00D04DE5"/>
    <w:rPr>
      <w:b/>
      <w:bCs/>
      <w:sz w:val="20"/>
      <w:szCs w:val="20"/>
    </w:rPr>
  </w:style>
  <w:style w:type="paragraph" w:styleId="HTMLPreformatted">
    <w:name w:val="HTML Preformatted"/>
    <w:basedOn w:val="Normal"/>
    <w:link w:val="HTMLPreformattedChar"/>
    <w:uiPriority w:val="99"/>
    <w:unhideWhenUsed/>
    <w:rsid w:val="00D04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hu-HU" w:eastAsia="hu-HU"/>
    </w:rPr>
  </w:style>
  <w:style w:type="character" w:customStyle="1" w:styleId="HTMLPreformattedChar">
    <w:name w:val="HTML Preformatted Char"/>
    <w:basedOn w:val="DefaultParagraphFont"/>
    <w:link w:val="HTMLPreformatted"/>
    <w:uiPriority w:val="99"/>
    <w:rsid w:val="00D04DE5"/>
    <w:rPr>
      <w:rFonts w:ascii="Courier New" w:hAnsi="Courier New" w:cs="Courier New"/>
      <w:sz w:val="20"/>
      <w:szCs w:val="20"/>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en/professionalinterest/pages/cedaw.aspx" TargetMode="External"/><Relationship Id="rId13" Type="http://schemas.openxmlformats.org/officeDocument/2006/relationships/hyperlink" Target="https://www.echr.coe.int/Documents/Convention_ENG.pdf" TargetMode="External"/><Relationship Id="rId3" Type="http://schemas.openxmlformats.org/officeDocument/2006/relationships/hyperlink" Target="https://sustainabledevelopment.un.org/sdg1" TargetMode="External"/><Relationship Id="rId7" Type="http://schemas.openxmlformats.org/officeDocument/2006/relationships/hyperlink" Target="https://www.un.org/en/universal-declaration-human-rights" TargetMode="External"/><Relationship Id="rId12" Type="http://schemas.openxmlformats.org/officeDocument/2006/relationships/hyperlink" Target="https://www.un.org/disabilities/documents/convention/convention_accessible_pdf.pdf" TargetMode="External"/><Relationship Id="rId2" Type="http://schemas.openxmlformats.org/officeDocument/2006/relationships/hyperlink" Target="https://europa.eu/capacity4dev/public-gender/wiki/eu-gender-action-plan-2016-2020" TargetMode="External"/><Relationship Id="rId1" Type="http://schemas.openxmlformats.org/officeDocument/2006/relationships/hyperlink" Target="https://www.ilo.org/wcmsp5/groups/public/---europe/---ro-geneva/---sro-budapest/documents/genericdocument/wcms_676193.pdf" TargetMode="External"/><Relationship Id="rId6" Type="http://schemas.openxmlformats.org/officeDocument/2006/relationships/hyperlink" Target="https://www.who.int/publications/i/item/stronger-collaboration-better-health-global-action-plan-for-healthy-lives-and-well-being-for-all" TargetMode="External"/><Relationship Id="rId11" Type="http://schemas.openxmlformats.org/officeDocument/2006/relationships/hyperlink" Target="https://www.unicef.org/child-rights-convention/convention-text" TargetMode="External"/><Relationship Id="rId5" Type="http://schemas.openxmlformats.org/officeDocument/2006/relationships/hyperlink" Target="https://sustainabledevelopment.un.org/sdg5" TargetMode="External"/><Relationship Id="rId10" Type="http://schemas.openxmlformats.org/officeDocument/2006/relationships/hyperlink" Target="https://www.ohchr.org/EN/professionalinterest/pages/cescr.aspx" TargetMode="External"/><Relationship Id="rId4" Type="http://schemas.openxmlformats.org/officeDocument/2006/relationships/hyperlink" Target="https://sustainabledevelopment.un.org/sdg8" TargetMode="External"/><Relationship Id="rId9" Type="http://schemas.openxmlformats.org/officeDocument/2006/relationships/hyperlink" Target="https://www.ohchr.org/en/professionalinterest/pages/ccpr.aspx" TargetMode="External"/><Relationship Id="rId14" Type="http://schemas.openxmlformats.org/officeDocument/2006/relationships/hyperlink" Target="https://rm.coe.int/CoERMPublicCommonSearchServices/DisplayDCTMContent?documentId=090000168007cf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Times New Roman"/>
        <a:cs typeface="Times New Roman"/>
      </a:majorFont>
      <a:minorFont>
        <a:latin typeface="Calibri"/>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B5DAF-6546-49DA-8F75-5FBB0170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4126</Words>
  <Characters>24097</Characters>
  <Application>Microsoft Office Word</Application>
  <DocSecurity>0</DocSecurity>
  <Lines>708</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SAVIOLO Andrea (NEAR)</dc:creator>
  <cp:lastModifiedBy>PRODANOVA Donka (EEAS-SKOPJE)</cp:lastModifiedBy>
  <cp:revision>2</cp:revision>
  <cp:lastPrinted>2020-06-10T08:17:00Z</cp:lastPrinted>
  <dcterms:created xsi:type="dcterms:W3CDTF">2020-07-07T14:26:00Z</dcterms:created>
  <dcterms:modified xsi:type="dcterms:W3CDTF">2020-07-07T14:26:00Z</dcterms:modified>
</cp:coreProperties>
</file>