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F6C" w:rsidRPr="0061606D" w:rsidRDefault="00B10991" w:rsidP="00D92F6C">
      <w:pPr>
        <w:pStyle w:val="Heading2"/>
        <w:rPr>
          <w:rFonts w:ascii="Times New Roman" w:hAnsi="Times New Roman"/>
          <w:b w:val="0"/>
          <w:bCs w:val="0"/>
          <w:smallCaps/>
          <w:sz w:val="28"/>
          <w:szCs w:val="28"/>
          <w:lang w:val="fr-BE"/>
        </w:rPr>
      </w:pPr>
      <w:bookmarkStart w:id="0" w:name="_Toc33714665"/>
      <w:r w:rsidRPr="0061606D">
        <w:rPr>
          <w:rFonts w:ascii="Times New Roman" w:hAnsi="Times New Roman"/>
          <w:smallCaps/>
          <w:color w:val="auto"/>
          <w:sz w:val="28"/>
          <w:szCs w:val="28"/>
          <w:lang w:val="fr-BE"/>
        </w:rPr>
        <w:t>ANNEX I –</w:t>
      </w:r>
      <w:r w:rsidR="00D92F6C" w:rsidRPr="0061606D">
        <w:rPr>
          <w:rFonts w:ascii="Times New Roman" w:hAnsi="Times New Roman"/>
          <w:smallCaps/>
          <w:color w:val="auto"/>
          <w:sz w:val="28"/>
          <w:szCs w:val="28"/>
          <w:lang w:val="fr-BE"/>
        </w:rPr>
        <w:t xml:space="preserve"> </w:t>
      </w:r>
      <w:r w:rsidRPr="0061606D">
        <w:rPr>
          <w:rFonts w:ascii="Times New Roman" w:hAnsi="Times New Roman"/>
          <w:smallCaps/>
          <w:color w:val="auto"/>
          <w:sz w:val="28"/>
          <w:szCs w:val="28"/>
          <w:lang w:val="fr-BE"/>
        </w:rPr>
        <w:t xml:space="preserve">IPA III </w:t>
      </w:r>
      <w:r w:rsidR="00D92F6C" w:rsidRPr="0061606D">
        <w:rPr>
          <w:rFonts w:ascii="Times New Roman" w:hAnsi="Times New Roman"/>
          <w:smallCaps/>
          <w:color w:val="auto"/>
          <w:sz w:val="28"/>
          <w:szCs w:val="28"/>
          <w:lang w:val="fr-BE"/>
        </w:rPr>
        <w:t>A</w:t>
      </w:r>
      <w:r w:rsidRPr="0061606D">
        <w:rPr>
          <w:rFonts w:ascii="Times New Roman" w:hAnsi="Times New Roman"/>
          <w:smallCaps/>
          <w:color w:val="auto"/>
          <w:sz w:val="28"/>
          <w:szCs w:val="28"/>
          <w:lang w:val="fr-BE"/>
        </w:rPr>
        <w:t>ction Fiche</w:t>
      </w:r>
      <w:bookmarkEnd w:id="0"/>
    </w:p>
    <w:p w:rsidR="00D92F6C" w:rsidRPr="0061606D" w:rsidRDefault="00D92F6C" w:rsidP="00D92F6C">
      <w:pPr>
        <w:keepNext/>
        <w:keepLines/>
        <w:spacing w:before="200" w:after="0"/>
        <w:outlineLvl w:val="1"/>
        <w:rPr>
          <w:rFonts w:ascii="Times New Roman" w:hAnsi="Times New Roman"/>
          <w:b/>
          <w:bCs/>
          <w:smallCaps/>
          <w:lang w:val="fr-BE"/>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7229"/>
      </w:tblGrid>
      <w:tr w:rsidR="00D92F6C" w:rsidRPr="00CC2D57" w:rsidTr="00C5016B">
        <w:trPr>
          <w:jc w:val="center"/>
        </w:trPr>
        <w:tc>
          <w:tcPr>
            <w:tcW w:w="534" w:type="dxa"/>
            <w:tcBorders>
              <w:top w:val="single" w:sz="4" w:space="0" w:color="auto"/>
              <w:left w:val="single" w:sz="4" w:space="0" w:color="auto"/>
              <w:bottom w:val="single" w:sz="4" w:space="0" w:color="auto"/>
              <w:right w:val="single" w:sz="4" w:space="0" w:color="auto"/>
            </w:tcBorders>
          </w:tcPr>
          <w:p w:rsidR="00D92F6C" w:rsidRPr="0061606D" w:rsidRDefault="00D92F6C" w:rsidP="00C5016B">
            <w:pPr>
              <w:spacing w:after="0" w:line="240" w:lineRule="auto"/>
              <w:rPr>
                <w:rFonts w:ascii="Times New Roman" w:hAnsi="Times New Roman"/>
                <w:b/>
                <w:lang w:val="fr-BE"/>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CC2D57" w:rsidRDefault="00D92F6C" w:rsidP="00C5016B">
            <w:pPr>
              <w:spacing w:after="0" w:line="240" w:lineRule="auto"/>
              <w:rPr>
                <w:rFonts w:ascii="Times New Roman" w:hAnsi="Times New Roman"/>
              </w:rPr>
            </w:pPr>
            <w:r w:rsidRPr="00CC2D57">
              <w:rPr>
                <w:rFonts w:ascii="Times New Roman" w:hAnsi="Times New Roman"/>
              </w:rPr>
              <w:t>Indicative title of the Action</w:t>
            </w:r>
          </w:p>
          <w:p w:rsidR="00D92F6C" w:rsidRPr="00CC2D57" w:rsidRDefault="00D92F6C" w:rsidP="00C5016B">
            <w:pPr>
              <w:spacing w:after="0" w:line="240" w:lineRule="auto"/>
              <w:rPr>
                <w:rFonts w:ascii="Times New Roman" w:hAnsi="Times New Roman"/>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AA1BE4" w:rsidRPr="00CC2D57" w:rsidRDefault="00BA0B91" w:rsidP="00946AD8">
            <w:pPr>
              <w:spacing w:after="0" w:line="240" w:lineRule="auto"/>
              <w:rPr>
                <w:rFonts w:ascii="Times New Roman" w:hAnsi="Times New Roman"/>
                <w:b/>
                <w:bCs/>
              </w:rPr>
            </w:pPr>
            <w:r w:rsidRPr="00CC2D57">
              <w:rPr>
                <w:rFonts w:ascii="Times New Roman" w:hAnsi="Times New Roman"/>
                <w:b/>
                <w:bCs/>
              </w:rPr>
              <w:t xml:space="preserve">EU for </w:t>
            </w:r>
            <w:r w:rsidR="00946AD8">
              <w:rPr>
                <w:rFonts w:ascii="Times New Roman" w:hAnsi="Times New Roman"/>
                <w:b/>
                <w:bCs/>
              </w:rPr>
              <w:t>E</w:t>
            </w:r>
            <w:r w:rsidRPr="00CC2D57">
              <w:rPr>
                <w:rFonts w:ascii="Times New Roman" w:hAnsi="Times New Roman"/>
                <w:b/>
                <w:bCs/>
              </w:rPr>
              <w:t xml:space="preserve">nvironmental </w:t>
            </w:r>
            <w:r w:rsidR="00946AD8">
              <w:rPr>
                <w:rFonts w:ascii="Times New Roman" w:hAnsi="Times New Roman"/>
                <w:b/>
                <w:bCs/>
              </w:rPr>
              <w:t>S</w:t>
            </w:r>
            <w:r w:rsidRPr="00CC2D57">
              <w:rPr>
                <w:rFonts w:ascii="Times New Roman" w:hAnsi="Times New Roman"/>
                <w:b/>
                <w:bCs/>
              </w:rPr>
              <w:t>tandards</w:t>
            </w:r>
          </w:p>
        </w:tc>
      </w:tr>
      <w:tr w:rsidR="00D92F6C" w:rsidRPr="00CC2D57" w:rsidTr="00C5016B">
        <w:trPr>
          <w:jc w:val="center"/>
        </w:trPr>
        <w:tc>
          <w:tcPr>
            <w:tcW w:w="534" w:type="dxa"/>
            <w:vMerge w:val="restart"/>
            <w:tcBorders>
              <w:top w:val="single" w:sz="4" w:space="0" w:color="auto"/>
              <w:left w:val="single" w:sz="4" w:space="0" w:color="auto"/>
              <w:right w:val="single" w:sz="4" w:space="0" w:color="auto"/>
            </w:tcBorders>
            <w:textDirection w:val="btLr"/>
          </w:tcPr>
          <w:p w:rsidR="00D92F6C" w:rsidRPr="00CC2D57" w:rsidRDefault="00D92F6C" w:rsidP="00C5016B">
            <w:pPr>
              <w:spacing w:after="0" w:line="240" w:lineRule="auto"/>
              <w:ind w:left="113" w:right="113"/>
              <w:rPr>
                <w:rFonts w:ascii="Times New Roman" w:hAnsi="Times New Roman"/>
              </w:rPr>
            </w:pPr>
            <w:r w:rsidRPr="00CC2D57">
              <w:rPr>
                <w:rFonts w:ascii="Times New Roman" w:hAnsi="Times New Roman"/>
                <w:b/>
              </w:rPr>
              <w:t>CRITERIA FOR RELEVANCE ASSESSMENT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CC2D57" w:rsidRDefault="00D92F6C" w:rsidP="00C5016B">
            <w:pPr>
              <w:spacing w:after="0" w:line="240" w:lineRule="auto"/>
              <w:rPr>
                <w:rFonts w:ascii="Times New Roman" w:hAnsi="Times New Roman"/>
              </w:rPr>
            </w:pPr>
            <w:r w:rsidRPr="00CC2D57">
              <w:rPr>
                <w:rFonts w:ascii="Times New Roman" w:hAnsi="Times New Roman"/>
              </w:rPr>
              <w:t>Key thematic priority</w:t>
            </w:r>
          </w:p>
          <w:p w:rsidR="00D92F6C" w:rsidRPr="00CC2D57" w:rsidRDefault="00D92F6C" w:rsidP="00C5016B">
            <w:pPr>
              <w:spacing w:after="0" w:line="240" w:lineRule="auto"/>
              <w:rPr>
                <w:rFonts w:ascii="Times New Roman" w:hAnsi="Times New Roman"/>
                <w:i/>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A16B9" w:rsidRPr="00CC2D57" w:rsidRDefault="00BA0B91" w:rsidP="00CA16B9">
            <w:pPr>
              <w:spacing w:before="120" w:after="0" w:line="240" w:lineRule="auto"/>
              <w:jc w:val="both"/>
              <w:rPr>
                <w:rFonts w:ascii="Times New Roman" w:hAnsi="Times New Roman"/>
                <w:b/>
                <w:bCs/>
              </w:rPr>
            </w:pPr>
            <w:r w:rsidRPr="00CC2D57">
              <w:rPr>
                <w:rFonts w:ascii="Times New Roman" w:hAnsi="Times New Roman"/>
                <w:b/>
                <w:bCs/>
              </w:rPr>
              <w:t>Environment and climate change</w:t>
            </w:r>
          </w:p>
          <w:p w:rsidR="00D92F6C" w:rsidRPr="00CC2D57" w:rsidRDefault="00D92F6C" w:rsidP="009E39AE">
            <w:pPr>
              <w:spacing w:after="0" w:line="240" w:lineRule="auto"/>
              <w:rPr>
                <w:rFonts w:ascii="Times New Roman" w:hAnsi="Times New Roman"/>
                <w:bCs/>
              </w:rPr>
            </w:pPr>
          </w:p>
        </w:tc>
      </w:tr>
      <w:tr w:rsidR="00D92F6C" w:rsidRPr="00CC2D57" w:rsidTr="008D407F">
        <w:trPr>
          <w:trHeight w:val="699"/>
          <w:jc w:val="center"/>
        </w:trPr>
        <w:tc>
          <w:tcPr>
            <w:tcW w:w="534" w:type="dxa"/>
            <w:vMerge/>
            <w:tcBorders>
              <w:left w:val="single" w:sz="4" w:space="0" w:color="auto"/>
              <w:right w:val="single" w:sz="4" w:space="0" w:color="auto"/>
            </w:tcBorders>
          </w:tcPr>
          <w:p w:rsidR="00D92F6C" w:rsidRPr="00CC2D57" w:rsidRDefault="00D92F6C" w:rsidP="00C5016B">
            <w:pPr>
              <w:spacing w:after="0"/>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CC2D57" w:rsidRDefault="00D92F6C" w:rsidP="00C5016B">
            <w:pPr>
              <w:spacing w:after="0"/>
              <w:rPr>
                <w:rFonts w:ascii="Times New Roman" w:hAnsi="Times New Roman"/>
              </w:rPr>
            </w:pPr>
            <w:r w:rsidRPr="00CC2D57">
              <w:rPr>
                <w:rFonts w:ascii="Times New Roman" w:hAnsi="Times New Roman"/>
              </w:rPr>
              <w:t>Links with specific policy instruments of the enlargement process</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50C5E" w:rsidRPr="00CC2D57" w:rsidRDefault="00350C5E" w:rsidP="00B1436A">
            <w:pPr>
              <w:spacing w:after="0" w:line="240" w:lineRule="auto"/>
              <w:jc w:val="both"/>
              <w:rPr>
                <w:rFonts w:ascii="Times New Roman" w:hAnsi="Times New Roman"/>
                <w:iCs/>
              </w:rPr>
            </w:pPr>
            <w:r w:rsidRPr="00CC2D57">
              <w:rPr>
                <w:rFonts w:ascii="Times New Roman" w:hAnsi="Times New Roman"/>
                <w:iCs/>
              </w:rPr>
              <w:t xml:space="preserve">The sector has achieved a high level of transposition of the EU legislation, </w:t>
            </w:r>
            <w:r w:rsidR="00B1436A" w:rsidRPr="00CC2D57">
              <w:rPr>
                <w:rFonts w:ascii="Times New Roman" w:hAnsi="Times New Roman"/>
                <w:iCs/>
              </w:rPr>
              <w:t>but additional</w:t>
            </w:r>
            <w:r w:rsidRPr="00CC2D57">
              <w:rPr>
                <w:rFonts w:ascii="Times New Roman" w:hAnsi="Times New Roman"/>
                <w:iCs/>
              </w:rPr>
              <w:t xml:space="preserve"> efforts are still required in the areas </w:t>
            </w:r>
            <w:r w:rsidR="00B1436A" w:rsidRPr="00CC2D57">
              <w:rPr>
                <w:rFonts w:ascii="Times New Roman" w:hAnsi="Times New Roman"/>
                <w:iCs/>
              </w:rPr>
              <w:t xml:space="preserve">of </w:t>
            </w:r>
            <w:r w:rsidRPr="00CC2D57">
              <w:rPr>
                <w:rFonts w:ascii="Times New Roman" w:hAnsi="Times New Roman"/>
                <w:iCs/>
              </w:rPr>
              <w:t>horizontal legislation,</w:t>
            </w:r>
            <w:r w:rsidR="00B1436A" w:rsidRPr="00CC2D57">
              <w:rPr>
                <w:rFonts w:ascii="Times New Roman" w:hAnsi="Times New Roman"/>
                <w:iCs/>
              </w:rPr>
              <w:t xml:space="preserve"> integrated pollution and prevention control, nature protection, climate action.</w:t>
            </w:r>
            <w:r w:rsidRPr="00CC2D57">
              <w:rPr>
                <w:rFonts w:ascii="Times New Roman" w:hAnsi="Times New Roman"/>
                <w:iCs/>
              </w:rPr>
              <w:t xml:space="preserve"> . Transposition in the area of climate action is low due to the status of the country within the framework of the UN Convention on Climate Change, which is different than that EU Member States, and obligations differ accordingly. In order to improve the situation significant efforts are needed for transposition of relevant legislation. </w:t>
            </w:r>
          </w:p>
          <w:p w:rsidR="00B1436A" w:rsidRPr="00CC2D57" w:rsidRDefault="00B1436A" w:rsidP="00B1436A">
            <w:pPr>
              <w:spacing w:after="0" w:line="240" w:lineRule="auto"/>
              <w:jc w:val="both"/>
              <w:rPr>
                <w:rFonts w:ascii="Times New Roman" w:hAnsi="Times New Roman"/>
                <w:iCs/>
              </w:rPr>
            </w:pPr>
          </w:p>
          <w:p w:rsidR="00350C5E" w:rsidRPr="00CC2D57" w:rsidRDefault="00350C5E" w:rsidP="00B1436A">
            <w:pPr>
              <w:spacing w:after="0" w:line="240" w:lineRule="auto"/>
              <w:jc w:val="both"/>
              <w:rPr>
                <w:rFonts w:ascii="Times New Roman" w:hAnsi="Times New Roman"/>
                <w:iCs/>
              </w:rPr>
            </w:pPr>
            <w:r w:rsidRPr="00CC2D57">
              <w:rPr>
                <w:rFonts w:ascii="Times New Roman" w:hAnsi="Times New Roman"/>
                <w:iCs/>
              </w:rPr>
              <w:t xml:space="preserve">Administrative capacities in the sector at central, and especially local level, </w:t>
            </w:r>
            <w:r w:rsidR="00B1436A" w:rsidRPr="00CC2D57">
              <w:rPr>
                <w:rFonts w:ascii="Times New Roman" w:hAnsi="Times New Roman"/>
                <w:iCs/>
              </w:rPr>
              <w:t xml:space="preserve">are still not </w:t>
            </w:r>
            <w:r w:rsidRPr="00CC2D57">
              <w:rPr>
                <w:rFonts w:ascii="Times New Roman" w:hAnsi="Times New Roman"/>
                <w:iCs/>
              </w:rPr>
              <w:t>developed sufficiently to undertake full implementation of the legislation, despite significant progress achieved in the areas where EU and other donor funded projects have been implemented. Further efforts are needed for implementation of horizontal legislation and strengthening enforcement capacity at national and local level.</w:t>
            </w:r>
          </w:p>
          <w:p w:rsidR="00882793" w:rsidRPr="00CC2D57" w:rsidRDefault="00882793" w:rsidP="00B1436A">
            <w:pPr>
              <w:spacing w:after="0" w:line="240" w:lineRule="auto"/>
              <w:jc w:val="both"/>
              <w:rPr>
                <w:rFonts w:ascii="Times New Roman" w:hAnsi="Times New Roman"/>
                <w:iCs/>
              </w:rPr>
            </w:pPr>
          </w:p>
          <w:p w:rsidR="00882793" w:rsidRPr="00CC2D57" w:rsidRDefault="007C1166" w:rsidP="00B1436A">
            <w:pPr>
              <w:spacing w:after="0" w:line="240" w:lineRule="auto"/>
              <w:jc w:val="both"/>
              <w:rPr>
                <w:rFonts w:ascii="Times New Roman" w:hAnsi="Times New Roman"/>
                <w:iCs/>
              </w:rPr>
            </w:pPr>
            <w:r>
              <w:rPr>
                <w:rFonts w:ascii="Times New Roman" w:hAnsi="Times New Roman"/>
                <w:iCs/>
              </w:rPr>
              <w:t xml:space="preserve">Despite the significant </w:t>
            </w:r>
            <w:r w:rsidR="00882793" w:rsidRPr="00CC2D57">
              <w:rPr>
                <w:rFonts w:ascii="Times New Roman" w:hAnsi="Times New Roman"/>
                <w:iCs/>
              </w:rPr>
              <w:t>EU financial support in the area of waste management, the implementation and enforcement process still does not sufficiently follow the EU aligned natio</w:t>
            </w:r>
            <w:r w:rsidR="007D4B18" w:rsidRPr="00CC2D57">
              <w:rPr>
                <w:rFonts w:ascii="Times New Roman" w:hAnsi="Times New Roman"/>
                <w:iCs/>
              </w:rPr>
              <w:t xml:space="preserve">nal legislation in this domain. The process for establishing integrated regional waste management system is still at early stage. The country requires substantial administrative and financial resources to prepare and implement required investments in this sector to achieve </w:t>
            </w:r>
            <w:r w:rsidR="006433CA" w:rsidRPr="00CC2D57">
              <w:rPr>
                <w:rFonts w:ascii="Times New Roman" w:hAnsi="Times New Roman"/>
                <w:iCs/>
              </w:rPr>
              <w:t xml:space="preserve">national and (later on EU) recycling targets. </w:t>
            </w:r>
          </w:p>
          <w:p w:rsidR="00882793" w:rsidRPr="00CC2D57" w:rsidRDefault="00882793" w:rsidP="00B1436A">
            <w:pPr>
              <w:spacing w:after="0" w:line="240" w:lineRule="auto"/>
              <w:jc w:val="both"/>
              <w:rPr>
                <w:rFonts w:ascii="Times New Roman" w:hAnsi="Times New Roman"/>
                <w:iCs/>
              </w:rPr>
            </w:pPr>
          </w:p>
          <w:p w:rsidR="00B1436A" w:rsidRPr="00CC2D57" w:rsidRDefault="00B1436A" w:rsidP="00B1436A">
            <w:pPr>
              <w:spacing w:after="0" w:line="240" w:lineRule="auto"/>
              <w:jc w:val="both"/>
              <w:rPr>
                <w:rFonts w:ascii="Times New Roman" w:hAnsi="Times New Roman"/>
                <w:iCs/>
              </w:rPr>
            </w:pPr>
            <w:r w:rsidRPr="00CC2D57">
              <w:rPr>
                <w:rFonts w:ascii="Times New Roman" w:hAnsi="Times New Roman"/>
                <w:iCs/>
              </w:rPr>
              <w:t xml:space="preserve">The Annual Progress Reports published within the Enlargement Package in previous years indicate </w:t>
            </w:r>
            <w:r w:rsidR="00255137" w:rsidRPr="00CC2D57">
              <w:rPr>
                <w:rFonts w:ascii="Times New Roman" w:hAnsi="Times New Roman"/>
                <w:iCs/>
              </w:rPr>
              <w:t>limited</w:t>
            </w:r>
            <w:r w:rsidRPr="00CC2D57">
              <w:rPr>
                <w:rFonts w:ascii="Times New Roman" w:hAnsi="Times New Roman"/>
                <w:iCs/>
              </w:rPr>
              <w:t xml:space="preserve"> progress in Chapter 27. However, low or almost no progress is detected related to specific Directives, Regulations in sub sectors such as  horizontal legislation, integrated  pollution and prevention control, climate action (ex. </w:t>
            </w:r>
            <w:r w:rsidR="00255137" w:rsidRPr="00CC2D57">
              <w:rPr>
                <w:rFonts w:ascii="Times New Roman" w:hAnsi="Times New Roman"/>
                <w:iCs/>
              </w:rPr>
              <w:t xml:space="preserve">INSPIRE, </w:t>
            </w:r>
            <w:r w:rsidRPr="00CC2D57">
              <w:rPr>
                <w:rFonts w:ascii="Times New Roman" w:hAnsi="Times New Roman"/>
                <w:iCs/>
              </w:rPr>
              <w:t xml:space="preserve">Environmental Crime, Environmental Liability, </w:t>
            </w:r>
            <w:r w:rsidR="00255137" w:rsidRPr="00CC2D57">
              <w:rPr>
                <w:rFonts w:ascii="Times New Roman" w:hAnsi="Times New Roman"/>
                <w:iCs/>
              </w:rPr>
              <w:t>EU Eco Label Regulations, Environmental Management Audit System</w:t>
            </w:r>
            <w:r w:rsidRPr="00CC2D57">
              <w:rPr>
                <w:rFonts w:ascii="Times New Roman" w:hAnsi="Times New Roman"/>
                <w:iCs/>
              </w:rPr>
              <w:t xml:space="preserve">, SEVESO III, </w:t>
            </w:r>
            <w:proofErr w:type="spellStart"/>
            <w:r w:rsidRPr="00CC2D57">
              <w:rPr>
                <w:rFonts w:ascii="Times New Roman" w:hAnsi="Times New Roman"/>
                <w:iCs/>
              </w:rPr>
              <w:t>etc</w:t>
            </w:r>
            <w:proofErr w:type="spellEnd"/>
            <w:r w:rsidRPr="00CC2D57">
              <w:rPr>
                <w:rFonts w:ascii="Times New Roman" w:hAnsi="Times New Roman"/>
                <w:iCs/>
              </w:rPr>
              <w:t xml:space="preserve">). </w:t>
            </w:r>
            <w:r w:rsidR="006433CA" w:rsidRPr="00CC2D57">
              <w:rPr>
                <w:rFonts w:ascii="Times New Roman" w:hAnsi="Times New Roman"/>
                <w:iCs/>
              </w:rPr>
              <w:t xml:space="preserve">Setting up </w:t>
            </w:r>
            <w:r w:rsidR="005B451C" w:rsidRPr="00CC2D57">
              <w:rPr>
                <w:rFonts w:ascii="Times New Roman" w:hAnsi="Times New Roman"/>
                <w:iCs/>
              </w:rPr>
              <w:t xml:space="preserve">a </w:t>
            </w:r>
            <w:r w:rsidR="00455A74" w:rsidRPr="00CC2D57">
              <w:rPr>
                <w:rFonts w:ascii="Times New Roman" w:hAnsi="Times New Roman"/>
                <w:iCs/>
              </w:rPr>
              <w:t>sustainable integrated</w:t>
            </w:r>
            <w:r w:rsidR="005B451C" w:rsidRPr="00CC2D57">
              <w:rPr>
                <w:rFonts w:ascii="Times New Roman" w:hAnsi="Times New Roman"/>
                <w:iCs/>
              </w:rPr>
              <w:t xml:space="preserve"> </w:t>
            </w:r>
            <w:r w:rsidR="006433CA" w:rsidRPr="00CC2D57">
              <w:rPr>
                <w:rFonts w:ascii="Times New Roman" w:hAnsi="Times New Roman"/>
                <w:iCs/>
              </w:rPr>
              <w:t xml:space="preserve">regional waste management system </w:t>
            </w:r>
            <w:proofErr w:type="gramStart"/>
            <w:r w:rsidR="006433CA" w:rsidRPr="00CC2D57">
              <w:rPr>
                <w:rFonts w:ascii="Times New Roman" w:hAnsi="Times New Roman"/>
                <w:iCs/>
              </w:rPr>
              <w:t xml:space="preserve">is continuously </w:t>
            </w:r>
            <w:r w:rsidR="007C1166">
              <w:rPr>
                <w:rFonts w:ascii="Times New Roman" w:hAnsi="Times New Roman"/>
                <w:iCs/>
              </w:rPr>
              <w:t>outlined</w:t>
            </w:r>
            <w:proofErr w:type="gramEnd"/>
            <w:r w:rsidR="005B451C" w:rsidRPr="00CC2D57">
              <w:rPr>
                <w:rFonts w:ascii="Times New Roman" w:hAnsi="Times New Roman"/>
                <w:iCs/>
              </w:rPr>
              <w:t>, in the Annual Progress Reports</w:t>
            </w:r>
            <w:r w:rsidR="00455A74" w:rsidRPr="00CC2D57">
              <w:rPr>
                <w:rFonts w:ascii="Times New Roman" w:hAnsi="Times New Roman"/>
                <w:iCs/>
              </w:rPr>
              <w:t xml:space="preserve"> under the Chapter 27</w:t>
            </w:r>
            <w:r w:rsidR="005B451C" w:rsidRPr="00CC2D57">
              <w:rPr>
                <w:rFonts w:ascii="Times New Roman" w:hAnsi="Times New Roman"/>
                <w:iCs/>
              </w:rPr>
              <w:t>, as one of the key priorities the country should focus on</w:t>
            </w:r>
            <w:r w:rsidR="00455A74" w:rsidRPr="00CC2D57">
              <w:rPr>
                <w:rFonts w:ascii="Times New Roman" w:hAnsi="Times New Roman"/>
                <w:iCs/>
              </w:rPr>
              <w:t>.</w:t>
            </w:r>
            <w:r w:rsidR="005B451C" w:rsidRPr="00CC2D57">
              <w:rPr>
                <w:rFonts w:ascii="Times New Roman" w:hAnsi="Times New Roman"/>
                <w:iCs/>
              </w:rPr>
              <w:t xml:space="preserve"> </w:t>
            </w:r>
          </w:p>
          <w:p w:rsidR="00B1436A" w:rsidRPr="00CC2D57" w:rsidRDefault="00B1436A" w:rsidP="00B1436A">
            <w:pPr>
              <w:spacing w:after="0" w:line="240" w:lineRule="auto"/>
              <w:jc w:val="both"/>
              <w:rPr>
                <w:rFonts w:ascii="Times New Roman" w:hAnsi="Times New Roman"/>
                <w:iCs/>
              </w:rPr>
            </w:pPr>
          </w:p>
          <w:p w:rsidR="00D92F6C" w:rsidRDefault="00DB1C92" w:rsidP="00DB1C92">
            <w:pPr>
              <w:spacing w:after="0" w:line="240" w:lineRule="auto"/>
              <w:jc w:val="both"/>
              <w:rPr>
                <w:rFonts w:ascii="Times New Roman" w:hAnsi="Times New Roman"/>
                <w:iCs/>
              </w:rPr>
            </w:pPr>
            <w:r w:rsidRPr="00CC2D57">
              <w:rPr>
                <w:rFonts w:ascii="Times New Roman" w:hAnsi="Times New Roman"/>
                <w:iCs/>
              </w:rPr>
              <w:t xml:space="preserve">With the path towards EU membership, future developments in North Macedonia are expected to reflect the continuing process of bringing national laws and policies on the environment into line with those of the EU and making sure that the country is technically ready to fulfil EU environmental criteria. </w:t>
            </w:r>
            <w:r w:rsidR="007C1166">
              <w:rPr>
                <w:rFonts w:ascii="Times New Roman" w:hAnsi="Times New Roman"/>
                <w:iCs/>
              </w:rPr>
              <w:t>I</w:t>
            </w:r>
            <w:r w:rsidRPr="00CC2D57">
              <w:rPr>
                <w:rFonts w:ascii="Times New Roman" w:hAnsi="Times New Roman"/>
                <w:iCs/>
              </w:rPr>
              <w:t xml:space="preserve">mplementing the EU environmental acquis will ensure an adequate level of environmental protection, resulting in healthy ecosystems and improved human well-being. </w:t>
            </w:r>
          </w:p>
          <w:p w:rsidR="007C1166" w:rsidRDefault="007C1166" w:rsidP="00DB1C92">
            <w:pPr>
              <w:spacing w:after="0" w:line="240" w:lineRule="auto"/>
              <w:jc w:val="both"/>
              <w:rPr>
                <w:rFonts w:ascii="Times New Roman" w:hAnsi="Times New Roman"/>
                <w:iCs/>
              </w:rPr>
            </w:pPr>
          </w:p>
          <w:p w:rsidR="007C1166" w:rsidRPr="008D407F" w:rsidRDefault="007C1166" w:rsidP="008D407F">
            <w:pPr>
              <w:jc w:val="both"/>
              <w:rPr>
                <w:rFonts w:ascii="Times New Roman" w:hAnsi="Times New Roman"/>
              </w:rPr>
            </w:pPr>
            <w:r>
              <w:rPr>
                <w:rFonts w:ascii="Times New Roman" w:hAnsi="Times New Roman"/>
                <w:iCs/>
              </w:rPr>
              <w:t xml:space="preserve">Moreover, there is an acute need of focusing the efforts of the national systems on implementation of the adopted legislation and application in practice of the </w:t>
            </w:r>
            <w:r>
              <w:rPr>
                <w:rFonts w:ascii="Times New Roman" w:hAnsi="Times New Roman"/>
                <w:iCs/>
              </w:rPr>
              <w:lastRenderedPageBreak/>
              <w:t>environmental standards.</w:t>
            </w:r>
            <w:r w:rsidRPr="00CC2D57">
              <w:rPr>
                <w:rFonts w:ascii="Times New Roman" w:hAnsi="Times New Roman"/>
              </w:rPr>
              <w:t xml:space="preserve"> </w:t>
            </w:r>
            <w:r w:rsidRPr="00CC2D57">
              <w:rPr>
                <w:rFonts w:ascii="Times New Roman" w:hAnsi="Times New Roman"/>
              </w:rPr>
              <w:t>Th</w:t>
            </w:r>
            <w:r>
              <w:rPr>
                <w:rFonts w:ascii="Times New Roman" w:hAnsi="Times New Roman"/>
              </w:rPr>
              <w:t xml:space="preserve">is requires substantial investments in the waste water sector, solid waste management, </w:t>
            </w:r>
            <w:r w:rsidRPr="00CC2D57">
              <w:rPr>
                <w:rFonts w:ascii="Times New Roman" w:hAnsi="Times New Roman"/>
              </w:rPr>
              <w:t xml:space="preserve">clean-up of </w:t>
            </w:r>
            <w:r w:rsidR="008D407F">
              <w:rPr>
                <w:rFonts w:ascii="Times New Roman" w:hAnsi="Times New Roman"/>
              </w:rPr>
              <w:t>contaminated</w:t>
            </w:r>
            <w:r w:rsidRPr="00CC2D57">
              <w:rPr>
                <w:rFonts w:ascii="Times New Roman" w:hAnsi="Times New Roman"/>
              </w:rPr>
              <w:t xml:space="preserve"> site</w:t>
            </w:r>
            <w:r w:rsidR="008D407F">
              <w:rPr>
                <w:rFonts w:ascii="Times New Roman" w:hAnsi="Times New Roman"/>
              </w:rPr>
              <w:t>s, etc</w:t>
            </w:r>
            <w:r w:rsidRPr="00CC2D57">
              <w:rPr>
                <w:rFonts w:ascii="Times New Roman" w:hAnsi="Times New Roman"/>
              </w:rPr>
              <w:t xml:space="preserve">. </w:t>
            </w:r>
          </w:p>
        </w:tc>
      </w:tr>
      <w:tr w:rsidR="00D92F6C" w:rsidRPr="00CC2D57" w:rsidTr="00C5016B">
        <w:trPr>
          <w:jc w:val="center"/>
        </w:trPr>
        <w:tc>
          <w:tcPr>
            <w:tcW w:w="534" w:type="dxa"/>
            <w:vMerge/>
            <w:tcBorders>
              <w:left w:val="single" w:sz="4" w:space="0" w:color="auto"/>
              <w:right w:val="single" w:sz="4" w:space="0" w:color="auto"/>
            </w:tcBorders>
          </w:tcPr>
          <w:p w:rsidR="00D92F6C" w:rsidRPr="00CC2D57" w:rsidRDefault="00D92F6C" w:rsidP="00C5016B">
            <w:pPr>
              <w:spacing w:after="0"/>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CC2D57" w:rsidRDefault="00D92F6C" w:rsidP="00C5016B">
            <w:pPr>
              <w:spacing w:after="0"/>
              <w:rPr>
                <w:rFonts w:ascii="Times New Roman" w:hAnsi="Times New Roman"/>
              </w:rPr>
            </w:pPr>
            <w:r w:rsidRPr="00CC2D57">
              <w:rPr>
                <w:rFonts w:ascii="Times New Roman" w:hAnsi="Times New Roman"/>
              </w:rPr>
              <w:t>Links with national, regional and global strategies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697F31" w:rsidRPr="00CC2D57" w:rsidRDefault="000C11F3" w:rsidP="000C11F3">
            <w:pPr>
              <w:jc w:val="both"/>
              <w:rPr>
                <w:rFonts w:ascii="Times New Roman" w:hAnsi="Times New Roman"/>
              </w:rPr>
            </w:pPr>
            <w:r w:rsidRPr="00CC2D57">
              <w:rPr>
                <w:rFonts w:ascii="Times New Roman" w:hAnsi="Times New Roman"/>
              </w:rPr>
              <w:t xml:space="preserve">The Strategy on Environment and Climate Change 2014-2020 defined the need for further approximation of EU environmental </w:t>
            </w:r>
            <w:r w:rsidRPr="00CC2D57">
              <w:rPr>
                <w:rFonts w:ascii="Times New Roman" w:hAnsi="Times New Roman"/>
                <w:i/>
                <w:iCs/>
              </w:rPr>
              <w:t>acquis</w:t>
            </w:r>
            <w:r w:rsidRPr="00CC2D57">
              <w:rPr>
                <w:rFonts w:ascii="Times New Roman" w:hAnsi="Times New Roman"/>
              </w:rPr>
              <w:t xml:space="preserve"> into national legislation as a key priority. The process of approximation is a huge </w:t>
            </w:r>
            <w:proofErr w:type="gramStart"/>
            <w:r w:rsidRPr="00CC2D57">
              <w:rPr>
                <w:rFonts w:ascii="Times New Roman" w:hAnsi="Times New Roman"/>
              </w:rPr>
              <w:t>task, that</w:t>
            </w:r>
            <w:proofErr w:type="gramEnd"/>
            <w:r w:rsidRPr="00CC2D57">
              <w:rPr>
                <w:rFonts w:ascii="Times New Roman" w:hAnsi="Times New Roman"/>
              </w:rPr>
              <w:t xml:space="preserve"> requires careful planning and management on an ongoing basis. As deadlines for implementing certain provisions from Directives and Decisions arise after EU accession, the current national efforts need to ensure that measures proposed and adopted are adequate leading towards better negotiation process and country positions. The country needs to have in place a legislative and administrative framework that will assure efficient co-ordination on horizontal and vertical level.  Implementation of national legislation harmonised with EU acquis involves a wide range of stakeholders (civil society, NGOs, Business, Science, etc.), on the basis of open dialogue, allowing stakeholders and those who are potentially affected to be involved.</w:t>
            </w:r>
          </w:p>
          <w:p w:rsidR="00697F31" w:rsidRDefault="000656EF" w:rsidP="00CC2D57">
            <w:pPr>
              <w:pStyle w:val="Default"/>
              <w:jc w:val="both"/>
              <w:rPr>
                <w:rFonts w:ascii="Times New Roman" w:eastAsia="Times New Roman" w:hAnsi="Times New Roman" w:cs="Times New Roman"/>
                <w:color w:val="auto"/>
                <w:sz w:val="22"/>
                <w:szCs w:val="22"/>
                <w:lang w:eastAsia="en-GB" w:bidi="ar-SA"/>
              </w:rPr>
            </w:pPr>
            <w:r w:rsidRPr="00CC2D57">
              <w:rPr>
                <w:rFonts w:ascii="Times New Roman" w:eastAsia="Times New Roman" w:hAnsi="Times New Roman" w:cs="Times New Roman"/>
                <w:color w:val="auto"/>
                <w:sz w:val="22"/>
                <w:szCs w:val="22"/>
                <w:lang w:eastAsia="en-GB" w:bidi="ar-SA"/>
              </w:rPr>
              <w:t xml:space="preserve">The </w:t>
            </w:r>
            <w:r w:rsidR="00697F31" w:rsidRPr="00CC2D57">
              <w:rPr>
                <w:rFonts w:ascii="Times New Roman" w:eastAsia="Times New Roman" w:hAnsi="Times New Roman" w:cs="Times New Roman"/>
                <w:color w:val="auto"/>
                <w:sz w:val="22"/>
                <w:szCs w:val="22"/>
                <w:lang w:eastAsia="en-GB" w:bidi="ar-SA"/>
              </w:rPr>
              <w:t>National Waste Management Plan</w:t>
            </w:r>
            <w:r w:rsidRPr="00CC2D57">
              <w:rPr>
                <w:rFonts w:ascii="Times New Roman" w:eastAsia="Times New Roman" w:hAnsi="Times New Roman" w:cs="Times New Roman"/>
                <w:color w:val="auto"/>
                <w:sz w:val="22"/>
                <w:szCs w:val="22"/>
                <w:lang w:eastAsia="en-GB" w:bidi="ar-SA"/>
              </w:rPr>
              <w:t xml:space="preserve"> establishes high level actions to improve waste and resource management in </w:t>
            </w:r>
            <w:r w:rsidR="00697F31" w:rsidRPr="00CC2D57">
              <w:rPr>
                <w:rFonts w:ascii="Times New Roman" w:eastAsia="Times New Roman" w:hAnsi="Times New Roman" w:cs="Times New Roman"/>
                <w:color w:val="auto"/>
                <w:sz w:val="22"/>
                <w:szCs w:val="22"/>
                <w:lang w:eastAsia="en-GB" w:bidi="ar-SA"/>
              </w:rPr>
              <w:t xml:space="preserve">North </w:t>
            </w:r>
            <w:r w:rsidRPr="00CC2D57">
              <w:rPr>
                <w:rFonts w:ascii="Times New Roman" w:eastAsia="Times New Roman" w:hAnsi="Times New Roman" w:cs="Times New Roman"/>
                <w:color w:val="auto"/>
                <w:sz w:val="22"/>
                <w:szCs w:val="22"/>
                <w:lang w:eastAsia="en-GB" w:bidi="ar-SA"/>
              </w:rPr>
              <w:t xml:space="preserve">Macedonia over the period from 2018 to 2024. It bridges the gap between the National Waste Management Strategy (2008-2020) and the more detailed Regional Waste Management Plans and Municipal Programmes. </w:t>
            </w:r>
          </w:p>
          <w:p w:rsidR="008D407F" w:rsidRPr="00CC2D57" w:rsidRDefault="008D407F" w:rsidP="00CC2D57">
            <w:pPr>
              <w:pStyle w:val="Default"/>
              <w:jc w:val="both"/>
              <w:rPr>
                <w:rFonts w:ascii="Times New Roman" w:eastAsia="Times New Roman" w:hAnsi="Times New Roman" w:cs="Times New Roman"/>
                <w:color w:val="auto"/>
                <w:sz w:val="22"/>
                <w:szCs w:val="22"/>
                <w:lang w:eastAsia="en-GB" w:bidi="ar-SA"/>
              </w:rPr>
            </w:pPr>
          </w:p>
          <w:p w:rsidR="00697F31" w:rsidRDefault="00697F31" w:rsidP="00697F31">
            <w:pPr>
              <w:jc w:val="both"/>
              <w:rPr>
                <w:rFonts w:ascii="Times New Roman" w:hAnsi="Times New Roman"/>
              </w:rPr>
            </w:pPr>
            <w:r w:rsidRPr="00CC2D57">
              <w:rPr>
                <w:rFonts w:ascii="Times New Roman" w:hAnsi="Times New Roman"/>
              </w:rPr>
              <w:t xml:space="preserve">The Plan </w:t>
            </w:r>
            <w:r w:rsidR="000656EF" w:rsidRPr="00CC2D57">
              <w:rPr>
                <w:rFonts w:ascii="Times New Roman" w:hAnsi="Times New Roman"/>
              </w:rPr>
              <w:t xml:space="preserve">in combination with the eight </w:t>
            </w:r>
            <w:r w:rsidRPr="00CC2D57">
              <w:rPr>
                <w:rFonts w:ascii="Times New Roman" w:hAnsi="Times New Roman"/>
              </w:rPr>
              <w:t xml:space="preserve">Regional Waste Management </w:t>
            </w:r>
            <w:proofErr w:type="gramStart"/>
            <w:r w:rsidRPr="00CC2D57">
              <w:rPr>
                <w:rFonts w:ascii="Times New Roman" w:hAnsi="Times New Roman"/>
              </w:rPr>
              <w:t>Plans(</w:t>
            </w:r>
            <w:proofErr w:type="gramEnd"/>
            <w:r w:rsidRPr="00CC2D57">
              <w:rPr>
                <w:rFonts w:ascii="Times New Roman" w:hAnsi="Times New Roman"/>
              </w:rPr>
              <w:t xml:space="preserve">RWMPs) </w:t>
            </w:r>
            <w:r w:rsidR="000656EF" w:rsidRPr="00CC2D57">
              <w:rPr>
                <w:rFonts w:ascii="Times New Roman" w:hAnsi="Times New Roman"/>
              </w:rPr>
              <w:t xml:space="preserve">, the Management Programmes for Packaging, WEEE and Batteries, the State Statistical Office publications and the Environmental and Climate Change Strategy, </w:t>
            </w:r>
            <w:r w:rsidRPr="00CC2D57">
              <w:rPr>
                <w:rFonts w:ascii="Times New Roman" w:hAnsi="Times New Roman"/>
              </w:rPr>
              <w:t>f</w:t>
            </w:r>
            <w:r w:rsidR="000656EF" w:rsidRPr="00CC2D57">
              <w:rPr>
                <w:rFonts w:ascii="Times New Roman" w:hAnsi="Times New Roman"/>
              </w:rPr>
              <w:t xml:space="preserve">ulfils the mandatory elements listed in Article 28(3) of the WFD and the additional elements listed in Article 28(4). </w:t>
            </w:r>
            <w:r w:rsidRPr="00CC2D57">
              <w:rPr>
                <w:rFonts w:ascii="Times New Roman" w:hAnsi="Times New Roman"/>
              </w:rPr>
              <w:t xml:space="preserve">One of the priority actions listed in the Plan is </w:t>
            </w:r>
            <w:proofErr w:type="gramStart"/>
            <w:r w:rsidRPr="00CC2D57">
              <w:rPr>
                <w:rFonts w:ascii="Times New Roman" w:hAnsi="Times New Roman"/>
              </w:rPr>
              <w:t>e</w:t>
            </w:r>
            <w:r w:rsidR="000656EF" w:rsidRPr="00CC2D57">
              <w:rPr>
                <w:rFonts w:ascii="Times New Roman" w:hAnsi="Times New Roman"/>
              </w:rPr>
              <w:t>stablish</w:t>
            </w:r>
            <w:r w:rsidRPr="00CC2D57">
              <w:rPr>
                <w:rFonts w:ascii="Times New Roman" w:hAnsi="Times New Roman"/>
              </w:rPr>
              <w:t xml:space="preserve">ing </w:t>
            </w:r>
            <w:r w:rsidR="000656EF" w:rsidRPr="00CC2D57">
              <w:rPr>
                <w:rFonts w:ascii="Times New Roman" w:hAnsi="Times New Roman"/>
              </w:rPr>
              <w:t xml:space="preserve"> regional</w:t>
            </w:r>
            <w:proofErr w:type="gramEnd"/>
            <w:r w:rsidR="000656EF" w:rsidRPr="00CC2D57">
              <w:rPr>
                <w:rFonts w:ascii="Times New Roman" w:hAnsi="Times New Roman"/>
              </w:rPr>
              <w:t xml:space="preserve"> centres along with the necessary infrastructure (regional landfills, transfer stations </w:t>
            </w:r>
            <w:proofErr w:type="spellStart"/>
            <w:r w:rsidR="000656EF" w:rsidRPr="00CC2D57">
              <w:rPr>
                <w:rFonts w:ascii="Times New Roman" w:hAnsi="Times New Roman"/>
              </w:rPr>
              <w:t>etc</w:t>
            </w:r>
            <w:proofErr w:type="spellEnd"/>
            <w:r w:rsidR="000656EF" w:rsidRPr="00CC2D57">
              <w:rPr>
                <w:rFonts w:ascii="Times New Roman" w:hAnsi="Times New Roman"/>
              </w:rPr>
              <w:t>) based on the RWMPs</w:t>
            </w:r>
            <w:r w:rsidRPr="00CC2D57">
              <w:rPr>
                <w:rFonts w:ascii="Times New Roman" w:hAnsi="Times New Roman"/>
              </w:rPr>
              <w:t xml:space="preserve"> as well closure of the </w:t>
            </w:r>
            <w:proofErr w:type="spellStart"/>
            <w:r w:rsidRPr="00CC2D57">
              <w:rPr>
                <w:rFonts w:ascii="Times New Roman" w:hAnsi="Times New Roman"/>
              </w:rPr>
              <w:t>non compliant</w:t>
            </w:r>
            <w:proofErr w:type="spellEnd"/>
            <w:r w:rsidRPr="00CC2D57">
              <w:rPr>
                <w:rFonts w:ascii="Times New Roman" w:hAnsi="Times New Roman"/>
              </w:rPr>
              <w:t xml:space="preserve"> landfills.</w:t>
            </w:r>
          </w:p>
          <w:p w:rsidR="008D407F" w:rsidRPr="00CC2D57" w:rsidRDefault="008D407F" w:rsidP="008D407F">
            <w:pPr>
              <w:jc w:val="both"/>
              <w:rPr>
                <w:rFonts w:ascii="Times New Roman" w:hAnsi="Times New Roman"/>
              </w:rPr>
            </w:pPr>
            <w:r w:rsidRPr="00CC2D57">
              <w:rPr>
                <w:rFonts w:ascii="Times New Roman" w:hAnsi="Times New Roman"/>
              </w:rPr>
              <w:t xml:space="preserve">The </w:t>
            </w:r>
            <w:r>
              <w:rPr>
                <w:rFonts w:ascii="Times New Roman" w:hAnsi="Times New Roman"/>
              </w:rPr>
              <w:t xml:space="preserve">need to clean </w:t>
            </w:r>
            <w:proofErr w:type="spellStart"/>
            <w:r>
              <w:rPr>
                <w:rFonts w:ascii="Times New Roman" w:hAnsi="Times New Roman"/>
              </w:rPr>
              <w:t>lindane</w:t>
            </w:r>
            <w:proofErr w:type="spellEnd"/>
            <w:r>
              <w:rPr>
                <w:rFonts w:ascii="Times New Roman" w:hAnsi="Times New Roman"/>
              </w:rPr>
              <w:t xml:space="preserve"> contamination</w:t>
            </w:r>
            <w:r w:rsidRPr="00CC2D57">
              <w:rPr>
                <w:rFonts w:ascii="Times New Roman" w:hAnsi="Times New Roman"/>
              </w:rPr>
              <w:t xml:space="preserve"> </w:t>
            </w:r>
            <w:proofErr w:type="gramStart"/>
            <w:r w:rsidRPr="00CC2D57">
              <w:rPr>
                <w:rFonts w:ascii="Times New Roman" w:hAnsi="Times New Roman"/>
              </w:rPr>
              <w:t>is incorporated</w:t>
            </w:r>
            <w:proofErr w:type="gramEnd"/>
            <w:r w:rsidRPr="00CC2D57">
              <w:rPr>
                <w:rFonts w:ascii="Times New Roman" w:hAnsi="Times New Roman"/>
              </w:rPr>
              <w:t xml:space="preserve"> in the National strategy for sustainable development. This hot spot was also listed among the highest priorities in the National implementation plan on reduction and elimination of persistent organic pollutants 2004 and later on in its updated version which was adopted by the Government in 2017, </w:t>
            </w:r>
          </w:p>
          <w:p w:rsidR="008D407F" w:rsidRPr="00CC2D57" w:rsidRDefault="008D407F" w:rsidP="008D407F">
            <w:pPr>
              <w:jc w:val="both"/>
              <w:rPr>
                <w:rFonts w:ascii="Times New Roman" w:hAnsi="Times New Roman"/>
              </w:rPr>
            </w:pPr>
            <w:r w:rsidRPr="00CC2D57">
              <w:rPr>
                <w:rFonts w:ascii="Times New Roman" w:hAnsi="Times New Roman"/>
              </w:rPr>
              <w:t xml:space="preserve">The National Waste Management Plan establishes </w:t>
            </w:r>
            <w:proofErr w:type="gramStart"/>
            <w:r w:rsidRPr="00CC2D57">
              <w:rPr>
                <w:rFonts w:ascii="Times New Roman" w:hAnsi="Times New Roman"/>
              </w:rPr>
              <w:t>high level</w:t>
            </w:r>
            <w:proofErr w:type="gramEnd"/>
            <w:r w:rsidRPr="00CC2D57">
              <w:rPr>
                <w:rFonts w:ascii="Times New Roman" w:hAnsi="Times New Roman"/>
              </w:rPr>
              <w:t xml:space="preserve"> actions to improve waste and resource management in North Macedonia over the period from 2018 to 2024. It bridges the gap between the National Waste Management Strategy (2008-2020) and the more detailed Regional Waste Management Plans and Municipal Programmes.</w:t>
            </w:r>
          </w:p>
        </w:tc>
      </w:tr>
      <w:tr w:rsidR="00D92F6C" w:rsidRPr="00CC2D57" w:rsidTr="00C5016B">
        <w:trPr>
          <w:jc w:val="center"/>
        </w:trPr>
        <w:tc>
          <w:tcPr>
            <w:tcW w:w="534" w:type="dxa"/>
            <w:vMerge/>
            <w:tcBorders>
              <w:left w:val="single" w:sz="4" w:space="0" w:color="auto"/>
              <w:right w:val="single" w:sz="4" w:space="0" w:color="auto"/>
            </w:tcBorders>
          </w:tcPr>
          <w:p w:rsidR="00D92F6C" w:rsidRPr="00CC2D57" w:rsidRDefault="00D92F6C" w:rsidP="00C5016B">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CC2D57" w:rsidRDefault="00D92F6C" w:rsidP="00C5016B">
            <w:pPr>
              <w:rPr>
                <w:rFonts w:ascii="Times New Roman" w:hAnsi="Times New Roman"/>
              </w:rPr>
            </w:pPr>
            <w:r w:rsidRPr="00CC2D57">
              <w:rPr>
                <w:rFonts w:ascii="Times New Roman" w:hAnsi="Times New Roman"/>
              </w:rPr>
              <w:t>Coherence with  the Sector Approach</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8E249D" w:rsidRPr="00CC2D57" w:rsidRDefault="00E81B62" w:rsidP="00CC2D57">
            <w:pPr>
              <w:jc w:val="both"/>
              <w:rPr>
                <w:rFonts w:ascii="Times New Roman" w:hAnsi="Times New Roman"/>
                <w:i/>
              </w:rPr>
            </w:pPr>
            <w:r w:rsidRPr="00CC2D57">
              <w:rPr>
                <w:rFonts w:ascii="Times New Roman" w:hAnsi="Times New Roman"/>
                <w:iCs/>
              </w:rPr>
              <w:t>The</w:t>
            </w:r>
            <w:r w:rsidRPr="00CC2D57">
              <w:rPr>
                <w:rFonts w:ascii="Times New Roman" w:hAnsi="Times New Roman"/>
                <w:i/>
              </w:rPr>
              <w:t xml:space="preserve"> </w:t>
            </w:r>
            <w:r w:rsidRPr="00CC2D57">
              <w:rPr>
                <w:rFonts w:ascii="Times New Roman" w:hAnsi="Times New Roman"/>
                <w:iCs/>
              </w:rPr>
              <w:t xml:space="preserve">Environment Sector has all the main basic elements of the Sector Approach.  Sector policy is guided by the Second National Environmental Plan, upon which other planning documents are built, including the Strategy for Environmental Investment, sectoral strategies (for water, waste, nature, air, environmental monitoring) and other planning documents at central and local levels. Additionally, in the area of climate change, the Third National </w:t>
            </w:r>
            <w:r w:rsidRPr="00CC2D57">
              <w:rPr>
                <w:rFonts w:ascii="Times New Roman" w:hAnsi="Times New Roman"/>
                <w:iCs/>
              </w:rPr>
              <w:lastRenderedPageBreak/>
              <w:t>Communication on Climate Change determines the strategic directions, measures and actions towards climate change reduction and mitigation. The sector of environment, i.e. Chapter 27, is one of the most complex chapters requiring strong efforts for coordination, investments and great responsibilities of administrations at central and local level. The Ministry of Environment and Physical Planning is the lead institution in terms of approximation of the environmental acquis across the sector, and leads preparatory activities for negotiation of Chapter 27. The Ministry is also responsible for overall coordination of assistance to the environmental sector and is committed to further strengthening this function, by establishing a Sector Working Group for Environment and Climate aimed at strengthening inter-institutional cooperation and ensuring efficient coordination of activities related to programming and monitoring of EU funds, other bilateral and multilateral assistance, and proposing relevant measures and activities in environment and climate sectors.</w:t>
            </w:r>
          </w:p>
        </w:tc>
      </w:tr>
      <w:tr w:rsidR="00D92F6C" w:rsidRPr="00CC2D57" w:rsidTr="00C5016B">
        <w:trPr>
          <w:jc w:val="center"/>
        </w:trPr>
        <w:tc>
          <w:tcPr>
            <w:tcW w:w="534" w:type="dxa"/>
            <w:vMerge/>
            <w:tcBorders>
              <w:left w:val="single" w:sz="4" w:space="0" w:color="auto"/>
              <w:bottom w:val="single" w:sz="4" w:space="0" w:color="auto"/>
              <w:right w:val="single" w:sz="4" w:space="0" w:color="auto"/>
            </w:tcBorders>
          </w:tcPr>
          <w:p w:rsidR="00D92F6C" w:rsidRPr="00CC2D57" w:rsidRDefault="00D92F6C" w:rsidP="00C5016B">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CC2D57" w:rsidRDefault="00D92F6C" w:rsidP="00C5016B">
            <w:pPr>
              <w:rPr>
                <w:rFonts w:ascii="Times New Roman" w:hAnsi="Times New Roman"/>
              </w:rPr>
            </w:pPr>
            <w:r w:rsidRPr="00CC2D57">
              <w:rPr>
                <w:rFonts w:ascii="Times New Roman" w:hAnsi="Times New Roman"/>
              </w:rPr>
              <w:t>Regional dimension</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8D407F" w:rsidRPr="00F116B0" w:rsidRDefault="008D407F" w:rsidP="00F116B0">
            <w:pPr>
              <w:spacing w:after="0" w:line="240" w:lineRule="auto"/>
              <w:jc w:val="both"/>
              <w:rPr>
                <w:rFonts w:ascii="Times New Roman" w:hAnsi="Times New Roman"/>
              </w:rPr>
            </w:pPr>
            <w:r w:rsidRPr="00F116B0">
              <w:rPr>
                <w:rFonts w:ascii="Times New Roman" w:hAnsi="Times New Roman"/>
                <w:lang w:eastAsia="en-US"/>
              </w:rPr>
              <w:t>The EU investments in waste w</w:t>
            </w:r>
            <w:r w:rsidRPr="00F116B0">
              <w:rPr>
                <w:rFonts w:ascii="Times New Roman" w:hAnsi="Times New Roman"/>
                <w:lang w:eastAsia="en-US"/>
              </w:rPr>
              <w:t xml:space="preserve">ater sector in North Macedonia </w:t>
            </w:r>
            <w:r w:rsidRPr="00F116B0">
              <w:rPr>
                <w:rFonts w:ascii="Times New Roman" w:hAnsi="Times New Roman"/>
                <w:lang w:eastAsia="en-US"/>
              </w:rPr>
              <w:t xml:space="preserve">decreases substantially the pollution of </w:t>
            </w:r>
            <w:proofErr w:type="spellStart"/>
            <w:r w:rsidRPr="00F116B0">
              <w:rPr>
                <w:rFonts w:ascii="Times New Roman" w:hAnsi="Times New Roman"/>
                <w:lang w:eastAsia="en-US"/>
              </w:rPr>
              <w:t>Varder</w:t>
            </w:r>
            <w:proofErr w:type="spellEnd"/>
            <w:r w:rsidRPr="00F116B0">
              <w:rPr>
                <w:rFonts w:ascii="Times New Roman" w:hAnsi="Times New Roman"/>
                <w:lang w:eastAsia="en-US"/>
              </w:rPr>
              <w:t xml:space="preserve"> river</w:t>
            </w:r>
            <w:r w:rsidRPr="00F116B0">
              <w:rPr>
                <w:rFonts w:ascii="Times New Roman" w:hAnsi="Times New Roman"/>
              </w:rPr>
              <w:t xml:space="preserve"> basin, which represent two third of the North Macedonia territory and is an important part of the river capacity in North Greece as well. The Vardar river is the largest and most important river in North Macedonia, where it rises; </w:t>
            </w:r>
            <w:proofErr w:type="gramStart"/>
            <w:r w:rsidRPr="00F116B0">
              <w:rPr>
                <w:rFonts w:ascii="Times New Roman" w:hAnsi="Times New Roman"/>
              </w:rPr>
              <w:t>further</w:t>
            </w:r>
            <w:proofErr w:type="gramEnd"/>
            <w:r w:rsidRPr="00F116B0">
              <w:rPr>
                <w:rFonts w:ascii="Times New Roman" w:hAnsi="Times New Roman"/>
              </w:rPr>
              <w:t xml:space="preserve"> it crosses the Greek border and inflows into the Aegean Sea. The river </w:t>
            </w:r>
            <w:proofErr w:type="spellStart"/>
            <w:r w:rsidRPr="00F116B0">
              <w:rPr>
                <w:rFonts w:ascii="Times New Roman" w:hAnsi="Times New Roman"/>
              </w:rPr>
              <w:t>Bregalnica</w:t>
            </w:r>
            <w:proofErr w:type="spellEnd"/>
            <w:r w:rsidRPr="00F116B0">
              <w:rPr>
                <w:rFonts w:ascii="Times New Roman" w:hAnsi="Times New Roman"/>
              </w:rPr>
              <w:t xml:space="preserve"> is </w:t>
            </w:r>
            <w:r w:rsidRPr="00F116B0">
              <w:rPr>
                <w:rFonts w:ascii="Times New Roman" w:hAnsi="Times New Roman"/>
                <w:lang w:val="en"/>
              </w:rPr>
              <w:t xml:space="preserve">one of the major tributaries </w:t>
            </w:r>
            <w:r w:rsidRPr="00F116B0">
              <w:rPr>
                <w:rFonts w:ascii="Times New Roman" w:hAnsi="Times New Roman"/>
              </w:rPr>
              <w:t xml:space="preserve">of the river Vardar, presenting about 20% of the surface of the Aegean basin in the country. The wastewater generated in Skopje, Tetovo and Veles (gong to </w:t>
            </w:r>
            <w:proofErr w:type="spellStart"/>
            <w:r w:rsidRPr="00F116B0">
              <w:rPr>
                <w:rFonts w:ascii="Times New Roman" w:hAnsi="Times New Roman"/>
              </w:rPr>
              <w:t>Varder</w:t>
            </w:r>
            <w:proofErr w:type="spellEnd"/>
            <w:r w:rsidRPr="00F116B0">
              <w:rPr>
                <w:rFonts w:ascii="Times New Roman" w:hAnsi="Times New Roman"/>
              </w:rPr>
              <w:t xml:space="preserve"> river), in the municipalities of </w:t>
            </w:r>
            <w:proofErr w:type="spellStart"/>
            <w:r w:rsidRPr="00F116B0">
              <w:rPr>
                <w:rFonts w:ascii="Times New Roman" w:hAnsi="Times New Roman"/>
              </w:rPr>
              <w:t>Shtip</w:t>
            </w:r>
            <w:proofErr w:type="spellEnd"/>
            <w:r w:rsidRPr="00F116B0">
              <w:rPr>
                <w:rFonts w:ascii="Times New Roman" w:hAnsi="Times New Roman"/>
              </w:rPr>
              <w:t xml:space="preserve">, </w:t>
            </w:r>
            <w:proofErr w:type="spellStart"/>
            <w:r w:rsidRPr="00F116B0">
              <w:rPr>
                <w:rFonts w:ascii="Times New Roman" w:hAnsi="Times New Roman"/>
              </w:rPr>
              <w:t>Kocani</w:t>
            </w:r>
            <w:proofErr w:type="spellEnd"/>
            <w:r w:rsidRPr="00F116B0">
              <w:rPr>
                <w:rFonts w:ascii="Times New Roman" w:hAnsi="Times New Roman"/>
              </w:rPr>
              <w:t xml:space="preserve"> and </w:t>
            </w:r>
            <w:proofErr w:type="spellStart"/>
            <w:r w:rsidRPr="00F116B0">
              <w:rPr>
                <w:rFonts w:ascii="Times New Roman" w:hAnsi="Times New Roman"/>
              </w:rPr>
              <w:t>Vinica</w:t>
            </w:r>
            <w:proofErr w:type="spellEnd"/>
            <w:r w:rsidRPr="00F116B0">
              <w:rPr>
                <w:rFonts w:ascii="Times New Roman" w:hAnsi="Times New Roman"/>
              </w:rPr>
              <w:t xml:space="preserve"> (going to </w:t>
            </w:r>
            <w:proofErr w:type="spellStart"/>
            <w:r w:rsidRPr="00F116B0">
              <w:rPr>
                <w:rFonts w:ascii="Times New Roman" w:hAnsi="Times New Roman"/>
              </w:rPr>
              <w:t>Bregalnica</w:t>
            </w:r>
            <w:proofErr w:type="spellEnd"/>
            <w:r w:rsidRPr="00F116B0">
              <w:rPr>
                <w:rFonts w:ascii="Times New Roman" w:hAnsi="Times New Roman"/>
              </w:rPr>
              <w:t xml:space="preserve"> river) and Bitola (through </w:t>
            </w:r>
            <w:proofErr w:type="spellStart"/>
            <w:r w:rsidRPr="00F116B0">
              <w:rPr>
                <w:rFonts w:ascii="Times New Roman" w:hAnsi="Times New Roman"/>
              </w:rPr>
              <w:t>Dragor</w:t>
            </w:r>
            <w:proofErr w:type="spellEnd"/>
            <w:r w:rsidRPr="00F116B0">
              <w:rPr>
                <w:rFonts w:ascii="Times New Roman" w:hAnsi="Times New Roman"/>
              </w:rPr>
              <w:t xml:space="preserve"> and </w:t>
            </w:r>
            <w:proofErr w:type="spellStart"/>
            <w:r w:rsidRPr="00F116B0">
              <w:rPr>
                <w:rFonts w:ascii="Times New Roman" w:hAnsi="Times New Roman"/>
              </w:rPr>
              <w:t>Crna</w:t>
            </w:r>
            <w:proofErr w:type="spellEnd"/>
            <w:r w:rsidRPr="00F116B0">
              <w:rPr>
                <w:rFonts w:ascii="Times New Roman" w:hAnsi="Times New Roman"/>
              </w:rPr>
              <w:t xml:space="preserve"> tributaries to Vardar) has a huge impact on the </w:t>
            </w:r>
            <w:proofErr w:type="spellStart"/>
            <w:r w:rsidRPr="00F116B0">
              <w:rPr>
                <w:rFonts w:ascii="Times New Roman" w:hAnsi="Times New Roman"/>
              </w:rPr>
              <w:t>Varder</w:t>
            </w:r>
            <w:proofErr w:type="spellEnd"/>
            <w:r w:rsidRPr="00F116B0">
              <w:rPr>
                <w:rFonts w:ascii="Times New Roman" w:hAnsi="Times New Roman"/>
              </w:rPr>
              <w:t xml:space="preserve"> river water quality. The construction of wastewater treatment plants and improved sewerage in Skopje, Tetovo, Veles</w:t>
            </w:r>
            <w:proofErr w:type="gramStart"/>
            <w:r w:rsidRPr="00F116B0">
              <w:rPr>
                <w:rFonts w:ascii="Times New Roman" w:hAnsi="Times New Roman"/>
              </w:rPr>
              <w:t>,  </w:t>
            </w:r>
            <w:proofErr w:type="spellStart"/>
            <w:r w:rsidRPr="00F116B0">
              <w:rPr>
                <w:rFonts w:ascii="Times New Roman" w:hAnsi="Times New Roman"/>
              </w:rPr>
              <w:t>Shtip</w:t>
            </w:r>
            <w:proofErr w:type="spellEnd"/>
            <w:proofErr w:type="gramEnd"/>
            <w:r w:rsidRPr="00F116B0">
              <w:rPr>
                <w:rFonts w:ascii="Times New Roman" w:hAnsi="Times New Roman"/>
              </w:rPr>
              <w:t xml:space="preserve">, </w:t>
            </w:r>
            <w:proofErr w:type="spellStart"/>
            <w:r w:rsidRPr="00F116B0">
              <w:rPr>
                <w:rFonts w:ascii="Times New Roman" w:hAnsi="Times New Roman"/>
              </w:rPr>
              <w:t>Kochani</w:t>
            </w:r>
            <w:proofErr w:type="spellEnd"/>
            <w:r w:rsidRPr="00F116B0">
              <w:rPr>
                <w:rFonts w:ascii="Times New Roman" w:hAnsi="Times New Roman"/>
              </w:rPr>
              <w:t xml:space="preserve">, </w:t>
            </w:r>
            <w:proofErr w:type="spellStart"/>
            <w:r w:rsidRPr="00F116B0">
              <w:rPr>
                <w:rFonts w:ascii="Times New Roman" w:hAnsi="Times New Roman"/>
              </w:rPr>
              <w:t>Vinica</w:t>
            </w:r>
            <w:proofErr w:type="spellEnd"/>
            <w:r w:rsidRPr="00F116B0">
              <w:rPr>
                <w:rFonts w:ascii="Times New Roman" w:hAnsi="Times New Roman"/>
              </w:rPr>
              <w:t xml:space="preserve"> and Bitola will significantly decrease the water pollution of the Vardar river and will directly impact the quality </w:t>
            </w:r>
            <w:r w:rsidRPr="00F116B0">
              <w:rPr>
                <w:rFonts w:ascii="Times New Roman" w:hAnsi="Times New Roman"/>
                <w:lang w:eastAsia="en-US"/>
              </w:rPr>
              <w:t>of the waters of the northern Greek shores, supporting the development of such a main economic drive in Greece as tourism and agriculture.</w:t>
            </w:r>
          </w:p>
          <w:p w:rsidR="008D407F" w:rsidRPr="00F116B0" w:rsidRDefault="008D407F" w:rsidP="00F116B0">
            <w:pPr>
              <w:spacing w:before="120" w:after="120" w:line="240" w:lineRule="auto"/>
              <w:jc w:val="both"/>
              <w:rPr>
                <w:rFonts w:ascii="Times New Roman" w:hAnsi="Times New Roman"/>
              </w:rPr>
            </w:pPr>
            <w:r w:rsidRPr="00F116B0">
              <w:rPr>
                <w:rFonts w:ascii="Times New Roman" w:hAnsi="Times New Roman"/>
              </w:rPr>
              <w:t xml:space="preserve">The OHIS contaminated site contains, among the others pollutants, also the isomers of the </w:t>
            </w:r>
            <w:proofErr w:type="spellStart"/>
            <w:r w:rsidRPr="00F116B0">
              <w:rPr>
                <w:rFonts w:ascii="Times New Roman" w:hAnsi="Times New Roman"/>
              </w:rPr>
              <w:t>hexachlorocyclohexane</w:t>
            </w:r>
            <w:proofErr w:type="spellEnd"/>
            <w:r w:rsidRPr="00F116B0">
              <w:rPr>
                <w:rFonts w:ascii="Times New Roman" w:hAnsi="Times New Roman"/>
              </w:rPr>
              <w:t xml:space="preserve"> (HCH) which isomers are classified as persistent organic pollutants (POPs). Due to their persistence, toxicity, </w:t>
            </w:r>
            <w:proofErr w:type="gramStart"/>
            <w:r w:rsidRPr="00F116B0">
              <w:rPr>
                <w:rFonts w:ascii="Times New Roman" w:hAnsi="Times New Roman"/>
              </w:rPr>
              <w:t>bio-accumulation</w:t>
            </w:r>
            <w:proofErr w:type="gramEnd"/>
            <w:r w:rsidRPr="00F116B0">
              <w:rPr>
                <w:rFonts w:ascii="Times New Roman" w:hAnsi="Times New Roman"/>
              </w:rPr>
              <w:t xml:space="preserve"> properties and long-range transportation through air, water and migratory species, across international boundaries, the POPs chemicals are of global concern and their management is regulated by an international treaty, the Stockholm Convention.</w:t>
            </w:r>
          </w:p>
        </w:tc>
      </w:tr>
      <w:tr w:rsidR="00D92F6C" w:rsidRPr="00CC2D57" w:rsidTr="00C5016B">
        <w:trPr>
          <w:jc w:val="center"/>
        </w:trPr>
        <w:tc>
          <w:tcPr>
            <w:tcW w:w="2802" w:type="dxa"/>
            <w:gridSpan w:val="2"/>
            <w:tcBorders>
              <w:top w:val="single" w:sz="4" w:space="0" w:color="auto"/>
              <w:left w:val="single" w:sz="4" w:space="0" w:color="auto"/>
              <w:bottom w:val="single" w:sz="4" w:space="0" w:color="auto"/>
              <w:right w:val="single" w:sz="4" w:space="0" w:color="auto"/>
            </w:tcBorders>
          </w:tcPr>
          <w:p w:rsidR="00D92F6C" w:rsidRPr="00CC2D57" w:rsidRDefault="00D92F6C" w:rsidP="00C5016B">
            <w:pPr>
              <w:rPr>
                <w:rFonts w:ascii="Times New Roman" w:hAnsi="Times New Roman"/>
              </w:rPr>
            </w:pPr>
            <w:r w:rsidRPr="00CC2D57">
              <w:rPr>
                <w:rFonts w:ascii="Times New Roman" w:hAnsi="Times New Roman"/>
              </w:rPr>
              <w:t>Indicative budget</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865BF9" w:rsidRDefault="0061606D" w:rsidP="0061606D">
            <w:pPr>
              <w:spacing w:after="120" w:line="240" w:lineRule="auto"/>
              <w:jc w:val="both"/>
              <w:rPr>
                <w:rFonts w:ascii="Times New Roman" w:hAnsi="Times New Roman"/>
                <w:i/>
              </w:rPr>
            </w:pPr>
            <w:r>
              <w:rPr>
                <w:rFonts w:ascii="Times New Roman" w:hAnsi="Times New Roman"/>
                <w:i/>
              </w:rPr>
              <w:t xml:space="preserve">Total budget: EUR </w:t>
            </w:r>
            <w:r w:rsidR="00086093" w:rsidRPr="00CC2D57">
              <w:rPr>
                <w:rFonts w:ascii="Times New Roman" w:hAnsi="Times New Roman"/>
                <w:i/>
              </w:rPr>
              <w:t>1</w:t>
            </w:r>
            <w:r>
              <w:rPr>
                <w:rFonts w:ascii="Times New Roman" w:hAnsi="Times New Roman"/>
                <w:i/>
              </w:rPr>
              <w:t>2,000,000</w:t>
            </w:r>
          </w:p>
          <w:p w:rsidR="0061606D" w:rsidRDefault="0061606D" w:rsidP="0061606D">
            <w:pPr>
              <w:spacing w:after="120" w:line="240" w:lineRule="auto"/>
              <w:jc w:val="both"/>
              <w:rPr>
                <w:rFonts w:ascii="Times New Roman" w:hAnsi="Times New Roman"/>
                <w:i/>
              </w:rPr>
            </w:pPr>
            <w:r>
              <w:rPr>
                <w:rFonts w:ascii="Times New Roman" w:hAnsi="Times New Roman"/>
                <w:i/>
              </w:rPr>
              <w:t>IPA funding: EUR 10,000,000</w:t>
            </w:r>
          </w:p>
          <w:p w:rsidR="0061606D" w:rsidRPr="00CC2D57" w:rsidRDefault="0061606D" w:rsidP="0061606D">
            <w:pPr>
              <w:spacing w:after="120" w:line="240" w:lineRule="auto"/>
              <w:jc w:val="both"/>
              <w:rPr>
                <w:rFonts w:ascii="Times New Roman" w:hAnsi="Times New Roman"/>
                <w:i/>
              </w:rPr>
            </w:pPr>
            <w:r>
              <w:rPr>
                <w:rFonts w:ascii="Times New Roman" w:hAnsi="Times New Roman"/>
                <w:i/>
              </w:rPr>
              <w:t>National funding: EUR 2,000,000</w:t>
            </w:r>
          </w:p>
        </w:tc>
      </w:tr>
      <w:tr w:rsidR="00D92F6C" w:rsidRPr="00CC2D57" w:rsidTr="00C5016B">
        <w:trPr>
          <w:jc w:val="center"/>
        </w:trPr>
        <w:tc>
          <w:tcPr>
            <w:tcW w:w="2802" w:type="dxa"/>
            <w:gridSpan w:val="2"/>
            <w:tcBorders>
              <w:top w:val="single" w:sz="4" w:space="0" w:color="auto"/>
              <w:left w:val="single" w:sz="4" w:space="0" w:color="auto"/>
              <w:bottom w:val="single" w:sz="4" w:space="0" w:color="auto"/>
              <w:right w:val="single" w:sz="4" w:space="0" w:color="auto"/>
            </w:tcBorders>
          </w:tcPr>
          <w:p w:rsidR="00D92F6C" w:rsidRPr="00CC2D57" w:rsidRDefault="00D92F6C" w:rsidP="00C5016B">
            <w:pPr>
              <w:rPr>
                <w:rFonts w:ascii="Times New Roman" w:hAnsi="Times New Roman"/>
              </w:rPr>
            </w:pPr>
            <w:r w:rsidRPr="00CC2D57">
              <w:rPr>
                <w:rFonts w:ascii="Times New Roman" w:hAnsi="Times New Roman"/>
              </w:rPr>
              <w:t>Implementation Modality</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D92F6C" w:rsidRPr="00F116B0" w:rsidRDefault="0061606D" w:rsidP="0061606D">
            <w:pPr>
              <w:spacing w:after="120" w:line="240" w:lineRule="auto"/>
              <w:jc w:val="both"/>
              <w:rPr>
                <w:rFonts w:ascii="Times New Roman" w:hAnsi="Times New Roman"/>
              </w:rPr>
            </w:pPr>
            <w:r w:rsidRPr="00F116B0">
              <w:rPr>
                <w:rFonts w:ascii="Times New Roman" w:hAnsi="Times New Roman"/>
              </w:rPr>
              <w:t xml:space="preserve">Direct Management </w:t>
            </w:r>
          </w:p>
          <w:p w:rsidR="0061606D" w:rsidRPr="00F116B0" w:rsidRDefault="0061606D" w:rsidP="0061606D">
            <w:pPr>
              <w:spacing w:after="120" w:line="240" w:lineRule="auto"/>
              <w:jc w:val="both"/>
              <w:rPr>
                <w:rFonts w:ascii="Times New Roman" w:hAnsi="Times New Roman"/>
              </w:rPr>
            </w:pPr>
            <w:r w:rsidRPr="00F116B0">
              <w:rPr>
                <w:rFonts w:ascii="Times New Roman" w:hAnsi="Times New Roman"/>
              </w:rPr>
              <w:t>(Possible indirect management with international organisation</w:t>
            </w:r>
            <w:r w:rsidR="00F116B0" w:rsidRPr="00F116B0">
              <w:rPr>
                <w:rFonts w:ascii="Times New Roman" w:hAnsi="Times New Roman"/>
              </w:rPr>
              <w:t xml:space="preserve"> for cleaning </w:t>
            </w:r>
            <w:proofErr w:type="spellStart"/>
            <w:r w:rsidR="00F116B0" w:rsidRPr="00F116B0">
              <w:rPr>
                <w:rFonts w:ascii="Times New Roman" w:hAnsi="Times New Roman"/>
              </w:rPr>
              <w:t>lindane</w:t>
            </w:r>
            <w:proofErr w:type="spellEnd"/>
            <w:r w:rsidR="00F116B0" w:rsidRPr="00F116B0">
              <w:rPr>
                <w:rFonts w:ascii="Times New Roman" w:hAnsi="Times New Roman"/>
              </w:rPr>
              <w:t xml:space="preserve"> contamination)</w:t>
            </w:r>
          </w:p>
        </w:tc>
      </w:tr>
      <w:tr w:rsidR="00D92F6C" w:rsidRPr="00CC2D57" w:rsidTr="00C5016B">
        <w:trPr>
          <w:jc w:val="center"/>
        </w:trPr>
        <w:tc>
          <w:tcPr>
            <w:tcW w:w="2802" w:type="dxa"/>
            <w:gridSpan w:val="2"/>
            <w:tcBorders>
              <w:top w:val="single" w:sz="4" w:space="0" w:color="auto"/>
              <w:left w:val="single" w:sz="4" w:space="0" w:color="auto"/>
              <w:bottom w:val="single" w:sz="4" w:space="0" w:color="auto"/>
              <w:right w:val="single" w:sz="4" w:space="0" w:color="auto"/>
            </w:tcBorders>
          </w:tcPr>
          <w:p w:rsidR="00D92F6C" w:rsidRPr="00CC2D57" w:rsidRDefault="00D92F6C" w:rsidP="00F116B0">
            <w:pPr>
              <w:rPr>
                <w:rFonts w:ascii="Times New Roman" w:hAnsi="Times New Roman"/>
              </w:rPr>
            </w:pPr>
            <w:r w:rsidRPr="00CC2D57">
              <w:rPr>
                <w:rFonts w:ascii="Times New Roman" w:hAnsi="Times New Roman"/>
              </w:rPr>
              <w:t xml:space="preserve">Budget Support Readiness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D92F6C" w:rsidRPr="00F116B0" w:rsidRDefault="008E249D" w:rsidP="00C5016B">
            <w:pPr>
              <w:spacing w:after="120" w:line="240" w:lineRule="auto"/>
              <w:jc w:val="both"/>
              <w:rPr>
                <w:rFonts w:ascii="Times New Roman" w:hAnsi="Times New Roman"/>
              </w:rPr>
            </w:pPr>
            <w:r w:rsidRPr="00F116B0">
              <w:rPr>
                <w:rFonts w:ascii="Times New Roman" w:hAnsi="Times New Roman"/>
              </w:rPr>
              <w:t>Not applicable</w:t>
            </w:r>
          </w:p>
        </w:tc>
      </w:tr>
    </w:tbl>
    <w:p w:rsidR="00A34F76" w:rsidRPr="00CC2D57" w:rsidRDefault="00A34F76" w:rsidP="00A34F76">
      <w:pPr>
        <w:rPr>
          <w:rFonts w:ascii="Times New Roman" w:hAnsi="Times New Roman"/>
        </w:rPr>
      </w:pPr>
    </w:p>
    <w:p w:rsidR="00D92F6C" w:rsidRPr="00CC2D57" w:rsidRDefault="00D92F6C" w:rsidP="00A34F76">
      <w:pPr>
        <w:rPr>
          <w:rFonts w:ascii="Times New Roman" w:hAnsi="Times New Roman"/>
        </w:rPr>
        <w:sectPr w:rsidR="00D92F6C" w:rsidRPr="00CC2D57">
          <w:pgSz w:w="11906" w:h="16838"/>
          <w:pgMar w:top="1440" w:right="1440" w:bottom="1440" w:left="1440" w:header="708" w:footer="708" w:gutter="0"/>
          <w:cols w:space="708"/>
          <w:docGrid w:linePitch="360"/>
        </w:sectPr>
      </w:pPr>
    </w:p>
    <w:p w:rsidR="00D92F6C" w:rsidRPr="00CC2D57" w:rsidRDefault="00D92F6C" w:rsidP="00D92F6C">
      <w:pPr>
        <w:rPr>
          <w:rFonts w:ascii="Times New Roman" w:hAnsi="Times New Roman"/>
          <w:bCs/>
          <w:smallCaps/>
          <w:lang w:val="fr-FR"/>
        </w:rPr>
      </w:pPr>
      <w:bookmarkStart w:id="1" w:name="_Toc33698402"/>
      <w:r w:rsidRPr="00CC2D57">
        <w:rPr>
          <w:rFonts w:ascii="Times New Roman" w:hAnsi="Times New Roman"/>
          <w:b/>
          <w:bCs/>
          <w:smallCaps/>
          <w:lang w:val="fr-FR"/>
        </w:rPr>
        <w:lastRenderedPageBreak/>
        <w:t xml:space="preserve">LOGICAL FRAMEWORK MATRIX </w:t>
      </w:r>
      <w:bookmarkEnd w:id="1"/>
    </w:p>
    <w:tbl>
      <w:tblPr>
        <w:tblW w:w="15593"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3402"/>
        <w:gridCol w:w="3969"/>
        <w:gridCol w:w="1419"/>
        <w:gridCol w:w="1418"/>
        <w:gridCol w:w="1418"/>
        <w:gridCol w:w="1557"/>
        <w:gridCol w:w="2410"/>
      </w:tblGrid>
      <w:tr w:rsidR="00D92F6C" w:rsidRPr="00CC2D57" w:rsidTr="0061606D">
        <w:trPr>
          <w:trHeight w:val="1145"/>
        </w:trPr>
        <w:tc>
          <w:tcPr>
            <w:tcW w:w="3402" w:type="dxa"/>
            <w:shd w:val="clear" w:color="auto" w:fill="FFFFFF"/>
            <w:vAlign w:val="center"/>
          </w:tcPr>
          <w:p w:rsidR="00D92F6C" w:rsidRPr="00F116B0" w:rsidRDefault="00D92F6C" w:rsidP="00C5016B">
            <w:pPr>
              <w:shd w:val="clear" w:color="auto" w:fill="FFFFFF"/>
              <w:spacing w:before="100" w:beforeAutospacing="1" w:after="100" w:afterAutospacing="1"/>
              <w:jc w:val="center"/>
              <w:rPr>
                <w:rFonts w:ascii="Times New Roman" w:hAnsi="Times New Roman"/>
                <w:b/>
              </w:rPr>
            </w:pPr>
            <w:r w:rsidRPr="00F116B0">
              <w:rPr>
                <w:rFonts w:ascii="Times New Roman" w:hAnsi="Times New Roman"/>
                <w:b/>
              </w:rPr>
              <w:t>OVERALL OBJECTIVE(S) / (IMPACT(S))</w:t>
            </w:r>
          </w:p>
        </w:tc>
        <w:tc>
          <w:tcPr>
            <w:tcW w:w="3969" w:type="dxa"/>
            <w:shd w:val="clear" w:color="auto" w:fill="FFFFFF"/>
            <w:vAlign w:val="center"/>
          </w:tcPr>
          <w:p w:rsidR="00D92F6C" w:rsidRPr="00F116B0" w:rsidRDefault="00D92F6C" w:rsidP="00C5016B">
            <w:pPr>
              <w:shd w:val="clear" w:color="auto" w:fill="FFFFFF"/>
              <w:spacing w:after="0"/>
              <w:jc w:val="center"/>
              <w:rPr>
                <w:rFonts w:ascii="Times New Roman" w:hAnsi="Times New Roman"/>
                <w:b/>
              </w:rPr>
            </w:pPr>
            <w:r w:rsidRPr="00F116B0">
              <w:rPr>
                <w:rFonts w:ascii="Times New Roman" w:hAnsi="Times New Roman"/>
                <w:b/>
              </w:rPr>
              <w:t>OBJECTIVELY VERIFIABLE INDICATORS</w:t>
            </w:r>
          </w:p>
          <w:p w:rsidR="00D92F6C" w:rsidRPr="00F116B0" w:rsidRDefault="00D92F6C" w:rsidP="00C5016B">
            <w:pPr>
              <w:shd w:val="clear" w:color="auto" w:fill="FFFFFF"/>
              <w:spacing w:after="0"/>
              <w:jc w:val="center"/>
              <w:rPr>
                <w:rFonts w:ascii="Times New Roman" w:hAnsi="Times New Roman"/>
                <w:b/>
              </w:rPr>
            </w:pPr>
          </w:p>
        </w:tc>
        <w:tc>
          <w:tcPr>
            <w:tcW w:w="1419" w:type="dxa"/>
            <w:shd w:val="clear" w:color="auto" w:fill="FFFFFF"/>
            <w:vAlign w:val="center"/>
          </w:tcPr>
          <w:p w:rsidR="00D92F6C" w:rsidRPr="00F116B0" w:rsidRDefault="00D92F6C" w:rsidP="00C5016B">
            <w:pPr>
              <w:shd w:val="clear" w:color="auto" w:fill="FFFFFF"/>
              <w:jc w:val="center"/>
              <w:rPr>
                <w:rFonts w:ascii="Times New Roman" w:hAnsi="Times New Roman"/>
                <w:b/>
              </w:rPr>
            </w:pPr>
            <w:r w:rsidRPr="00F116B0">
              <w:rPr>
                <w:rFonts w:ascii="Times New Roman" w:hAnsi="Times New Roman"/>
                <w:b/>
              </w:rPr>
              <w:t>BASELINES</w:t>
            </w:r>
          </w:p>
          <w:p w:rsidR="00D92F6C" w:rsidRPr="00F116B0" w:rsidRDefault="00D92F6C" w:rsidP="00C5016B">
            <w:pPr>
              <w:shd w:val="clear" w:color="auto" w:fill="FFFFFF"/>
              <w:spacing w:after="0"/>
              <w:jc w:val="both"/>
              <w:rPr>
                <w:rFonts w:ascii="Times New Roman" w:hAnsi="Times New Roman"/>
                <w:b/>
              </w:rPr>
            </w:pPr>
            <w:r w:rsidRPr="00F116B0">
              <w:rPr>
                <w:rFonts w:ascii="Times New Roman" w:hAnsi="Times New Roman"/>
                <w:b/>
              </w:rPr>
              <w:t>(INCL. VALUE &amp; REFERENCE YEAR</w:t>
            </w:r>
            <w:r w:rsidRPr="00F116B0">
              <w:rPr>
                <w:rStyle w:val="FootnoteReference"/>
                <w:rFonts w:ascii="Times New Roman" w:hAnsi="Times New Roman"/>
                <w:b/>
              </w:rPr>
              <w:footnoteReference w:id="1"/>
            </w:r>
            <w:r w:rsidRPr="00F116B0">
              <w:rPr>
                <w:rFonts w:ascii="Times New Roman" w:hAnsi="Times New Roman"/>
                <w:b/>
              </w:rPr>
              <w:t>)</w:t>
            </w:r>
            <w:r w:rsidRPr="00F116B0" w:rsidDel="00042F9A">
              <w:rPr>
                <w:rFonts w:ascii="Times New Roman" w:hAnsi="Times New Roman"/>
                <w:b/>
              </w:rPr>
              <w:t xml:space="preserve"> </w:t>
            </w:r>
          </w:p>
        </w:tc>
        <w:tc>
          <w:tcPr>
            <w:tcW w:w="1418" w:type="dxa"/>
            <w:shd w:val="clear" w:color="auto" w:fill="FFFFFF"/>
          </w:tcPr>
          <w:p w:rsidR="00D92F6C" w:rsidRPr="00F116B0" w:rsidRDefault="00D92F6C" w:rsidP="00C5016B">
            <w:pPr>
              <w:shd w:val="clear" w:color="auto" w:fill="FFFFFF"/>
              <w:spacing w:after="0"/>
              <w:jc w:val="center"/>
              <w:rPr>
                <w:rFonts w:ascii="Times New Roman" w:hAnsi="Times New Roman"/>
                <w:b/>
              </w:rPr>
            </w:pPr>
          </w:p>
          <w:p w:rsidR="00D92F6C" w:rsidRPr="00F116B0" w:rsidRDefault="00D92F6C" w:rsidP="00C5016B">
            <w:pPr>
              <w:shd w:val="clear" w:color="auto" w:fill="FFFFFF"/>
              <w:spacing w:after="0"/>
              <w:jc w:val="center"/>
              <w:rPr>
                <w:rFonts w:ascii="Times New Roman" w:hAnsi="Times New Roman"/>
                <w:b/>
              </w:rPr>
            </w:pPr>
            <w:r w:rsidRPr="00F116B0">
              <w:rPr>
                <w:rFonts w:ascii="Times New Roman" w:hAnsi="Times New Roman"/>
                <w:b/>
              </w:rPr>
              <w:t>MILESTONES</w:t>
            </w:r>
          </w:p>
          <w:p w:rsidR="00D92F6C" w:rsidRPr="00F116B0" w:rsidRDefault="00D92F6C" w:rsidP="00C5016B">
            <w:pPr>
              <w:shd w:val="clear" w:color="auto" w:fill="FFFFFF"/>
              <w:jc w:val="center"/>
              <w:rPr>
                <w:rFonts w:ascii="Times New Roman" w:hAnsi="Times New Roman"/>
                <w:b/>
              </w:rPr>
            </w:pPr>
            <w:r w:rsidRPr="00F116B0">
              <w:rPr>
                <w:rFonts w:ascii="Times New Roman" w:hAnsi="Times New Roman"/>
                <w:b/>
              </w:rPr>
              <w:t>[OPTIONAL]</w:t>
            </w:r>
          </w:p>
          <w:p w:rsidR="00D92F6C" w:rsidRPr="00F116B0" w:rsidRDefault="00D92F6C" w:rsidP="00C5016B">
            <w:pPr>
              <w:shd w:val="clear" w:color="auto" w:fill="FFFFFF"/>
              <w:spacing w:after="0"/>
              <w:jc w:val="center"/>
              <w:rPr>
                <w:rFonts w:ascii="Times New Roman" w:hAnsi="Times New Roman"/>
                <w:b/>
              </w:rPr>
            </w:pPr>
            <w:r w:rsidRPr="00F116B0">
              <w:rPr>
                <w:rFonts w:ascii="Times New Roman" w:hAnsi="Times New Roman"/>
                <w:b/>
              </w:rPr>
              <w:t>(INCL. VALUE &amp; REFERENCE YEAR )</w:t>
            </w:r>
          </w:p>
        </w:tc>
        <w:tc>
          <w:tcPr>
            <w:tcW w:w="1418" w:type="dxa"/>
            <w:shd w:val="clear" w:color="auto" w:fill="FFFFFF"/>
            <w:vAlign w:val="center"/>
          </w:tcPr>
          <w:p w:rsidR="00D92F6C" w:rsidRPr="00F116B0" w:rsidRDefault="00D92F6C" w:rsidP="00C5016B">
            <w:pPr>
              <w:shd w:val="clear" w:color="auto" w:fill="FFFFFF"/>
              <w:jc w:val="center"/>
              <w:rPr>
                <w:rFonts w:ascii="Times New Roman" w:hAnsi="Times New Roman"/>
                <w:b/>
              </w:rPr>
            </w:pPr>
            <w:r w:rsidRPr="00F116B0">
              <w:rPr>
                <w:rFonts w:ascii="Times New Roman" w:hAnsi="Times New Roman"/>
                <w:b/>
              </w:rPr>
              <w:t>TARGETS</w:t>
            </w:r>
          </w:p>
          <w:p w:rsidR="00D92F6C" w:rsidRPr="00F116B0" w:rsidRDefault="00D92F6C" w:rsidP="00C5016B">
            <w:pPr>
              <w:shd w:val="clear" w:color="auto" w:fill="FFFFFF"/>
              <w:jc w:val="center"/>
              <w:rPr>
                <w:rFonts w:ascii="Times New Roman" w:hAnsi="Times New Roman"/>
                <w:b/>
              </w:rPr>
            </w:pPr>
            <w:r w:rsidRPr="00F116B0">
              <w:rPr>
                <w:rFonts w:ascii="Times New Roman" w:hAnsi="Times New Roman"/>
                <w:b/>
              </w:rPr>
              <w:t>(INCL. VALUE &amp; REFERENCE YEAR)</w:t>
            </w:r>
          </w:p>
        </w:tc>
        <w:tc>
          <w:tcPr>
            <w:tcW w:w="1557" w:type="dxa"/>
            <w:shd w:val="clear" w:color="auto" w:fill="FFFFFF"/>
            <w:vAlign w:val="center"/>
          </w:tcPr>
          <w:p w:rsidR="00D92F6C" w:rsidRPr="00F116B0" w:rsidRDefault="00D92F6C" w:rsidP="00C5016B">
            <w:pPr>
              <w:shd w:val="clear" w:color="auto" w:fill="FFFFFF"/>
              <w:spacing w:after="0"/>
              <w:jc w:val="center"/>
              <w:rPr>
                <w:rFonts w:ascii="Times New Roman" w:hAnsi="Times New Roman"/>
              </w:rPr>
            </w:pPr>
            <w:r w:rsidRPr="00F116B0">
              <w:rPr>
                <w:rFonts w:ascii="Times New Roman" w:hAnsi="Times New Roman"/>
                <w:b/>
              </w:rPr>
              <w:t>SOURCES &amp; MEANS OF VERIFICATION</w:t>
            </w:r>
          </w:p>
        </w:tc>
        <w:tc>
          <w:tcPr>
            <w:tcW w:w="2410" w:type="dxa"/>
            <w:vMerge w:val="restart"/>
            <w:tcBorders>
              <w:top w:val="nil"/>
              <w:right w:val="nil"/>
            </w:tcBorders>
            <w:shd w:val="clear" w:color="auto" w:fill="FFFFFF"/>
          </w:tcPr>
          <w:p w:rsidR="00D92F6C" w:rsidRPr="00F116B0" w:rsidRDefault="00D92F6C" w:rsidP="00C5016B">
            <w:pPr>
              <w:shd w:val="clear" w:color="auto" w:fill="FFFFFF"/>
              <w:spacing w:after="0"/>
              <w:rPr>
                <w:rFonts w:ascii="Times New Roman" w:hAnsi="Times New Roman"/>
              </w:rPr>
            </w:pPr>
          </w:p>
        </w:tc>
      </w:tr>
      <w:tr w:rsidR="0017142E" w:rsidRPr="00CC2D57" w:rsidTr="0061606D">
        <w:trPr>
          <w:trHeight w:val="845"/>
        </w:trPr>
        <w:tc>
          <w:tcPr>
            <w:tcW w:w="3402" w:type="dxa"/>
            <w:shd w:val="clear" w:color="auto" w:fill="FFFFFF"/>
          </w:tcPr>
          <w:p w:rsidR="00F76AFD" w:rsidRPr="00F116B0" w:rsidRDefault="007608DC" w:rsidP="000B4D59">
            <w:pPr>
              <w:shd w:val="clear" w:color="auto" w:fill="FFFFFF"/>
              <w:spacing w:before="60" w:after="0"/>
              <w:rPr>
                <w:rFonts w:ascii="Times New Roman" w:hAnsi="Times New Roman"/>
              </w:rPr>
            </w:pPr>
            <w:r>
              <w:rPr>
                <w:rFonts w:ascii="Times New Roman" w:hAnsi="Times New Roman"/>
              </w:rPr>
              <w:t xml:space="preserve">To decrease the pollution-related risks to </w:t>
            </w:r>
            <w:r w:rsidR="000B4D59">
              <w:rPr>
                <w:rFonts w:ascii="Times New Roman" w:hAnsi="Times New Roman"/>
              </w:rPr>
              <w:t xml:space="preserve">environment </w:t>
            </w:r>
            <w:r w:rsidR="000B4D59" w:rsidRPr="00F116B0">
              <w:rPr>
                <w:rFonts w:ascii="Times New Roman" w:hAnsi="Times New Roman"/>
              </w:rPr>
              <w:t xml:space="preserve"> </w:t>
            </w:r>
            <w:r w:rsidR="000B4D59">
              <w:rPr>
                <w:rFonts w:ascii="Times New Roman" w:hAnsi="Times New Roman"/>
              </w:rPr>
              <w:t xml:space="preserve">and </w:t>
            </w:r>
            <w:r>
              <w:rPr>
                <w:rFonts w:ascii="Times New Roman" w:hAnsi="Times New Roman"/>
              </w:rPr>
              <w:t xml:space="preserve">human health </w:t>
            </w:r>
          </w:p>
        </w:tc>
        <w:tc>
          <w:tcPr>
            <w:tcW w:w="3969" w:type="dxa"/>
            <w:shd w:val="clear" w:color="auto" w:fill="FFFFFF"/>
          </w:tcPr>
          <w:p w:rsidR="00E20826" w:rsidRPr="00F116B0" w:rsidRDefault="00E20826" w:rsidP="00E20826">
            <w:pPr>
              <w:shd w:val="clear" w:color="auto" w:fill="FFFFFF"/>
              <w:spacing w:before="60" w:after="0"/>
              <w:rPr>
                <w:rFonts w:ascii="Times New Roman" w:hAnsi="Times New Roman"/>
              </w:rPr>
            </w:pPr>
            <w:r>
              <w:rPr>
                <w:rFonts w:ascii="Times New Roman" w:hAnsi="Times New Roman"/>
              </w:rPr>
              <w:t>Number of</w:t>
            </w:r>
            <w:r w:rsidR="002E2023">
              <w:rPr>
                <w:rFonts w:ascii="Times New Roman" w:hAnsi="Times New Roman"/>
              </w:rPr>
              <w:t xml:space="preserve"> key</w:t>
            </w:r>
            <w:r>
              <w:rPr>
                <w:rFonts w:ascii="Times New Roman" w:hAnsi="Times New Roman"/>
              </w:rPr>
              <w:t xml:space="preserve"> environmental indicators in norms</w:t>
            </w:r>
          </w:p>
        </w:tc>
        <w:tc>
          <w:tcPr>
            <w:tcW w:w="1419" w:type="dxa"/>
            <w:shd w:val="clear" w:color="auto" w:fill="FFFFFF"/>
          </w:tcPr>
          <w:p w:rsidR="00E20826" w:rsidRPr="00F116B0" w:rsidRDefault="002E2023" w:rsidP="00F116B0">
            <w:pPr>
              <w:shd w:val="clear" w:color="auto" w:fill="FFFFFF"/>
              <w:spacing w:before="60" w:after="0"/>
              <w:rPr>
                <w:rFonts w:ascii="Times New Roman" w:hAnsi="Times New Roman"/>
              </w:rPr>
            </w:pPr>
            <w:r>
              <w:rPr>
                <w:rFonts w:ascii="Times New Roman" w:hAnsi="Times New Roman"/>
              </w:rPr>
              <w:t>24</w:t>
            </w:r>
            <w:r w:rsidR="00E20826">
              <w:rPr>
                <w:rFonts w:ascii="Times New Roman" w:hAnsi="Times New Roman"/>
              </w:rPr>
              <w:t>%</w:t>
            </w:r>
          </w:p>
        </w:tc>
        <w:tc>
          <w:tcPr>
            <w:tcW w:w="1418" w:type="dxa"/>
            <w:shd w:val="clear" w:color="auto" w:fill="FFFFFF"/>
          </w:tcPr>
          <w:p w:rsidR="00D92F6C" w:rsidRPr="00F116B0" w:rsidRDefault="00D92F6C" w:rsidP="00C5016B">
            <w:pPr>
              <w:shd w:val="clear" w:color="auto" w:fill="FFFFFF"/>
              <w:spacing w:before="60" w:after="0"/>
              <w:rPr>
                <w:rFonts w:ascii="Times New Roman" w:hAnsi="Times New Roman"/>
              </w:rPr>
            </w:pPr>
          </w:p>
        </w:tc>
        <w:tc>
          <w:tcPr>
            <w:tcW w:w="1418" w:type="dxa"/>
            <w:shd w:val="clear" w:color="auto" w:fill="FFFFFF"/>
          </w:tcPr>
          <w:p w:rsidR="00E20826" w:rsidRPr="00F116B0" w:rsidRDefault="00E20826" w:rsidP="002E2023">
            <w:pPr>
              <w:shd w:val="clear" w:color="auto" w:fill="FFFFFF"/>
              <w:spacing w:before="60" w:after="0"/>
              <w:rPr>
                <w:rFonts w:ascii="Times New Roman" w:hAnsi="Times New Roman"/>
              </w:rPr>
            </w:pPr>
            <w:r>
              <w:rPr>
                <w:rFonts w:ascii="Times New Roman" w:hAnsi="Times New Roman"/>
              </w:rPr>
              <w:t xml:space="preserve">Above </w:t>
            </w:r>
            <w:r w:rsidR="002E2023">
              <w:rPr>
                <w:rFonts w:ascii="Times New Roman" w:hAnsi="Times New Roman"/>
              </w:rPr>
              <w:t>5</w:t>
            </w:r>
            <w:r>
              <w:rPr>
                <w:rFonts w:ascii="Times New Roman" w:hAnsi="Times New Roman"/>
              </w:rPr>
              <w:t>%</w:t>
            </w:r>
          </w:p>
        </w:tc>
        <w:tc>
          <w:tcPr>
            <w:tcW w:w="1557" w:type="dxa"/>
            <w:shd w:val="clear" w:color="auto" w:fill="FFFFFF"/>
          </w:tcPr>
          <w:p w:rsidR="00E20826" w:rsidRPr="00F116B0" w:rsidRDefault="00E20826" w:rsidP="00C5016B">
            <w:pPr>
              <w:numPr>
                <w:ilvl w:val="12"/>
                <w:numId w:val="0"/>
              </w:numPr>
              <w:shd w:val="clear" w:color="auto" w:fill="FFFFFF"/>
              <w:spacing w:before="60" w:after="0"/>
              <w:rPr>
                <w:rFonts w:ascii="Times New Roman" w:hAnsi="Times New Roman"/>
              </w:rPr>
            </w:pPr>
            <w:r>
              <w:rPr>
                <w:rFonts w:ascii="Times New Roman" w:hAnsi="Times New Roman"/>
              </w:rPr>
              <w:t>National statistical office/ Performance assessment framework</w:t>
            </w:r>
          </w:p>
        </w:tc>
        <w:tc>
          <w:tcPr>
            <w:tcW w:w="2410" w:type="dxa"/>
            <w:vMerge/>
            <w:tcBorders>
              <w:right w:val="nil"/>
            </w:tcBorders>
            <w:shd w:val="clear" w:color="auto" w:fill="FFFFFF"/>
          </w:tcPr>
          <w:p w:rsidR="00D92F6C" w:rsidRPr="00F116B0" w:rsidRDefault="00D92F6C" w:rsidP="00C5016B">
            <w:pPr>
              <w:shd w:val="clear" w:color="auto" w:fill="FFFFFF"/>
              <w:spacing w:before="60" w:after="0"/>
              <w:rPr>
                <w:rFonts w:ascii="Times New Roman" w:hAnsi="Times New Roman"/>
              </w:rPr>
            </w:pPr>
          </w:p>
        </w:tc>
      </w:tr>
      <w:tr w:rsidR="0017142E" w:rsidRPr="00CC2D57" w:rsidTr="0061606D">
        <w:trPr>
          <w:trHeight w:val="189"/>
        </w:trPr>
        <w:tc>
          <w:tcPr>
            <w:tcW w:w="3402" w:type="dxa"/>
            <w:shd w:val="clear" w:color="auto" w:fill="FFFFFF"/>
          </w:tcPr>
          <w:p w:rsidR="00D92F6C" w:rsidRPr="00F116B0" w:rsidRDefault="00D92F6C" w:rsidP="00C5016B">
            <w:pPr>
              <w:numPr>
                <w:ilvl w:val="12"/>
                <w:numId w:val="0"/>
              </w:numPr>
              <w:shd w:val="clear" w:color="auto" w:fill="FFFFFF"/>
              <w:spacing w:before="100" w:beforeAutospacing="1" w:after="100" w:afterAutospacing="1"/>
              <w:jc w:val="center"/>
              <w:rPr>
                <w:rFonts w:ascii="Times New Roman" w:hAnsi="Times New Roman"/>
              </w:rPr>
            </w:pPr>
            <w:r w:rsidRPr="00F116B0">
              <w:rPr>
                <w:rFonts w:ascii="Times New Roman" w:hAnsi="Times New Roman"/>
                <w:b/>
              </w:rPr>
              <w:t>SPECIFIC OBJECTIVE(S) / OUTCOME(S)</w:t>
            </w:r>
          </w:p>
        </w:tc>
        <w:tc>
          <w:tcPr>
            <w:tcW w:w="3969" w:type="dxa"/>
            <w:shd w:val="clear" w:color="auto" w:fill="FFFFFF"/>
          </w:tcPr>
          <w:p w:rsidR="00D92F6C" w:rsidRPr="00F116B0" w:rsidRDefault="00D92F6C" w:rsidP="00C5016B">
            <w:pPr>
              <w:shd w:val="clear" w:color="auto" w:fill="FFFFFF"/>
              <w:spacing w:after="0"/>
              <w:jc w:val="center"/>
              <w:rPr>
                <w:rFonts w:ascii="Times New Roman" w:hAnsi="Times New Roman"/>
              </w:rPr>
            </w:pPr>
            <w:r w:rsidRPr="00F116B0">
              <w:rPr>
                <w:rFonts w:ascii="Times New Roman" w:hAnsi="Times New Roman"/>
                <w:b/>
              </w:rPr>
              <w:t>OBJECTIVELY VERIFIABLE INDICATORS (*)</w:t>
            </w:r>
          </w:p>
        </w:tc>
        <w:tc>
          <w:tcPr>
            <w:tcW w:w="1419" w:type="dxa"/>
            <w:shd w:val="clear" w:color="auto" w:fill="FFFFFF"/>
          </w:tcPr>
          <w:p w:rsidR="00D92F6C" w:rsidRPr="00F116B0" w:rsidRDefault="00D92F6C" w:rsidP="00C5016B">
            <w:pPr>
              <w:shd w:val="clear" w:color="auto" w:fill="FFFFFF"/>
              <w:spacing w:after="0"/>
              <w:jc w:val="center"/>
              <w:rPr>
                <w:rFonts w:ascii="Times New Roman" w:hAnsi="Times New Roman"/>
                <w:b/>
              </w:rPr>
            </w:pPr>
            <w:r w:rsidRPr="00F116B0">
              <w:rPr>
                <w:rFonts w:ascii="Times New Roman" w:hAnsi="Times New Roman"/>
                <w:b/>
              </w:rPr>
              <w:t>BASELINES</w:t>
            </w:r>
          </w:p>
          <w:p w:rsidR="00D92F6C" w:rsidRPr="00F116B0" w:rsidRDefault="00D92F6C" w:rsidP="00C5016B">
            <w:pPr>
              <w:shd w:val="clear" w:color="auto" w:fill="FFFFFF"/>
              <w:spacing w:after="0"/>
              <w:ind w:left="-352"/>
              <w:jc w:val="center"/>
              <w:rPr>
                <w:rFonts w:ascii="Times New Roman" w:hAnsi="Times New Roman"/>
                <w:b/>
              </w:rPr>
            </w:pPr>
          </w:p>
        </w:tc>
        <w:tc>
          <w:tcPr>
            <w:tcW w:w="1418" w:type="dxa"/>
            <w:shd w:val="clear" w:color="auto" w:fill="FFFFFF"/>
          </w:tcPr>
          <w:p w:rsidR="00D92F6C" w:rsidRPr="00F116B0" w:rsidRDefault="00D92F6C" w:rsidP="00C5016B">
            <w:pPr>
              <w:shd w:val="clear" w:color="auto" w:fill="FFFFFF"/>
              <w:spacing w:after="0"/>
              <w:jc w:val="center"/>
              <w:rPr>
                <w:rFonts w:ascii="Times New Roman" w:hAnsi="Times New Roman"/>
                <w:b/>
              </w:rPr>
            </w:pPr>
            <w:r w:rsidRPr="00F116B0">
              <w:rPr>
                <w:rFonts w:ascii="Times New Roman" w:hAnsi="Times New Roman"/>
                <w:b/>
              </w:rPr>
              <w:t>MILESTONES</w:t>
            </w:r>
          </w:p>
          <w:p w:rsidR="00D92F6C" w:rsidRPr="00F116B0" w:rsidRDefault="00D92F6C" w:rsidP="00C5016B">
            <w:pPr>
              <w:shd w:val="clear" w:color="auto" w:fill="FFFFFF"/>
              <w:spacing w:after="0"/>
              <w:jc w:val="center"/>
              <w:rPr>
                <w:rFonts w:ascii="Times New Roman" w:hAnsi="Times New Roman"/>
                <w:b/>
              </w:rPr>
            </w:pPr>
          </w:p>
        </w:tc>
        <w:tc>
          <w:tcPr>
            <w:tcW w:w="1418" w:type="dxa"/>
            <w:shd w:val="clear" w:color="auto" w:fill="FFFFFF"/>
          </w:tcPr>
          <w:p w:rsidR="00D92F6C" w:rsidRPr="00F116B0" w:rsidRDefault="00D92F6C" w:rsidP="00C5016B">
            <w:pPr>
              <w:shd w:val="clear" w:color="auto" w:fill="FFFFFF"/>
              <w:spacing w:after="0"/>
              <w:jc w:val="center"/>
              <w:rPr>
                <w:rFonts w:ascii="Times New Roman" w:hAnsi="Times New Roman"/>
                <w:b/>
              </w:rPr>
            </w:pPr>
            <w:r w:rsidRPr="00F116B0">
              <w:rPr>
                <w:rFonts w:ascii="Times New Roman" w:hAnsi="Times New Roman"/>
                <w:b/>
              </w:rPr>
              <w:t>TARGETS</w:t>
            </w:r>
          </w:p>
          <w:p w:rsidR="00D92F6C" w:rsidRPr="00F116B0" w:rsidRDefault="00D92F6C" w:rsidP="00C5016B">
            <w:pPr>
              <w:shd w:val="clear" w:color="auto" w:fill="FFFFFF"/>
              <w:spacing w:after="0"/>
              <w:jc w:val="center"/>
              <w:rPr>
                <w:rFonts w:ascii="Times New Roman" w:hAnsi="Times New Roman"/>
                <w:b/>
              </w:rPr>
            </w:pPr>
          </w:p>
        </w:tc>
        <w:tc>
          <w:tcPr>
            <w:tcW w:w="1557" w:type="dxa"/>
            <w:shd w:val="clear" w:color="auto" w:fill="FFFFFF"/>
          </w:tcPr>
          <w:p w:rsidR="00D92F6C" w:rsidRPr="00F116B0" w:rsidRDefault="00D92F6C" w:rsidP="00C5016B">
            <w:pPr>
              <w:shd w:val="clear" w:color="auto" w:fill="FFFFFF"/>
              <w:spacing w:after="0"/>
              <w:jc w:val="center"/>
              <w:rPr>
                <w:rFonts w:ascii="Times New Roman" w:hAnsi="Times New Roman"/>
              </w:rPr>
            </w:pPr>
            <w:r w:rsidRPr="00F116B0">
              <w:rPr>
                <w:rFonts w:ascii="Times New Roman" w:hAnsi="Times New Roman"/>
                <w:b/>
              </w:rPr>
              <w:t>SOURCES OF VERIFICATION</w:t>
            </w:r>
          </w:p>
        </w:tc>
        <w:tc>
          <w:tcPr>
            <w:tcW w:w="2410" w:type="dxa"/>
            <w:shd w:val="clear" w:color="auto" w:fill="FFFFFF"/>
          </w:tcPr>
          <w:p w:rsidR="00D92F6C" w:rsidRPr="00F116B0" w:rsidRDefault="00D92F6C" w:rsidP="00C5016B">
            <w:pPr>
              <w:numPr>
                <w:ilvl w:val="12"/>
                <w:numId w:val="0"/>
              </w:numPr>
              <w:shd w:val="clear" w:color="auto" w:fill="FFFFFF"/>
              <w:spacing w:after="0"/>
              <w:jc w:val="center"/>
              <w:rPr>
                <w:rFonts w:ascii="Times New Roman" w:hAnsi="Times New Roman"/>
                <w:b/>
              </w:rPr>
            </w:pPr>
            <w:r w:rsidRPr="00F116B0">
              <w:rPr>
                <w:rFonts w:ascii="Times New Roman" w:hAnsi="Times New Roman"/>
                <w:b/>
              </w:rPr>
              <w:t>ASSUMPTIONS</w:t>
            </w:r>
          </w:p>
        </w:tc>
      </w:tr>
      <w:tr w:rsidR="0017142E" w:rsidRPr="00CC2D57" w:rsidTr="0061606D">
        <w:trPr>
          <w:trHeight w:val="889"/>
        </w:trPr>
        <w:tc>
          <w:tcPr>
            <w:tcW w:w="3402" w:type="dxa"/>
            <w:shd w:val="clear" w:color="auto" w:fill="FFFFFF"/>
          </w:tcPr>
          <w:p w:rsidR="006058FA" w:rsidRDefault="006058FA" w:rsidP="006058FA">
            <w:pPr>
              <w:shd w:val="clear" w:color="auto" w:fill="FFFFFF"/>
              <w:spacing w:before="60" w:after="0"/>
              <w:rPr>
                <w:rFonts w:ascii="Times New Roman" w:hAnsi="Times New Roman"/>
              </w:rPr>
            </w:pPr>
            <w:r>
              <w:rPr>
                <w:rFonts w:ascii="Times New Roman" w:hAnsi="Times New Roman"/>
              </w:rPr>
              <w:t>To extend the EU environmental standards to North Macedonia</w:t>
            </w:r>
            <w:r w:rsidRPr="00F116B0">
              <w:rPr>
                <w:rFonts w:ascii="Times New Roman" w:hAnsi="Times New Roman"/>
              </w:rPr>
              <w:t xml:space="preserve"> </w:t>
            </w:r>
          </w:p>
          <w:p w:rsidR="00915509" w:rsidRPr="00F116B0" w:rsidRDefault="00915509" w:rsidP="00DF5D84">
            <w:pPr>
              <w:shd w:val="clear" w:color="auto" w:fill="FFFFFF"/>
              <w:spacing w:before="60" w:after="0"/>
              <w:jc w:val="both"/>
              <w:rPr>
                <w:rFonts w:ascii="Times New Roman" w:hAnsi="Times New Roman"/>
              </w:rPr>
            </w:pPr>
            <w:r w:rsidRPr="00F116B0">
              <w:rPr>
                <w:rFonts w:ascii="Times New Roman" w:hAnsi="Times New Roman"/>
                <w:b/>
              </w:rPr>
              <w:t xml:space="preserve"> </w:t>
            </w:r>
          </w:p>
        </w:tc>
        <w:tc>
          <w:tcPr>
            <w:tcW w:w="3969" w:type="dxa"/>
            <w:shd w:val="clear" w:color="auto" w:fill="FFFFFF"/>
          </w:tcPr>
          <w:p w:rsidR="006058FA" w:rsidRDefault="006058FA" w:rsidP="006058FA">
            <w:pPr>
              <w:shd w:val="clear" w:color="auto" w:fill="FFFFFF"/>
              <w:spacing w:before="60" w:after="0"/>
              <w:rPr>
                <w:rFonts w:ascii="Times New Roman" w:hAnsi="Times New Roman"/>
              </w:rPr>
            </w:pPr>
            <w:r w:rsidRPr="00E20826">
              <w:rPr>
                <w:rFonts w:ascii="Times New Roman" w:hAnsi="Times New Roman"/>
              </w:rPr>
              <w:t>Progress in implementation and enforcement of environment and climate change legislation;</w:t>
            </w:r>
          </w:p>
          <w:p w:rsidR="00C12038" w:rsidRPr="00F116B0" w:rsidRDefault="00C12038" w:rsidP="00C12038">
            <w:pPr>
              <w:rPr>
                <w:rFonts w:ascii="Times New Roman" w:hAnsi="Times New Roman"/>
              </w:rPr>
            </w:pPr>
          </w:p>
          <w:p w:rsidR="00C12038" w:rsidRPr="002E2023" w:rsidRDefault="00C12038" w:rsidP="002E2023">
            <w:pPr>
              <w:rPr>
                <w:rFonts w:ascii="Times New Roman" w:hAnsi="Times New Roman"/>
              </w:rPr>
            </w:pPr>
          </w:p>
        </w:tc>
        <w:tc>
          <w:tcPr>
            <w:tcW w:w="1419" w:type="dxa"/>
            <w:shd w:val="clear" w:color="auto" w:fill="FFFFFF"/>
          </w:tcPr>
          <w:p w:rsidR="006058FA" w:rsidRDefault="006058FA" w:rsidP="006058FA">
            <w:pPr>
              <w:shd w:val="clear" w:color="auto" w:fill="FFFFFF"/>
              <w:spacing w:before="60" w:after="0"/>
              <w:rPr>
                <w:rFonts w:ascii="Times New Roman" w:hAnsi="Times New Roman"/>
              </w:rPr>
            </w:pPr>
            <w:r>
              <w:rPr>
                <w:rFonts w:ascii="Times New Roman" w:hAnsi="Times New Roman"/>
              </w:rPr>
              <w:t>Some progress</w:t>
            </w:r>
          </w:p>
          <w:p w:rsidR="00E70DB5" w:rsidRPr="00F116B0" w:rsidRDefault="00E70DB5" w:rsidP="00EE5262">
            <w:pPr>
              <w:shd w:val="clear" w:color="auto" w:fill="FFFFFF"/>
              <w:spacing w:before="60" w:after="0"/>
              <w:rPr>
                <w:rFonts w:ascii="Times New Roman" w:hAnsi="Times New Roman"/>
              </w:rPr>
            </w:pPr>
          </w:p>
          <w:p w:rsidR="00F637A7" w:rsidRPr="00F116B0" w:rsidRDefault="00F637A7" w:rsidP="00EE5262">
            <w:pPr>
              <w:shd w:val="clear" w:color="auto" w:fill="FFFFFF"/>
              <w:spacing w:before="60" w:after="0"/>
              <w:rPr>
                <w:rFonts w:ascii="Times New Roman" w:hAnsi="Times New Roman"/>
              </w:rPr>
            </w:pPr>
          </w:p>
          <w:p w:rsidR="009504FA" w:rsidRPr="00F116B0" w:rsidRDefault="009504FA" w:rsidP="00EE5262">
            <w:pPr>
              <w:shd w:val="clear" w:color="auto" w:fill="FFFFFF"/>
              <w:spacing w:before="60" w:after="0"/>
              <w:rPr>
                <w:rFonts w:ascii="Times New Roman" w:hAnsi="Times New Roman"/>
              </w:rPr>
            </w:pPr>
          </w:p>
          <w:p w:rsidR="00F637A7" w:rsidRPr="00F116B0" w:rsidRDefault="00F637A7" w:rsidP="00EE5262">
            <w:pPr>
              <w:shd w:val="clear" w:color="auto" w:fill="FFFFFF"/>
              <w:spacing w:before="60" w:after="0"/>
              <w:rPr>
                <w:rFonts w:ascii="Times New Roman" w:hAnsi="Times New Roman"/>
              </w:rPr>
            </w:pPr>
          </w:p>
        </w:tc>
        <w:tc>
          <w:tcPr>
            <w:tcW w:w="1418" w:type="dxa"/>
            <w:shd w:val="clear" w:color="auto" w:fill="FFFFFF"/>
          </w:tcPr>
          <w:p w:rsidR="00F637A7" w:rsidRPr="00F116B0" w:rsidRDefault="00F637A7" w:rsidP="00C5016B">
            <w:pPr>
              <w:shd w:val="clear" w:color="auto" w:fill="FFFFFF"/>
              <w:spacing w:before="60" w:after="0"/>
              <w:rPr>
                <w:rFonts w:ascii="Times New Roman" w:hAnsi="Times New Roman"/>
              </w:rPr>
            </w:pPr>
          </w:p>
          <w:p w:rsidR="00F637A7" w:rsidRPr="00F116B0" w:rsidRDefault="00F637A7" w:rsidP="00C5016B">
            <w:pPr>
              <w:shd w:val="clear" w:color="auto" w:fill="FFFFFF"/>
              <w:spacing w:before="60" w:after="0"/>
              <w:rPr>
                <w:rFonts w:ascii="Times New Roman" w:hAnsi="Times New Roman"/>
              </w:rPr>
            </w:pPr>
          </w:p>
          <w:p w:rsidR="00F637A7" w:rsidRPr="00F116B0" w:rsidRDefault="00F637A7" w:rsidP="00C5016B">
            <w:pPr>
              <w:shd w:val="clear" w:color="auto" w:fill="FFFFFF"/>
              <w:spacing w:before="60" w:after="0"/>
              <w:rPr>
                <w:rFonts w:ascii="Times New Roman" w:hAnsi="Times New Roman"/>
              </w:rPr>
            </w:pPr>
          </w:p>
          <w:p w:rsidR="00F637A7" w:rsidRPr="00F116B0" w:rsidRDefault="00F637A7" w:rsidP="00C5016B">
            <w:pPr>
              <w:shd w:val="clear" w:color="auto" w:fill="FFFFFF"/>
              <w:spacing w:before="60" w:after="0"/>
              <w:rPr>
                <w:rFonts w:ascii="Times New Roman" w:hAnsi="Times New Roman"/>
              </w:rPr>
            </w:pPr>
          </w:p>
          <w:p w:rsidR="00F637A7" w:rsidRPr="00F116B0" w:rsidRDefault="00F637A7" w:rsidP="00C5016B">
            <w:pPr>
              <w:shd w:val="clear" w:color="auto" w:fill="FFFFFF"/>
              <w:spacing w:before="60" w:after="0"/>
              <w:rPr>
                <w:rFonts w:ascii="Times New Roman" w:hAnsi="Times New Roman"/>
              </w:rPr>
            </w:pPr>
          </w:p>
          <w:p w:rsidR="00F637A7" w:rsidRPr="00F116B0" w:rsidRDefault="00F637A7" w:rsidP="00C5016B">
            <w:pPr>
              <w:shd w:val="clear" w:color="auto" w:fill="FFFFFF"/>
              <w:spacing w:before="60" w:after="0"/>
              <w:rPr>
                <w:rFonts w:ascii="Times New Roman" w:hAnsi="Times New Roman"/>
              </w:rPr>
            </w:pPr>
          </w:p>
        </w:tc>
        <w:tc>
          <w:tcPr>
            <w:tcW w:w="1418" w:type="dxa"/>
            <w:shd w:val="clear" w:color="auto" w:fill="FFFFFF"/>
          </w:tcPr>
          <w:p w:rsidR="00D92F6C" w:rsidRPr="00F116B0" w:rsidRDefault="006058FA" w:rsidP="006058FA">
            <w:pPr>
              <w:shd w:val="clear" w:color="auto" w:fill="FFFFFF"/>
              <w:spacing w:before="60" w:after="0"/>
              <w:rPr>
                <w:rFonts w:ascii="Times New Roman" w:hAnsi="Times New Roman"/>
              </w:rPr>
            </w:pPr>
            <w:r w:rsidRPr="00F116B0">
              <w:rPr>
                <w:rFonts w:ascii="Times New Roman" w:hAnsi="Times New Roman"/>
              </w:rPr>
              <w:t xml:space="preserve">Good Progress </w:t>
            </w:r>
            <w:r>
              <w:rPr>
                <w:rFonts w:ascii="Times New Roman" w:hAnsi="Times New Roman"/>
              </w:rPr>
              <w:t>under Chapter 27</w:t>
            </w:r>
          </w:p>
          <w:p w:rsidR="00F637A7" w:rsidRPr="00F116B0" w:rsidRDefault="00F637A7" w:rsidP="00C5016B">
            <w:pPr>
              <w:shd w:val="clear" w:color="auto" w:fill="FFFFFF"/>
              <w:spacing w:before="60" w:after="0"/>
              <w:rPr>
                <w:rFonts w:ascii="Times New Roman" w:hAnsi="Times New Roman"/>
              </w:rPr>
            </w:pPr>
          </w:p>
          <w:p w:rsidR="00E70DB5" w:rsidRPr="00F116B0" w:rsidRDefault="00E70DB5" w:rsidP="00C5016B">
            <w:pPr>
              <w:shd w:val="clear" w:color="auto" w:fill="FFFFFF"/>
              <w:spacing w:before="60" w:after="0"/>
              <w:rPr>
                <w:rFonts w:ascii="Times New Roman" w:hAnsi="Times New Roman"/>
              </w:rPr>
            </w:pPr>
          </w:p>
        </w:tc>
        <w:tc>
          <w:tcPr>
            <w:tcW w:w="1557" w:type="dxa"/>
            <w:shd w:val="clear" w:color="auto" w:fill="FFFFFF"/>
          </w:tcPr>
          <w:p w:rsidR="009504FA" w:rsidRPr="00F116B0" w:rsidRDefault="00EE5262" w:rsidP="002E2023">
            <w:pPr>
              <w:numPr>
                <w:ilvl w:val="12"/>
                <w:numId w:val="0"/>
              </w:numPr>
              <w:shd w:val="clear" w:color="auto" w:fill="FFFFFF"/>
              <w:spacing w:before="60" w:after="0"/>
              <w:rPr>
                <w:rFonts w:ascii="Times New Roman" w:hAnsi="Times New Roman"/>
              </w:rPr>
            </w:pPr>
            <w:r w:rsidRPr="00F116B0">
              <w:rPr>
                <w:rFonts w:ascii="Times New Roman" w:hAnsi="Times New Roman"/>
              </w:rPr>
              <w:t xml:space="preserve">EC Progress Reports; NPAA Reports, Table of Concordance </w:t>
            </w:r>
          </w:p>
        </w:tc>
        <w:tc>
          <w:tcPr>
            <w:tcW w:w="2410" w:type="dxa"/>
            <w:shd w:val="clear" w:color="auto" w:fill="FFFFFF"/>
          </w:tcPr>
          <w:p w:rsidR="009504FA" w:rsidRDefault="006051BB" w:rsidP="00AF6A2A">
            <w:pPr>
              <w:numPr>
                <w:ilvl w:val="12"/>
                <w:numId w:val="0"/>
              </w:numPr>
              <w:shd w:val="clear" w:color="auto" w:fill="FFFFFF"/>
              <w:spacing w:before="60" w:after="0"/>
              <w:rPr>
                <w:rFonts w:ascii="Times New Roman" w:hAnsi="Times New Roman"/>
              </w:rPr>
            </w:pPr>
            <w:r w:rsidRPr="00F116B0">
              <w:rPr>
                <w:rFonts w:ascii="Times New Roman" w:hAnsi="Times New Roman"/>
              </w:rPr>
              <w:t xml:space="preserve">Continued commitment of government </w:t>
            </w:r>
            <w:r w:rsidR="002E2023">
              <w:rPr>
                <w:rFonts w:ascii="Times New Roman" w:hAnsi="Times New Roman"/>
              </w:rPr>
              <w:t xml:space="preserve">and public administration </w:t>
            </w:r>
            <w:r w:rsidRPr="00F116B0">
              <w:rPr>
                <w:rFonts w:ascii="Times New Roman" w:hAnsi="Times New Roman"/>
              </w:rPr>
              <w:t>to the accession process</w:t>
            </w:r>
            <w:r w:rsidR="002E2023">
              <w:rPr>
                <w:rFonts w:ascii="Times New Roman" w:hAnsi="Times New Roman"/>
              </w:rPr>
              <w:t xml:space="preserve"> and application of the EU standards for environment</w:t>
            </w:r>
          </w:p>
          <w:p w:rsidR="008B17D2" w:rsidRDefault="008B17D2" w:rsidP="00AF6A2A">
            <w:pPr>
              <w:numPr>
                <w:ilvl w:val="12"/>
                <w:numId w:val="0"/>
              </w:numPr>
              <w:shd w:val="clear" w:color="auto" w:fill="FFFFFF"/>
              <w:spacing w:before="60" w:after="0"/>
              <w:rPr>
                <w:rFonts w:ascii="Times New Roman" w:hAnsi="Times New Roman"/>
              </w:rPr>
            </w:pPr>
            <w:r>
              <w:rPr>
                <w:rFonts w:ascii="Times New Roman" w:hAnsi="Times New Roman"/>
              </w:rPr>
              <w:t>Strong support of the civil society for protection of environment</w:t>
            </w:r>
          </w:p>
          <w:p w:rsidR="001F1D3A" w:rsidRPr="00F116B0" w:rsidRDefault="001F1D3A" w:rsidP="00AF6A2A">
            <w:pPr>
              <w:numPr>
                <w:ilvl w:val="12"/>
                <w:numId w:val="0"/>
              </w:numPr>
              <w:shd w:val="clear" w:color="auto" w:fill="FFFFFF"/>
              <w:spacing w:before="60" w:after="0"/>
              <w:rPr>
                <w:rFonts w:ascii="Times New Roman" w:hAnsi="Times New Roman"/>
              </w:rPr>
            </w:pPr>
            <w:bookmarkStart w:id="2" w:name="_GoBack"/>
            <w:bookmarkEnd w:id="2"/>
          </w:p>
        </w:tc>
      </w:tr>
      <w:tr w:rsidR="0017142E" w:rsidRPr="00CC2D57" w:rsidTr="0061606D">
        <w:trPr>
          <w:trHeight w:val="358"/>
        </w:trPr>
        <w:tc>
          <w:tcPr>
            <w:tcW w:w="3402" w:type="dxa"/>
            <w:shd w:val="clear" w:color="auto" w:fill="FFFFFF"/>
          </w:tcPr>
          <w:p w:rsidR="00D92F6C" w:rsidRPr="00F116B0" w:rsidRDefault="00D92F6C" w:rsidP="00C5016B">
            <w:pPr>
              <w:numPr>
                <w:ilvl w:val="12"/>
                <w:numId w:val="0"/>
              </w:numPr>
              <w:shd w:val="clear" w:color="auto" w:fill="FFFFFF"/>
              <w:spacing w:before="100" w:beforeAutospacing="1" w:after="100" w:afterAutospacing="1"/>
              <w:jc w:val="center"/>
              <w:rPr>
                <w:rFonts w:ascii="Times New Roman" w:hAnsi="Times New Roman"/>
                <w:b/>
              </w:rPr>
            </w:pPr>
            <w:r w:rsidRPr="00F116B0">
              <w:rPr>
                <w:rFonts w:ascii="Times New Roman" w:hAnsi="Times New Roman"/>
                <w:b/>
              </w:rPr>
              <w:lastRenderedPageBreak/>
              <w:t>OUTPUTS</w:t>
            </w:r>
          </w:p>
        </w:tc>
        <w:tc>
          <w:tcPr>
            <w:tcW w:w="3969" w:type="dxa"/>
            <w:shd w:val="clear" w:color="auto" w:fill="FFFFFF"/>
          </w:tcPr>
          <w:p w:rsidR="00D92F6C" w:rsidRPr="00F116B0" w:rsidRDefault="00D92F6C" w:rsidP="00C5016B">
            <w:pPr>
              <w:shd w:val="clear" w:color="auto" w:fill="FFFFFF"/>
              <w:spacing w:after="0"/>
              <w:jc w:val="center"/>
              <w:rPr>
                <w:rFonts w:ascii="Times New Roman" w:hAnsi="Times New Roman"/>
              </w:rPr>
            </w:pPr>
            <w:r w:rsidRPr="00F116B0">
              <w:rPr>
                <w:rFonts w:ascii="Times New Roman" w:hAnsi="Times New Roman"/>
                <w:b/>
              </w:rPr>
              <w:t>OBJECTIVELY VERIFIABLE INDICATORS (*)</w:t>
            </w:r>
          </w:p>
        </w:tc>
        <w:tc>
          <w:tcPr>
            <w:tcW w:w="1419" w:type="dxa"/>
            <w:shd w:val="clear" w:color="auto" w:fill="FFFFFF"/>
          </w:tcPr>
          <w:p w:rsidR="00D92F6C" w:rsidRPr="00F116B0" w:rsidRDefault="00D92F6C" w:rsidP="00C5016B">
            <w:pPr>
              <w:shd w:val="clear" w:color="auto" w:fill="FFFFFF"/>
              <w:spacing w:after="0"/>
              <w:jc w:val="center"/>
              <w:rPr>
                <w:rFonts w:ascii="Times New Roman" w:hAnsi="Times New Roman"/>
                <w:b/>
              </w:rPr>
            </w:pPr>
            <w:r w:rsidRPr="00F116B0">
              <w:rPr>
                <w:rFonts w:ascii="Times New Roman" w:hAnsi="Times New Roman"/>
                <w:b/>
              </w:rPr>
              <w:t>BASELINES</w:t>
            </w:r>
          </w:p>
          <w:p w:rsidR="00D92F6C" w:rsidRPr="00F116B0" w:rsidRDefault="00D92F6C" w:rsidP="00C5016B">
            <w:pPr>
              <w:shd w:val="clear" w:color="auto" w:fill="FFFFFF"/>
              <w:spacing w:after="0"/>
              <w:ind w:left="-352"/>
              <w:jc w:val="center"/>
              <w:rPr>
                <w:rFonts w:ascii="Times New Roman" w:hAnsi="Times New Roman"/>
                <w:b/>
              </w:rPr>
            </w:pPr>
          </w:p>
        </w:tc>
        <w:tc>
          <w:tcPr>
            <w:tcW w:w="1418" w:type="dxa"/>
            <w:shd w:val="clear" w:color="auto" w:fill="FFFFFF"/>
          </w:tcPr>
          <w:p w:rsidR="00D92F6C" w:rsidRPr="00F116B0" w:rsidRDefault="00D92F6C" w:rsidP="00C5016B">
            <w:pPr>
              <w:shd w:val="clear" w:color="auto" w:fill="FFFFFF"/>
              <w:spacing w:after="0"/>
              <w:jc w:val="center"/>
              <w:rPr>
                <w:rFonts w:ascii="Times New Roman" w:hAnsi="Times New Roman"/>
                <w:b/>
              </w:rPr>
            </w:pPr>
            <w:r w:rsidRPr="00F116B0">
              <w:rPr>
                <w:rFonts w:ascii="Times New Roman" w:hAnsi="Times New Roman"/>
                <w:b/>
              </w:rPr>
              <w:t>MILESTONES</w:t>
            </w:r>
          </w:p>
          <w:p w:rsidR="00D92F6C" w:rsidRPr="00F116B0" w:rsidRDefault="00D92F6C" w:rsidP="00C5016B">
            <w:pPr>
              <w:shd w:val="clear" w:color="auto" w:fill="FFFFFF"/>
              <w:spacing w:after="0"/>
              <w:jc w:val="center"/>
              <w:rPr>
                <w:rFonts w:ascii="Times New Roman" w:hAnsi="Times New Roman"/>
                <w:b/>
              </w:rPr>
            </w:pPr>
          </w:p>
        </w:tc>
        <w:tc>
          <w:tcPr>
            <w:tcW w:w="1418" w:type="dxa"/>
            <w:shd w:val="clear" w:color="auto" w:fill="FFFFFF"/>
          </w:tcPr>
          <w:p w:rsidR="00D92F6C" w:rsidRPr="00F116B0" w:rsidRDefault="00D92F6C" w:rsidP="00C5016B">
            <w:pPr>
              <w:shd w:val="clear" w:color="auto" w:fill="FFFFFF"/>
              <w:spacing w:after="0"/>
              <w:jc w:val="center"/>
              <w:rPr>
                <w:rFonts w:ascii="Times New Roman" w:hAnsi="Times New Roman"/>
                <w:b/>
              </w:rPr>
            </w:pPr>
            <w:r w:rsidRPr="00F116B0">
              <w:rPr>
                <w:rFonts w:ascii="Times New Roman" w:hAnsi="Times New Roman"/>
                <w:b/>
              </w:rPr>
              <w:t>TARGETS</w:t>
            </w:r>
          </w:p>
          <w:p w:rsidR="00D92F6C" w:rsidRPr="00F116B0" w:rsidRDefault="00D92F6C" w:rsidP="00C5016B">
            <w:pPr>
              <w:shd w:val="clear" w:color="auto" w:fill="FFFFFF"/>
              <w:spacing w:after="0"/>
              <w:jc w:val="center"/>
              <w:rPr>
                <w:rFonts w:ascii="Times New Roman" w:hAnsi="Times New Roman"/>
                <w:b/>
              </w:rPr>
            </w:pPr>
          </w:p>
        </w:tc>
        <w:tc>
          <w:tcPr>
            <w:tcW w:w="1557" w:type="dxa"/>
            <w:shd w:val="clear" w:color="auto" w:fill="FFFFFF"/>
          </w:tcPr>
          <w:p w:rsidR="00D92F6C" w:rsidRPr="00F116B0" w:rsidRDefault="00D92F6C" w:rsidP="00C5016B">
            <w:pPr>
              <w:shd w:val="clear" w:color="auto" w:fill="FFFFFF"/>
              <w:spacing w:after="0"/>
              <w:jc w:val="center"/>
              <w:rPr>
                <w:rFonts w:ascii="Times New Roman" w:hAnsi="Times New Roman"/>
              </w:rPr>
            </w:pPr>
            <w:r w:rsidRPr="00F116B0">
              <w:rPr>
                <w:rFonts w:ascii="Times New Roman" w:hAnsi="Times New Roman"/>
                <w:b/>
              </w:rPr>
              <w:t>SOURCES OF VERIFICATION</w:t>
            </w:r>
          </w:p>
        </w:tc>
        <w:tc>
          <w:tcPr>
            <w:tcW w:w="2410" w:type="dxa"/>
            <w:shd w:val="clear" w:color="auto" w:fill="FFFFFF"/>
          </w:tcPr>
          <w:p w:rsidR="00D92F6C" w:rsidRPr="00F116B0" w:rsidRDefault="00D92F6C" w:rsidP="00C5016B">
            <w:pPr>
              <w:numPr>
                <w:ilvl w:val="12"/>
                <w:numId w:val="0"/>
              </w:numPr>
              <w:shd w:val="clear" w:color="auto" w:fill="FFFFFF"/>
              <w:spacing w:after="0"/>
              <w:jc w:val="center"/>
              <w:rPr>
                <w:rFonts w:ascii="Times New Roman" w:hAnsi="Times New Roman"/>
                <w:b/>
              </w:rPr>
            </w:pPr>
            <w:r w:rsidRPr="00F116B0">
              <w:rPr>
                <w:rFonts w:ascii="Times New Roman" w:hAnsi="Times New Roman"/>
                <w:b/>
              </w:rPr>
              <w:t>ASSUMPTIONS</w:t>
            </w:r>
          </w:p>
        </w:tc>
      </w:tr>
      <w:tr w:rsidR="0017142E" w:rsidRPr="00CC2D57" w:rsidTr="0061606D">
        <w:trPr>
          <w:trHeight w:val="1541"/>
        </w:trPr>
        <w:tc>
          <w:tcPr>
            <w:tcW w:w="3402" w:type="dxa"/>
            <w:shd w:val="clear" w:color="auto" w:fill="FFFFFF"/>
          </w:tcPr>
          <w:p w:rsidR="007124F9" w:rsidRDefault="00DF5D84" w:rsidP="00DF5D84">
            <w:pPr>
              <w:shd w:val="clear" w:color="auto" w:fill="FFFFFF"/>
              <w:spacing w:before="60" w:after="0"/>
              <w:rPr>
                <w:rFonts w:ascii="Times New Roman" w:hAnsi="Times New Roman"/>
                <w:lang w:eastAsia="en-US"/>
              </w:rPr>
            </w:pPr>
            <w:r w:rsidRPr="00DF5D84">
              <w:rPr>
                <w:rFonts w:ascii="Times New Roman" w:hAnsi="Times New Roman"/>
                <w:b/>
                <w:lang w:eastAsia="en-US"/>
              </w:rPr>
              <w:t>Output 1</w:t>
            </w:r>
            <w:r>
              <w:rPr>
                <w:rFonts w:ascii="Times New Roman" w:hAnsi="Times New Roman"/>
                <w:lang w:eastAsia="en-US"/>
              </w:rPr>
              <w:t xml:space="preserve">: </w:t>
            </w:r>
            <w:r w:rsidR="00363A5E" w:rsidRPr="00DF5D84">
              <w:rPr>
                <w:rFonts w:ascii="Times New Roman" w:hAnsi="Times New Roman"/>
                <w:lang w:eastAsia="en-US"/>
              </w:rPr>
              <w:t>L</w:t>
            </w:r>
            <w:r w:rsidR="007124F9" w:rsidRPr="00DF5D84">
              <w:rPr>
                <w:rFonts w:ascii="Times New Roman" w:hAnsi="Times New Roman"/>
                <w:lang w:eastAsia="en-US"/>
              </w:rPr>
              <w:t xml:space="preserve">egislative </w:t>
            </w:r>
            <w:r w:rsidR="00E20826">
              <w:rPr>
                <w:rFonts w:ascii="Times New Roman" w:hAnsi="Times New Roman"/>
                <w:lang w:eastAsia="en-US"/>
              </w:rPr>
              <w:t>framework better aligned with the</w:t>
            </w:r>
            <w:r w:rsidR="007124F9" w:rsidRPr="00DF5D84">
              <w:rPr>
                <w:rFonts w:ascii="Times New Roman" w:hAnsi="Times New Roman"/>
                <w:lang w:eastAsia="en-US"/>
              </w:rPr>
              <w:t xml:space="preserve"> EU acquis</w:t>
            </w:r>
            <w:r w:rsidR="000F656A">
              <w:rPr>
                <w:rFonts w:ascii="Times New Roman" w:hAnsi="Times New Roman"/>
                <w:lang w:eastAsia="en-US"/>
              </w:rPr>
              <w:t xml:space="preserve"> and institutional framework</w:t>
            </w:r>
            <w:r w:rsidR="007608DC">
              <w:rPr>
                <w:rFonts w:ascii="Times New Roman" w:hAnsi="Times New Roman"/>
                <w:lang w:eastAsia="en-US"/>
              </w:rPr>
              <w:t xml:space="preserve"> </w:t>
            </w:r>
            <w:r w:rsidR="007608DC">
              <w:rPr>
                <w:rFonts w:ascii="Times New Roman" w:hAnsi="Times New Roman"/>
                <w:lang w:eastAsia="en-US"/>
              </w:rPr>
              <w:t>enforced</w:t>
            </w:r>
            <w:r w:rsidR="007124F9" w:rsidRPr="00DF5D84">
              <w:rPr>
                <w:rFonts w:ascii="Times New Roman" w:hAnsi="Times New Roman"/>
                <w:lang w:eastAsia="en-US"/>
              </w:rPr>
              <w:t xml:space="preserve">; </w:t>
            </w:r>
          </w:p>
          <w:p w:rsidR="000F656A" w:rsidRPr="00DF5D84" w:rsidRDefault="000F656A" w:rsidP="00DF5D84">
            <w:pPr>
              <w:shd w:val="clear" w:color="auto" w:fill="FFFFFF"/>
              <w:spacing w:before="60" w:after="0"/>
              <w:rPr>
                <w:rFonts w:ascii="Times New Roman" w:hAnsi="Times New Roman"/>
                <w:lang w:eastAsia="en-US"/>
              </w:rPr>
            </w:pPr>
          </w:p>
          <w:p w:rsidR="007124F9" w:rsidRPr="00DF5D84" w:rsidRDefault="00DF5D84" w:rsidP="00DF5D84">
            <w:pPr>
              <w:shd w:val="clear" w:color="auto" w:fill="FFFFFF"/>
              <w:spacing w:before="60" w:after="0"/>
              <w:rPr>
                <w:rFonts w:ascii="Times New Roman" w:hAnsi="Times New Roman"/>
              </w:rPr>
            </w:pPr>
            <w:r w:rsidRPr="00DF5D84">
              <w:rPr>
                <w:rFonts w:ascii="Times New Roman" w:hAnsi="Times New Roman"/>
                <w:b/>
                <w:lang w:eastAsia="en-US"/>
              </w:rPr>
              <w:t>Output 2:</w:t>
            </w:r>
            <w:r w:rsidR="007124F9" w:rsidRPr="00DF5D84">
              <w:rPr>
                <w:rFonts w:ascii="Times New Roman" w:hAnsi="Times New Roman"/>
                <w:lang w:eastAsia="en-US"/>
              </w:rPr>
              <w:t xml:space="preserve"> </w:t>
            </w:r>
            <w:r w:rsidR="000F656A">
              <w:rPr>
                <w:rFonts w:ascii="Times New Roman" w:hAnsi="Times New Roman"/>
                <w:bCs/>
              </w:rPr>
              <w:t>Facilitated extension of the</w:t>
            </w:r>
            <w:r w:rsidRPr="00F116B0">
              <w:rPr>
                <w:rFonts w:ascii="Times New Roman" w:hAnsi="Times New Roman"/>
                <w:bCs/>
              </w:rPr>
              <w:t xml:space="preserve"> integrated regional waste management system</w:t>
            </w:r>
          </w:p>
          <w:p w:rsidR="000F656A" w:rsidRDefault="000F656A" w:rsidP="00DF5D84">
            <w:pPr>
              <w:shd w:val="clear" w:color="auto" w:fill="FFFFFF"/>
              <w:spacing w:before="60" w:after="0"/>
              <w:rPr>
                <w:rFonts w:ascii="Times New Roman" w:hAnsi="Times New Roman"/>
                <w:b/>
                <w:bCs/>
                <w:iCs/>
                <w:noProof/>
              </w:rPr>
            </w:pPr>
          </w:p>
          <w:p w:rsidR="007608DC" w:rsidRDefault="00DF5D84" w:rsidP="007608DC">
            <w:pPr>
              <w:shd w:val="clear" w:color="auto" w:fill="FFFFFF"/>
              <w:spacing w:before="60" w:after="0"/>
              <w:rPr>
                <w:rFonts w:ascii="Times New Roman" w:hAnsi="Times New Roman"/>
                <w:noProof/>
              </w:rPr>
            </w:pPr>
            <w:r w:rsidRPr="00DF5D84">
              <w:rPr>
                <w:rFonts w:ascii="Times New Roman" w:hAnsi="Times New Roman"/>
                <w:b/>
                <w:bCs/>
                <w:iCs/>
                <w:noProof/>
              </w:rPr>
              <w:t xml:space="preserve">Output </w:t>
            </w:r>
            <w:r w:rsidR="000F656A">
              <w:rPr>
                <w:rFonts w:ascii="Times New Roman" w:hAnsi="Times New Roman"/>
                <w:b/>
                <w:bCs/>
                <w:iCs/>
                <w:noProof/>
              </w:rPr>
              <w:t>3</w:t>
            </w:r>
            <w:r w:rsidRPr="00DF5D84">
              <w:rPr>
                <w:rFonts w:ascii="Times New Roman" w:hAnsi="Times New Roman"/>
                <w:b/>
                <w:bCs/>
                <w:iCs/>
                <w:noProof/>
              </w:rPr>
              <w:t>:</w:t>
            </w:r>
            <w:r>
              <w:rPr>
                <w:rFonts w:ascii="Times New Roman" w:hAnsi="Times New Roman"/>
                <w:bCs/>
                <w:iCs/>
                <w:noProof/>
              </w:rPr>
              <w:t xml:space="preserve"> </w:t>
            </w:r>
            <w:r w:rsidRPr="00F116B0">
              <w:rPr>
                <w:rFonts w:ascii="Times New Roman" w:hAnsi="Times New Roman"/>
                <w:noProof/>
              </w:rPr>
              <w:t xml:space="preserve">OHIS contaminated site free from HCH waste and other hazardous contaminants </w:t>
            </w:r>
          </w:p>
          <w:p w:rsidR="00A34F76" w:rsidRPr="00DF5D84" w:rsidRDefault="00A34F76" w:rsidP="007608DC">
            <w:pPr>
              <w:shd w:val="clear" w:color="auto" w:fill="FFFFFF"/>
              <w:spacing w:before="60" w:after="0"/>
              <w:rPr>
                <w:rFonts w:ascii="Times New Roman" w:hAnsi="Times New Roman"/>
              </w:rPr>
            </w:pPr>
          </w:p>
        </w:tc>
        <w:tc>
          <w:tcPr>
            <w:tcW w:w="3969" w:type="dxa"/>
            <w:shd w:val="clear" w:color="auto" w:fill="FFFFFF"/>
          </w:tcPr>
          <w:p w:rsidR="00AF6A2A" w:rsidRDefault="00E20826" w:rsidP="00E20826">
            <w:pPr>
              <w:pStyle w:val="ListParagraph"/>
              <w:numPr>
                <w:ilvl w:val="0"/>
                <w:numId w:val="10"/>
              </w:numPr>
              <w:shd w:val="clear" w:color="auto" w:fill="FFFFFF"/>
              <w:spacing w:before="60" w:after="0"/>
              <w:rPr>
                <w:rFonts w:ascii="Times New Roman" w:hAnsi="Times New Roman"/>
              </w:rPr>
            </w:pPr>
            <w:r>
              <w:rPr>
                <w:rFonts w:ascii="Times New Roman" w:hAnsi="Times New Roman"/>
                <w:lang w:eastAsia="en-US"/>
              </w:rPr>
              <w:t xml:space="preserve">Number of </w:t>
            </w:r>
            <w:r w:rsidRPr="00DF5D84">
              <w:rPr>
                <w:rFonts w:ascii="Times New Roman" w:hAnsi="Times New Roman"/>
                <w:lang w:eastAsia="en-US"/>
              </w:rPr>
              <w:t>adopted</w:t>
            </w:r>
            <w:r>
              <w:rPr>
                <w:rFonts w:ascii="Times New Roman" w:hAnsi="Times New Roman"/>
                <w:lang w:eastAsia="en-US"/>
              </w:rPr>
              <w:t xml:space="preserve"> legislative acts</w:t>
            </w:r>
            <w:r w:rsidRPr="00DF5D84">
              <w:rPr>
                <w:rFonts w:ascii="Times New Roman" w:hAnsi="Times New Roman"/>
                <w:lang w:eastAsia="en-US"/>
              </w:rPr>
              <w:t xml:space="preserve"> </w:t>
            </w:r>
            <w:r>
              <w:rPr>
                <w:rFonts w:ascii="Times New Roman" w:hAnsi="Times New Roman"/>
                <w:lang w:eastAsia="en-US"/>
              </w:rPr>
              <w:t>for harmonisation with the EU standards</w:t>
            </w:r>
            <w:r w:rsidR="000F656A">
              <w:rPr>
                <w:rFonts w:ascii="Times New Roman" w:hAnsi="Times New Roman"/>
                <w:lang w:eastAsia="en-US"/>
              </w:rPr>
              <w:t>;</w:t>
            </w:r>
          </w:p>
          <w:p w:rsidR="000F656A" w:rsidRDefault="000F656A" w:rsidP="000F656A">
            <w:pPr>
              <w:pStyle w:val="ListParagraph"/>
              <w:numPr>
                <w:ilvl w:val="0"/>
                <w:numId w:val="10"/>
              </w:numPr>
              <w:shd w:val="clear" w:color="auto" w:fill="FFFFFF"/>
              <w:spacing w:before="120" w:after="0"/>
              <w:ind w:left="357" w:hanging="357"/>
              <w:contextualSpacing w:val="0"/>
              <w:rPr>
                <w:rFonts w:ascii="Times New Roman" w:hAnsi="Times New Roman"/>
              </w:rPr>
            </w:pPr>
            <w:r>
              <w:rPr>
                <w:rFonts w:ascii="Times New Roman" w:hAnsi="Times New Roman"/>
                <w:lang w:eastAsia="en-US"/>
              </w:rPr>
              <w:t>Number of cases initiated for breaking pollution laws</w:t>
            </w:r>
          </w:p>
          <w:p w:rsidR="000F656A" w:rsidRDefault="000F656A" w:rsidP="000F656A">
            <w:pPr>
              <w:pStyle w:val="ListParagraph"/>
              <w:shd w:val="clear" w:color="auto" w:fill="FFFFFF"/>
              <w:spacing w:before="60" w:after="0"/>
              <w:ind w:left="360"/>
              <w:rPr>
                <w:rFonts w:ascii="Times New Roman" w:hAnsi="Times New Roman"/>
              </w:rPr>
            </w:pPr>
          </w:p>
          <w:p w:rsidR="007608DC" w:rsidRPr="007608DC" w:rsidRDefault="00AF6A2A" w:rsidP="00E20826">
            <w:pPr>
              <w:pStyle w:val="ListParagraph"/>
              <w:numPr>
                <w:ilvl w:val="0"/>
                <w:numId w:val="10"/>
              </w:numPr>
              <w:shd w:val="clear" w:color="auto" w:fill="FFFFFF"/>
              <w:spacing w:before="60" w:after="0"/>
              <w:rPr>
                <w:rFonts w:ascii="Times New Roman" w:hAnsi="Times New Roman"/>
              </w:rPr>
            </w:pPr>
            <w:r w:rsidRPr="00DF5D84">
              <w:rPr>
                <w:rFonts w:ascii="Times New Roman" w:hAnsi="Times New Roman"/>
                <w:lang w:eastAsia="en-US"/>
              </w:rPr>
              <w:t>Planning and technical documentation for solid waste investment projects developed</w:t>
            </w:r>
            <w:r w:rsidR="000F656A">
              <w:rPr>
                <w:rFonts w:ascii="Times New Roman" w:hAnsi="Times New Roman"/>
                <w:lang w:eastAsia="en-US"/>
              </w:rPr>
              <w:t xml:space="preserve"> for three new </w:t>
            </w:r>
            <w:r w:rsidR="002E2023">
              <w:rPr>
                <w:rFonts w:ascii="Times New Roman" w:hAnsi="Times New Roman"/>
                <w:lang w:eastAsia="en-US"/>
              </w:rPr>
              <w:t>waste water treatment systems</w:t>
            </w:r>
          </w:p>
          <w:p w:rsidR="007608DC" w:rsidRPr="007608DC" w:rsidRDefault="007608DC" w:rsidP="007608DC">
            <w:pPr>
              <w:pStyle w:val="ListParagraph"/>
              <w:rPr>
                <w:rFonts w:ascii="Times New Roman" w:hAnsi="Times New Roman"/>
                <w:bCs/>
                <w:iCs/>
                <w:noProof/>
              </w:rPr>
            </w:pPr>
          </w:p>
          <w:p w:rsidR="00E70DB5" w:rsidRPr="00F116B0" w:rsidRDefault="006058FA" w:rsidP="00E20826">
            <w:pPr>
              <w:pStyle w:val="ListParagraph"/>
              <w:numPr>
                <w:ilvl w:val="0"/>
                <w:numId w:val="10"/>
              </w:numPr>
              <w:shd w:val="clear" w:color="auto" w:fill="FFFFFF"/>
              <w:spacing w:before="60" w:after="0"/>
              <w:rPr>
                <w:rFonts w:ascii="Times New Roman" w:hAnsi="Times New Roman"/>
              </w:rPr>
            </w:pPr>
            <w:r w:rsidRPr="00F116B0">
              <w:rPr>
                <w:rFonts w:ascii="Times New Roman" w:hAnsi="Times New Roman"/>
                <w:noProof/>
                <w:lang w:eastAsia="fr-FR"/>
              </w:rPr>
              <w:t>Amount of HCH waste and contaminated soil disposed</w:t>
            </w:r>
          </w:p>
        </w:tc>
        <w:tc>
          <w:tcPr>
            <w:tcW w:w="1419" w:type="dxa"/>
            <w:shd w:val="clear" w:color="auto" w:fill="FFFFFF"/>
          </w:tcPr>
          <w:p w:rsidR="007124F9" w:rsidRDefault="00181C86" w:rsidP="00C5016B">
            <w:pPr>
              <w:shd w:val="clear" w:color="auto" w:fill="FFFFFF"/>
              <w:spacing w:before="60" w:after="0"/>
              <w:rPr>
                <w:rFonts w:ascii="Times New Roman" w:hAnsi="Times New Roman"/>
              </w:rPr>
            </w:pPr>
            <w:r w:rsidRPr="00F116B0">
              <w:rPr>
                <w:rFonts w:ascii="Times New Roman" w:hAnsi="Times New Roman"/>
              </w:rPr>
              <w:t>0 (2020)</w:t>
            </w:r>
          </w:p>
          <w:p w:rsidR="000F656A" w:rsidRPr="00F116B0" w:rsidRDefault="000F656A" w:rsidP="00C5016B">
            <w:pPr>
              <w:shd w:val="clear" w:color="auto" w:fill="FFFFFF"/>
              <w:spacing w:before="60" w:after="0"/>
              <w:rPr>
                <w:rFonts w:ascii="Times New Roman" w:hAnsi="Times New Roman"/>
              </w:rPr>
            </w:pPr>
          </w:p>
          <w:p w:rsidR="00E70DB5" w:rsidRDefault="00E70DB5" w:rsidP="00C5016B">
            <w:pPr>
              <w:shd w:val="clear" w:color="auto" w:fill="FFFFFF"/>
              <w:spacing w:before="60" w:after="0"/>
              <w:rPr>
                <w:rFonts w:ascii="Times New Roman" w:hAnsi="Times New Roman"/>
              </w:rPr>
            </w:pPr>
            <w:r w:rsidRPr="00F116B0">
              <w:rPr>
                <w:rFonts w:ascii="Times New Roman" w:hAnsi="Times New Roman"/>
              </w:rPr>
              <w:t>0(2020)</w:t>
            </w:r>
          </w:p>
          <w:p w:rsidR="000F656A" w:rsidRDefault="000F656A" w:rsidP="00C5016B">
            <w:pPr>
              <w:shd w:val="clear" w:color="auto" w:fill="FFFFFF"/>
              <w:spacing w:before="60" w:after="0"/>
              <w:rPr>
                <w:rFonts w:ascii="Times New Roman" w:hAnsi="Times New Roman"/>
              </w:rPr>
            </w:pPr>
          </w:p>
          <w:p w:rsidR="000F656A" w:rsidRDefault="000F656A" w:rsidP="00C5016B">
            <w:pPr>
              <w:shd w:val="clear" w:color="auto" w:fill="FFFFFF"/>
              <w:spacing w:before="60" w:after="0"/>
              <w:rPr>
                <w:rFonts w:ascii="Times New Roman" w:hAnsi="Times New Roman"/>
              </w:rPr>
            </w:pPr>
          </w:p>
          <w:p w:rsidR="000F656A" w:rsidRDefault="000F656A" w:rsidP="00C5016B">
            <w:pPr>
              <w:shd w:val="clear" w:color="auto" w:fill="FFFFFF"/>
              <w:spacing w:before="60" w:after="0"/>
              <w:rPr>
                <w:rFonts w:ascii="Times New Roman" w:hAnsi="Times New Roman"/>
              </w:rPr>
            </w:pPr>
            <w:r>
              <w:rPr>
                <w:rFonts w:ascii="Times New Roman" w:hAnsi="Times New Roman"/>
              </w:rPr>
              <w:t>0 (2020)</w:t>
            </w:r>
          </w:p>
          <w:p w:rsidR="006058FA" w:rsidRDefault="006058FA" w:rsidP="00C5016B">
            <w:pPr>
              <w:shd w:val="clear" w:color="auto" w:fill="FFFFFF"/>
              <w:spacing w:before="60" w:after="0"/>
              <w:rPr>
                <w:rFonts w:ascii="Times New Roman" w:hAnsi="Times New Roman"/>
              </w:rPr>
            </w:pPr>
          </w:p>
          <w:p w:rsidR="006058FA" w:rsidRDefault="006058FA" w:rsidP="00C5016B">
            <w:pPr>
              <w:shd w:val="clear" w:color="auto" w:fill="FFFFFF"/>
              <w:spacing w:before="60" w:after="0"/>
              <w:rPr>
                <w:rFonts w:ascii="Times New Roman" w:hAnsi="Times New Roman"/>
              </w:rPr>
            </w:pPr>
          </w:p>
          <w:p w:rsidR="006058FA" w:rsidRPr="00F116B0" w:rsidRDefault="006058FA" w:rsidP="00C5016B">
            <w:pPr>
              <w:shd w:val="clear" w:color="auto" w:fill="FFFFFF"/>
              <w:spacing w:before="60" w:after="0"/>
              <w:rPr>
                <w:rFonts w:ascii="Times New Roman" w:hAnsi="Times New Roman"/>
              </w:rPr>
            </w:pPr>
            <w:r w:rsidRPr="00F116B0">
              <w:rPr>
                <w:rFonts w:ascii="Times New Roman" w:hAnsi="Times New Roman"/>
              </w:rPr>
              <w:t>0 tons (2020)</w:t>
            </w:r>
          </w:p>
        </w:tc>
        <w:tc>
          <w:tcPr>
            <w:tcW w:w="1418" w:type="dxa"/>
            <w:shd w:val="clear" w:color="auto" w:fill="FFFFFF"/>
          </w:tcPr>
          <w:p w:rsidR="000F656A" w:rsidRDefault="000F656A" w:rsidP="000F656A">
            <w:pPr>
              <w:shd w:val="clear" w:color="auto" w:fill="FFFFFF"/>
              <w:spacing w:before="60" w:after="0"/>
              <w:rPr>
                <w:rFonts w:ascii="Times New Roman" w:hAnsi="Times New Roman"/>
              </w:rPr>
            </w:pPr>
          </w:p>
          <w:p w:rsidR="000F656A" w:rsidRDefault="000F656A" w:rsidP="000F656A">
            <w:pPr>
              <w:shd w:val="clear" w:color="auto" w:fill="FFFFFF"/>
              <w:spacing w:before="60" w:after="0"/>
              <w:rPr>
                <w:rFonts w:ascii="Times New Roman" w:hAnsi="Times New Roman"/>
              </w:rPr>
            </w:pPr>
          </w:p>
          <w:p w:rsidR="000F656A" w:rsidRPr="00F116B0" w:rsidRDefault="000F656A" w:rsidP="000F656A">
            <w:pPr>
              <w:shd w:val="clear" w:color="auto" w:fill="FFFFFF"/>
              <w:spacing w:before="60" w:after="0"/>
              <w:rPr>
                <w:rFonts w:ascii="Times New Roman" w:hAnsi="Times New Roman"/>
              </w:rPr>
            </w:pPr>
            <w:r>
              <w:rPr>
                <w:rFonts w:ascii="Times New Roman" w:hAnsi="Times New Roman"/>
              </w:rPr>
              <w:t xml:space="preserve">Min 5 </w:t>
            </w:r>
          </w:p>
          <w:p w:rsidR="007124F9" w:rsidRDefault="007124F9" w:rsidP="00C5016B">
            <w:pPr>
              <w:shd w:val="clear" w:color="auto" w:fill="FFFFFF"/>
              <w:spacing w:before="60" w:after="0"/>
              <w:rPr>
                <w:rFonts w:ascii="Times New Roman" w:hAnsi="Times New Roman"/>
              </w:rPr>
            </w:pPr>
          </w:p>
          <w:p w:rsidR="000F656A" w:rsidRDefault="000F656A" w:rsidP="00C5016B">
            <w:pPr>
              <w:shd w:val="clear" w:color="auto" w:fill="FFFFFF"/>
              <w:spacing w:before="60" w:after="0"/>
              <w:rPr>
                <w:rFonts w:ascii="Times New Roman" w:hAnsi="Times New Roman"/>
              </w:rPr>
            </w:pPr>
          </w:p>
          <w:p w:rsidR="000F656A" w:rsidRPr="00F116B0" w:rsidRDefault="000F656A" w:rsidP="00C5016B">
            <w:pPr>
              <w:shd w:val="clear" w:color="auto" w:fill="FFFFFF"/>
              <w:spacing w:before="60" w:after="0"/>
              <w:rPr>
                <w:rFonts w:ascii="Times New Roman" w:hAnsi="Times New Roman"/>
              </w:rPr>
            </w:pPr>
            <w:r>
              <w:rPr>
                <w:rFonts w:ascii="Times New Roman" w:hAnsi="Times New Roman"/>
              </w:rPr>
              <w:t>3</w:t>
            </w:r>
          </w:p>
        </w:tc>
        <w:tc>
          <w:tcPr>
            <w:tcW w:w="1418" w:type="dxa"/>
            <w:shd w:val="clear" w:color="auto" w:fill="FFFFFF"/>
          </w:tcPr>
          <w:p w:rsidR="007124F9" w:rsidRPr="00F116B0" w:rsidRDefault="00181C86" w:rsidP="00C5016B">
            <w:pPr>
              <w:shd w:val="clear" w:color="auto" w:fill="FFFFFF"/>
              <w:spacing w:before="60" w:after="0"/>
              <w:rPr>
                <w:rFonts w:ascii="Times New Roman" w:hAnsi="Times New Roman"/>
              </w:rPr>
            </w:pPr>
            <w:r w:rsidRPr="00F116B0">
              <w:rPr>
                <w:rFonts w:ascii="Times New Roman" w:hAnsi="Times New Roman"/>
              </w:rPr>
              <w:t>10 (2027)</w:t>
            </w:r>
          </w:p>
          <w:p w:rsidR="00E70DB5" w:rsidRDefault="00E70DB5" w:rsidP="00C5016B">
            <w:pPr>
              <w:shd w:val="clear" w:color="auto" w:fill="FFFFFF"/>
              <w:spacing w:before="60" w:after="0"/>
              <w:rPr>
                <w:rFonts w:ascii="Times New Roman" w:hAnsi="Times New Roman"/>
              </w:rPr>
            </w:pPr>
          </w:p>
          <w:p w:rsidR="006058FA" w:rsidRDefault="00E70DB5" w:rsidP="000F656A">
            <w:pPr>
              <w:shd w:val="clear" w:color="auto" w:fill="FFFFFF"/>
              <w:spacing w:before="60" w:after="0"/>
              <w:rPr>
                <w:rFonts w:ascii="Times New Roman" w:hAnsi="Times New Roman"/>
              </w:rPr>
            </w:pPr>
            <w:r w:rsidRPr="00F116B0">
              <w:rPr>
                <w:rFonts w:ascii="Times New Roman" w:hAnsi="Times New Roman"/>
              </w:rPr>
              <w:t>Min</w:t>
            </w:r>
            <w:r w:rsidR="000F656A">
              <w:rPr>
                <w:rFonts w:ascii="Times New Roman" w:hAnsi="Times New Roman"/>
              </w:rPr>
              <w:t xml:space="preserve"> </w:t>
            </w:r>
            <w:r w:rsidRPr="00F116B0">
              <w:rPr>
                <w:rFonts w:ascii="Times New Roman" w:hAnsi="Times New Roman"/>
              </w:rPr>
              <w:t>1</w:t>
            </w:r>
            <w:r w:rsidR="000F656A">
              <w:rPr>
                <w:rFonts w:ascii="Times New Roman" w:hAnsi="Times New Roman"/>
              </w:rPr>
              <w:t>0</w:t>
            </w:r>
          </w:p>
          <w:p w:rsidR="006058FA" w:rsidRDefault="006058FA" w:rsidP="000F656A">
            <w:pPr>
              <w:shd w:val="clear" w:color="auto" w:fill="FFFFFF"/>
              <w:spacing w:before="60" w:after="0"/>
              <w:rPr>
                <w:rFonts w:ascii="Times New Roman" w:hAnsi="Times New Roman"/>
              </w:rPr>
            </w:pPr>
          </w:p>
          <w:p w:rsidR="006058FA" w:rsidRDefault="006058FA" w:rsidP="000F656A">
            <w:pPr>
              <w:shd w:val="clear" w:color="auto" w:fill="FFFFFF"/>
              <w:spacing w:before="60" w:after="0"/>
              <w:rPr>
                <w:rFonts w:ascii="Times New Roman" w:hAnsi="Times New Roman"/>
              </w:rPr>
            </w:pPr>
          </w:p>
          <w:p w:rsidR="006058FA" w:rsidRDefault="006058FA" w:rsidP="000F656A">
            <w:pPr>
              <w:shd w:val="clear" w:color="auto" w:fill="FFFFFF"/>
              <w:spacing w:before="60" w:after="0"/>
              <w:rPr>
                <w:rFonts w:ascii="Times New Roman" w:hAnsi="Times New Roman"/>
              </w:rPr>
            </w:pPr>
          </w:p>
          <w:p w:rsidR="006058FA" w:rsidRDefault="006058FA" w:rsidP="000F656A">
            <w:pPr>
              <w:shd w:val="clear" w:color="auto" w:fill="FFFFFF"/>
              <w:spacing w:before="60" w:after="0"/>
              <w:rPr>
                <w:rFonts w:ascii="Times New Roman" w:hAnsi="Times New Roman"/>
              </w:rPr>
            </w:pPr>
          </w:p>
          <w:p w:rsidR="006058FA" w:rsidRDefault="006058FA" w:rsidP="000F656A">
            <w:pPr>
              <w:shd w:val="clear" w:color="auto" w:fill="FFFFFF"/>
              <w:spacing w:before="60" w:after="0"/>
              <w:rPr>
                <w:rFonts w:ascii="Times New Roman" w:hAnsi="Times New Roman"/>
              </w:rPr>
            </w:pPr>
          </w:p>
          <w:p w:rsidR="00E70DB5" w:rsidRPr="00F116B0" w:rsidRDefault="006058FA" w:rsidP="000F656A">
            <w:pPr>
              <w:shd w:val="clear" w:color="auto" w:fill="FFFFFF"/>
              <w:spacing w:before="60" w:after="0"/>
              <w:rPr>
                <w:rFonts w:ascii="Times New Roman" w:hAnsi="Times New Roman"/>
              </w:rPr>
            </w:pPr>
            <w:r w:rsidRPr="00F116B0">
              <w:rPr>
                <w:rFonts w:ascii="Times New Roman" w:hAnsi="Times New Roman"/>
              </w:rPr>
              <w:t>6,600 tons (2024)</w:t>
            </w:r>
          </w:p>
        </w:tc>
        <w:tc>
          <w:tcPr>
            <w:tcW w:w="1557" w:type="dxa"/>
            <w:shd w:val="clear" w:color="auto" w:fill="FFFFFF"/>
          </w:tcPr>
          <w:p w:rsidR="007124F9" w:rsidRDefault="00AF6A2A" w:rsidP="00C5016B">
            <w:pPr>
              <w:numPr>
                <w:ilvl w:val="12"/>
                <w:numId w:val="0"/>
              </w:numPr>
              <w:shd w:val="clear" w:color="auto" w:fill="FFFFFF"/>
              <w:spacing w:before="60" w:after="0"/>
              <w:rPr>
                <w:rFonts w:ascii="Times New Roman" w:hAnsi="Times New Roman"/>
              </w:rPr>
            </w:pPr>
            <w:r>
              <w:rPr>
                <w:rFonts w:ascii="Times New Roman" w:hAnsi="Times New Roman"/>
              </w:rPr>
              <w:t>Official Journal of North Macedonia / Opinion of the relevant services of the Commission</w:t>
            </w:r>
          </w:p>
          <w:p w:rsidR="002E2023" w:rsidRDefault="002E2023" w:rsidP="00C5016B">
            <w:pPr>
              <w:numPr>
                <w:ilvl w:val="12"/>
                <w:numId w:val="0"/>
              </w:numPr>
              <w:shd w:val="clear" w:color="auto" w:fill="FFFFFF"/>
              <w:spacing w:before="60" w:after="0"/>
              <w:rPr>
                <w:rFonts w:ascii="Times New Roman" w:hAnsi="Times New Roman"/>
              </w:rPr>
            </w:pPr>
          </w:p>
          <w:p w:rsidR="002E2023" w:rsidRDefault="002E2023" w:rsidP="002E2023">
            <w:pPr>
              <w:numPr>
                <w:ilvl w:val="12"/>
                <w:numId w:val="0"/>
              </w:numPr>
              <w:shd w:val="clear" w:color="auto" w:fill="FFFFFF"/>
              <w:spacing w:before="60" w:after="0"/>
              <w:rPr>
                <w:rFonts w:ascii="Times New Roman" w:hAnsi="Times New Roman"/>
                <w:bCs/>
                <w:iCs/>
                <w:noProof/>
              </w:rPr>
            </w:pPr>
          </w:p>
          <w:p w:rsidR="002E2023" w:rsidRPr="00F116B0" w:rsidRDefault="002E2023" w:rsidP="002E2023">
            <w:pPr>
              <w:numPr>
                <w:ilvl w:val="12"/>
                <w:numId w:val="0"/>
              </w:numPr>
              <w:shd w:val="clear" w:color="auto" w:fill="FFFFFF"/>
              <w:spacing w:before="60" w:after="0"/>
              <w:rPr>
                <w:rFonts w:ascii="Times New Roman" w:hAnsi="Times New Roman"/>
              </w:rPr>
            </w:pPr>
            <w:r w:rsidRPr="00F116B0">
              <w:rPr>
                <w:rFonts w:ascii="Times New Roman" w:hAnsi="Times New Roman"/>
                <w:bCs/>
                <w:iCs/>
                <w:noProof/>
              </w:rPr>
              <w:t xml:space="preserve">Record of the </w:t>
            </w:r>
            <w:r>
              <w:rPr>
                <w:rFonts w:ascii="Times New Roman" w:hAnsi="Times New Roman"/>
                <w:bCs/>
                <w:iCs/>
                <w:noProof/>
              </w:rPr>
              <w:t>HCH</w:t>
            </w:r>
          </w:p>
        </w:tc>
        <w:tc>
          <w:tcPr>
            <w:tcW w:w="2410" w:type="dxa"/>
            <w:shd w:val="clear" w:color="auto" w:fill="FFFFFF"/>
          </w:tcPr>
          <w:p w:rsidR="002E2023" w:rsidRDefault="002E2023" w:rsidP="002E2023">
            <w:pPr>
              <w:numPr>
                <w:ilvl w:val="12"/>
                <w:numId w:val="0"/>
              </w:numPr>
              <w:shd w:val="clear" w:color="auto" w:fill="FFFFFF"/>
              <w:spacing w:before="60" w:after="0"/>
              <w:rPr>
                <w:rFonts w:ascii="Times New Roman" w:hAnsi="Times New Roman"/>
              </w:rPr>
            </w:pPr>
            <w:r w:rsidRPr="00F116B0">
              <w:rPr>
                <w:rFonts w:ascii="Times New Roman" w:hAnsi="Times New Roman"/>
                <w:bCs/>
                <w:iCs/>
                <w:noProof/>
              </w:rPr>
              <w:t xml:space="preserve">Sufficient </w:t>
            </w:r>
            <w:r>
              <w:rPr>
                <w:rFonts w:ascii="Times New Roman" w:hAnsi="Times New Roman"/>
                <w:bCs/>
                <w:iCs/>
                <w:noProof/>
              </w:rPr>
              <w:t xml:space="preserve">capacity </w:t>
            </w:r>
            <w:r w:rsidR="008B17D2">
              <w:rPr>
                <w:rFonts w:ascii="Times New Roman" w:hAnsi="Times New Roman"/>
                <w:bCs/>
                <w:iCs/>
                <w:noProof/>
              </w:rPr>
              <w:t>and</w:t>
            </w:r>
            <w:r>
              <w:rPr>
                <w:rFonts w:ascii="Times New Roman" w:hAnsi="Times New Roman"/>
                <w:bCs/>
                <w:iCs/>
                <w:noProof/>
              </w:rPr>
              <w:t xml:space="preserve"> resources </w:t>
            </w:r>
            <w:r w:rsidR="008B17D2">
              <w:rPr>
                <w:rFonts w:ascii="Times New Roman" w:hAnsi="Times New Roman"/>
                <w:bCs/>
                <w:iCs/>
                <w:noProof/>
              </w:rPr>
              <w:t xml:space="preserve">at national and at municipal level </w:t>
            </w:r>
            <w:r>
              <w:rPr>
                <w:rFonts w:ascii="Times New Roman" w:hAnsi="Times New Roman"/>
                <w:bCs/>
                <w:iCs/>
                <w:noProof/>
              </w:rPr>
              <w:t>to ensure the co</w:t>
            </w:r>
            <w:r w:rsidR="008B17D2">
              <w:rPr>
                <w:rFonts w:ascii="Times New Roman" w:hAnsi="Times New Roman"/>
                <w:bCs/>
                <w:iCs/>
                <w:noProof/>
              </w:rPr>
              <w:t xml:space="preserve">ntiunous implementation of the </w:t>
            </w:r>
            <w:r>
              <w:rPr>
                <w:rFonts w:ascii="Times New Roman" w:hAnsi="Times New Roman"/>
                <w:bCs/>
                <w:iCs/>
                <w:noProof/>
              </w:rPr>
              <w:t xml:space="preserve"> adopted legislation</w:t>
            </w:r>
          </w:p>
          <w:p w:rsidR="008B17D2" w:rsidRDefault="008B17D2" w:rsidP="008B17D2">
            <w:pPr>
              <w:numPr>
                <w:ilvl w:val="12"/>
                <w:numId w:val="0"/>
              </w:numPr>
              <w:shd w:val="clear" w:color="auto" w:fill="FFFFFF"/>
              <w:spacing w:before="60" w:after="0"/>
              <w:rPr>
                <w:rFonts w:ascii="Times New Roman" w:hAnsi="Times New Roman"/>
              </w:rPr>
            </w:pPr>
            <w:r>
              <w:rPr>
                <w:rFonts w:ascii="Times New Roman" w:hAnsi="Times New Roman"/>
              </w:rPr>
              <w:t>Municipal management possesses the capacity and willingness to drive local development to more sustainable business solutions</w:t>
            </w:r>
          </w:p>
          <w:p w:rsidR="002E2023" w:rsidRPr="00F116B0" w:rsidRDefault="008B17D2" w:rsidP="002E2023">
            <w:pPr>
              <w:numPr>
                <w:ilvl w:val="12"/>
                <w:numId w:val="0"/>
              </w:numPr>
              <w:shd w:val="clear" w:color="auto" w:fill="FFFFFF"/>
              <w:spacing w:before="60" w:after="0"/>
              <w:rPr>
                <w:rFonts w:ascii="Times New Roman" w:hAnsi="Times New Roman"/>
              </w:rPr>
            </w:pPr>
            <w:r w:rsidRPr="00F116B0">
              <w:rPr>
                <w:rFonts w:ascii="Times New Roman" w:hAnsi="Times New Roman"/>
              </w:rPr>
              <w:t>All relevant coordination mechanis</w:t>
            </w:r>
            <w:r>
              <w:rPr>
                <w:rFonts w:ascii="Times New Roman" w:hAnsi="Times New Roman"/>
              </w:rPr>
              <w:t xml:space="preserve">ms are </w:t>
            </w:r>
            <w:r>
              <w:rPr>
                <w:rFonts w:ascii="Times New Roman" w:hAnsi="Times New Roman"/>
              </w:rPr>
              <w:t>established and functioning</w:t>
            </w:r>
          </w:p>
        </w:tc>
      </w:tr>
      <w:tr w:rsidR="0017142E" w:rsidRPr="00CC2D57" w:rsidTr="0061606D">
        <w:trPr>
          <w:trHeight w:val="332"/>
        </w:trPr>
        <w:tc>
          <w:tcPr>
            <w:tcW w:w="3402" w:type="dxa"/>
            <w:shd w:val="clear" w:color="auto" w:fill="FFFFFF"/>
          </w:tcPr>
          <w:p w:rsidR="00D92F6C" w:rsidRPr="00F116B0" w:rsidRDefault="00D92F6C" w:rsidP="00C5016B">
            <w:pPr>
              <w:shd w:val="clear" w:color="auto" w:fill="FFFFFF"/>
              <w:autoSpaceDE w:val="0"/>
              <w:autoSpaceDN w:val="0"/>
              <w:adjustRightInd w:val="0"/>
              <w:jc w:val="center"/>
              <w:rPr>
                <w:rFonts w:ascii="Times New Roman" w:hAnsi="Times New Roman"/>
              </w:rPr>
            </w:pPr>
            <w:r w:rsidRPr="00F116B0">
              <w:rPr>
                <w:rFonts w:ascii="Times New Roman" w:hAnsi="Times New Roman"/>
                <w:b/>
              </w:rPr>
              <w:t>BROAD ARRANGEMENTS FOR IMPLEMENTATION (IF AVAILABLE)</w:t>
            </w:r>
          </w:p>
        </w:tc>
        <w:tc>
          <w:tcPr>
            <w:tcW w:w="12191" w:type="dxa"/>
            <w:gridSpan w:val="6"/>
            <w:shd w:val="clear" w:color="auto" w:fill="FFFFFF"/>
          </w:tcPr>
          <w:p w:rsidR="00D92F6C" w:rsidRPr="00F116B0" w:rsidRDefault="00181C86" w:rsidP="0061606D">
            <w:pPr>
              <w:shd w:val="clear" w:color="auto" w:fill="FFFFFF"/>
              <w:spacing w:before="60" w:after="0"/>
              <w:rPr>
                <w:rFonts w:ascii="Times New Roman" w:hAnsi="Times New Roman"/>
                <w:i/>
              </w:rPr>
            </w:pPr>
            <w:r w:rsidRPr="00F116B0">
              <w:rPr>
                <w:rFonts w:ascii="Times New Roman" w:hAnsi="Times New Roman"/>
                <w:b/>
                <w:bCs/>
                <w:i/>
              </w:rPr>
              <w:t>Direct Management</w:t>
            </w:r>
            <w:r w:rsidRPr="00F116B0">
              <w:rPr>
                <w:rFonts w:ascii="Times New Roman" w:hAnsi="Times New Roman"/>
                <w:i/>
              </w:rPr>
              <w:t xml:space="preserve">  </w:t>
            </w:r>
            <w:r w:rsidR="002E2023">
              <w:rPr>
                <w:rFonts w:ascii="Times New Roman" w:hAnsi="Times New Roman"/>
                <w:i/>
              </w:rPr>
              <w:t>with possible indirect management with international organisation for the decontamination of OHIS site</w:t>
            </w:r>
          </w:p>
          <w:p w:rsidR="0061606D" w:rsidRPr="00F116B0" w:rsidRDefault="0061606D" w:rsidP="0061606D">
            <w:pPr>
              <w:shd w:val="clear" w:color="auto" w:fill="FFFFFF"/>
              <w:spacing w:before="60" w:after="0"/>
              <w:rPr>
                <w:rFonts w:ascii="Times New Roman" w:hAnsi="Times New Roman"/>
              </w:rPr>
            </w:pPr>
          </w:p>
        </w:tc>
      </w:tr>
    </w:tbl>
    <w:p w:rsidR="00275CA9" w:rsidRPr="00CC2D57" w:rsidRDefault="00275CA9" w:rsidP="00D92F6C">
      <w:pPr>
        <w:rPr>
          <w:rFonts w:ascii="Times New Roman" w:hAnsi="Times New Roman"/>
          <w:b/>
          <w:bCs/>
          <w:smallCaps/>
        </w:rPr>
        <w:sectPr w:rsidR="00275CA9" w:rsidRPr="00CC2D57" w:rsidSect="00275CA9">
          <w:pgSz w:w="16838" w:h="11906" w:orient="landscape"/>
          <w:pgMar w:top="567" w:right="1440" w:bottom="426" w:left="1440" w:header="708" w:footer="201" w:gutter="0"/>
          <w:cols w:space="708"/>
          <w:docGrid w:linePitch="360"/>
        </w:sectPr>
      </w:pPr>
    </w:p>
    <w:p w:rsidR="00E607F2" w:rsidRPr="00CC2D57" w:rsidRDefault="00E607F2" w:rsidP="0061606D">
      <w:pPr>
        <w:rPr>
          <w:rFonts w:ascii="Times New Roman" w:hAnsi="Times New Roman"/>
        </w:rPr>
      </w:pPr>
    </w:p>
    <w:sectPr w:rsidR="00E607F2" w:rsidRPr="00CC2D57" w:rsidSect="00275CA9">
      <w:pgSz w:w="16838" w:h="11906" w:orient="landscape"/>
      <w:pgMar w:top="567" w:right="1440" w:bottom="426" w:left="1440" w:header="708" w:footer="2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D2C" w:rsidRDefault="00F31D2C" w:rsidP="00D92F6C">
      <w:pPr>
        <w:spacing w:after="0" w:line="240" w:lineRule="auto"/>
      </w:pPr>
      <w:r>
        <w:separator/>
      </w:r>
    </w:p>
  </w:endnote>
  <w:endnote w:type="continuationSeparator" w:id="0">
    <w:p w:rsidR="00F31D2C" w:rsidRDefault="00F31D2C" w:rsidP="00D9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unga">
    <w:panose1 w:val="00000400000000000000"/>
    <w:charset w:val="01"/>
    <w:family w:val="roman"/>
    <w:notTrueType/>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D2C" w:rsidRDefault="00F31D2C" w:rsidP="00D92F6C">
      <w:pPr>
        <w:spacing w:after="0" w:line="240" w:lineRule="auto"/>
      </w:pPr>
      <w:r>
        <w:separator/>
      </w:r>
    </w:p>
  </w:footnote>
  <w:footnote w:type="continuationSeparator" w:id="0">
    <w:p w:rsidR="00F31D2C" w:rsidRDefault="00F31D2C" w:rsidP="00D92F6C">
      <w:pPr>
        <w:spacing w:after="0" w:line="240" w:lineRule="auto"/>
      </w:pPr>
      <w:r>
        <w:continuationSeparator/>
      </w:r>
    </w:p>
  </w:footnote>
  <w:footnote w:id="1">
    <w:p w:rsidR="00D92F6C" w:rsidRPr="003D09A5" w:rsidRDefault="00D92F6C" w:rsidP="00D92F6C">
      <w:pPr>
        <w:pStyle w:val="FootnoteText"/>
      </w:pPr>
      <w:r>
        <w:rPr>
          <w:rStyle w:val="FootnoteReference"/>
        </w:rPr>
        <w:footnoteRef/>
      </w:r>
      <w:r>
        <w:t xml:space="preserve"> </w:t>
      </w:r>
      <w:r w:rsidRPr="003D09A5">
        <w:rPr>
          <w:sz w:val="16"/>
          <w:szCs w:val="16"/>
        </w:rPr>
        <w:t xml:space="preserve">The baseline value may be "0" (i.e. no reference values are available as the Action represents a novelty for the beneficiary) but </w:t>
      </w:r>
      <w:proofErr w:type="gramStart"/>
      <w:r w:rsidRPr="003D09A5">
        <w:rPr>
          <w:sz w:val="16"/>
          <w:szCs w:val="16"/>
        </w:rPr>
        <w:t>cannot be left</w:t>
      </w:r>
      <w:proofErr w:type="gramEnd"/>
      <w:r w:rsidRPr="003D09A5">
        <w:rPr>
          <w:sz w:val="16"/>
          <w:szCs w:val="16"/>
        </w:rPr>
        <w:t xml:space="preserve"> empty or include references such as "N/A" or "will be determined later".</w:t>
      </w:r>
    </w:p>
    <w:p w:rsidR="00D92F6C" w:rsidRPr="00042F9A" w:rsidRDefault="00D92F6C" w:rsidP="00D92F6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11"/>
    <w:lvl w:ilvl="0">
      <w:start w:val="1"/>
      <w:numFmt w:val="bullet"/>
      <w:pStyle w:val="ListBullet2"/>
      <w:lvlText w:val=""/>
      <w:lvlJc w:val="left"/>
      <w:pPr>
        <w:tabs>
          <w:tab w:val="num" w:pos="1360"/>
        </w:tabs>
        <w:ind w:left="1360" w:hanging="283"/>
      </w:pPr>
      <w:rPr>
        <w:rFonts w:ascii="Symbol" w:hAnsi="Symbol"/>
      </w:rPr>
    </w:lvl>
  </w:abstractNum>
  <w:abstractNum w:abstractNumId="1" w15:restartNumberingAfterBreak="0">
    <w:nsid w:val="0000000D"/>
    <w:multiLevelType w:val="singleLevel"/>
    <w:tmpl w:val="0000000D"/>
    <w:name w:val="WW8Num27"/>
    <w:lvl w:ilvl="0">
      <w:start w:val="1"/>
      <w:numFmt w:val="bullet"/>
      <w:pStyle w:val="ListDash3"/>
      <w:lvlText w:val="–"/>
      <w:lvlJc w:val="left"/>
      <w:pPr>
        <w:tabs>
          <w:tab w:val="num" w:pos="2199"/>
        </w:tabs>
        <w:ind w:left="2199" w:hanging="283"/>
      </w:pPr>
      <w:rPr>
        <w:rFonts w:ascii="Times New Roman" w:hAnsi="Times New Roman"/>
      </w:rPr>
    </w:lvl>
  </w:abstractNum>
  <w:abstractNum w:abstractNumId="2" w15:restartNumberingAfterBreak="0">
    <w:nsid w:val="09DB575D"/>
    <w:multiLevelType w:val="hybridMultilevel"/>
    <w:tmpl w:val="99A4B4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DF61C68"/>
    <w:multiLevelType w:val="hybridMultilevel"/>
    <w:tmpl w:val="9860214E"/>
    <w:lvl w:ilvl="0" w:tplc="0C8221C8">
      <w:start w:val="1"/>
      <w:numFmt w:val="bullet"/>
      <w:lvlText w:val="-"/>
      <w:lvlJc w:val="left"/>
      <w:pPr>
        <w:ind w:left="360" w:hanging="360"/>
      </w:p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70106A"/>
    <w:multiLevelType w:val="hybridMultilevel"/>
    <w:tmpl w:val="EA3C873A"/>
    <w:lvl w:ilvl="0" w:tplc="04090001">
      <w:start w:val="1"/>
      <w:numFmt w:val="bullet"/>
      <w:lvlText w:val=""/>
      <w:lvlJc w:val="left"/>
      <w:pPr>
        <w:ind w:left="-1036" w:hanging="360"/>
      </w:pPr>
      <w:rPr>
        <w:rFonts w:ascii="Symbol" w:hAnsi="Symbol" w:hint="default"/>
      </w:rPr>
    </w:lvl>
    <w:lvl w:ilvl="1" w:tplc="04090003">
      <w:start w:val="1"/>
      <w:numFmt w:val="bullet"/>
      <w:lvlText w:val="o"/>
      <w:lvlJc w:val="left"/>
      <w:pPr>
        <w:ind w:left="-316" w:hanging="360"/>
      </w:pPr>
      <w:rPr>
        <w:rFonts w:ascii="Courier New" w:hAnsi="Courier New" w:hint="default"/>
      </w:rPr>
    </w:lvl>
    <w:lvl w:ilvl="2" w:tplc="04090005">
      <w:start w:val="1"/>
      <w:numFmt w:val="bullet"/>
      <w:lvlText w:val=""/>
      <w:lvlJc w:val="left"/>
      <w:pPr>
        <w:ind w:left="404" w:hanging="360"/>
      </w:pPr>
      <w:rPr>
        <w:rFonts w:ascii="Wingdings" w:hAnsi="Wingdings" w:hint="default"/>
      </w:rPr>
    </w:lvl>
    <w:lvl w:ilvl="3" w:tplc="04090001">
      <w:start w:val="1"/>
      <w:numFmt w:val="bullet"/>
      <w:lvlText w:val=""/>
      <w:lvlJc w:val="left"/>
      <w:pPr>
        <w:ind w:left="1124" w:hanging="360"/>
      </w:pPr>
      <w:rPr>
        <w:rFonts w:ascii="Symbol" w:hAnsi="Symbol" w:hint="default"/>
      </w:rPr>
    </w:lvl>
    <w:lvl w:ilvl="4" w:tplc="04090003">
      <w:start w:val="1"/>
      <w:numFmt w:val="bullet"/>
      <w:lvlText w:val="o"/>
      <w:lvlJc w:val="left"/>
      <w:pPr>
        <w:ind w:left="1844" w:hanging="360"/>
      </w:pPr>
      <w:rPr>
        <w:rFonts w:ascii="Courier New" w:hAnsi="Courier New" w:hint="default"/>
      </w:rPr>
    </w:lvl>
    <w:lvl w:ilvl="5" w:tplc="04090005">
      <w:start w:val="1"/>
      <w:numFmt w:val="bullet"/>
      <w:lvlText w:val=""/>
      <w:lvlJc w:val="left"/>
      <w:pPr>
        <w:ind w:left="2564" w:hanging="360"/>
      </w:pPr>
      <w:rPr>
        <w:rFonts w:ascii="Wingdings" w:hAnsi="Wingdings" w:hint="default"/>
      </w:rPr>
    </w:lvl>
    <w:lvl w:ilvl="6" w:tplc="04090001">
      <w:start w:val="1"/>
      <w:numFmt w:val="bullet"/>
      <w:lvlText w:val=""/>
      <w:lvlJc w:val="left"/>
      <w:pPr>
        <w:ind w:left="3284" w:hanging="360"/>
      </w:pPr>
      <w:rPr>
        <w:rFonts w:ascii="Symbol" w:hAnsi="Symbol" w:hint="default"/>
      </w:rPr>
    </w:lvl>
    <w:lvl w:ilvl="7" w:tplc="04090003">
      <w:start w:val="1"/>
      <w:numFmt w:val="bullet"/>
      <w:lvlText w:val="o"/>
      <w:lvlJc w:val="left"/>
      <w:pPr>
        <w:ind w:left="4004" w:hanging="360"/>
      </w:pPr>
      <w:rPr>
        <w:rFonts w:ascii="Courier New" w:hAnsi="Courier New" w:hint="default"/>
      </w:rPr>
    </w:lvl>
    <w:lvl w:ilvl="8" w:tplc="04090005">
      <w:start w:val="1"/>
      <w:numFmt w:val="bullet"/>
      <w:lvlText w:val=""/>
      <w:lvlJc w:val="left"/>
      <w:pPr>
        <w:ind w:left="4724" w:hanging="360"/>
      </w:pPr>
      <w:rPr>
        <w:rFonts w:ascii="Wingdings" w:hAnsi="Wingdings" w:hint="default"/>
      </w:rPr>
    </w:lvl>
  </w:abstractNum>
  <w:abstractNum w:abstractNumId="5" w15:restartNumberingAfterBreak="0">
    <w:nsid w:val="274425DA"/>
    <w:multiLevelType w:val="hybridMultilevel"/>
    <w:tmpl w:val="C85A986C"/>
    <w:lvl w:ilvl="0" w:tplc="080C0001">
      <w:start w:val="1"/>
      <w:numFmt w:val="bullet"/>
      <w:lvlText w:val=""/>
      <w:lvlJc w:val="left"/>
      <w:pPr>
        <w:ind w:left="640" w:hanging="360"/>
      </w:pPr>
      <w:rPr>
        <w:rFonts w:ascii="Symbol" w:hAnsi="Symbol" w:hint="default"/>
      </w:rPr>
    </w:lvl>
    <w:lvl w:ilvl="1" w:tplc="080C0003">
      <w:start w:val="1"/>
      <w:numFmt w:val="bullet"/>
      <w:lvlText w:val="o"/>
      <w:lvlJc w:val="left"/>
      <w:pPr>
        <w:ind w:left="1360" w:hanging="360"/>
      </w:pPr>
      <w:rPr>
        <w:rFonts w:ascii="Courier New" w:hAnsi="Courier New" w:cs="Courier New" w:hint="default"/>
      </w:rPr>
    </w:lvl>
    <w:lvl w:ilvl="2" w:tplc="080C0005">
      <w:start w:val="1"/>
      <w:numFmt w:val="bullet"/>
      <w:lvlText w:val=""/>
      <w:lvlJc w:val="left"/>
      <w:pPr>
        <w:ind w:left="2080" w:hanging="360"/>
      </w:pPr>
      <w:rPr>
        <w:rFonts w:ascii="Wingdings" w:hAnsi="Wingdings" w:hint="default"/>
      </w:rPr>
    </w:lvl>
    <w:lvl w:ilvl="3" w:tplc="080C0001" w:tentative="1">
      <w:start w:val="1"/>
      <w:numFmt w:val="bullet"/>
      <w:lvlText w:val=""/>
      <w:lvlJc w:val="left"/>
      <w:pPr>
        <w:ind w:left="2800" w:hanging="360"/>
      </w:pPr>
      <w:rPr>
        <w:rFonts w:ascii="Symbol" w:hAnsi="Symbol" w:hint="default"/>
      </w:rPr>
    </w:lvl>
    <w:lvl w:ilvl="4" w:tplc="080C0003" w:tentative="1">
      <w:start w:val="1"/>
      <w:numFmt w:val="bullet"/>
      <w:lvlText w:val="o"/>
      <w:lvlJc w:val="left"/>
      <w:pPr>
        <w:ind w:left="3520" w:hanging="360"/>
      </w:pPr>
      <w:rPr>
        <w:rFonts w:ascii="Courier New" w:hAnsi="Courier New" w:cs="Courier New" w:hint="default"/>
      </w:rPr>
    </w:lvl>
    <w:lvl w:ilvl="5" w:tplc="080C0005" w:tentative="1">
      <w:start w:val="1"/>
      <w:numFmt w:val="bullet"/>
      <w:lvlText w:val=""/>
      <w:lvlJc w:val="left"/>
      <w:pPr>
        <w:ind w:left="4240" w:hanging="360"/>
      </w:pPr>
      <w:rPr>
        <w:rFonts w:ascii="Wingdings" w:hAnsi="Wingdings" w:hint="default"/>
      </w:rPr>
    </w:lvl>
    <w:lvl w:ilvl="6" w:tplc="080C0001" w:tentative="1">
      <w:start w:val="1"/>
      <w:numFmt w:val="bullet"/>
      <w:lvlText w:val=""/>
      <w:lvlJc w:val="left"/>
      <w:pPr>
        <w:ind w:left="4960" w:hanging="360"/>
      </w:pPr>
      <w:rPr>
        <w:rFonts w:ascii="Symbol" w:hAnsi="Symbol" w:hint="default"/>
      </w:rPr>
    </w:lvl>
    <w:lvl w:ilvl="7" w:tplc="080C0003" w:tentative="1">
      <w:start w:val="1"/>
      <w:numFmt w:val="bullet"/>
      <w:lvlText w:val="o"/>
      <w:lvlJc w:val="left"/>
      <w:pPr>
        <w:ind w:left="5680" w:hanging="360"/>
      </w:pPr>
      <w:rPr>
        <w:rFonts w:ascii="Courier New" w:hAnsi="Courier New" w:cs="Courier New" w:hint="default"/>
      </w:rPr>
    </w:lvl>
    <w:lvl w:ilvl="8" w:tplc="080C0005" w:tentative="1">
      <w:start w:val="1"/>
      <w:numFmt w:val="bullet"/>
      <w:lvlText w:val=""/>
      <w:lvlJc w:val="left"/>
      <w:pPr>
        <w:ind w:left="6400" w:hanging="360"/>
      </w:pPr>
      <w:rPr>
        <w:rFonts w:ascii="Wingdings" w:hAnsi="Wingdings" w:hint="default"/>
      </w:rPr>
    </w:lvl>
  </w:abstractNum>
  <w:abstractNum w:abstractNumId="6" w15:restartNumberingAfterBreak="0">
    <w:nsid w:val="27B50147"/>
    <w:multiLevelType w:val="hybridMultilevel"/>
    <w:tmpl w:val="6FD83C58"/>
    <w:lvl w:ilvl="0" w:tplc="0C8221C8">
      <w:start w:val="1"/>
      <w:numFmt w:val="bullet"/>
      <w:lvlText w:val="-"/>
      <w:lvlJc w:val="left"/>
      <w:pPr>
        <w:ind w:left="360" w:hanging="360"/>
      </w:p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1D03927"/>
    <w:multiLevelType w:val="hybridMultilevel"/>
    <w:tmpl w:val="A30804E0"/>
    <w:lvl w:ilvl="0" w:tplc="0C8221C8">
      <w:start w:val="1"/>
      <w:numFmt w:val="bullet"/>
      <w:lvlText w:val="-"/>
      <w:lvlJc w:val="left"/>
      <w:pPr>
        <w:ind w:left="720" w:hanging="360"/>
      </w:p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F85E0A"/>
    <w:multiLevelType w:val="hybridMultilevel"/>
    <w:tmpl w:val="DC38E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5B04B21"/>
    <w:multiLevelType w:val="hybridMultilevel"/>
    <w:tmpl w:val="C80AC3A0"/>
    <w:lvl w:ilvl="0" w:tplc="0C8221C8">
      <w:start w:val="1"/>
      <w:numFmt w:val="bullet"/>
      <w:lvlText w:val="-"/>
      <w:lvlJc w:val="left"/>
      <w:pPr>
        <w:ind w:left="360" w:hanging="360"/>
      </w:p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4D55AD0"/>
    <w:multiLevelType w:val="hybridMultilevel"/>
    <w:tmpl w:val="2FFC34CC"/>
    <w:lvl w:ilvl="0" w:tplc="0C8221C8">
      <w:start w:val="1"/>
      <w:numFmt w:val="bullet"/>
      <w:lvlText w:val="-"/>
      <w:lvlJc w:val="left"/>
      <w:pPr>
        <w:ind w:left="720" w:hanging="360"/>
      </w:p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1"/>
  </w:num>
  <w:num w:numId="5">
    <w:abstractNumId w:val="4"/>
  </w:num>
  <w:num w:numId="6">
    <w:abstractNumId w:val="6"/>
  </w:num>
  <w:num w:numId="7">
    <w:abstractNumId w:val="10"/>
  </w:num>
  <w:num w:numId="8">
    <w:abstractNumId w:val="3"/>
  </w:num>
  <w:num w:numId="9">
    <w:abstractNumId w:val="7"/>
  </w:num>
  <w:num w:numId="10">
    <w:abstractNumId w:val="9"/>
  </w:num>
  <w:num w:numId="11">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92F6C"/>
    <w:rsid w:val="000656EF"/>
    <w:rsid w:val="00086093"/>
    <w:rsid w:val="000A679B"/>
    <w:rsid w:val="000B4D59"/>
    <w:rsid w:val="000C11F3"/>
    <w:rsid w:val="000F656A"/>
    <w:rsid w:val="001056C1"/>
    <w:rsid w:val="0017142E"/>
    <w:rsid w:val="00175280"/>
    <w:rsid w:val="00180198"/>
    <w:rsid w:val="00181C86"/>
    <w:rsid w:val="0019609E"/>
    <w:rsid w:val="001B3624"/>
    <w:rsid w:val="001C2A3F"/>
    <w:rsid w:val="001F1D3A"/>
    <w:rsid w:val="0021762C"/>
    <w:rsid w:val="00255137"/>
    <w:rsid w:val="00275CA9"/>
    <w:rsid w:val="0028595A"/>
    <w:rsid w:val="00286CF5"/>
    <w:rsid w:val="002A3D01"/>
    <w:rsid w:val="002E2023"/>
    <w:rsid w:val="0030132C"/>
    <w:rsid w:val="00321C19"/>
    <w:rsid w:val="00345A17"/>
    <w:rsid w:val="00350C5E"/>
    <w:rsid w:val="00363A5E"/>
    <w:rsid w:val="0040733C"/>
    <w:rsid w:val="00413648"/>
    <w:rsid w:val="00425FD9"/>
    <w:rsid w:val="00426F3A"/>
    <w:rsid w:val="00455A74"/>
    <w:rsid w:val="004634C9"/>
    <w:rsid w:val="004A7273"/>
    <w:rsid w:val="004F6D9B"/>
    <w:rsid w:val="0050236D"/>
    <w:rsid w:val="005135E1"/>
    <w:rsid w:val="00523B76"/>
    <w:rsid w:val="005257A5"/>
    <w:rsid w:val="005977BA"/>
    <w:rsid w:val="005B451C"/>
    <w:rsid w:val="005C2DDD"/>
    <w:rsid w:val="00601B6E"/>
    <w:rsid w:val="006051BB"/>
    <w:rsid w:val="006058FA"/>
    <w:rsid w:val="0061606D"/>
    <w:rsid w:val="006433CA"/>
    <w:rsid w:val="00697F31"/>
    <w:rsid w:val="006E43EB"/>
    <w:rsid w:val="00707129"/>
    <w:rsid w:val="00711A63"/>
    <w:rsid w:val="007124F9"/>
    <w:rsid w:val="00725BC0"/>
    <w:rsid w:val="007608DC"/>
    <w:rsid w:val="00774C24"/>
    <w:rsid w:val="00785955"/>
    <w:rsid w:val="007C1166"/>
    <w:rsid w:val="007D4B18"/>
    <w:rsid w:val="007E71F0"/>
    <w:rsid w:val="00854C15"/>
    <w:rsid w:val="00865BF9"/>
    <w:rsid w:val="00882793"/>
    <w:rsid w:val="008B17D2"/>
    <w:rsid w:val="008D407F"/>
    <w:rsid w:val="008E249D"/>
    <w:rsid w:val="008F76FA"/>
    <w:rsid w:val="0091121A"/>
    <w:rsid w:val="00915509"/>
    <w:rsid w:val="00946AD8"/>
    <w:rsid w:val="009504FA"/>
    <w:rsid w:val="00991983"/>
    <w:rsid w:val="009B4ED4"/>
    <w:rsid w:val="009E39AE"/>
    <w:rsid w:val="00A34F76"/>
    <w:rsid w:val="00A95047"/>
    <w:rsid w:val="00AA1BE4"/>
    <w:rsid w:val="00AF6A2A"/>
    <w:rsid w:val="00B10991"/>
    <w:rsid w:val="00B1436A"/>
    <w:rsid w:val="00B376D4"/>
    <w:rsid w:val="00B467F7"/>
    <w:rsid w:val="00B84F90"/>
    <w:rsid w:val="00BA0B91"/>
    <w:rsid w:val="00C12038"/>
    <w:rsid w:val="00C5016B"/>
    <w:rsid w:val="00C568DB"/>
    <w:rsid w:val="00C7733D"/>
    <w:rsid w:val="00C81475"/>
    <w:rsid w:val="00CA16B9"/>
    <w:rsid w:val="00CC038F"/>
    <w:rsid w:val="00CC17C5"/>
    <w:rsid w:val="00CC2D57"/>
    <w:rsid w:val="00D16E49"/>
    <w:rsid w:val="00D426CD"/>
    <w:rsid w:val="00D92F6C"/>
    <w:rsid w:val="00DA228C"/>
    <w:rsid w:val="00DB1C92"/>
    <w:rsid w:val="00DD67C5"/>
    <w:rsid w:val="00DF5D84"/>
    <w:rsid w:val="00E05CD6"/>
    <w:rsid w:val="00E20826"/>
    <w:rsid w:val="00E46F3E"/>
    <w:rsid w:val="00E607F2"/>
    <w:rsid w:val="00E70DB5"/>
    <w:rsid w:val="00E81B62"/>
    <w:rsid w:val="00EE5262"/>
    <w:rsid w:val="00EF0090"/>
    <w:rsid w:val="00F116B0"/>
    <w:rsid w:val="00F31D2C"/>
    <w:rsid w:val="00F637A7"/>
    <w:rsid w:val="00F76A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D77907"/>
  <w15:docId w15:val="{3937B6AB-C0AE-4989-8EE7-A0FB349E1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C"/>
    <w:pPr>
      <w:spacing w:after="200" w:line="276" w:lineRule="auto"/>
    </w:pPr>
    <w:rPr>
      <w:rFonts w:ascii="Calibri" w:eastAsia="Times New Roman" w:hAnsi="Calibri" w:cs="Times New Roman"/>
      <w:lang w:val="en-GB" w:eastAsia="en-GB"/>
    </w:rPr>
  </w:style>
  <w:style w:type="paragraph" w:styleId="Heading2">
    <w:name w:val="heading 2"/>
    <w:basedOn w:val="Normal"/>
    <w:next w:val="Normal"/>
    <w:link w:val="Heading2Char"/>
    <w:uiPriority w:val="9"/>
    <w:unhideWhenUsed/>
    <w:qFormat/>
    <w:rsid w:val="00D92F6C"/>
    <w:pPr>
      <w:keepNext/>
      <w:keepLines/>
      <w:spacing w:before="200" w:after="0"/>
      <w:outlineLvl w:val="1"/>
    </w:pPr>
    <w:rPr>
      <w:rFonts w:ascii="Cambria" w:hAnsi="Cambria"/>
      <w:b/>
      <w:bCs/>
      <w:color w:val="2DA2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2F6C"/>
    <w:rPr>
      <w:rFonts w:ascii="Cambria" w:eastAsia="Times New Roman" w:hAnsi="Cambria" w:cs="Times New Roman"/>
      <w:b/>
      <w:bCs/>
      <w:color w:val="2DA2BF"/>
      <w:sz w:val="26"/>
      <w:szCs w:val="26"/>
    </w:rPr>
  </w:style>
  <w:style w:type="paragraph" w:styleId="Footer">
    <w:name w:val="footer"/>
    <w:basedOn w:val="Normal"/>
    <w:link w:val="FooterChar"/>
    <w:uiPriority w:val="99"/>
    <w:rsid w:val="00D92F6C"/>
    <w:pPr>
      <w:tabs>
        <w:tab w:val="center" w:pos="4535"/>
        <w:tab w:val="right" w:pos="9071"/>
        <w:tab w:val="right" w:pos="9921"/>
      </w:tabs>
      <w:spacing w:before="360" w:after="0"/>
      <w:ind w:left="-850" w:right="-850"/>
    </w:pPr>
    <w:rPr>
      <w:rFonts w:ascii="Tunga" w:eastAsia="Arial Unicode MS" w:hAnsi="Tunga"/>
      <w:lang w:eastAsia="de-DE"/>
    </w:rPr>
  </w:style>
  <w:style w:type="character" w:customStyle="1" w:styleId="FooterChar">
    <w:name w:val="Footer Char"/>
    <w:basedOn w:val="DefaultParagraphFont"/>
    <w:link w:val="Footer"/>
    <w:uiPriority w:val="99"/>
    <w:rsid w:val="00D92F6C"/>
    <w:rPr>
      <w:rFonts w:ascii="Tunga" w:eastAsia="Arial Unicode MS" w:hAnsi="Tunga" w:cs="Times New Roman"/>
      <w:lang w:eastAsia="de-DE"/>
    </w:rPr>
  </w:style>
  <w:style w:type="character" w:styleId="FootnoteReference">
    <w:name w:val="footnote reference"/>
    <w:aliases w:val="BVI fnr,ftref, BVI fnr,Error-Fußnotenzeichen5,Error-Fußnotenzeichen6,Error-Fußnotenzeichen3,Footnote Reference1,Error-Fu?notenzeichen5,Error-Fu?notenzeichen6,Error-Fu?notenzeichen3,referencia nota al pie,Ref,de nota al pie,16 Point,R"/>
    <w:link w:val="BVIfnrChar1CharCharChar"/>
    <w:uiPriority w:val="99"/>
    <w:qFormat/>
    <w:rsid w:val="00D92F6C"/>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f, Char"/>
    <w:basedOn w:val="Normal"/>
    <w:link w:val="FootnoteTextChar1"/>
    <w:qFormat/>
    <w:rsid w:val="00D92F6C"/>
    <w:pPr>
      <w:spacing w:after="0"/>
      <w:ind w:left="720" w:hanging="720"/>
    </w:pPr>
    <w:rPr>
      <w:sz w:val="20"/>
      <w:szCs w:val="20"/>
    </w:rPr>
  </w:style>
  <w:style w:type="character" w:customStyle="1" w:styleId="FootnoteTextChar">
    <w:name w:val="Footnote Text Char"/>
    <w:basedOn w:val="DefaultParagraphFont"/>
    <w:uiPriority w:val="99"/>
    <w:semiHidden/>
    <w:rsid w:val="00D92F6C"/>
    <w:rPr>
      <w:rFonts w:ascii="Calibri" w:eastAsia="Times New Roman" w:hAnsi="Calibri" w:cs="Times New Roman"/>
      <w:sz w:val="20"/>
      <w:szCs w:val="20"/>
      <w:lang w:val="en-GB" w:eastAsia="en-GB"/>
    </w:rPr>
  </w:style>
  <w:style w:type="paragraph" w:styleId="Header">
    <w:name w:val="header"/>
    <w:basedOn w:val="Normal"/>
    <w:link w:val="HeaderChar"/>
    <w:uiPriority w:val="99"/>
    <w:rsid w:val="00D92F6C"/>
    <w:pPr>
      <w:tabs>
        <w:tab w:val="right" w:pos="9071"/>
      </w:tabs>
    </w:pPr>
  </w:style>
  <w:style w:type="character" w:customStyle="1" w:styleId="HeaderChar">
    <w:name w:val="Header Char"/>
    <w:basedOn w:val="DefaultParagraphFont"/>
    <w:link w:val="Header"/>
    <w:uiPriority w:val="99"/>
    <w:rsid w:val="00D92F6C"/>
    <w:rPr>
      <w:rFonts w:ascii="Calibri" w:eastAsia="Times New Roman" w:hAnsi="Calibri" w:cs="Times New Roman"/>
      <w:lang w:val="en-GB" w:eastAsia="en-GB"/>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No Spacing1"/>
    <w:basedOn w:val="Normal"/>
    <w:link w:val="ListParagraphChar"/>
    <w:uiPriority w:val="34"/>
    <w:qFormat/>
    <w:rsid w:val="00D92F6C"/>
    <w:pPr>
      <w:ind w:left="720"/>
      <w:contextualSpacing/>
    </w:pPr>
  </w:style>
  <w:style w:type="character" w:customStyle="1" w:styleId="FootnoteTextChar1">
    <w:name w:val="Footnote Text Char1"/>
    <w:aliases w:val="Footnote Text Char Char Char Char,Footnote Text Char Char Char1,Fußnote Char,Footnote Char,Footnote Text Char1 Char Char,Footnote Text Char1 Char Char Char Char,Footnote Text Char Char Char Char Char Char,Fußnotentextf Char"/>
    <w:link w:val="FootnoteText"/>
    <w:rsid w:val="00D92F6C"/>
    <w:rPr>
      <w:rFonts w:ascii="Calibri" w:eastAsia="Times New Roman" w:hAnsi="Calibri" w:cs="Times New Roman"/>
      <w:sz w:val="20"/>
      <w:szCs w:val="20"/>
      <w:lang w:val="en-GB" w:eastAsia="en-GB"/>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uiPriority w:val="99"/>
    <w:rsid w:val="00D92F6C"/>
    <w:pPr>
      <w:spacing w:before="120" w:after="160" w:line="240" w:lineRule="exact"/>
      <w:jc w:val="both"/>
    </w:pPr>
    <w:rPr>
      <w:rFonts w:asciiTheme="minorHAnsi" w:eastAsiaTheme="minorHAnsi" w:hAnsiTheme="minorHAnsi" w:cstheme="minorBidi"/>
      <w:vertAlign w:val="superscript"/>
      <w:lang w:val="fr-BE" w:eastAsia="en-US"/>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uiPriority w:val="34"/>
    <w:qFormat/>
    <w:locked/>
    <w:rsid w:val="00D92F6C"/>
    <w:rPr>
      <w:rFonts w:ascii="Calibri" w:eastAsia="Times New Roman" w:hAnsi="Calibri" w:cs="Times New Roman"/>
      <w:lang w:val="en-GB" w:eastAsia="en-GB"/>
    </w:rPr>
  </w:style>
  <w:style w:type="paragraph" w:styleId="ListBullet2">
    <w:name w:val="List Bullet 2"/>
    <w:basedOn w:val="Normal"/>
    <w:rsid w:val="000A679B"/>
    <w:pPr>
      <w:numPr>
        <w:numId w:val="3"/>
      </w:numPr>
      <w:suppressAutoHyphens/>
      <w:spacing w:after="0" w:line="240" w:lineRule="auto"/>
      <w:jc w:val="both"/>
    </w:pPr>
    <w:rPr>
      <w:rFonts w:ascii="Times New Roman" w:hAnsi="Times New Roman"/>
      <w:szCs w:val="20"/>
      <w:lang w:eastAsia="ar-SA"/>
    </w:rPr>
  </w:style>
  <w:style w:type="paragraph" w:customStyle="1" w:styleId="ListDash3">
    <w:name w:val="List Dash 3"/>
    <w:basedOn w:val="Normal"/>
    <w:rsid w:val="000A679B"/>
    <w:pPr>
      <w:numPr>
        <w:numId w:val="4"/>
      </w:numPr>
      <w:suppressAutoHyphens/>
      <w:spacing w:before="120" w:after="240" w:line="240" w:lineRule="auto"/>
      <w:jc w:val="both"/>
    </w:pPr>
    <w:rPr>
      <w:rFonts w:ascii="Times New Roman" w:hAnsi="Times New Roman"/>
      <w:sz w:val="24"/>
      <w:szCs w:val="20"/>
      <w:lang w:eastAsia="ar-SA"/>
    </w:rPr>
  </w:style>
  <w:style w:type="paragraph" w:styleId="BalloonText">
    <w:name w:val="Balloon Text"/>
    <w:basedOn w:val="Normal"/>
    <w:link w:val="BalloonTextChar"/>
    <w:uiPriority w:val="99"/>
    <w:semiHidden/>
    <w:unhideWhenUsed/>
    <w:rsid w:val="008827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2793"/>
    <w:rPr>
      <w:rFonts w:ascii="Tahoma" w:eastAsia="Times New Roman" w:hAnsi="Tahoma" w:cs="Tahoma"/>
      <w:sz w:val="16"/>
      <w:szCs w:val="16"/>
      <w:lang w:val="en-GB" w:eastAsia="en-GB"/>
    </w:rPr>
  </w:style>
  <w:style w:type="paragraph" w:customStyle="1" w:styleId="Default">
    <w:name w:val="Default"/>
    <w:rsid w:val="00697F31"/>
    <w:pPr>
      <w:autoSpaceDE w:val="0"/>
      <w:autoSpaceDN w:val="0"/>
      <w:adjustRightInd w:val="0"/>
      <w:spacing w:after="0" w:line="240" w:lineRule="auto"/>
    </w:pPr>
    <w:rPr>
      <w:rFonts w:ascii="Arial" w:hAnsi="Arial" w:cs="Arial"/>
      <w:color w:val="000000"/>
      <w:sz w:val="24"/>
      <w:szCs w:val="24"/>
      <w:lang w:val="en-GB" w:bidi="mn-Mong-CN"/>
    </w:rPr>
  </w:style>
  <w:style w:type="paragraph" w:styleId="Revision">
    <w:name w:val="Revision"/>
    <w:hidden/>
    <w:uiPriority w:val="99"/>
    <w:semiHidden/>
    <w:rsid w:val="009504FA"/>
    <w:pPr>
      <w:spacing w:after="0" w:line="240" w:lineRule="auto"/>
    </w:pPr>
    <w:rPr>
      <w:rFonts w:ascii="Calibri" w:eastAsia="Times New Roman" w:hAnsi="Calibri"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407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6</Pages>
  <Words>1701</Words>
  <Characters>10172</Characters>
  <Application>Microsoft Office Word</Application>
  <DocSecurity>0</DocSecurity>
  <Lines>462</Lines>
  <Paragraphs>164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SAVIOLO Andrea (NEAR)</dc:creator>
  <cp:keywords/>
  <dc:description/>
  <cp:lastModifiedBy>PRODANOVA Donka (EEAS-SKOPJE)</cp:lastModifiedBy>
  <cp:revision>11</cp:revision>
  <dcterms:created xsi:type="dcterms:W3CDTF">2020-06-15T14:27:00Z</dcterms:created>
  <dcterms:modified xsi:type="dcterms:W3CDTF">2020-07-07T09:17:00Z</dcterms:modified>
</cp:coreProperties>
</file>