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34625" w14:textId="0AC35296" w:rsidR="00D92F6C" w:rsidRPr="00A200F0" w:rsidRDefault="00B10991" w:rsidP="00D92F6C">
      <w:pPr>
        <w:pStyle w:val="Heading2"/>
        <w:rPr>
          <w:rFonts w:ascii="Times New Roman" w:hAnsi="Times New Roman"/>
          <w:b w:val="0"/>
          <w:bCs w:val="0"/>
          <w:smallCaps/>
          <w:sz w:val="24"/>
          <w:szCs w:val="24"/>
        </w:rPr>
      </w:pPr>
      <w:bookmarkStart w:id="0" w:name="_Toc33714665"/>
      <w:r w:rsidRPr="00A200F0">
        <w:rPr>
          <w:rFonts w:ascii="Times New Roman" w:hAnsi="Times New Roman"/>
          <w:smallCaps/>
          <w:color w:val="auto"/>
          <w:sz w:val="24"/>
          <w:szCs w:val="24"/>
          <w:lang w:val="it-IT"/>
        </w:rPr>
        <w:t>ANNEX I –</w:t>
      </w:r>
      <w:r w:rsidR="00D92F6C" w:rsidRPr="00A200F0">
        <w:rPr>
          <w:rFonts w:ascii="Times New Roman" w:hAnsi="Times New Roman"/>
          <w:smallCaps/>
          <w:color w:val="auto"/>
          <w:sz w:val="24"/>
          <w:szCs w:val="24"/>
          <w:lang w:val="it-IT"/>
        </w:rPr>
        <w:t xml:space="preserve"> </w:t>
      </w:r>
      <w:r w:rsidRPr="00A200F0">
        <w:rPr>
          <w:rFonts w:ascii="Times New Roman" w:hAnsi="Times New Roman"/>
          <w:smallCaps/>
          <w:color w:val="auto"/>
          <w:sz w:val="24"/>
          <w:szCs w:val="24"/>
          <w:lang w:val="it-IT"/>
        </w:rPr>
        <w:t xml:space="preserve">IPA III </w:t>
      </w:r>
      <w:r w:rsidR="00D92F6C" w:rsidRPr="00A200F0">
        <w:rPr>
          <w:rFonts w:ascii="Times New Roman" w:hAnsi="Times New Roman"/>
          <w:smallCaps/>
          <w:color w:val="auto"/>
          <w:sz w:val="24"/>
          <w:szCs w:val="24"/>
          <w:lang w:val="it-IT"/>
        </w:rPr>
        <w:t>A</w:t>
      </w:r>
      <w:r w:rsidRPr="00A200F0">
        <w:rPr>
          <w:rFonts w:ascii="Times New Roman" w:hAnsi="Times New Roman"/>
          <w:smallCaps/>
          <w:color w:val="auto"/>
          <w:sz w:val="24"/>
          <w:szCs w:val="24"/>
          <w:lang w:val="it-IT"/>
        </w:rPr>
        <w:t xml:space="preserve">ction Fiche </w:t>
      </w:r>
      <w:bookmarkEnd w:id="0"/>
    </w:p>
    <w:p w14:paraId="5ED6C3FE" w14:textId="77777777" w:rsidR="00D92F6C" w:rsidRPr="00A200F0" w:rsidRDefault="00D92F6C" w:rsidP="00D92F6C">
      <w:pPr>
        <w:keepNext/>
        <w:keepLines/>
        <w:spacing w:before="200" w:after="0"/>
        <w:outlineLvl w:val="1"/>
        <w:rPr>
          <w:rFonts w:ascii="Times New Roman" w:hAnsi="Times New Roman"/>
          <w:b/>
          <w:bCs/>
          <w:smallCaps/>
          <w:sz w:val="24"/>
          <w:szCs w:val="24"/>
          <w:lang w:val="it-IT"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A200F0" w14:paraId="0D1F87A4" w14:textId="77777777" w:rsidTr="00E67F66">
        <w:trPr>
          <w:jc w:val="center"/>
        </w:trPr>
        <w:tc>
          <w:tcPr>
            <w:tcW w:w="534" w:type="dxa"/>
            <w:tcBorders>
              <w:top w:val="single" w:sz="4" w:space="0" w:color="auto"/>
              <w:left w:val="single" w:sz="4" w:space="0" w:color="auto"/>
              <w:bottom w:val="single" w:sz="4" w:space="0" w:color="auto"/>
              <w:right w:val="single" w:sz="4" w:space="0" w:color="auto"/>
            </w:tcBorders>
          </w:tcPr>
          <w:p w14:paraId="7029DD35" w14:textId="77777777" w:rsidR="00D92F6C" w:rsidRPr="00A200F0" w:rsidRDefault="00D92F6C" w:rsidP="00E67F66">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1836B7" w14:textId="77777777" w:rsidR="00D92F6C" w:rsidRPr="00A200F0" w:rsidRDefault="00D92F6C" w:rsidP="00E67F66">
            <w:pPr>
              <w:spacing w:after="0" w:line="240" w:lineRule="auto"/>
              <w:rPr>
                <w:rFonts w:ascii="Times New Roman" w:hAnsi="Times New Roman"/>
                <w:sz w:val="24"/>
                <w:szCs w:val="24"/>
              </w:rPr>
            </w:pPr>
            <w:r w:rsidRPr="00A200F0">
              <w:rPr>
                <w:rFonts w:ascii="Times New Roman" w:hAnsi="Times New Roman"/>
                <w:sz w:val="24"/>
                <w:szCs w:val="24"/>
              </w:rPr>
              <w:t>Indicative title of the Action</w:t>
            </w:r>
          </w:p>
          <w:p w14:paraId="68F7B2B7" w14:textId="77777777" w:rsidR="00D92F6C" w:rsidRPr="00A200F0" w:rsidRDefault="00D92F6C" w:rsidP="00E67F66">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1900514" w14:textId="7D16A076" w:rsidR="00D92F6C" w:rsidRPr="00762407" w:rsidRDefault="00A52560" w:rsidP="00762407">
            <w:pPr>
              <w:spacing w:before="120" w:after="0" w:line="240" w:lineRule="auto"/>
              <w:jc w:val="both"/>
              <w:rPr>
                <w:rFonts w:ascii="Times New Roman" w:hAnsi="Times New Roman"/>
                <w:b/>
                <w:bCs/>
                <w:sz w:val="24"/>
                <w:szCs w:val="24"/>
              </w:rPr>
            </w:pPr>
            <w:r w:rsidRPr="00762407">
              <w:rPr>
                <w:rFonts w:ascii="Times New Roman" w:hAnsi="Times New Roman"/>
                <w:b/>
                <w:sz w:val="24"/>
                <w:szCs w:val="24"/>
              </w:rPr>
              <w:t xml:space="preserve">EU for </w:t>
            </w:r>
            <w:proofErr w:type="spellStart"/>
            <w:r w:rsidR="0005497E" w:rsidRPr="00762407">
              <w:rPr>
                <w:rFonts w:ascii="Times New Roman" w:hAnsi="Times New Roman"/>
                <w:b/>
                <w:sz w:val="24"/>
                <w:szCs w:val="24"/>
              </w:rPr>
              <w:t>Prespa</w:t>
            </w:r>
            <w:proofErr w:type="spellEnd"/>
          </w:p>
        </w:tc>
      </w:tr>
      <w:tr w:rsidR="00D92F6C" w:rsidRPr="00A200F0" w14:paraId="6072B23A" w14:textId="77777777" w:rsidTr="00E67F66">
        <w:trPr>
          <w:jc w:val="center"/>
        </w:trPr>
        <w:tc>
          <w:tcPr>
            <w:tcW w:w="534" w:type="dxa"/>
            <w:vMerge w:val="restart"/>
            <w:tcBorders>
              <w:top w:val="single" w:sz="4" w:space="0" w:color="auto"/>
              <w:left w:val="single" w:sz="4" w:space="0" w:color="auto"/>
              <w:right w:val="single" w:sz="4" w:space="0" w:color="auto"/>
            </w:tcBorders>
            <w:textDirection w:val="btLr"/>
          </w:tcPr>
          <w:p w14:paraId="0DA35AFA" w14:textId="77777777" w:rsidR="00D92F6C" w:rsidRPr="00A200F0" w:rsidRDefault="00D92F6C" w:rsidP="00E67F66">
            <w:pPr>
              <w:spacing w:after="0" w:line="240" w:lineRule="auto"/>
              <w:ind w:left="113" w:right="113"/>
              <w:rPr>
                <w:rFonts w:ascii="Times New Roman" w:hAnsi="Times New Roman"/>
                <w:sz w:val="24"/>
                <w:szCs w:val="24"/>
              </w:rPr>
            </w:pPr>
            <w:r w:rsidRPr="00A200F0">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E5D0DE" w14:textId="77777777" w:rsidR="00D92F6C" w:rsidRPr="00A200F0" w:rsidRDefault="00D92F6C" w:rsidP="00E67F66">
            <w:pPr>
              <w:spacing w:after="0" w:line="240" w:lineRule="auto"/>
              <w:rPr>
                <w:rFonts w:ascii="Times New Roman" w:hAnsi="Times New Roman"/>
                <w:sz w:val="24"/>
                <w:szCs w:val="24"/>
              </w:rPr>
            </w:pPr>
            <w:r w:rsidRPr="00A200F0">
              <w:rPr>
                <w:rFonts w:ascii="Times New Roman" w:hAnsi="Times New Roman"/>
                <w:sz w:val="24"/>
                <w:szCs w:val="24"/>
              </w:rPr>
              <w:t>Key thematic priority</w:t>
            </w:r>
          </w:p>
          <w:p w14:paraId="618AC500" w14:textId="77777777" w:rsidR="00D92F6C" w:rsidRPr="00A200F0" w:rsidRDefault="00D92F6C" w:rsidP="00E67F66">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BA88355" w14:textId="1C0EFFB2" w:rsidR="00CE3996" w:rsidRPr="00A200F0" w:rsidRDefault="000F22B0" w:rsidP="00762407">
            <w:pPr>
              <w:spacing w:before="120" w:after="0" w:line="240" w:lineRule="auto"/>
              <w:jc w:val="both"/>
              <w:rPr>
                <w:rFonts w:ascii="Times New Roman" w:eastAsia="Arial Unicode MS" w:hAnsi="Times New Roman"/>
                <w:b/>
                <w:bCs/>
                <w:i/>
                <w:iCs/>
                <w:sz w:val="24"/>
                <w:szCs w:val="24"/>
              </w:rPr>
            </w:pPr>
            <w:r>
              <w:rPr>
                <w:rFonts w:ascii="Times New Roman" w:eastAsia="Arial Unicode MS" w:hAnsi="Times New Roman"/>
                <w:b/>
                <w:bCs/>
                <w:i/>
                <w:iCs/>
                <w:sz w:val="24"/>
                <w:szCs w:val="24"/>
              </w:rPr>
              <w:t>Environment and climate change</w:t>
            </w:r>
          </w:p>
          <w:p w14:paraId="23B48C2F" w14:textId="51A5F61F" w:rsidR="00D92F6C" w:rsidRPr="00A200F0" w:rsidRDefault="00D92F6C" w:rsidP="00762407">
            <w:pPr>
              <w:spacing w:before="120" w:after="0" w:line="240" w:lineRule="auto"/>
              <w:jc w:val="both"/>
              <w:rPr>
                <w:rFonts w:ascii="Times New Roman" w:hAnsi="Times New Roman"/>
                <w:bCs/>
                <w:sz w:val="24"/>
                <w:szCs w:val="24"/>
              </w:rPr>
            </w:pPr>
          </w:p>
        </w:tc>
      </w:tr>
      <w:tr w:rsidR="00D92F6C" w:rsidRPr="00A200F0" w14:paraId="2A2E7542" w14:textId="77777777" w:rsidTr="00E67F66">
        <w:trPr>
          <w:jc w:val="center"/>
        </w:trPr>
        <w:tc>
          <w:tcPr>
            <w:tcW w:w="534" w:type="dxa"/>
            <w:vMerge/>
            <w:tcBorders>
              <w:left w:val="single" w:sz="4" w:space="0" w:color="auto"/>
              <w:right w:val="single" w:sz="4" w:space="0" w:color="auto"/>
            </w:tcBorders>
          </w:tcPr>
          <w:p w14:paraId="2B2C3C07" w14:textId="77777777" w:rsidR="00D92F6C" w:rsidRPr="00A200F0" w:rsidRDefault="00D92F6C" w:rsidP="00E67F66">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07B407" w14:textId="77777777" w:rsidR="00D92F6C" w:rsidRPr="00A200F0" w:rsidRDefault="00D92F6C" w:rsidP="00E67F66">
            <w:pPr>
              <w:spacing w:after="0"/>
              <w:rPr>
                <w:rFonts w:ascii="Times New Roman" w:hAnsi="Times New Roman"/>
                <w:sz w:val="24"/>
                <w:szCs w:val="24"/>
              </w:rPr>
            </w:pPr>
            <w:r w:rsidRPr="00A200F0">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E7760E8" w14:textId="47B1EC52" w:rsidR="00F1661F" w:rsidRPr="00A200F0" w:rsidRDefault="00CE3996" w:rsidP="00F1661F">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Action will contribute to the </w:t>
            </w:r>
            <w:r w:rsidR="00E21857">
              <w:rPr>
                <w:rFonts w:ascii="Times New Roman" w:hAnsi="Times New Roman"/>
                <w:sz w:val="24"/>
                <w:szCs w:val="24"/>
              </w:rPr>
              <w:t xml:space="preserve">practical </w:t>
            </w:r>
            <w:r w:rsidRPr="00A200F0">
              <w:rPr>
                <w:rFonts w:ascii="Times New Roman" w:hAnsi="Times New Roman"/>
                <w:sz w:val="24"/>
                <w:szCs w:val="24"/>
              </w:rPr>
              <w:t xml:space="preserve">implementation of the </w:t>
            </w:r>
            <w:r w:rsidR="008F6C60">
              <w:rPr>
                <w:rFonts w:ascii="Times New Roman" w:hAnsi="Times New Roman"/>
                <w:sz w:val="24"/>
                <w:szCs w:val="24"/>
              </w:rPr>
              <w:t xml:space="preserve">national legislation, which is </w:t>
            </w:r>
            <w:r w:rsidR="00F1661F">
              <w:rPr>
                <w:rFonts w:ascii="Times New Roman" w:hAnsi="Times New Roman"/>
                <w:sz w:val="24"/>
                <w:szCs w:val="24"/>
              </w:rPr>
              <w:t xml:space="preserve">harmonised with </w:t>
            </w:r>
            <w:r w:rsidR="008F6C60">
              <w:rPr>
                <w:rFonts w:ascii="Times New Roman" w:hAnsi="Times New Roman"/>
                <w:sz w:val="24"/>
                <w:szCs w:val="24"/>
              </w:rPr>
              <w:t xml:space="preserve">the </w:t>
            </w:r>
            <w:r w:rsidRPr="00A200F0">
              <w:rPr>
                <w:rFonts w:ascii="Times New Roman" w:hAnsi="Times New Roman"/>
                <w:sz w:val="24"/>
                <w:szCs w:val="24"/>
              </w:rPr>
              <w:t xml:space="preserve">EU acquis </w:t>
            </w:r>
            <w:r w:rsidR="008F6C60">
              <w:rPr>
                <w:rFonts w:ascii="Times New Roman" w:hAnsi="Times New Roman"/>
                <w:sz w:val="24"/>
                <w:szCs w:val="24"/>
              </w:rPr>
              <w:t>included in</w:t>
            </w:r>
            <w:r w:rsidRPr="00A200F0">
              <w:rPr>
                <w:rFonts w:ascii="Times New Roman" w:hAnsi="Times New Roman"/>
                <w:sz w:val="24"/>
                <w:szCs w:val="24"/>
              </w:rPr>
              <w:t xml:space="preserve"> Chapter 27</w:t>
            </w:r>
            <w:r w:rsidR="008F6C60">
              <w:rPr>
                <w:rFonts w:ascii="Times New Roman" w:hAnsi="Times New Roman"/>
                <w:sz w:val="24"/>
                <w:szCs w:val="24"/>
              </w:rPr>
              <w:t xml:space="preserve">. This involves the legislation on solid waste, </w:t>
            </w:r>
            <w:r w:rsidRPr="00A200F0">
              <w:rPr>
                <w:rFonts w:ascii="Times New Roman" w:hAnsi="Times New Roman"/>
                <w:sz w:val="24"/>
                <w:szCs w:val="24"/>
              </w:rPr>
              <w:t xml:space="preserve">water sector, </w:t>
            </w:r>
            <w:r w:rsidR="00CD0683">
              <w:rPr>
                <w:rFonts w:ascii="Times New Roman" w:hAnsi="Times New Roman"/>
                <w:sz w:val="24"/>
                <w:szCs w:val="24"/>
              </w:rPr>
              <w:t>and</w:t>
            </w:r>
            <w:r w:rsidRPr="00A200F0">
              <w:rPr>
                <w:rFonts w:ascii="Times New Roman" w:hAnsi="Times New Roman"/>
                <w:sz w:val="24"/>
                <w:szCs w:val="24"/>
              </w:rPr>
              <w:t xml:space="preserve"> the protection of habitats and birds-related acquis.</w:t>
            </w:r>
            <w:r w:rsidR="002C2B1A" w:rsidRPr="00A200F0">
              <w:rPr>
                <w:rFonts w:ascii="Times New Roman" w:hAnsi="Times New Roman"/>
                <w:sz w:val="24"/>
                <w:szCs w:val="24"/>
              </w:rPr>
              <w:t xml:space="preserve"> </w:t>
            </w:r>
            <w:r w:rsidR="00F1661F" w:rsidRPr="00A200F0">
              <w:rPr>
                <w:rFonts w:ascii="Times New Roman" w:hAnsi="Times New Roman"/>
                <w:sz w:val="24"/>
                <w:szCs w:val="24"/>
              </w:rPr>
              <w:t xml:space="preserve">Further on, the Action addresses the findings of the </w:t>
            </w:r>
            <w:r w:rsidR="00F1661F" w:rsidRPr="00A200F0">
              <w:rPr>
                <w:rFonts w:ascii="Times New Roman" w:hAnsi="Times New Roman"/>
                <w:b/>
                <w:sz w:val="24"/>
                <w:szCs w:val="24"/>
              </w:rPr>
              <w:t>EC Country Report 2020</w:t>
            </w:r>
            <w:r w:rsidR="00F1661F" w:rsidRPr="00A200F0">
              <w:rPr>
                <w:rFonts w:ascii="Times New Roman" w:hAnsi="Times New Roman"/>
                <w:sz w:val="24"/>
                <w:szCs w:val="24"/>
              </w:rPr>
              <w:t xml:space="preserve"> (Chapter 27: Environment and climate change) and </w:t>
            </w:r>
            <w:r w:rsidR="008F6C60">
              <w:rPr>
                <w:rFonts w:ascii="Times New Roman" w:hAnsi="Times New Roman"/>
                <w:sz w:val="24"/>
                <w:szCs w:val="24"/>
              </w:rPr>
              <w:t>is a response to the</w:t>
            </w:r>
            <w:r w:rsidR="00F1661F" w:rsidRPr="00A200F0">
              <w:rPr>
                <w:rFonts w:ascii="Times New Roman" w:hAnsi="Times New Roman"/>
                <w:sz w:val="24"/>
                <w:szCs w:val="24"/>
              </w:rPr>
              <w:t xml:space="preserve"> recommendation to </w:t>
            </w:r>
            <w:r w:rsidR="008F6C60">
              <w:rPr>
                <w:rFonts w:ascii="Times New Roman" w:hAnsi="Times New Roman"/>
                <w:sz w:val="24"/>
                <w:szCs w:val="24"/>
              </w:rPr>
              <w:t>enhance</w:t>
            </w:r>
            <w:r w:rsidR="00F1661F" w:rsidRPr="00A200F0">
              <w:rPr>
                <w:rFonts w:ascii="Times New Roman" w:hAnsi="Times New Roman"/>
                <w:sz w:val="24"/>
                <w:szCs w:val="24"/>
              </w:rPr>
              <w:t xml:space="preserve"> the protection of natural resources, improve the solid waste management, </w:t>
            </w:r>
            <w:r w:rsidR="008F6C60">
              <w:rPr>
                <w:rFonts w:ascii="Times New Roman" w:hAnsi="Times New Roman"/>
                <w:sz w:val="24"/>
                <w:szCs w:val="24"/>
              </w:rPr>
              <w:t xml:space="preserve">improve </w:t>
            </w:r>
            <w:r w:rsidR="00F1661F" w:rsidRPr="00A200F0">
              <w:rPr>
                <w:rFonts w:ascii="Times New Roman" w:hAnsi="Times New Roman"/>
                <w:sz w:val="24"/>
                <w:szCs w:val="24"/>
              </w:rPr>
              <w:t>the quality of water</w:t>
            </w:r>
            <w:r w:rsidR="008F6C60">
              <w:rPr>
                <w:rFonts w:ascii="Times New Roman" w:hAnsi="Times New Roman"/>
                <w:sz w:val="24"/>
                <w:szCs w:val="24"/>
              </w:rPr>
              <w:t xml:space="preserve">s, including </w:t>
            </w:r>
            <w:r w:rsidR="00F1661F" w:rsidRPr="00A200F0">
              <w:rPr>
                <w:rFonts w:ascii="Times New Roman" w:hAnsi="Times New Roman"/>
                <w:sz w:val="24"/>
                <w:szCs w:val="24"/>
              </w:rPr>
              <w:t xml:space="preserve"> </w:t>
            </w:r>
            <w:r w:rsidR="008F6C60">
              <w:rPr>
                <w:rFonts w:ascii="Times New Roman" w:hAnsi="Times New Roman"/>
                <w:sz w:val="24"/>
                <w:szCs w:val="24"/>
              </w:rPr>
              <w:t>natural water</w:t>
            </w:r>
            <w:r w:rsidR="00F1661F" w:rsidRPr="00A200F0">
              <w:rPr>
                <w:rFonts w:ascii="Times New Roman" w:hAnsi="Times New Roman"/>
                <w:sz w:val="24"/>
                <w:szCs w:val="24"/>
              </w:rPr>
              <w:t xml:space="preserve"> an</w:t>
            </w:r>
            <w:r w:rsidR="008F6C60">
              <w:rPr>
                <w:rFonts w:ascii="Times New Roman" w:hAnsi="Times New Roman"/>
                <w:sz w:val="24"/>
                <w:szCs w:val="24"/>
              </w:rPr>
              <w:t>d depuration of waste water.</w:t>
            </w:r>
            <w:r w:rsidR="00F1661F" w:rsidRPr="00A200F0">
              <w:rPr>
                <w:rFonts w:ascii="Times New Roman" w:hAnsi="Times New Roman"/>
                <w:sz w:val="24"/>
                <w:szCs w:val="24"/>
              </w:rPr>
              <w:t xml:space="preserve"> </w:t>
            </w:r>
          </w:p>
          <w:p w14:paraId="68EA2CD1" w14:textId="7AC63F97" w:rsidR="003229A1" w:rsidRDefault="00722D81"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w:t>
            </w:r>
            <w:r w:rsidR="006E76D5">
              <w:rPr>
                <w:rFonts w:ascii="Times New Roman" w:hAnsi="Times New Roman"/>
                <w:sz w:val="24"/>
                <w:szCs w:val="24"/>
              </w:rPr>
              <w:t xml:space="preserve">investments in modern infrastructure, along with the </w:t>
            </w:r>
            <w:r w:rsidRPr="00A200F0">
              <w:rPr>
                <w:rFonts w:ascii="Times New Roman" w:hAnsi="Times New Roman"/>
                <w:sz w:val="24"/>
                <w:szCs w:val="24"/>
              </w:rPr>
              <w:t>improve</w:t>
            </w:r>
            <w:r w:rsidR="0010636E">
              <w:rPr>
                <w:rFonts w:ascii="Times New Roman" w:hAnsi="Times New Roman"/>
                <w:sz w:val="24"/>
                <w:szCs w:val="24"/>
              </w:rPr>
              <w:t>d</w:t>
            </w:r>
            <w:r w:rsidRPr="00A200F0">
              <w:rPr>
                <w:rFonts w:ascii="Times New Roman" w:hAnsi="Times New Roman"/>
                <w:sz w:val="24"/>
                <w:szCs w:val="24"/>
              </w:rPr>
              <w:t xml:space="preserve"> </w:t>
            </w:r>
            <w:r w:rsidR="006E76D5">
              <w:rPr>
                <w:rFonts w:ascii="Times New Roman" w:hAnsi="Times New Roman"/>
                <w:sz w:val="24"/>
                <w:szCs w:val="24"/>
              </w:rPr>
              <w:t xml:space="preserve">management </w:t>
            </w:r>
            <w:r w:rsidRPr="00A200F0">
              <w:rPr>
                <w:rFonts w:ascii="Times New Roman" w:hAnsi="Times New Roman"/>
                <w:sz w:val="24"/>
                <w:szCs w:val="24"/>
              </w:rPr>
              <w:t>of the water supply, waste</w:t>
            </w:r>
            <w:r w:rsidR="008F6C60">
              <w:rPr>
                <w:rFonts w:ascii="Times New Roman" w:hAnsi="Times New Roman"/>
                <w:sz w:val="24"/>
                <w:szCs w:val="24"/>
              </w:rPr>
              <w:t xml:space="preserve"> </w:t>
            </w:r>
            <w:r w:rsidRPr="00A200F0">
              <w:rPr>
                <w:rFonts w:ascii="Times New Roman" w:hAnsi="Times New Roman"/>
                <w:sz w:val="24"/>
                <w:szCs w:val="24"/>
              </w:rPr>
              <w:t>water</w:t>
            </w:r>
            <w:r w:rsidR="008F6C60">
              <w:rPr>
                <w:rFonts w:ascii="Times New Roman" w:hAnsi="Times New Roman"/>
                <w:sz w:val="24"/>
                <w:szCs w:val="24"/>
              </w:rPr>
              <w:t>s</w:t>
            </w:r>
            <w:r w:rsidRPr="00A200F0">
              <w:rPr>
                <w:rFonts w:ascii="Times New Roman" w:hAnsi="Times New Roman"/>
                <w:sz w:val="24"/>
                <w:szCs w:val="24"/>
              </w:rPr>
              <w:t xml:space="preserve"> and solid waste in the </w:t>
            </w:r>
            <w:r w:rsidR="00762407" w:rsidRPr="00A200F0">
              <w:rPr>
                <w:rFonts w:ascii="Times New Roman" w:hAnsi="Times New Roman"/>
                <w:sz w:val="24"/>
                <w:szCs w:val="24"/>
              </w:rPr>
              <w:t xml:space="preserve">Resen </w:t>
            </w:r>
            <w:r w:rsidRPr="00A200F0">
              <w:rPr>
                <w:rFonts w:ascii="Times New Roman" w:hAnsi="Times New Roman"/>
                <w:sz w:val="24"/>
                <w:szCs w:val="24"/>
              </w:rPr>
              <w:t xml:space="preserve">Municipality, </w:t>
            </w:r>
            <w:r w:rsidR="006E76D5">
              <w:rPr>
                <w:rFonts w:ascii="Times New Roman" w:hAnsi="Times New Roman"/>
                <w:sz w:val="24"/>
                <w:szCs w:val="24"/>
              </w:rPr>
              <w:t>and the</w:t>
            </w:r>
            <w:r w:rsidRPr="00A200F0">
              <w:rPr>
                <w:rFonts w:ascii="Times New Roman" w:hAnsi="Times New Roman"/>
                <w:sz w:val="24"/>
                <w:szCs w:val="24"/>
              </w:rPr>
              <w:t xml:space="preserve"> </w:t>
            </w:r>
            <w:proofErr w:type="spellStart"/>
            <w:r w:rsidR="0010636E">
              <w:rPr>
                <w:rFonts w:ascii="Times New Roman" w:hAnsi="Times New Roman"/>
                <w:sz w:val="24"/>
                <w:szCs w:val="24"/>
              </w:rPr>
              <w:t>sensibilisation</w:t>
            </w:r>
            <w:proofErr w:type="spellEnd"/>
            <w:r w:rsidR="0010636E">
              <w:rPr>
                <w:rFonts w:ascii="Times New Roman" w:hAnsi="Times New Roman"/>
                <w:sz w:val="24"/>
                <w:szCs w:val="24"/>
              </w:rPr>
              <w:t xml:space="preserve"> of the local communities on the value of the natural resources will </w:t>
            </w:r>
            <w:r w:rsidRPr="00A200F0">
              <w:rPr>
                <w:rFonts w:ascii="Times New Roman" w:hAnsi="Times New Roman"/>
                <w:sz w:val="24"/>
                <w:szCs w:val="24"/>
              </w:rPr>
              <w:t>decrease the water and soil pollution</w:t>
            </w:r>
            <w:r w:rsidR="006E76D5">
              <w:rPr>
                <w:rFonts w:ascii="Times New Roman" w:hAnsi="Times New Roman"/>
                <w:sz w:val="24"/>
                <w:szCs w:val="24"/>
              </w:rPr>
              <w:t xml:space="preserve"> and </w:t>
            </w:r>
            <w:r w:rsidR="0010636E">
              <w:rPr>
                <w:rFonts w:ascii="Times New Roman" w:hAnsi="Times New Roman"/>
                <w:sz w:val="24"/>
                <w:szCs w:val="24"/>
              </w:rPr>
              <w:t>save on</w:t>
            </w:r>
            <w:r w:rsidR="006E76D5">
              <w:rPr>
                <w:rFonts w:ascii="Times New Roman" w:hAnsi="Times New Roman"/>
                <w:sz w:val="24"/>
                <w:szCs w:val="24"/>
              </w:rPr>
              <w:t xml:space="preserve"> natural resources</w:t>
            </w:r>
            <w:r w:rsidRPr="00A200F0">
              <w:rPr>
                <w:rFonts w:ascii="Times New Roman" w:hAnsi="Times New Roman"/>
                <w:sz w:val="24"/>
                <w:szCs w:val="24"/>
              </w:rPr>
              <w:t>. This approach is coupled with active measures to preserve and protect the natural resources, including monitoring and research of the current stage of natural resources, conservation</w:t>
            </w:r>
            <w:r w:rsidR="003229A1">
              <w:rPr>
                <w:rFonts w:ascii="Times New Roman" w:hAnsi="Times New Roman"/>
                <w:sz w:val="24"/>
                <w:szCs w:val="24"/>
              </w:rPr>
              <w:t xml:space="preserve"> and</w:t>
            </w:r>
            <w:r w:rsidRPr="00A200F0">
              <w:rPr>
                <w:rFonts w:ascii="Times New Roman" w:hAnsi="Times New Roman"/>
                <w:sz w:val="24"/>
                <w:szCs w:val="24"/>
              </w:rPr>
              <w:t xml:space="preserve"> restoration of habitats, eradication of alien fish species and control of main biochemical and physical parameters in the </w:t>
            </w:r>
            <w:proofErr w:type="spellStart"/>
            <w:r w:rsidRPr="00A200F0">
              <w:rPr>
                <w:rFonts w:ascii="Times New Roman" w:hAnsi="Times New Roman"/>
                <w:sz w:val="24"/>
                <w:szCs w:val="24"/>
              </w:rPr>
              <w:t>Prespa</w:t>
            </w:r>
            <w:proofErr w:type="spellEnd"/>
            <w:r w:rsidRPr="00A200F0">
              <w:rPr>
                <w:rFonts w:ascii="Times New Roman" w:hAnsi="Times New Roman"/>
                <w:sz w:val="24"/>
                <w:szCs w:val="24"/>
              </w:rPr>
              <w:t xml:space="preserve"> Lake and in the main tributaries.</w:t>
            </w:r>
            <w:r w:rsidR="00E21857" w:rsidRPr="00A200F0">
              <w:rPr>
                <w:rFonts w:ascii="Times New Roman" w:hAnsi="Times New Roman"/>
                <w:sz w:val="24"/>
                <w:szCs w:val="24"/>
              </w:rPr>
              <w:t xml:space="preserve"> </w:t>
            </w:r>
          </w:p>
          <w:p w14:paraId="4ECBCD8E" w14:textId="77777777" w:rsidR="003229A1" w:rsidRDefault="0010636E" w:rsidP="00762407">
            <w:pPr>
              <w:spacing w:before="120" w:after="0" w:line="240" w:lineRule="auto"/>
              <w:jc w:val="both"/>
              <w:rPr>
                <w:rFonts w:ascii="Times New Roman" w:hAnsi="Times New Roman"/>
                <w:sz w:val="24"/>
                <w:szCs w:val="24"/>
              </w:rPr>
            </w:pPr>
            <w:r>
              <w:rPr>
                <w:rFonts w:ascii="Times New Roman" w:hAnsi="Times New Roman"/>
                <w:sz w:val="24"/>
                <w:szCs w:val="24"/>
              </w:rPr>
              <w:t>Further on, t</w:t>
            </w:r>
            <w:r w:rsidR="00762407" w:rsidRPr="00A200F0">
              <w:rPr>
                <w:rFonts w:ascii="Times New Roman" w:hAnsi="Times New Roman"/>
                <w:sz w:val="24"/>
                <w:szCs w:val="24"/>
              </w:rPr>
              <w:t xml:space="preserve">he action will support the sustainable development of the </w:t>
            </w:r>
            <w:proofErr w:type="spellStart"/>
            <w:r w:rsidR="00762407" w:rsidRPr="00A200F0">
              <w:rPr>
                <w:rFonts w:ascii="Times New Roman" w:hAnsi="Times New Roman"/>
                <w:sz w:val="24"/>
                <w:szCs w:val="24"/>
              </w:rPr>
              <w:t>Prespa</w:t>
            </w:r>
            <w:proofErr w:type="spellEnd"/>
            <w:r w:rsidR="00762407" w:rsidRPr="00A200F0">
              <w:rPr>
                <w:rFonts w:ascii="Times New Roman" w:hAnsi="Times New Roman"/>
                <w:sz w:val="24"/>
                <w:szCs w:val="24"/>
              </w:rPr>
              <w:t xml:space="preserve"> Lakes area through encouraging environmentally-focused econ</w:t>
            </w:r>
            <w:r w:rsidR="003229A1">
              <w:rPr>
                <w:rFonts w:ascii="Times New Roman" w:hAnsi="Times New Roman"/>
                <w:sz w:val="24"/>
                <w:szCs w:val="24"/>
              </w:rPr>
              <w:t xml:space="preserve">omic activities in the region, </w:t>
            </w:r>
            <w:r w:rsidR="00722D81" w:rsidRPr="00A200F0">
              <w:rPr>
                <w:rFonts w:ascii="Times New Roman" w:hAnsi="Times New Roman"/>
                <w:sz w:val="24"/>
                <w:szCs w:val="24"/>
              </w:rPr>
              <w:t xml:space="preserve">primarily in the area of agriculture and sustainable tourism. </w:t>
            </w:r>
          </w:p>
          <w:p w14:paraId="094E4185" w14:textId="69B1385A" w:rsidR="00722D81" w:rsidRPr="00A200F0" w:rsidRDefault="003229A1" w:rsidP="00762407">
            <w:pPr>
              <w:spacing w:before="120" w:after="0" w:line="240" w:lineRule="auto"/>
              <w:jc w:val="both"/>
              <w:rPr>
                <w:rFonts w:ascii="Times New Roman" w:hAnsi="Times New Roman"/>
                <w:sz w:val="24"/>
                <w:szCs w:val="24"/>
              </w:rPr>
            </w:pPr>
            <w:r>
              <w:rPr>
                <w:rFonts w:ascii="Times New Roman" w:hAnsi="Times New Roman"/>
                <w:sz w:val="24"/>
                <w:szCs w:val="24"/>
              </w:rPr>
              <w:t xml:space="preserve">This corresponds to the recommendations of the European Commission under </w:t>
            </w:r>
            <w:r w:rsidRPr="003229A1">
              <w:rPr>
                <w:rFonts w:ascii="Times New Roman" w:hAnsi="Times New Roman"/>
                <w:b/>
                <w:sz w:val="24"/>
                <w:szCs w:val="24"/>
              </w:rPr>
              <w:t>Chapter 11: Agriculture and rural development</w:t>
            </w:r>
            <w:r w:rsidRPr="00A200F0">
              <w:rPr>
                <w:rFonts w:ascii="Times New Roman" w:hAnsi="Times New Roman"/>
                <w:sz w:val="24"/>
                <w:szCs w:val="24"/>
              </w:rPr>
              <w:t xml:space="preserve"> to support organic farming and to</w:t>
            </w:r>
            <w:r>
              <w:rPr>
                <w:rFonts w:ascii="Times New Roman" w:hAnsi="Times New Roman"/>
                <w:sz w:val="24"/>
                <w:szCs w:val="24"/>
              </w:rPr>
              <w:t xml:space="preserve"> strengthen rural development. </w:t>
            </w:r>
            <w:r w:rsidR="00722D81" w:rsidRPr="00A200F0">
              <w:rPr>
                <w:rFonts w:ascii="Times New Roman" w:hAnsi="Times New Roman"/>
                <w:sz w:val="24"/>
                <w:szCs w:val="24"/>
              </w:rPr>
              <w:t>Capacity building measures and financial support to farmers and cooperatives will facilitate the shift to better agricultural practices in apple and other production</w:t>
            </w:r>
            <w:r w:rsidR="00F679EC">
              <w:rPr>
                <w:rFonts w:ascii="Times New Roman" w:hAnsi="Times New Roman"/>
                <w:sz w:val="24"/>
                <w:szCs w:val="24"/>
              </w:rPr>
              <w:t>. Moreover</w:t>
            </w:r>
            <w:r w:rsidR="00722D81" w:rsidRPr="00A200F0">
              <w:rPr>
                <w:rFonts w:ascii="Times New Roman" w:hAnsi="Times New Roman"/>
                <w:sz w:val="24"/>
                <w:szCs w:val="24"/>
              </w:rPr>
              <w:t xml:space="preserve">, </w:t>
            </w:r>
            <w:r w:rsidR="00F679EC">
              <w:rPr>
                <w:rFonts w:ascii="Times New Roman" w:hAnsi="Times New Roman"/>
                <w:sz w:val="24"/>
                <w:szCs w:val="24"/>
              </w:rPr>
              <w:t xml:space="preserve">it </w:t>
            </w:r>
            <w:r w:rsidR="00722D81" w:rsidRPr="00A200F0">
              <w:rPr>
                <w:rFonts w:ascii="Times New Roman" w:hAnsi="Times New Roman"/>
                <w:sz w:val="24"/>
                <w:szCs w:val="24"/>
              </w:rPr>
              <w:t xml:space="preserve">will enhance crop diversification, organic &amp; integrated production </w:t>
            </w:r>
            <w:proofErr w:type="gramStart"/>
            <w:r w:rsidR="00722D81" w:rsidRPr="00A200F0">
              <w:rPr>
                <w:rFonts w:ascii="Times New Roman" w:hAnsi="Times New Roman"/>
                <w:sz w:val="24"/>
                <w:szCs w:val="24"/>
              </w:rPr>
              <w:t>certification,</w:t>
            </w:r>
            <w:proofErr w:type="gramEnd"/>
            <w:r w:rsidR="00722D81" w:rsidRPr="00A200F0">
              <w:rPr>
                <w:rFonts w:ascii="Times New Roman" w:hAnsi="Times New Roman"/>
                <w:sz w:val="24"/>
                <w:szCs w:val="24"/>
              </w:rPr>
              <w:t xml:space="preserve"> facilitate the establishment of short supply chains guaranteeing better prices for local producers</w:t>
            </w:r>
            <w:r w:rsidR="00F679EC">
              <w:rPr>
                <w:rFonts w:ascii="Times New Roman" w:hAnsi="Times New Roman"/>
                <w:sz w:val="24"/>
                <w:szCs w:val="24"/>
              </w:rPr>
              <w:t>.</w:t>
            </w:r>
            <w:r w:rsidR="00722D81" w:rsidRPr="00A200F0">
              <w:rPr>
                <w:rFonts w:ascii="Times New Roman" w:hAnsi="Times New Roman"/>
                <w:sz w:val="24"/>
                <w:szCs w:val="24"/>
              </w:rPr>
              <w:t xml:space="preserve"> The early warning system for water supply will be upgraded to reduce agriculture runoff and to ensure more sustainable use of water resources at watershed level. The action is expected to result into the first national Integrated Crop Protection (ICP) and Integrated Pest Management (IPM) system. In addition, the agricultural waste management system will be improved by expanding the biodegradable waste collection and processing. </w:t>
            </w:r>
          </w:p>
          <w:p w14:paraId="1A344444" w14:textId="4338E34C" w:rsidR="00722D81" w:rsidRPr="00A200F0" w:rsidRDefault="00722D81"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lastRenderedPageBreak/>
              <w:t>The Action will encourage the sustainable tourism through improving the capacities of tourist operators and small businesses to diversify and extend the scope of tourist products compatible with the environmental status of th</w:t>
            </w:r>
            <w:r w:rsidR="00965F70">
              <w:rPr>
                <w:rFonts w:ascii="Times New Roman" w:hAnsi="Times New Roman"/>
                <w:sz w:val="24"/>
                <w:szCs w:val="24"/>
              </w:rPr>
              <w:t>is rural</w:t>
            </w:r>
            <w:r w:rsidRPr="00A200F0">
              <w:rPr>
                <w:rFonts w:ascii="Times New Roman" w:hAnsi="Times New Roman"/>
                <w:sz w:val="24"/>
                <w:szCs w:val="24"/>
              </w:rPr>
              <w:t xml:space="preserve"> area. Transfer of know-how, advisory support and financial aid will be used to create tourist centres, eco-trails, and landscaping and eco infrastructure solutions, improve and create new accommodation facilities.  </w:t>
            </w:r>
          </w:p>
          <w:p w14:paraId="7D14798C" w14:textId="7A1D9BC8" w:rsidR="005D65B4" w:rsidRDefault="00722D81"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Action will also enhance the dialogue among the authorities in Albania, Greece and North Macedonia and will facilitate the people to people relations. The synergy created through the parallel actions in the three countries – North Macedonia, Albania and Greece, will support the implementation of the International Agreement for the Protection and Sustainable Development of the </w:t>
            </w:r>
            <w:proofErr w:type="spellStart"/>
            <w:r w:rsidRPr="00A200F0">
              <w:rPr>
                <w:rFonts w:ascii="Times New Roman" w:hAnsi="Times New Roman"/>
                <w:sz w:val="24"/>
                <w:szCs w:val="24"/>
              </w:rPr>
              <w:t>Prespa</w:t>
            </w:r>
            <w:proofErr w:type="spellEnd"/>
            <w:r w:rsidRPr="00A200F0">
              <w:rPr>
                <w:rFonts w:ascii="Times New Roman" w:hAnsi="Times New Roman"/>
                <w:sz w:val="24"/>
                <w:szCs w:val="24"/>
              </w:rPr>
              <w:t xml:space="preserve"> Park Region.</w:t>
            </w:r>
          </w:p>
          <w:p w14:paraId="5C14EF55" w14:textId="368CC5F9" w:rsidR="000E3ADC" w:rsidRPr="00A200F0" w:rsidRDefault="00185BF3"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Finally, the Action addresses the conclusion of the </w:t>
            </w:r>
            <w:r w:rsidRPr="00A200F0">
              <w:rPr>
                <w:rFonts w:ascii="Times New Roman" w:hAnsi="Times New Roman"/>
                <w:b/>
                <w:bCs/>
                <w:sz w:val="24"/>
                <w:szCs w:val="24"/>
              </w:rPr>
              <w:t>Stabilisation and Association Agreement</w:t>
            </w:r>
            <w:r w:rsidR="00297761" w:rsidRPr="00A200F0">
              <w:rPr>
                <w:rFonts w:ascii="Times New Roman" w:hAnsi="Times New Roman"/>
                <w:b/>
                <w:bCs/>
                <w:sz w:val="24"/>
                <w:szCs w:val="24"/>
              </w:rPr>
              <w:t xml:space="preserve"> </w:t>
            </w:r>
            <w:r w:rsidR="00965F70">
              <w:rPr>
                <w:rFonts w:ascii="Times New Roman" w:hAnsi="Times New Roman"/>
                <w:b/>
                <w:bCs/>
                <w:sz w:val="24"/>
                <w:szCs w:val="24"/>
              </w:rPr>
              <w:t xml:space="preserve">Committee </w:t>
            </w:r>
            <w:r w:rsidR="00297761" w:rsidRPr="00A200F0">
              <w:rPr>
                <w:rFonts w:ascii="Times New Roman" w:hAnsi="Times New Roman"/>
                <w:b/>
                <w:bCs/>
                <w:sz w:val="24"/>
                <w:szCs w:val="24"/>
              </w:rPr>
              <w:t>2019</w:t>
            </w:r>
            <w:r w:rsidRPr="00A200F0">
              <w:rPr>
                <w:rFonts w:ascii="Times New Roman" w:hAnsi="Times New Roman"/>
                <w:sz w:val="24"/>
                <w:szCs w:val="24"/>
              </w:rPr>
              <w:t xml:space="preserve"> </w:t>
            </w:r>
            <w:r w:rsidR="00BC2B51" w:rsidRPr="00A200F0">
              <w:rPr>
                <w:rFonts w:ascii="Times New Roman" w:hAnsi="Times New Roman"/>
                <w:sz w:val="24"/>
                <w:szCs w:val="24"/>
              </w:rPr>
              <w:t xml:space="preserve">requiring that nature protection obligations are recognised and respected when deciding on infrastructure projects and </w:t>
            </w:r>
            <w:proofErr w:type="gramStart"/>
            <w:r w:rsidR="00BC2B51" w:rsidRPr="00A200F0">
              <w:rPr>
                <w:rFonts w:ascii="Times New Roman" w:hAnsi="Times New Roman"/>
                <w:sz w:val="24"/>
                <w:szCs w:val="24"/>
              </w:rPr>
              <w:t>that financial resources</w:t>
            </w:r>
            <w:proofErr w:type="gramEnd"/>
            <w:r w:rsidR="00BC2B51" w:rsidRPr="00A200F0">
              <w:rPr>
                <w:rFonts w:ascii="Times New Roman" w:hAnsi="Times New Roman"/>
                <w:sz w:val="24"/>
                <w:szCs w:val="24"/>
              </w:rPr>
              <w:t xml:space="preserve"> for proper management of protected areas should be available. </w:t>
            </w:r>
          </w:p>
        </w:tc>
      </w:tr>
      <w:tr w:rsidR="00D92F6C" w:rsidRPr="00A200F0" w14:paraId="70360350" w14:textId="77777777" w:rsidTr="00E67F66">
        <w:trPr>
          <w:jc w:val="center"/>
        </w:trPr>
        <w:tc>
          <w:tcPr>
            <w:tcW w:w="534" w:type="dxa"/>
            <w:vMerge/>
            <w:tcBorders>
              <w:left w:val="single" w:sz="4" w:space="0" w:color="auto"/>
              <w:right w:val="single" w:sz="4" w:space="0" w:color="auto"/>
            </w:tcBorders>
          </w:tcPr>
          <w:p w14:paraId="53553599" w14:textId="77777777" w:rsidR="00D92F6C" w:rsidRPr="00A200F0" w:rsidRDefault="00D92F6C" w:rsidP="00E67F66">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F61982" w14:textId="77777777" w:rsidR="00D92F6C" w:rsidRPr="00A200F0" w:rsidRDefault="00D92F6C" w:rsidP="00E67F66">
            <w:pPr>
              <w:spacing w:after="0"/>
              <w:rPr>
                <w:rFonts w:ascii="Times New Roman" w:hAnsi="Times New Roman"/>
                <w:sz w:val="24"/>
                <w:szCs w:val="24"/>
              </w:rPr>
            </w:pPr>
            <w:r w:rsidRPr="00A200F0">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C8334BF" w14:textId="514B18FC" w:rsidR="00D92F6C" w:rsidRPr="00A200F0" w:rsidRDefault="00C7381A" w:rsidP="00762407">
            <w:pPr>
              <w:spacing w:before="120" w:after="0" w:line="240" w:lineRule="auto"/>
              <w:jc w:val="both"/>
              <w:rPr>
                <w:rFonts w:ascii="Times New Roman" w:hAnsi="Times New Roman"/>
                <w:i/>
                <w:sz w:val="24"/>
                <w:szCs w:val="24"/>
              </w:rPr>
            </w:pPr>
            <w:r w:rsidRPr="00A200F0">
              <w:rPr>
                <w:rFonts w:ascii="Times New Roman" w:hAnsi="Times New Roman"/>
                <w:sz w:val="24"/>
                <w:szCs w:val="24"/>
              </w:rPr>
              <w:t xml:space="preserve">The Action is relevant to the </w:t>
            </w:r>
            <w:r w:rsidRPr="00A200F0">
              <w:rPr>
                <w:rFonts w:ascii="Times New Roman" w:hAnsi="Times New Roman"/>
                <w:b/>
                <w:sz w:val="24"/>
                <w:szCs w:val="24"/>
              </w:rPr>
              <w:t>European Green Deal</w:t>
            </w:r>
            <w:r w:rsidRPr="00A200F0">
              <w:rPr>
                <w:rFonts w:ascii="Times New Roman" w:hAnsi="Times New Roman"/>
                <w:sz w:val="24"/>
                <w:szCs w:val="24"/>
              </w:rPr>
              <w:t xml:space="preserve">, </w:t>
            </w:r>
            <w:r w:rsidR="00F1661F">
              <w:rPr>
                <w:rFonts w:ascii="Times New Roman" w:hAnsi="Times New Roman"/>
                <w:sz w:val="24"/>
                <w:szCs w:val="24"/>
              </w:rPr>
              <w:t>particularly as regards the objective</w:t>
            </w:r>
            <w:r w:rsidR="008A0FA4">
              <w:rPr>
                <w:rFonts w:ascii="Times New Roman" w:hAnsi="Times New Roman"/>
                <w:sz w:val="24"/>
                <w:szCs w:val="24"/>
              </w:rPr>
              <w:t>s</w:t>
            </w:r>
            <w:r w:rsidR="00F1661F">
              <w:rPr>
                <w:rFonts w:ascii="Times New Roman" w:hAnsi="Times New Roman"/>
                <w:sz w:val="24"/>
                <w:szCs w:val="24"/>
              </w:rPr>
              <w:t xml:space="preserve"> </w:t>
            </w:r>
            <w:r w:rsidR="00F1661F" w:rsidRPr="008A0FA4">
              <w:rPr>
                <w:rFonts w:ascii="Times New Roman" w:hAnsi="Times New Roman"/>
                <w:i/>
                <w:sz w:val="24"/>
                <w:szCs w:val="24"/>
              </w:rPr>
              <w:t>to</w:t>
            </w:r>
            <w:r w:rsidR="00F1661F">
              <w:rPr>
                <w:rFonts w:ascii="Times New Roman" w:hAnsi="Times New Roman"/>
                <w:sz w:val="24"/>
                <w:szCs w:val="24"/>
              </w:rPr>
              <w:t xml:space="preserve"> p</w:t>
            </w:r>
            <w:r w:rsidRPr="00A200F0">
              <w:rPr>
                <w:rFonts w:ascii="Times New Roman" w:hAnsi="Times New Roman"/>
                <w:i/>
                <w:sz w:val="24"/>
                <w:szCs w:val="24"/>
              </w:rPr>
              <w:t>reserv</w:t>
            </w:r>
            <w:r w:rsidR="00F1661F">
              <w:rPr>
                <w:rFonts w:ascii="Times New Roman" w:hAnsi="Times New Roman"/>
                <w:i/>
                <w:sz w:val="24"/>
                <w:szCs w:val="24"/>
              </w:rPr>
              <w:t xml:space="preserve">e and restore ecosystems and biodiversity </w:t>
            </w:r>
            <w:r w:rsidR="00F1661F" w:rsidRPr="008A0FA4">
              <w:rPr>
                <w:rFonts w:ascii="Times New Roman" w:hAnsi="Times New Roman"/>
                <w:sz w:val="24"/>
                <w:szCs w:val="24"/>
              </w:rPr>
              <w:t>and</w:t>
            </w:r>
            <w:r w:rsidR="00F1661F">
              <w:rPr>
                <w:rFonts w:ascii="Times New Roman" w:hAnsi="Times New Roman"/>
                <w:i/>
                <w:sz w:val="24"/>
                <w:szCs w:val="24"/>
              </w:rPr>
              <w:t xml:space="preserve"> to achieve a</w:t>
            </w:r>
            <w:r w:rsidRPr="00A200F0">
              <w:rPr>
                <w:rFonts w:ascii="Times New Roman" w:hAnsi="Times New Roman"/>
                <w:i/>
                <w:sz w:val="24"/>
                <w:szCs w:val="24"/>
              </w:rPr>
              <w:t xml:space="preserve"> zero pollution ambition for a toxic-free environment. </w:t>
            </w:r>
          </w:p>
          <w:p w14:paraId="747768B2" w14:textId="77777777" w:rsidR="008A0FA4" w:rsidRDefault="00F1661F" w:rsidP="00762407">
            <w:pPr>
              <w:tabs>
                <w:tab w:val="left" w:pos="3828"/>
              </w:tabs>
              <w:spacing w:before="120" w:after="0" w:line="240" w:lineRule="auto"/>
              <w:jc w:val="both"/>
              <w:rPr>
                <w:rFonts w:ascii="Times New Roman" w:hAnsi="Times New Roman"/>
                <w:sz w:val="24"/>
                <w:szCs w:val="24"/>
              </w:rPr>
            </w:pPr>
            <w:r>
              <w:rPr>
                <w:rFonts w:ascii="Times New Roman" w:hAnsi="Times New Roman"/>
                <w:sz w:val="24"/>
                <w:szCs w:val="24"/>
              </w:rPr>
              <w:t>It also corresponds to the</w:t>
            </w:r>
            <w:r w:rsidRPr="00A200F0">
              <w:rPr>
                <w:rFonts w:ascii="Times New Roman" w:hAnsi="Times New Roman"/>
                <w:sz w:val="24"/>
                <w:szCs w:val="24"/>
              </w:rPr>
              <w:t xml:space="preserve"> </w:t>
            </w:r>
            <w:r w:rsidRPr="00A200F0">
              <w:rPr>
                <w:rFonts w:ascii="Times New Roman" w:hAnsi="Times New Roman"/>
                <w:b/>
                <w:sz w:val="24"/>
                <w:szCs w:val="24"/>
              </w:rPr>
              <w:t>United Nation’s 2030 Agenda</w:t>
            </w:r>
            <w:r w:rsidRPr="00A200F0">
              <w:rPr>
                <w:rFonts w:ascii="Times New Roman" w:hAnsi="Times New Roman"/>
                <w:sz w:val="24"/>
                <w:szCs w:val="24"/>
              </w:rPr>
              <w:t xml:space="preserve"> and the sustainable development goals. </w:t>
            </w:r>
          </w:p>
          <w:p w14:paraId="71E977BE" w14:textId="60B78AFF" w:rsidR="006467EE" w:rsidRPr="00A200F0" w:rsidRDefault="006467EE" w:rsidP="00762407">
            <w:pPr>
              <w:tabs>
                <w:tab w:val="left" w:pos="3828"/>
              </w:tabs>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Action </w:t>
            </w:r>
            <w:r w:rsidR="008A0FA4">
              <w:rPr>
                <w:rFonts w:ascii="Times New Roman" w:hAnsi="Times New Roman"/>
                <w:sz w:val="24"/>
                <w:szCs w:val="24"/>
              </w:rPr>
              <w:t>is a response to</w:t>
            </w:r>
            <w:r w:rsidRPr="00A200F0">
              <w:rPr>
                <w:rFonts w:ascii="Times New Roman" w:hAnsi="Times New Roman"/>
                <w:sz w:val="24"/>
                <w:szCs w:val="24"/>
              </w:rPr>
              <w:t xml:space="preserve"> the obligations deriving from the signature of the </w:t>
            </w:r>
            <w:r w:rsidRPr="00A200F0">
              <w:rPr>
                <w:rFonts w:ascii="Times New Roman" w:hAnsi="Times New Roman"/>
                <w:b/>
                <w:bCs/>
                <w:sz w:val="24"/>
                <w:szCs w:val="24"/>
              </w:rPr>
              <w:t xml:space="preserve">International Agreement for the Protection and Sustainable Development of the </w:t>
            </w:r>
            <w:proofErr w:type="spellStart"/>
            <w:r w:rsidRPr="00A200F0">
              <w:rPr>
                <w:rFonts w:ascii="Times New Roman" w:hAnsi="Times New Roman"/>
                <w:b/>
                <w:bCs/>
                <w:sz w:val="24"/>
                <w:szCs w:val="24"/>
              </w:rPr>
              <w:t>Prespa</w:t>
            </w:r>
            <w:proofErr w:type="spellEnd"/>
            <w:r w:rsidRPr="00A200F0">
              <w:rPr>
                <w:rFonts w:ascii="Times New Roman" w:hAnsi="Times New Roman"/>
                <w:b/>
                <w:bCs/>
                <w:sz w:val="24"/>
                <w:szCs w:val="24"/>
              </w:rPr>
              <w:t xml:space="preserve"> Park Region</w:t>
            </w:r>
            <w:r w:rsidRPr="00A200F0">
              <w:rPr>
                <w:rFonts w:ascii="Times New Roman" w:hAnsi="Times New Roman"/>
                <w:sz w:val="24"/>
                <w:szCs w:val="24"/>
              </w:rPr>
              <w:t xml:space="preserve">. It will support the implementation of the Strategic Action Plan for </w:t>
            </w:r>
            <w:proofErr w:type="spellStart"/>
            <w:r w:rsidRPr="00A200F0">
              <w:rPr>
                <w:rFonts w:ascii="Times New Roman" w:hAnsi="Times New Roman"/>
                <w:sz w:val="24"/>
                <w:szCs w:val="24"/>
              </w:rPr>
              <w:t>Prespa</w:t>
            </w:r>
            <w:proofErr w:type="spellEnd"/>
            <w:r w:rsidRPr="00A200F0">
              <w:rPr>
                <w:rFonts w:ascii="Times New Roman" w:hAnsi="Times New Roman"/>
                <w:sz w:val="24"/>
                <w:szCs w:val="24"/>
              </w:rPr>
              <w:t xml:space="preserve"> Park (SAP) developed in 2005, and in particular, will contribute to the following priorities:</w:t>
            </w:r>
          </w:p>
          <w:p w14:paraId="24A39941" w14:textId="77777777" w:rsidR="006467EE" w:rsidRPr="00A200F0" w:rsidRDefault="006467EE" w:rsidP="00762407">
            <w:pPr>
              <w:pStyle w:val="ListParagraph"/>
              <w:numPr>
                <w:ilvl w:val="0"/>
                <w:numId w:val="8"/>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 xml:space="preserve">Conservation and management of the natural environment, rare habitats and species; </w:t>
            </w:r>
          </w:p>
          <w:p w14:paraId="25B2B0F6" w14:textId="77777777" w:rsidR="004E422D" w:rsidRPr="00A200F0" w:rsidRDefault="006467EE" w:rsidP="00762407">
            <w:pPr>
              <w:pStyle w:val="ListParagraph"/>
              <w:numPr>
                <w:ilvl w:val="0"/>
                <w:numId w:val="8"/>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Fostering the development of small-scale tourism and especially alternative types of tourism;</w:t>
            </w:r>
          </w:p>
          <w:p w14:paraId="13AE0773" w14:textId="43B584C1" w:rsidR="006467EE" w:rsidRPr="00A200F0" w:rsidRDefault="006467EE" w:rsidP="00762407">
            <w:pPr>
              <w:pStyle w:val="ListParagraph"/>
              <w:numPr>
                <w:ilvl w:val="0"/>
                <w:numId w:val="8"/>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Strengthening transboundary cooperation</w:t>
            </w:r>
          </w:p>
          <w:p w14:paraId="73B9917F" w14:textId="7C5C510B" w:rsidR="008A0FA4" w:rsidRDefault="004B7945" w:rsidP="008A0FA4">
            <w:pPr>
              <w:spacing w:before="120" w:after="0" w:line="240" w:lineRule="auto"/>
              <w:jc w:val="both"/>
              <w:rPr>
                <w:rFonts w:ascii="Times New Roman" w:hAnsi="Times New Roman"/>
                <w:sz w:val="24"/>
                <w:szCs w:val="24"/>
              </w:rPr>
            </w:pPr>
            <w:r w:rsidRPr="00A200F0">
              <w:rPr>
                <w:rFonts w:ascii="Times New Roman" w:hAnsi="Times New Roman"/>
                <w:sz w:val="24"/>
                <w:szCs w:val="24"/>
              </w:rPr>
              <w:t>The Action supports the implementation of key national priorities, defined in a number of strategic documents</w:t>
            </w:r>
            <w:r w:rsidR="008A0FA4">
              <w:rPr>
                <w:rFonts w:ascii="Times New Roman" w:hAnsi="Times New Roman"/>
                <w:sz w:val="24"/>
                <w:szCs w:val="24"/>
              </w:rPr>
              <w:t>, such as:</w:t>
            </w:r>
          </w:p>
          <w:p w14:paraId="451B46A3" w14:textId="7C9E0F39" w:rsidR="006467EE" w:rsidRPr="00A200F0" w:rsidRDefault="008A0FA4" w:rsidP="008A0FA4">
            <w:pPr>
              <w:spacing w:before="120" w:after="0" w:line="240" w:lineRule="auto"/>
              <w:jc w:val="both"/>
              <w:rPr>
                <w:rFonts w:ascii="Times New Roman" w:hAnsi="Times New Roman"/>
                <w:sz w:val="24"/>
                <w:szCs w:val="24"/>
              </w:rPr>
            </w:pPr>
            <w:r>
              <w:rPr>
                <w:rFonts w:ascii="Times New Roman" w:hAnsi="Times New Roman"/>
                <w:sz w:val="24"/>
                <w:szCs w:val="24"/>
              </w:rPr>
              <w:t xml:space="preserve">1. </w:t>
            </w:r>
            <w:r w:rsidR="006467EE" w:rsidRPr="00A200F0">
              <w:rPr>
                <w:rFonts w:ascii="Times New Roman" w:hAnsi="Times New Roman"/>
                <w:b/>
                <w:bCs/>
                <w:sz w:val="24"/>
                <w:szCs w:val="24"/>
              </w:rPr>
              <w:t>National Biodiversity Str</w:t>
            </w:r>
            <w:r>
              <w:rPr>
                <w:rFonts w:ascii="Times New Roman" w:hAnsi="Times New Roman"/>
                <w:b/>
                <w:bCs/>
                <w:sz w:val="24"/>
                <w:szCs w:val="24"/>
              </w:rPr>
              <w:t xml:space="preserve">ategy and Action Plan 2018-2023 </w:t>
            </w:r>
            <w:r w:rsidRPr="008A0FA4">
              <w:rPr>
                <w:rFonts w:ascii="Times New Roman" w:hAnsi="Times New Roman"/>
                <w:bCs/>
                <w:sz w:val="24"/>
                <w:szCs w:val="24"/>
              </w:rPr>
              <w:t>focused on</w:t>
            </w:r>
            <w:r w:rsidR="006467EE" w:rsidRPr="00A200F0">
              <w:rPr>
                <w:rFonts w:ascii="Times New Roman" w:hAnsi="Times New Roman"/>
                <w:sz w:val="24"/>
                <w:szCs w:val="24"/>
              </w:rPr>
              <w:t>:</w:t>
            </w:r>
          </w:p>
          <w:p w14:paraId="4271C6E3" w14:textId="5FCF13AD" w:rsidR="006467EE" w:rsidRPr="00A200F0" w:rsidRDefault="008A0FA4" w:rsidP="00762407">
            <w:pPr>
              <w:pStyle w:val="ListParagraph"/>
              <w:numPr>
                <w:ilvl w:val="0"/>
                <w:numId w:val="6"/>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R</w:t>
            </w:r>
            <w:r w:rsidR="006467EE" w:rsidRPr="00A200F0">
              <w:rPr>
                <w:rFonts w:ascii="Times New Roman" w:hAnsi="Times New Roman"/>
                <w:sz w:val="24"/>
                <w:szCs w:val="24"/>
              </w:rPr>
              <w:t>ais</w:t>
            </w:r>
            <w:r>
              <w:rPr>
                <w:rFonts w:ascii="Times New Roman" w:hAnsi="Times New Roman"/>
                <w:sz w:val="24"/>
                <w:szCs w:val="24"/>
              </w:rPr>
              <w:t>ing the</w:t>
            </w:r>
            <w:r w:rsidR="006467EE" w:rsidRPr="00A200F0">
              <w:rPr>
                <w:rFonts w:ascii="Times New Roman" w:hAnsi="Times New Roman"/>
                <w:sz w:val="24"/>
                <w:szCs w:val="24"/>
              </w:rPr>
              <w:t xml:space="preserve"> public awareness on biological diversity and its values, the services provided by ecosystems and the steps to be taken for the protection and sustainable use of biological diversity (Strategic goal A) </w:t>
            </w:r>
          </w:p>
          <w:p w14:paraId="21E7CCFB" w14:textId="658F10C1" w:rsidR="006467EE" w:rsidRPr="00A200F0" w:rsidRDefault="008A0FA4" w:rsidP="00762407">
            <w:pPr>
              <w:pStyle w:val="ListParagraph"/>
              <w:numPr>
                <w:ilvl w:val="0"/>
                <w:numId w:val="6"/>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R</w:t>
            </w:r>
            <w:r w:rsidR="006467EE" w:rsidRPr="00A200F0">
              <w:rPr>
                <w:rFonts w:ascii="Times New Roman" w:hAnsi="Times New Roman"/>
                <w:sz w:val="24"/>
                <w:szCs w:val="24"/>
              </w:rPr>
              <w:t>educ</w:t>
            </w:r>
            <w:r>
              <w:rPr>
                <w:rFonts w:ascii="Times New Roman" w:hAnsi="Times New Roman"/>
                <w:sz w:val="24"/>
                <w:szCs w:val="24"/>
              </w:rPr>
              <w:t>ing the</w:t>
            </w:r>
            <w:r w:rsidR="006467EE" w:rsidRPr="00A200F0">
              <w:rPr>
                <w:rFonts w:ascii="Times New Roman" w:hAnsi="Times New Roman"/>
                <w:sz w:val="24"/>
                <w:szCs w:val="24"/>
              </w:rPr>
              <w:t xml:space="preserve"> direct and indirect pressures on ecosystems and </w:t>
            </w:r>
            <w:r w:rsidR="006467EE" w:rsidRPr="00A200F0">
              <w:rPr>
                <w:rFonts w:ascii="Times New Roman" w:hAnsi="Times New Roman"/>
                <w:sz w:val="24"/>
                <w:szCs w:val="24"/>
              </w:rPr>
              <w:lastRenderedPageBreak/>
              <w:t>biodiversity (Strategic goal B)</w:t>
            </w:r>
          </w:p>
          <w:p w14:paraId="54AF7CD8" w14:textId="06587D2B" w:rsidR="006467EE" w:rsidRPr="00A200F0" w:rsidRDefault="008A0FA4" w:rsidP="00762407">
            <w:pPr>
              <w:pStyle w:val="ListParagraph"/>
              <w:numPr>
                <w:ilvl w:val="0"/>
                <w:numId w:val="6"/>
              </w:numPr>
              <w:tabs>
                <w:tab w:val="left" w:pos="3828"/>
              </w:tabs>
              <w:spacing w:before="120" w:after="0" w:line="240" w:lineRule="auto"/>
              <w:contextualSpacing w:val="0"/>
              <w:jc w:val="both"/>
              <w:rPr>
                <w:rFonts w:ascii="Times New Roman" w:hAnsi="Times New Roman"/>
                <w:sz w:val="24"/>
                <w:szCs w:val="24"/>
              </w:rPr>
            </w:pPr>
            <w:r>
              <w:rPr>
                <w:rFonts w:ascii="Times New Roman" w:hAnsi="Times New Roman"/>
                <w:sz w:val="24"/>
                <w:szCs w:val="24"/>
              </w:rPr>
              <w:t>I</w:t>
            </w:r>
            <w:r w:rsidR="006467EE" w:rsidRPr="00A200F0">
              <w:rPr>
                <w:rFonts w:ascii="Times New Roman" w:hAnsi="Times New Roman"/>
                <w:sz w:val="24"/>
                <w:szCs w:val="24"/>
              </w:rPr>
              <w:t>mprov</w:t>
            </w:r>
            <w:r>
              <w:rPr>
                <w:rFonts w:ascii="Times New Roman" w:hAnsi="Times New Roman"/>
                <w:sz w:val="24"/>
                <w:szCs w:val="24"/>
              </w:rPr>
              <w:t>ing</w:t>
            </w:r>
            <w:r w:rsidR="006467EE" w:rsidRPr="00A200F0">
              <w:rPr>
                <w:rFonts w:ascii="Times New Roman" w:hAnsi="Times New Roman"/>
                <w:sz w:val="24"/>
                <w:szCs w:val="24"/>
              </w:rPr>
              <w:t xml:space="preserve"> the status of biodiversity components aiming to increase the benefits of biodiversity and ecosystem services (Strategic goal C). </w:t>
            </w:r>
          </w:p>
          <w:p w14:paraId="6B554521" w14:textId="747C3472" w:rsidR="006467EE" w:rsidRPr="00A200F0" w:rsidRDefault="008A0FA4" w:rsidP="00762407">
            <w:pPr>
              <w:pStyle w:val="ListParagraph"/>
              <w:numPr>
                <w:ilvl w:val="0"/>
                <w:numId w:val="6"/>
              </w:numPr>
              <w:tabs>
                <w:tab w:val="left" w:pos="3828"/>
              </w:tabs>
              <w:spacing w:before="120" w:after="0" w:line="240" w:lineRule="auto"/>
              <w:contextualSpacing w:val="0"/>
              <w:jc w:val="both"/>
              <w:rPr>
                <w:rFonts w:ascii="Times New Roman" w:hAnsi="Times New Roman"/>
                <w:sz w:val="24"/>
                <w:szCs w:val="24"/>
              </w:rPr>
            </w:pPr>
            <w:r>
              <w:rPr>
                <w:rFonts w:ascii="Times New Roman" w:hAnsi="Times New Roman"/>
                <w:sz w:val="24"/>
                <w:szCs w:val="24"/>
              </w:rPr>
              <w:t>B</w:t>
            </w:r>
            <w:r w:rsidR="006467EE" w:rsidRPr="00A200F0">
              <w:rPr>
                <w:rFonts w:ascii="Times New Roman" w:hAnsi="Times New Roman"/>
                <w:sz w:val="24"/>
                <w:szCs w:val="24"/>
              </w:rPr>
              <w:t>uilding expertise of staff, financially support the research of components of biodiversity, to establish and update the database on national level to better use and sharing of information on biodiversity (Strategic goal D)</w:t>
            </w:r>
          </w:p>
          <w:p w14:paraId="4149FAF3" w14:textId="1F564411" w:rsidR="006467EE" w:rsidRPr="00A200F0" w:rsidRDefault="008A0FA4" w:rsidP="00762407">
            <w:pPr>
              <w:tabs>
                <w:tab w:val="left" w:pos="3828"/>
              </w:tabs>
              <w:spacing w:before="120" w:after="0" w:line="240" w:lineRule="auto"/>
              <w:jc w:val="both"/>
              <w:rPr>
                <w:rFonts w:ascii="Times New Roman" w:hAnsi="Times New Roman"/>
                <w:sz w:val="24"/>
                <w:szCs w:val="24"/>
              </w:rPr>
            </w:pPr>
            <w:r>
              <w:rPr>
                <w:rFonts w:ascii="Times New Roman" w:hAnsi="Times New Roman"/>
                <w:sz w:val="24"/>
                <w:szCs w:val="24"/>
              </w:rPr>
              <w:t>2.</w:t>
            </w:r>
            <w:r w:rsidR="006467EE" w:rsidRPr="00A200F0">
              <w:rPr>
                <w:rFonts w:ascii="Times New Roman" w:hAnsi="Times New Roman"/>
                <w:sz w:val="24"/>
                <w:szCs w:val="24"/>
              </w:rPr>
              <w:t xml:space="preserve"> </w:t>
            </w:r>
            <w:r w:rsidR="006467EE" w:rsidRPr="00A200F0">
              <w:rPr>
                <w:rFonts w:ascii="Times New Roman" w:hAnsi="Times New Roman"/>
                <w:b/>
                <w:bCs/>
                <w:sz w:val="24"/>
                <w:szCs w:val="24"/>
              </w:rPr>
              <w:t>National Strategy for Nature Protection for 2017-2027</w:t>
            </w:r>
            <w:r w:rsidR="006467EE" w:rsidRPr="00A200F0">
              <w:rPr>
                <w:rFonts w:ascii="Times New Roman" w:hAnsi="Times New Roman"/>
                <w:sz w:val="24"/>
                <w:szCs w:val="24"/>
              </w:rPr>
              <w:t xml:space="preserve">, </w:t>
            </w:r>
            <w:r>
              <w:rPr>
                <w:rFonts w:ascii="Times New Roman" w:hAnsi="Times New Roman"/>
                <w:sz w:val="24"/>
                <w:szCs w:val="24"/>
              </w:rPr>
              <w:t>which identifies the</w:t>
            </w:r>
            <w:r w:rsidR="006467EE" w:rsidRPr="00A200F0">
              <w:rPr>
                <w:rFonts w:ascii="Times New Roman" w:hAnsi="Times New Roman"/>
                <w:sz w:val="24"/>
                <w:szCs w:val="24"/>
              </w:rPr>
              <w:t xml:space="preserve"> following objectives:  </w:t>
            </w:r>
          </w:p>
          <w:p w14:paraId="4E2D0EC6" w14:textId="77777777" w:rsidR="006467EE" w:rsidRPr="00A200F0" w:rsidRDefault="006467EE" w:rsidP="00762407">
            <w:pPr>
              <w:pStyle w:val="ListParagraph"/>
              <w:numPr>
                <w:ilvl w:val="0"/>
                <w:numId w:val="7"/>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 xml:space="preserve">To protect, conserve and monitor the components of the geo-diversity, geo-heritage, biological and landscape diversity”, and </w:t>
            </w:r>
          </w:p>
          <w:p w14:paraId="319C9B3F" w14:textId="77777777" w:rsidR="006467EE" w:rsidRPr="00A200F0" w:rsidRDefault="006467EE" w:rsidP="00762407">
            <w:pPr>
              <w:pStyle w:val="ListParagraph"/>
              <w:numPr>
                <w:ilvl w:val="0"/>
                <w:numId w:val="7"/>
              </w:numPr>
              <w:tabs>
                <w:tab w:val="left" w:pos="3828"/>
              </w:tabs>
              <w:spacing w:before="120" w:after="0" w:line="240" w:lineRule="auto"/>
              <w:contextualSpacing w:val="0"/>
              <w:jc w:val="both"/>
              <w:rPr>
                <w:rFonts w:ascii="Times New Roman" w:hAnsi="Times New Roman"/>
                <w:sz w:val="24"/>
                <w:szCs w:val="24"/>
              </w:rPr>
            </w:pPr>
            <w:r w:rsidRPr="00A200F0">
              <w:rPr>
                <w:rFonts w:ascii="Times New Roman" w:hAnsi="Times New Roman"/>
                <w:sz w:val="24"/>
                <w:szCs w:val="24"/>
              </w:rPr>
              <w:t xml:space="preserve">To properly identify, research, monitor and make inventory of the geodiversity and geo-heritage and other components of biological and landscape diversity. </w:t>
            </w:r>
          </w:p>
          <w:p w14:paraId="7A6E300B" w14:textId="66E9AA49" w:rsidR="004B7945" w:rsidRPr="00A200F0" w:rsidRDefault="006467EE" w:rsidP="00762407">
            <w:pPr>
              <w:tabs>
                <w:tab w:val="left" w:pos="3828"/>
              </w:tabs>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Action also addresses the Governmental </w:t>
            </w:r>
            <w:r w:rsidRPr="00A200F0">
              <w:rPr>
                <w:rFonts w:ascii="Times New Roman" w:hAnsi="Times New Roman"/>
                <w:b/>
                <w:sz w:val="24"/>
                <w:szCs w:val="24"/>
              </w:rPr>
              <w:t>Programme for Sustainable Local Development 2015-2020</w:t>
            </w:r>
            <w:r w:rsidRPr="00A200F0">
              <w:rPr>
                <w:rFonts w:ascii="Times New Roman" w:hAnsi="Times New Roman"/>
                <w:sz w:val="24"/>
                <w:szCs w:val="24"/>
              </w:rPr>
              <w:t xml:space="preserve">, and in </w:t>
            </w:r>
            <w:r w:rsidR="00F679EC" w:rsidRPr="00A200F0">
              <w:rPr>
                <w:rFonts w:ascii="Times New Roman" w:hAnsi="Times New Roman"/>
                <w:sz w:val="24"/>
                <w:szCs w:val="24"/>
              </w:rPr>
              <w:t>particular,</w:t>
            </w:r>
            <w:r w:rsidRPr="00A200F0">
              <w:rPr>
                <w:rFonts w:ascii="Times New Roman" w:hAnsi="Times New Roman"/>
                <w:sz w:val="24"/>
                <w:szCs w:val="24"/>
              </w:rPr>
              <w:t xml:space="preserve"> the fourth axis focused on the promotion of sustainable growth. </w:t>
            </w:r>
          </w:p>
        </w:tc>
      </w:tr>
      <w:tr w:rsidR="00CE3996" w:rsidRPr="00A200F0" w14:paraId="1289AC72" w14:textId="77777777" w:rsidTr="00E67F66">
        <w:trPr>
          <w:jc w:val="center"/>
        </w:trPr>
        <w:tc>
          <w:tcPr>
            <w:tcW w:w="534" w:type="dxa"/>
            <w:vMerge/>
            <w:tcBorders>
              <w:left w:val="single" w:sz="4" w:space="0" w:color="auto"/>
              <w:right w:val="single" w:sz="4" w:space="0" w:color="auto"/>
            </w:tcBorders>
          </w:tcPr>
          <w:p w14:paraId="632A14DD" w14:textId="77777777" w:rsidR="00CE3996" w:rsidRPr="00A200F0" w:rsidRDefault="00CE3996" w:rsidP="00E67F66">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6F456A" w14:textId="77777777" w:rsidR="00CE3996" w:rsidRPr="00A200F0" w:rsidRDefault="00CE3996" w:rsidP="00E67F66">
            <w:pPr>
              <w:rPr>
                <w:rFonts w:ascii="Times New Roman" w:hAnsi="Times New Roman"/>
                <w:sz w:val="24"/>
                <w:szCs w:val="24"/>
              </w:rPr>
            </w:pPr>
            <w:r w:rsidRPr="00A200F0">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5F2A0B6" w14:textId="64F9DDC5" w:rsidR="00CE3996" w:rsidRPr="00A200F0" w:rsidRDefault="00D97623" w:rsidP="00762407">
            <w:pPr>
              <w:spacing w:before="120" w:after="0" w:line="240" w:lineRule="auto"/>
              <w:jc w:val="both"/>
              <w:rPr>
                <w:rFonts w:ascii="Times New Roman" w:hAnsi="Times New Roman"/>
                <w:sz w:val="24"/>
                <w:szCs w:val="24"/>
              </w:rPr>
            </w:pPr>
            <w:r>
              <w:rPr>
                <w:rFonts w:ascii="Times New Roman" w:hAnsi="Times New Roman"/>
                <w:sz w:val="24"/>
                <w:szCs w:val="24"/>
              </w:rPr>
              <w:t>While the</w:t>
            </w:r>
            <w:r w:rsidR="00CE3996" w:rsidRPr="00A200F0">
              <w:rPr>
                <w:rFonts w:ascii="Times New Roman" w:hAnsi="Times New Roman"/>
                <w:sz w:val="24"/>
                <w:szCs w:val="24"/>
              </w:rPr>
              <w:t xml:space="preserve"> Action </w:t>
            </w:r>
            <w:r>
              <w:rPr>
                <w:rFonts w:ascii="Times New Roman" w:hAnsi="Times New Roman"/>
                <w:sz w:val="24"/>
                <w:szCs w:val="24"/>
              </w:rPr>
              <w:t xml:space="preserve">covers more than one sector, more than one thematic priority and more than one window, its </w:t>
            </w:r>
            <w:r w:rsidR="00BF4041">
              <w:rPr>
                <w:rFonts w:ascii="Times New Roman" w:hAnsi="Times New Roman"/>
                <w:sz w:val="24"/>
                <w:szCs w:val="24"/>
              </w:rPr>
              <w:t>direct effect</w:t>
            </w:r>
            <w:r w:rsidR="00BF4041">
              <w:rPr>
                <w:rStyle w:val="FootnoteReference"/>
                <w:rFonts w:ascii="Times New Roman" w:hAnsi="Times New Roman"/>
                <w:sz w:val="24"/>
                <w:szCs w:val="24"/>
              </w:rPr>
              <w:footnoteReference w:id="1"/>
            </w:r>
            <w:r w:rsidR="00BF4041">
              <w:rPr>
                <w:rFonts w:ascii="Times New Roman" w:hAnsi="Times New Roman"/>
                <w:sz w:val="24"/>
                <w:szCs w:val="24"/>
              </w:rPr>
              <w:t xml:space="preserve"> will fall on the preservation of the </w:t>
            </w:r>
            <w:r w:rsidR="00A200F0" w:rsidRPr="00A200F0">
              <w:rPr>
                <w:rFonts w:ascii="Times New Roman" w:hAnsi="Times New Roman"/>
                <w:sz w:val="24"/>
                <w:szCs w:val="24"/>
              </w:rPr>
              <w:t>environment</w:t>
            </w:r>
            <w:r w:rsidR="00BF4041">
              <w:rPr>
                <w:rFonts w:ascii="Times New Roman" w:hAnsi="Times New Roman"/>
                <w:sz w:val="24"/>
                <w:szCs w:val="24"/>
              </w:rPr>
              <w:t xml:space="preserve">. </w:t>
            </w:r>
          </w:p>
          <w:p w14:paraId="180C2F7A" w14:textId="36061CEB" w:rsidR="00CE3996" w:rsidRPr="00A200F0" w:rsidRDefault="00CE3996"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strategic framework </w:t>
            </w:r>
            <w:r w:rsidR="00BF4041">
              <w:rPr>
                <w:rFonts w:ascii="Times New Roman" w:hAnsi="Times New Roman"/>
                <w:sz w:val="24"/>
                <w:szCs w:val="24"/>
              </w:rPr>
              <w:t>in this thematic priority is well established, based on solid data and enhanced policy dialogue</w:t>
            </w:r>
            <w:r w:rsidRPr="00A200F0">
              <w:rPr>
                <w:rFonts w:ascii="Times New Roman" w:hAnsi="Times New Roman"/>
                <w:sz w:val="24"/>
                <w:szCs w:val="24"/>
              </w:rPr>
              <w:t xml:space="preserve">. North Macedonia benefits of </w:t>
            </w:r>
            <w:r w:rsidR="00F679EC" w:rsidRPr="00A200F0">
              <w:rPr>
                <w:rFonts w:ascii="Times New Roman" w:hAnsi="Times New Roman"/>
                <w:sz w:val="24"/>
                <w:szCs w:val="24"/>
              </w:rPr>
              <w:t>well-established</w:t>
            </w:r>
            <w:r w:rsidRPr="00A200F0">
              <w:rPr>
                <w:rFonts w:ascii="Times New Roman" w:hAnsi="Times New Roman"/>
                <w:sz w:val="24"/>
                <w:szCs w:val="24"/>
              </w:rPr>
              <w:t xml:space="preserve"> monitoring system, allowing regular feedback to the decision-makers and the public on the level of implementation of the strategic objectives. As of 2020 the country put in place a performance assessment framework, streamlining the policy objectives, the indicators and the targets. The Action will contribute to meeting </w:t>
            </w:r>
            <w:r w:rsidR="00A200F0" w:rsidRPr="00A200F0">
              <w:rPr>
                <w:rFonts w:ascii="Times New Roman" w:hAnsi="Times New Roman"/>
                <w:b/>
                <w:bCs/>
                <w:sz w:val="24"/>
                <w:szCs w:val="24"/>
              </w:rPr>
              <w:t>8</w:t>
            </w:r>
            <w:r w:rsidRPr="00A200F0">
              <w:rPr>
                <w:rFonts w:ascii="Times New Roman" w:hAnsi="Times New Roman"/>
                <w:b/>
                <w:bCs/>
                <w:sz w:val="24"/>
                <w:szCs w:val="24"/>
              </w:rPr>
              <w:t xml:space="preserve"> key impact indicators</w:t>
            </w:r>
            <w:r w:rsidRPr="00A200F0">
              <w:rPr>
                <w:rFonts w:ascii="Times New Roman" w:hAnsi="Times New Roman"/>
                <w:sz w:val="24"/>
                <w:szCs w:val="24"/>
              </w:rPr>
              <w:t xml:space="preserve"> of the established Performance Assessment Framework:</w:t>
            </w:r>
          </w:p>
          <w:p w14:paraId="7EF2A54A"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iCs/>
                <w:sz w:val="24"/>
                <w:szCs w:val="24"/>
              </w:rPr>
              <w:t>Tons of recycled paper, glass and plastic waste;</w:t>
            </w:r>
          </w:p>
          <w:p w14:paraId="3DBBF6C7"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iCs/>
                <w:sz w:val="24"/>
                <w:szCs w:val="24"/>
              </w:rPr>
              <w:t>Percentage of population not using communal services for municipal waste;</w:t>
            </w:r>
          </w:p>
          <w:p w14:paraId="6EF70389"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sz w:val="24"/>
                <w:szCs w:val="24"/>
              </w:rPr>
              <w:t xml:space="preserve">Municipal Waste Generation MK; </w:t>
            </w:r>
          </w:p>
          <w:p w14:paraId="154F9768"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sz w:val="24"/>
                <w:szCs w:val="24"/>
              </w:rPr>
              <w:t xml:space="preserve">Final Municipal Waste Generation MK. </w:t>
            </w:r>
          </w:p>
          <w:p w14:paraId="522A2D71"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iCs/>
                <w:sz w:val="24"/>
                <w:szCs w:val="24"/>
              </w:rPr>
            </w:pPr>
            <w:r w:rsidRPr="00A200F0">
              <w:rPr>
                <w:rFonts w:ascii="Times New Roman" w:hAnsi="Times New Roman"/>
                <w:iCs/>
                <w:sz w:val="24"/>
                <w:szCs w:val="24"/>
              </w:rPr>
              <w:t>Nitrates in Freshwater</w:t>
            </w:r>
          </w:p>
          <w:p w14:paraId="371E203E" w14:textId="77777777" w:rsidR="00CE3996"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iCs/>
                <w:sz w:val="24"/>
                <w:szCs w:val="24"/>
              </w:rPr>
            </w:pPr>
            <w:r w:rsidRPr="00A200F0">
              <w:rPr>
                <w:rFonts w:ascii="Times New Roman" w:hAnsi="Times New Roman"/>
                <w:iCs/>
                <w:sz w:val="24"/>
                <w:szCs w:val="24"/>
              </w:rPr>
              <w:t>Orthophosphate in Freshwater</w:t>
            </w:r>
          </w:p>
          <w:p w14:paraId="5ADCD8B3" w14:textId="77777777" w:rsidR="00A200F0" w:rsidRPr="00A200F0" w:rsidRDefault="00CE3996"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iCs/>
                <w:sz w:val="24"/>
                <w:szCs w:val="24"/>
              </w:rPr>
              <w:t>Water exploitation index</w:t>
            </w:r>
          </w:p>
          <w:p w14:paraId="318D2B73" w14:textId="65723247" w:rsidR="003D3952" w:rsidRPr="00A200F0" w:rsidRDefault="00A200F0" w:rsidP="008F6C60">
            <w:pPr>
              <w:pStyle w:val="ListParagraph"/>
              <w:numPr>
                <w:ilvl w:val="0"/>
                <w:numId w:val="9"/>
              </w:numPr>
              <w:spacing w:after="0" w:line="240" w:lineRule="auto"/>
              <w:ind w:left="714" w:hanging="357"/>
              <w:contextualSpacing w:val="0"/>
              <w:jc w:val="both"/>
              <w:rPr>
                <w:rFonts w:ascii="Times New Roman" w:hAnsi="Times New Roman"/>
                <w:sz w:val="24"/>
                <w:szCs w:val="24"/>
              </w:rPr>
            </w:pPr>
            <w:r w:rsidRPr="00A200F0">
              <w:rPr>
                <w:rFonts w:ascii="Times New Roman" w:hAnsi="Times New Roman"/>
                <w:iCs/>
                <w:sz w:val="24"/>
                <w:szCs w:val="24"/>
              </w:rPr>
              <w:t>Number of endangered species of Mammals, Birds, Fish, Reptiles, Amphibians, Invertebrates, Vascular plants, Mosses, Lichens, Fungi, Algae</w:t>
            </w:r>
          </w:p>
          <w:p w14:paraId="29703531" w14:textId="52F77130" w:rsidR="00CE3996" w:rsidRPr="00A200F0" w:rsidRDefault="00A200F0"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The</w:t>
            </w:r>
            <w:r w:rsidR="00CE3996" w:rsidRPr="00A200F0">
              <w:rPr>
                <w:rFonts w:ascii="Times New Roman" w:hAnsi="Times New Roman"/>
                <w:sz w:val="24"/>
                <w:szCs w:val="24"/>
              </w:rPr>
              <w:t xml:space="preserve"> institutional set up </w:t>
            </w:r>
            <w:r w:rsidR="003D3952" w:rsidRPr="00A200F0">
              <w:rPr>
                <w:rFonts w:ascii="Times New Roman" w:hAnsi="Times New Roman"/>
                <w:sz w:val="24"/>
                <w:szCs w:val="24"/>
              </w:rPr>
              <w:t xml:space="preserve">in </w:t>
            </w:r>
            <w:r w:rsidRPr="00A200F0">
              <w:rPr>
                <w:rFonts w:ascii="Times New Roman" w:hAnsi="Times New Roman"/>
                <w:sz w:val="24"/>
                <w:szCs w:val="24"/>
              </w:rPr>
              <w:t>the</w:t>
            </w:r>
            <w:r w:rsidR="003D3952" w:rsidRPr="00A200F0">
              <w:rPr>
                <w:rFonts w:ascii="Times New Roman" w:hAnsi="Times New Roman"/>
                <w:sz w:val="24"/>
                <w:szCs w:val="24"/>
              </w:rPr>
              <w:t xml:space="preserve"> sector</w:t>
            </w:r>
            <w:r w:rsidRPr="00A200F0">
              <w:rPr>
                <w:rFonts w:ascii="Times New Roman" w:hAnsi="Times New Roman"/>
                <w:sz w:val="24"/>
                <w:szCs w:val="24"/>
              </w:rPr>
              <w:t xml:space="preserve"> Environment and Climate Change is well established</w:t>
            </w:r>
            <w:r w:rsidR="00CE3996" w:rsidRPr="00A200F0">
              <w:rPr>
                <w:rFonts w:ascii="Times New Roman" w:hAnsi="Times New Roman"/>
                <w:sz w:val="24"/>
                <w:szCs w:val="24"/>
              </w:rPr>
              <w:t xml:space="preserve">. The Ministry of Environment and Physical Planning is </w:t>
            </w:r>
            <w:r w:rsidR="00CE3996" w:rsidRPr="00A200F0">
              <w:rPr>
                <w:rFonts w:ascii="Times New Roman" w:hAnsi="Times New Roman"/>
                <w:sz w:val="24"/>
                <w:szCs w:val="24"/>
              </w:rPr>
              <w:lastRenderedPageBreak/>
              <w:t>the lead institution responsible for the approximation and implementation of the environmental acquis across the sector and for overall coordination of assistance to the environmental sector. While the institutional capacity is improving, more investments are needed for strengthening the administrat</w:t>
            </w:r>
            <w:r w:rsidR="00AC1409">
              <w:rPr>
                <w:rFonts w:ascii="Times New Roman" w:hAnsi="Times New Roman"/>
                <w:sz w:val="24"/>
                <w:szCs w:val="24"/>
              </w:rPr>
              <w:t xml:space="preserve">ive capacity in the solid waste, water and nature protection </w:t>
            </w:r>
            <w:r w:rsidR="00762407">
              <w:rPr>
                <w:rFonts w:ascii="Times New Roman" w:hAnsi="Times New Roman"/>
                <w:sz w:val="24"/>
                <w:szCs w:val="24"/>
              </w:rPr>
              <w:t>sub</w:t>
            </w:r>
            <w:r w:rsidR="00762407" w:rsidRPr="00A200F0">
              <w:rPr>
                <w:rFonts w:ascii="Times New Roman" w:hAnsi="Times New Roman"/>
                <w:sz w:val="24"/>
                <w:szCs w:val="24"/>
              </w:rPr>
              <w:t>secto</w:t>
            </w:r>
            <w:r w:rsidR="00762407">
              <w:rPr>
                <w:rFonts w:ascii="Times New Roman" w:hAnsi="Times New Roman"/>
                <w:sz w:val="24"/>
                <w:szCs w:val="24"/>
              </w:rPr>
              <w:t>r</w:t>
            </w:r>
            <w:r w:rsidR="00762407" w:rsidRPr="00A200F0">
              <w:rPr>
                <w:rFonts w:ascii="Times New Roman" w:hAnsi="Times New Roman"/>
                <w:sz w:val="24"/>
                <w:szCs w:val="24"/>
              </w:rPr>
              <w:t>s</w:t>
            </w:r>
            <w:r w:rsidR="00CE3996" w:rsidRPr="00A200F0">
              <w:rPr>
                <w:rFonts w:ascii="Times New Roman" w:hAnsi="Times New Roman"/>
                <w:sz w:val="24"/>
                <w:szCs w:val="24"/>
              </w:rPr>
              <w:t>. The action addresses this need as well.</w:t>
            </w:r>
          </w:p>
          <w:p w14:paraId="50B56C6C" w14:textId="00FABE71" w:rsidR="00CE3996" w:rsidRPr="00A200F0" w:rsidRDefault="00CE3996" w:rsidP="00762407">
            <w:pPr>
              <w:spacing w:before="120" w:after="0" w:line="240" w:lineRule="auto"/>
              <w:jc w:val="both"/>
              <w:rPr>
                <w:rFonts w:ascii="Times New Roman" w:hAnsi="Times New Roman"/>
                <w:sz w:val="24"/>
                <w:szCs w:val="24"/>
              </w:rPr>
            </w:pPr>
            <w:r w:rsidRPr="00A200F0">
              <w:rPr>
                <w:rFonts w:ascii="Times New Roman" w:hAnsi="Times New Roman"/>
                <w:sz w:val="24"/>
                <w:szCs w:val="24"/>
              </w:rPr>
              <w:t xml:space="preserve">The policy dialogue is channelled through the Sector Working Group for Environment and Climate, which </w:t>
            </w:r>
            <w:r w:rsidR="008F6C60">
              <w:rPr>
                <w:rFonts w:ascii="Times New Roman" w:hAnsi="Times New Roman"/>
                <w:sz w:val="24"/>
                <w:szCs w:val="24"/>
              </w:rPr>
              <w:t xml:space="preserve">is chaired by the Minister and </w:t>
            </w:r>
            <w:r w:rsidRPr="00A200F0">
              <w:rPr>
                <w:rFonts w:ascii="Times New Roman" w:hAnsi="Times New Roman"/>
                <w:sz w:val="24"/>
                <w:szCs w:val="24"/>
              </w:rPr>
              <w:t>comprises of all relevant national authorities, donors, partners and civil society. The SWG also embeds the IPA programming. The SWG meets regularly – 2 to 4 times in the decision-making format, and at least once per month in the technical format. The public dialogue is smooth and intensive. It is</w:t>
            </w:r>
            <w:r w:rsidR="008F6C60">
              <w:rPr>
                <w:rFonts w:ascii="Times New Roman" w:hAnsi="Times New Roman"/>
                <w:sz w:val="24"/>
                <w:szCs w:val="24"/>
              </w:rPr>
              <w:t xml:space="preserve"> </w:t>
            </w:r>
            <w:r w:rsidRPr="00A200F0">
              <w:rPr>
                <w:rFonts w:ascii="Times New Roman" w:hAnsi="Times New Roman"/>
                <w:sz w:val="24"/>
                <w:szCs w:val="24"/>
              </w:rPr>
              <w:t>centred on the definition and implementation of the country's sector priorities.</w:t>
            </w:r>
          </w:p>
          <w:p w14:paraId="27C6D943" w14:textId="3CB65491" w:rsidR="00CE3996" w:rsidRPr="00A200F0" w:rsidRDefault="00CE3996" w:rsidP="00762407">
            <w:pPr>
              <w:spacing w:before="120" w:after="0" w:line="240" w:lineRule="auto"/>
              <w:jc w:val="both"/>
              <w:rPr>
                <w:rFonts w:ascii="Times New Roman" w:hAnsi="Times New Roman"/>
                <w:iCs/>
                <w:sz w:val="24"/>
                <w:szCs w:val="24"/>
              </w:rPr>
            </w:pPr>
            <w:r w:rsidRPr="00A200F0">
              <w:rPr>
                <w:rFonts w:ascii="Times New Roman" w:hAnsi="Times New Roman"/>
                <w:sz w:val="24"/>
                <w:szCs w:val="24"/>
              </w:rPr>
              <w:t>The sector policy budgeting needs improvement. North Macedonia does not yet benefit from a robust medium-term expenditure framework to anchor the costs for the major reforms and ensure their credibility. The ongoing PFM reform programme is expected to address this issue through the adoption of the new organic budget law. Significant IPA support is already allocated to support the country in this challenge. In the absence of a solid MTEF, the country has a quasi-programme for Environment to back up the sector policy objectives. The budget for environment is constantly increasing – 152% fro</w:t>
            </w:r>
            <w:r w:rsidR="00A200F0" w:rsidRPr="00A200F0">
              <w:rPr>
                <w:rFonts w:ascii="Times New Roman" w:hAnsi="Times New Roman"/>
                <w:sz w:val="24"/>
                <w:szCs w:val="24"/>
              </w:rPr>
              <w:t xml:space="preserve">m 2015 to 2018, which is </w:t>
            </w:r>
            <w:r w:rsidRPr="00A200F0">
              <w:rPr>
                <w:rFonts w:ascii="Times New Roman" w:hAnsi="Times New Roman"/>
                <w:sz w:val="24"/>
                <w:szCs w:val="24"/>
              </w:rPr>
              <w:t>a sign of increasing state commitment to the established sector priorities.</w:t>
            </w:r>
          </w:p>
        </w:tc>
      </w:tr>
      <w:tr w:rsidR="00CE3996" w:rsidRPr="00A200F0" w14:paraId="2235BE7F" w14:textId="77777777" w:rsidTr="00E67F66">
        <w:trPr>
          <w:jc w:val="center"/>
        </w:trPr>
        <w:tc>
          <w:tcPr>
            <w:tcW w:w="534" w:type="dxa"/>
            <w:vMerge/>
            <w:tcBorders>
              <w:left w:val="single" w:sz="4" w:space="0" w:color="auto"/>
              <w:bottom w:val="single" w:sz="4" w:space="0" w:color="auto"/>
              <w:right w:val="single" w:sz="4" w:space="0" w:color="auto"/>
            </w:tcBorders>
          </w:tcPr>
          <w:p w14:paraId="46A9415E" w14:textId="0FC89719" w:rsidR="00CE3996" w:rsidRPr="00A200F0" w:rsidRDefault="00CE3996" w:rsidP="00E67F66">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63D9694" w14:textId="77777777" w:rsidR="00CE3996" w:rsidRPr="00A200F0" w:rsidRDefault="00CE3996" w:rsidP="00E67F66">
            <w:pPr>
              <w:rPr>
                <w:rFonts w:ascii="Times New Roman" w:hAnsi="Times New Roman"/>
                <w:sz w:val="24"/>
                <w:szCs w:val="24"/>
              </w:rPr>
            </w:pPr>
            <w:r w:rsidRPr="00A200F0">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236FA86" w14:textId="422153E5" w:rsidR="00CE3996" w:rsidRPr="00A200F0" w:rsidRDefault="00CE3996" w:rsidP="00762407">
            <w:pPr>
              <w:spacing w:before="120" w:after="0" w:line="240" w:lineRule="auto"/>
              <w:jc w:val="both"/>
              <w:rPr>
                <w:rFonts w:ascii="Times New Roman" w:hAnsi="Times New Roman"/>
                <w:iCs/>
                <w:sz w:val="24"/>
                <w:szCs w:val="24"/>
              </w:rPr>
            </w:pPr>
            <w:r w:rsidRPr="00A200F0">
              <w:rPr>
                <w:rFonts w:ascii="Times New Roman" w:hAnsi="Times New Roman"/>
                <w:iCs/>
                <w:sz w:val="24"/>
                <w:szCs w:val="24"/>
              </w:rPr>
              <w:t>This pr</w:t>
            </w:r>
            <w:r w:rsidR="003D3952" w:rsidRPr="00A200F0">
              <w:rPr>
                <w:rFonts w:ascii="Times New Roman" w:hAnsi="Times New Roman"/>
                <w:iCs/>
                <w:sz w:val="24"/>
                <w:szCs w:val="24"/>
              </w:rPr>
              <w:t xml:space="preserve">oject has a regional dimension since the impact will cover the </w:t>
            </w:r>
            <w:proofErr w:type="spellStart"/>
            <w:r w:rsidR="003D3952" w:rsidRPr="00A200F0">
              <w:rPr>
                <w:rFonts w:ascii="Times New Roman" w:hAnsi="Times New Roman"/>
                <w:iCs/>
                <w:sz w:val="24"/>
                <w:szCs w:val="24"/>
              </w:rPr>
              <w:t>Prespa</w:t>
            </w:r>
            <w:proofErr w:type="spellEnd"/>
            <w:r w:rsidR="003D3952" w:rsidRPr="00A200F0">
              <w:rPr>
                <w:rFonts w:ascii="Times New Roman" w:hAnsi="Times New Roman"/>
                <w:iCs/>
                <w:sz w:val="24"/>
                <w:szCs w:val="24"/>
              </w:rPr>
              <w:t xml:space="preserve"> area which falls into the territory of North Macedonia, Albania and Greece</w:t>
            </w:r>
          </w:p>
        </w:tc>
      </w:tr>
      <w:tr w:rsidR="00CE3996" w:rsidRPr="00762407" w14:paraId="103470BB"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02D9E37C" w14:textId="77777777" w:rsidR="00CE3996" w:rsidRPr="00A200F0" w:rsidRDefault="00CE3996" w:rsidP="00E67F66">
            <w:pPr>
              <w:rPr>
                <w:rFonts w:ascii="Times New Roman" w:hAnsi="Times New Roman"/>
                <w:sz w:val="24"/>
                <w:szCs w:val="24"/>
              </w:rPr>
            </w:pPr>
            <w:r w:rsidRPr="00A200F0">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9BB2390" w14:textId="2D7FB89A" w:rsidR="003D3952" w:rsidRPr="00A04BB5" w:rsidRDefault="003D3952" w:rsidP="00762407">
            <w:pPr>
              <w:spacing w:before="120" w:after="0" w:line="240" w:lineRule="auto"/>
              <w:jc w:val="both"/>
              <w:rPr>
                <w:rFonts w:ascii="Times New Roman" w:hAnsi="Times New Roman"/>
                <w:i/>
                <w:iCs/>
                <w:sz w:val="24"/>
                <w:szCs w:val="24"/>
                <w:lang w:val="fr-BE"/>
              </w:rPr>
            </w:pPr>
            <w:r w:rsidRPr="00A04BB5">
              <w:rPr>
                <w:rFonts w:ascii="Times New Roman" w:hAnsi="Times New Roman"/>
                <w:i/>
                <w:iCs/>
                <w:sz w:val="24"/>
                <w:szCs w:val="24"/>
                <w:lang w:val="fr-BE"/>
              </w:rPr>
              <w:t>Total</w:t>
            </w:r>
            <w:r w:rsidR="00762407" w:rsidRPr="00A04BB5">
              <w:rPr>
                <w:rFonts w:ascii="Times New Roman" w:hAnsi="Times New Roman"/>
                <w:i/>
                <w:iCs/>
                <w:sz w:val="24"/>
                <w:szCs w:val="24"/>
                <w:lang w:val="fr-BE"/>
              </w:rPr>
              <w:t>: EUR</w:t>
            </w:r>
            <w:r w:rsidRPr="00A04BB5">
              <w:rPr>
                <w:rFonts w:ascii="Times New Roman" w:hAnsi="Times New Roman"/>
                <w:i/>
                <w:iCs/>
                <w:sz w:val="24"/>
                <w:szCs w:val="24"/>
                <w:lang w:val="fr-BE"/>
              </w:rPr>
              <w:t xml:space="preserve"> </w:t>
            </w:r>
            <w:r w:rsidR="00CE3996" w:rsidRPr="00A04BB5">
              <w:rPr>
                <w:rFonts w:ascii="Times New Roman" w:hAnsi="Times New Roman"/>
                <w:i/>
                <w:iCs/>
                <w:sz w:val="24"/>
                <w:szCs w:val="24"/>
                <w:lang w:val="fr-BE"/>
              </w:rPr>
              <w:t>23,</w:t>
            </w:r>
            <w:r w:rsidR="00A04BB5">
              <w:rPr>
                <w:rFonts w:ascii="Times New Roman" w:hAnsi="Times New Roman"/>
                <w:i/>
                <w:iCs/>
                <w:sz w:val="24"/>
                <w:szCs w:val="24"/>
                <w:lang w:val="fr-BE"/>
              </w:rPr>
              <w:t>7</w:t>
            </w:r>
            <w:r w:rsidR="00CE3996" w:rsidRPr="00A04BB5">
              <w:rPr>
                <w:rFonts w:ascii="Times New Roman" w:hAnsi="Times New Roman"/>
                <w:i/>
                <w:iCs/>
                <w:sz w:val="24"/>
                <w:szCs w:val="24"/>
                <w:lang w:val="fr-BE"/>
              </w:rPr>
              <w:t xml:space="preserve">00,000 </w:t>
            </w:r>
          </w:p>
          <w:p w14:paraId="3D75C16C" w14:textId="77777777" w:rsidR="00CE3996" w:rsidRPr="00A04BB5" w:rsidRDefault="00D35B9E" w:rsidP="00762407">
            <w:pPr>
              <w:spacing w:before="120" w:after="0" w:line="240" w:lineRule="auto"/>
              <w:jc w:val="both"/>
              <w:rPr>
                <w:rFonts w:ascii="Times New Roman" w:hAnsi="Times New Roman"/>
                <w:i/>
                <w:iCs/>
                <w:sz w:val="24"/>
                <w:szCs w:val="24"/>
                <w:lang w:val="fr-BE"/>
              </w:rPr>
            </w:pPr>
            <w:r w:rsidRPr="00A04BB5">
              <w:rPr>
                <w:rFonts w:ascii="Times New Roman" w:hAnsi="Times New Roman"/>
                <w:i/>
                <w:iCs/>
                <w:sz w:val="24"/>
                <w:szCs w:val="24"/>
                <w:lang w:val="fr-BE"/>
              </w:rPr>
              <w:t xml:space="preserve">EU </w:t>
            </w:r>
            <w:proofErr w:type="spellStart"/>
            <w:r w:rsidRPr="00A04BB5">
              <w:rPr>
                <w:rFonts w:ascii="Times New Roman" w:hAnsi="Times New Roman"/>
                <w:i/>
                <w:iCs/>
                <w:sz w:val="24"/>
                <w:szCs w:val="24"/>
                <w:lang w:val="fr-BE"/>
              </w:rPr>
              <w:t>financing</w:t>
            </w:r>
            <w:proofErr w:type="spellEnd"/>
            <w:r w:rsidR="003D3952" w:rsidRPr="00A04BB5">
              <w:rPr>
                <w:rFonts w:ascii="Times New Roman" w:hAnsi="Times New Roman"/>
                <w:i/>
                <w:iCs/>
                <w:sz w:val="24"/>
                <w:szCs w:val="24"/>
                <w:lang w:val="fr-BE"/>
              </w:rPr>
              <w:t xml:space="preserve"> </w:t>
            </w:r>
            <w:r w:rsidR="00762407" w:rsidRPr="00A04BB5">
              <w:rPr>
                <w:rFonts w:ascii="Times New Roman" w:hAnsi="Times New Roman"/>
                <w:i/>
                <w:iCs/>
                <w:sz w:val="24"/>
                <w:szCs w:val="24"/>
                <w:lang w:val="fr-BE"/>
              </w:rPr>
              <w:t xml:space="preserve">EUR </w:t>
            </w:r>
            <w:r w:rsidR="00CE3996" w:rsidRPr="00A04BB5">
              <w:rPr>
                <w:rFonts w:ascii="Times New Roman" w:hAnsi="Times New Roman"/>
                <w:i/>
                <w:iCs/>
                <w:sz w:val="24"/>
                <w:szCs w:val="24"/>
                <w:lang w:val="fr-BE"/>
              </w:rPr>
              <w:t>18</w:t>
            </w:r>
            <w:r w:rsidR="00762407" w:rsidRPr="00A04BB5">
              <w:rPr>
                <w:rFonts w:ascii="Times New Roman" w:hAnsi="Times New Roman"/>
                <w:i/>
                <w:iCs/>
                <w:sz w:val="24"/>
                <w:szCs w:val="24"/>
                <w:lang w:val="fr-BE"/>
              </w:rPr>
              <w:t>,000,000</w:t>
            </w:r>
          </w:p>
          <w:p w14:paraId="7BF8BB40" w14:textId="41467D39" w:rsidR="00D35B9E" w:rsidRPr="00762407" w:rsidRDefault="00D35B9E" w:rsidP="00A04BB5">
            <w:pPr>
              <w:spacing w:before="120" w:after="0" w:line="240" w:lineRule="auto"/>
              <w:jc w:val="both"/>
              <w:rPr>
                <w:rFonts w:ascii="Times New Roman" w:hAnsi="Times New Roman"/>
                <w:iCs/>
                <w:sz w:val="24"/>
                <w:szCs w:val="24"/>
                <w:lang w:val="fr-BE"/>
              </w:rPr>
            </w:pPr>
            <w:r w:rsidRPr="00A04BB5">
              <w:rPr>
                <w:rFonts w:ascii="Times New Roman" w:hAnsi="Times New Roman"/>
                <w:i/>
                <w:iCs/>
                <w:sz w:val="24"/>
                <w:szCs w:val="24"/>
                <w:lang w:val="fr-BE"/>
              </w:rPr>
              <w:t xml:space="preserve">National </w:t>
            </w:r>
            <w:proofErr w:type="spellStart"/>
            <w:r w:rsidRPr="00A04BB5">
              <w:rPr>
                <w:rFonts w:ascii="Times New Roman" w:hAnsi="Times New Roman"/>
                <w:i/>
                <w:iCs/>
                <w:sz w:val="24"/>
                <w:szCs w:val="24"/>
                <w:lang w:val="fr-BE"/>
              </w:rPr>
              <w:t>co-financing</w:t>
            </w:r>
            <w:proofErr w:type="spellEnd"/>
            <w:r w:rsidRPr="00A04BB5">
              <w:rPr>
                <w:rFonts w:ascii="Times New Roman" w:hAnsi="Times New Roman"/>
                <w:i/>
                <w:iCs/>
                <w:sz w:val="24"/>
                <w:szCs w:val="24"/>
                <w:lang w:val="fr-BE"/>
              </w:rPr>
              <w:t> : EUR 5,</w:t>
            </w:r>
            <w:r w:rsidR="00A04BB5">
              <w:rPr>
                <w:rFonts w:ascii="Times New Roman" w:hAnsi="Times New Roman"/>
                <w:i/>
                <w:iCs/>
                <w:sz w:val="24"/>
                <w:szCs w:val="24"/>
                <w:lang w:val="fr-BE"/>
              </w:rPr>
              <w:t>7</w:t>
            </w:r>
            <w:r w:rsidRPr="00A04BB5">
              <w:rPr>
                <w:rFonts w:ascii="Times New Roman" w:hAnsi="Times New Roman"/>
                <w:i/>
                <w:iCs/>
                <w:sz w:val="24"/>
                <w:szCs w:val="24"/>
                <w:lang w:val="fr-BE"/>
              </w:rPr>
              <w:t>00,000</w:t>
            </w:r>
          </w:p>
        </w:tc>
      </w:tr>
      <w:tr w:rsidR="00CE3996" w:rsidRPr="00A200F0" w14:paraId="581EF4A5"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6D55E52" w14:textId="77777777" w:rsidR="00CE3996" w:rsidRPr="00A200F0" w:rsidRDefault="00CE3996" w:rsidP="00E67F66">
            <w:pPr>
              <w:rPr>
                <w:rFonts w:ascii="Times New Roman" w:hAnsi="Times New Roman"/>
                <w:sz w:val="24"/>
                <w:szCs w:val="24"/>
              </w:rPr>
            </w:pPr>
            <w:r w:rsidRPr="00A200F0">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9F24985" w14:textId="77777777" w:rsidR="00CD0683" w:rsidRDefault="00CE3996" w:rsidP="002C2B1A">
            <w:pPr>
              <w:spacing w:before="120" w:after="0" w:line="240" w:lineRule="auto"/>
              <w:jc w:val="both"/>
              <w:rPr>
                <w:rFonts w:ascii="Times New Roman" w:hAnsi="Times New Roman"/>
                <w:iCs/>
                <w:sz w:val="24"/>
                <w:szCs w:val="24"/>
              </w:rPr>
            </w:pPr>
            <w:r w:rsidRPr="00A200F0">
              <w:rPr>
                <w:rFonts w:ascii="Times New Roman" w:hAnsi="Times New Roman"/>
                <w:iCs/>
                <w:sz w:val="24"/>
                <w:szCs w:val="24"/>
              </w:rPr>
              <w:t xml:space="preserve">The Action </w:t>
            </w:r>
            <w:r w:rsidR="002C2B1A">
              <w:rPr>
                <w:rFonts w:ascii="Times New Roman" w:hAnsi="Times New Roman"/>
                <w:iCs/>
                <w:sz w:val="24"/>
                <w:szCs w:val="24"/>
              </w:rPr>
              <w:t>will be</w:t>
            </w:r>
            <w:r w:rsidRPr="00A200F0">
              <w:rPr>
                <w:rFonts w:ascii="Times New Roman" w:hAnsi="Times New Roman"/>
                <w:iCs/>
                <w:sz w:val="24"/>
                <w:szCs w:val="24"/>
              </w:rPr>
              <w:t xml:space="preserve"> implemented under </w:t>
            </w:r>
            <w:r w:rsidR="00CD0683">
              <w:rPr>
                <w:rFonts w:ascii="Times New Roman" w:hAnsi="Times New Roman"/>
                <w:iCs/>
                <w:sz w:val="24"/>
                <w:szCs w:val="24"/>
              </w:rPr>
              <w:t>mixed management modality, involving:</w:t>
            </w:r>
          </w:p>
          <w:p w14:paraId="0D669314" w14:textId="77777777" w:rsidR="00A1678C" w:rsidRPr="00A1678C" w:rsidRDefault="00CE3996" w:rsidP="00A1678C">
            <w:pPr>
              <w:pStyle w:val="ListParagraph"/>
              <w:numPr>
                <w:ilvl w:val="0"/>
                <w:numId w:val="11"/>
              </w:numPr>
              <w:spacing w:before="120" w:after="0" w:line="240" w:lineRule="auto"/>
              <w:jc w:val="both"/>
              <w:rPr>
                <w:rFonts w:ascii="Times New Roman" w:hAnsi="Times New Roman"/>
                <w:b/>
                <w:bCs/>
                <w:iCs/>
                <w:sz w:val="24"/>
                <w:szCs w:val="24"/>
              </w:rPr>
            </w:pPr>
            <w:r w:rsidRPr="00A1678C">
              <w:rPr>
                <w:rFonts w:ascii="Times New Roman" w:hAnsi="Times New Roman"/>
                <w:b/>
                <w:bCs/>
                <w:iCs/>
                <w:sz w:val="24"/>
                <w:szCs w:val="24"/>
              </w:rPr>
              <w:t>Direct Management</w:t>
            </w:r>
            <w:r w:rsidR="00CD0683" w:rsidRPr="00A1678C">
              <w:rPr>
                <w:rFonts w:ascii="Times New Roman" w:hAnsi="Times New Roman"/>
                <w:iCs/>
                <w:sz w:val="24"/>
                <w:szCs w:val="24"/>
              </w:rPr>
              <w:t>. This part entails</w:t>
            </w:r>
            <w:r w:rsidR="00A1678C" w:rsidRPr="00A1678C">
              <w:rPr>
                <w:rFonts w:ascii="Times New Roman" w:hAnsi="Times New Roman"/>
                <w:iCs/>
                <w:sz w:val="24"/>
                <w:szCs w:val="24"/>
              </w:rPr>
              <w:t xml:space="preserve"> </w:t>
            </w:r>
            <w:r w:rsidRPr="00A1678C">
              <w:rPr>
                <w:rFonts w:ascii="Times New Roman" w:hAnsi="Times New Roman"/>
                <w:iCs/>
                <w:sz w:val="24"/>
                <w:szCs w:val="24"/>
              </w:rPr>
              <w:t xml:space="preserve">procurement (service, supply and works contracts) </w:t>
            </w:r>
            <w:r w:rsidR="00A1678C" w:rsidRPr="00A1678C">
              <w:rPr>
                <w:rFonts w:ascii="Times New Roman" w:hAnsi="Times New Roman"/>
                <w:iCs/>
                <w:sz w:val="24"/>
                <w:szCs w:val="24"/>
              </w:rPr>
              <w:t xml:space="preserve">and </w:t>
            </w:r>
            <w:r w:rsidRPr="00A1678C">
              <w:rPr>
                <w:rFonts w:ascii="Times New Roman" w:hAnsi="Times New Roman"/>
                <w:iCs/>
                <w:sz w:val="24"/>
                <w:szCs w:val="24"/>
              </w:rPr>
              <w:t xml:space="preserve">grants </w:t>
            </w:r>
          </w:p>
          <w:p w14:paraId="73D89D7F" w14:textId="6F8CF381" w:rsidR="00CE3996" w:rsidRPr="00A1678C" w:rsidRDefault="00CE3996" w:rsidP="00A1678C">
            <w:pPr>
              <w:pStyle w:val="ListParagraph"/>
              <w:numPr>
                <w:ilvl w:val="0"/>
                <w:numId w:val="11"/>
              </w:numPr>
              <w:spacing w:before="120" w:after="0" w:line="240" w:lineRule="auto"/>
              <w:jc w:val="both"/>
              <w:rPr>
                <w:rFonts w:ascii="Times New Roman" w:hAnsi="Times New Roman"/>
                <w:b/>
                <w:bCs/>
                <w:iCs/>
                <w:sz w:val="24"/>
                <w:szCs w:val="24"/>
              </w:rPr>
            </w:pPr>
            <w:bookmarkStart w:id="1" w:name="_GoBack"/>
            <w:bookmarkEnd w:id="1"/>
            <w:r w:rsidRPr="00A1678C">
              <w:rPr>
                <w:rFonts w:ascii="Times New Roman" w:hAnsi="Times New Roman"/>
                <w:b/>
                <w:bCs/>
                <w:iCs/>
                <w:sz w:val="24"/>
                <w:szCs w:val="24"/>
              </w:rPr>
              <w:t>Indirect Management</w:t>
            </w:r>
            <w:r w:rsidRPr="00A1678C">
              <w:rPr>
                <w:rFonts w:ascii="Times New Roman" w:hAnsi="Times New Roman"/>
                <w:iCs/>
                <w:sz w:val="24"/>
                <w:szCs w:val="24"/>
              </w:rPr>
              <w:t xml:space="preserve"> with </w:t>
            </w:r>
            <w:r w:rsidR="00D35B9E" w:rsidRPr="00A1678C">
              <w:rPr>
                <w:rFonts w:ascii="Times New Roman" w:hAnsi="Times New Roman"/>
                <w:iCs/>
                <w:sz w:val="24"/>
                <w:szCs w:val="24"/>
              </w:rPr>
              <w:t>International Organisation</w:t>
            </w:r>
          </w:p>
        </w:tc>
      </w:tr>
      <w:tr w:rsidR="00CE3996" w:rsidRPr="00A200F0" w14:paraId="7094F2F6" w14:textId="77777777" w:rsidTr="00E67F66">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69C30E3" w14:textId="77777777" w:rsidR="00CE3996" w:rsidRPr="00A200F0" w:rsidRDefault="00CE3996" w:rsidP="00E67F66">
            <w:pPr>
              <w:rPr>
                <w:rFonts w:ascii="Times New Roman" w:hAnsi="Times New Roman"/>
                <w:sz w:val="24"/>
                <w:szCs w:val="24"/>
              </w:rPr>
            </w:pPr>
            <w:r w:rsidRPr="00A200F0">
              <w:rPr>
                <w:rFonts w:ascii="Times New Roman" w:hAnsi="Times New Roman"/>
                <w:sz w:val="24"/>
                <w:szCs w:val="24"/>
              </w:rPr>
              <w:t>Budget Support Readiness (only if the action is implemented through Budget Support)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10C513A" w14:textId="77777777" w:rsidR="00CE3996" w:rsidRPr="00A200F0" w:rsidRDefault="00CE3996" w:rsidP="00762407">
            <w:pPr>
              <w:spacing w:before="120" w:after="0" w:line="240" w:lineRule="auto"/>
              <w:jc w:val="both"/>
              <w:rPr>
                <w:rFonts w:ascii="Times New Roman" w:hAnsi="Times New Roman"/>
                <w:iCs/>
                <w:sz w:val="24"/>
                <w:szCs w:val="24"/>
              </w:rPr>
            </w:pPr>
            <w:r w:rsidRPr="00A200F0">
              <w:rPr>
                <w:rFonts w:ascii="Times New Roman" w:hAnsi="Times New Roman"/>
                <w:iCs/>
                <w:sz w:val="24"/>
                <w:szCs w:val="24"/>
              </w:rPr>
              <w:t>Not applicable</w:t>
            </w:r>
          </w:p>
        </w:tc>
      </w:tr>
    </w:tbl>
    <w:p w14:paraId="1D39BFDB" w14:textId="77777777" w:rsidR="00D92F6C" w:rsidRPr="00A200F0" w:rsidRDefault="00D92F6C" w:rsidP="00D92F6C">
      <w:pPr>
        <w:spacing w:after="0" w:line="240" w:lineRule="auto"/>
        <w:jc w:val="both"/>
        <w:rPr>
          <w:rFonts w:ascii="Times New Roman" w:hAnsi="Times New Roman"/>
          <w:i/>
          <w:sz w:val="24"/>
          <w:szCs w:val="24"/>
        </w:rPr>
        <w:sectPr w:rsidR="00D92F6C" w:rsidRPr="00A200F0">
          <w:pgSz w:w="11906" w:h="16838"/>
          <w:pgMar w:top="1440" w:right="1440" w:bottom="1440" w:left="1440" w:header="708" w:footer="708" w:gutter="0"/>
          <w:cols w:space="708"/>
          <w:docGrid w:linePitch="360"/>
        </w:sectPr>
      </w:pPr>
    </w:p>
    <w:p w14:paraId="4B81EB08" w14:textId="77777777" w:rsidR="00D92F6C" w:rsidRPr="00A200F0" w:rsidRDefault="00D92F6C" w:rsidP="00D92F6C">
      <w:pPr>
        <w:rPr>
          <w:rFonts w:ascii="Times New Roman" w:hAnsi="Times New Roman"/>
          <w:bCs/>
          <w:smallCaps/>
          <w:sz w:val="24"/>
          <w:szCs w:val="24"/>
          <w:lang w:val="fr-FR"/>
        </w:rPr>
      </w:pPr>
      <w:bookmarkStart w:id="2" w:name="_Toc33698402"/>
      <w:r w:rsidRPr="00A200F0">
        <w:rPr>
          <w:rFonts w:ascii="Times New Roman" w:hAnsi="Times New Roman"/>
          <w:b/>
          <w:bCs/>
          <w:smallCaps/>
          <w:sz w:val="24"/>
          <w:szCs w:val="24"/>
          <w:lang w:val="fr-FR"/>
        </w:rPr>
        <w:lastRenderedPageBreak/>
        <w:t xml:space="preserve">LOGICAL FRAMEWORK MATRIX </w:t>
      </w:r>
      <w:bookmarkEnd w:id="2"/>
    </w:p>
    <w:p w14:paraId="06EA26AB" w14:textId="77777777" w:rsidR="00275CA9" w:rsidRPr="00A200F0" w:rsidRDefault="00275CA9" w:rsidP="00D92F6C">
      <w:pPr>
        <w:rPr>
          <w:rFonts w:ascii="Times New Roman" w:hAnsi="Times New Roman"/>
          <w:b/>
          <w:bCs/>
          <w:smallCaps/>
          <w:sz w:val="24"/>
          <w:szCs w:val="24"/>
        </w:rPr>
      </w:pPr>
    </w:p>
    <w:tbl>
      <w:tblPr>
        <w:tblpPr w:leftFromText="180" w:rightFromText="180" w:vertAnchor="text"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3"/>
        <w:gridCol w:w="3440"/>
        <w:gridCol w:w="1530"/>
        <w:gridCol w:w="1507"/>
        <w:gridCol w:w="1440"/>
        <w:gridCol w:w="2894"/>
        <w:gridCol w:w="2268"/>
      </w:tblGrid>
      <w:tr w:rsidR="004E422D" w:rsidRPr="00A200F0" w14:paraId="7851B38E" w14:textId="77777777" w:rsidTr="004E422D">
        <w:trPr>
          <w:gridAfter w:val="1"/>
          <w:wAfter w:w="2268" w:type="dxa"/>
        </w:trPr>
        <w:tc>
          <w:tcPr>
            <w:tcW w:w="1913" w:type="dxa"/>
            <w:shd w:val="clear" w:color="auto" w:fill="FFFFFF"/>
          </w:tcPr>
          <w:p w14:paraId="6453C144" w14:textId="77777777" w:rsidR="004E422D" w:rsidRPr="00A200F0" w:rsidRDefault="004E422D" w:rsidP="004E422D">
            <w:pPr>
              <w:shd w:val="clear" w:color="auto" w:fill="FFFFFF"/>
              <w:spacing w:before="100" w:beforeAutospacing="1" w:after="100" w:afterAutospacing="1"/>
              <w:jc w:val="center"/>
              <w:rPr>
                <w:rFonts w:ascii="Times New Roman" w:hAnsi="Times New Roman"/>
                <w:b/>
                <w:sz w:val="24"/>
                <w:szCs w:val="24"/>
              </w:rPr>
            </w:pPr>
            <w:r w:rsidRPr="00A200F0">
              <w:rPr>
                <w:rFonts w:ascii="Times New Roman" w:hAnsi="Times New Roman"/>
                <w:b/>
                <w:sz w:val="24"/>
                <w:szCs w:val="24"/>
              </w:rPr>
              <w:t>OVERALL OBJECTIVE(S) / (IMPACT(S))</w:t>
            </w:r>
          </w:p>
        </w:tc>
        <w:tc>
          <w:tcPr>
            <w:tcW w:w="3440" w:type="dxa"/>
            <w:shd w:val="clear" w:color="auto" w:fill="FFFFFF"/>
          </w:tcPr>
          <w:p w14:paraId="7C2A33AD" w14:textId="77777777" w:rsidR="004E422D" w:rsidRPr="00A200F0" w:rsidRDefault="004E422D" w:rsidP="004E422D">
            <w:pPr>
              <w:shd w:val="clear" w:color="auto" w:fill="FFFFFF"/>
              <w:spacing w:after="0"/>
              <w:jc w:val="center"/>
              <w:rPr>
                <w:rFonts w:ascii="Times New Roman" w:hAnsi="Times New Roman"/>
                <w:b/>
                <w:sz w:val="24"/>
                <w:szCs w:val="24"/>
              </w:rPr>
            </w:pPr>
            <w:r w:rsidRPr="00A200F0">
              <w:rPr>
                <w:rFonts w:ascii="Times New Roman" w:hAnsi="Times New Roman"/>
                <w:b/>
                <w:sz w:val="24"/>
                <w:szCs w:val="24"/>
              </w:rPr>
              <w:t>OBJECTIVELY VERIFIABLE INDICATORS</w:t>
            </w:r>
          </w:p>
          <w:p w14:paraId="7A0D7C37" w14:textId="48CD596C" w:rsidR="004E422D" w:rsidRPr="00A200F0" w:rsidRDefault="004E422D" w:rsidP="004E422D">
            <w:pPr>
              <w:shd w:val="clear" w:color="auto" w:fill="FFFFFF"/>
              <w:spacing w:after="0"/>
              <w:jc w:val="center"/>
              <w:rPr>
                <w:rFonts w:ascii="Times New Roman" w:hAnsi="Times New Roman"/>
                <w:b/>
                <w:sz w:val="24"/>
                <w:szCs w:val="24"/>
              </w:rPr>
            </w:pPr>
            <w:r w:rsidRPr="00A200F0">
              <w:rPr>
                <w:rFonts w:ascii="Times New Roman" w:hAnsi="Times New Roman"/>
                <w:sz w:val="24"/>
                <w:szCs w:val="24"/>
              </w:rPr>
              <w:t>.</w:t>
            </w:r>
          </w:p>
        </w:tc>
        <w:tc>
          <w:tcPr>
            <w:tcW w:w="1530" w:type="dxa"/>
            <w:shd w:val="clear" w:color="auto" w:fill="FFFFFF"/>
          </w:tcPr>
          <w:p w14:paraId="72633A4C" w14:textId="77777777" w:rsidR="004E422D" w:rsidRPr="00A200F0" w:rsidRDefault="004E422D" w:rsidP="004E422D">
            <w:pPr>
              <w:shd w:val="clear" w:color="auto" w:fill="FFFFFF"/>
              <w:jc w:val="center"/>
              <w:rPr>
                <w:rFonts w:ascii="Times New Roman" w:hAnsi="Times New Roman"/>
                <w:b/>
                <w:sz w:val="24"/>
                <w:szCs w:val="24"/>
              </w:rPr>
            </w:pPr>
            <w:r w:rsidRPr="00A200F0">
              <w:rPr>
                <w:rFonts w:ascii="Times New Roman" w:hAnsi="Times New Roman"/>
                <w:b/>
                <w:sz w:val="24"/>
                <w:szCs w:val="24"/>
              </w:rPr>
              <w:t>BASELINES</w:t>
            </w:r>
          </w:p>
          <w:p w14:paraId="63C05A3C" w14:textId="4DD778D2" w:rsidR="004E422D" w:rsidRPr="00A200F0" w:rsidRDefault="004E422D" w:rsidP="004E422D">
            <w:pPr>
              <w:shd w:val="clear" w:color="auto" w:fill="FFFFFF"/>
              <w:spacing w:after="0"/>
              <w:jc w:val="center"/>
              <w:rPr>
                <w:rFonts w:ascii="Times New Roman" w:hAnsi="Times New Roman"/>
                <w:b/>
                <w:sz w:val="24"/>
                <w:szCs w:val="24"/>
              </w:rPr>
            </w:pPr>
          </w:p>
        </w:tc>
        <w:tc>
          <w:tcPr>
            <w:tcW w:w="1507" w:type="dxa"/>
            <w:shd w:val="clear" w:color="auto" w:fill="FFFFFF"/>
          </w:tcPr>
          <w:p w14:paraId="2FE6454B" w14:textId="77777777" w:rsidR="004E422D" w:rsidRPr="00A200F0" w:rsidRDefault="004E422D" w:rsidP="004E422D">
            <w:pPr>
              <w:shd w:val="clear" w:color="auto" w:fill="FFFFFF"/>
              <w:spacing w:after="0"/>
              <w:rPr>
                <w:rFonts w:ascii="Times New Roman" w:hAnsi="Times New Roman"/>
                <w:b/>
                <w:sz w:val="24"/>
                <w:szCs w:val="24"/>
              </w:rPr>
            </w:pPr>
            <w:r w:rsidRPr="00A200F0">
              <w:rPr>
                <w:rFonts w:ascii="Times New Roman" w:hAnsi="Times New Roman"/>
                <w:b/>
                <w:sz w:val="24"/>
                <w:szCs w:val="24"/>
              </w:rPr>
              <w:t>MILESTONES</w:t>
            </w:r>
          </w:p>
          <w:p w14:paraId="1DF1E5ED" w14:textId="6CF82C72" w:rsidR="004E422D" w:rsidRPr="00A200F0" w:rsidRDefault="004E422D" w:rsidP="004E422D">
            <w:pPr>
              <w:shd w:val="clear" w:color="auto" w:fill="FFFFFF"/>
              <w:spacing w:after="0"/>
              <w:jc w:val="center"/>
              <w:rPr>
                <w:rFonts w:ascii="Times New Roman" w:hAnsi="Times New Roman"/>
                <w:b/>
                <w:sz w:val="24"/>
                <w:szCs w:val="24"/>
              </w:rPr>
            </w:pPr>
            <w:r w:rsidRPr="00A200F0">
              <w:rPr>
                <w:rFonts w:ascii="Times New Roman" w:hAnsi="Times New Roman"/>
                <w:b/>
                <w:sz w:val="24"/>
                <w:szCs w:val="24"/>
              </w:rPr>
              <w:t>(2024)</w:t>
            </w:r>
          </w:p>
        </w:tc>
        <w:tc>
          <w:tcPr>
            <w:tcW w:w="1440" w:type="dxa"/>
            <w:shd w:val="clear" w:color="auto" w:fill="FFFFFF"/>
          </w:tcPr>
          <w:p w14:paraId="18F993A1" w14:textId="07F6C72E" w:rsidR="004E422D" w:rsidRPr="00A200F0" w:rsidRDefault="004E422D" w:rsidP="004E422D">
            <w:pPr>
              <w:shd w:val="clear" w:color="auto" w:fill="FFFFFF"/>
              <w:jc w:val="center"/>
              <w:rPr>
                <w:rFonts w:ascii="Times New Roman" w:hAnsi="Times New Roman"/>
                <w:b/>
                <w:sz w:val="24"/>
                <w:szCs w:val="24"/>
              </w:rPr>
            </w:pPr>
            <w:r w:rsidRPr="00A200F0">
              <w:rPr>
                <w:rFonts w:ascii="Times New Roman" w:hAnsi="Times New Roman"/>
                <w:b/>
                <w:sz w:val="24"/>
                <w:szCs w:val="24"/>
              </w:rPr>
              <w:t>TARGETS (2024)</w:t>
            </w:r>
          </w:p>
        </w:tc>
        <w:tc>
          <w:tcPr>
            <w:tcW w:w="2894" w:type="dxa"/>
            <w:shd w:val="clear" w:color="auto" w:fill="FFFFFF"/>
          </w:tcPr>
          <w:p w14:paraId="39A133EC" w14:textId="77777777" w:rsidR="004E422D" w:rsidRPr="00A200F0" w:rsidRDefault="004E422D" w:rsidP="004E422D">
            <w:pPr>
              <w:shd w:val="clear" w:color="auto" w:fill="FFFFFF"/>
              <w:spacing w:after="0"/>
              <w:jc w:val="center"/>
              <w:rPr>
                <w:rFonts w:ascii="Times New Roman" w:hAnsi="Times New Roman"/>
                <w:sz w:val="24"/>
                <w:szCs w:val="24"/>
              </w:rPr>
            </w:pPr>
            <w:r w:rsidRPr="00A200F0">
              <w:rPr>
                <w:rFonts w:ascii="Times New Roman" w:hAnsi="Times New Roman"/>
                <w:b/>
                <w:sz w:val="24"/>
                <w:szCs w:val="24"/>
              </w:rPr>
              <w:t>SOURCES &amp; MEANS OF VERIFICATION</w:t>
            </w:r>
          </w:p>
        </w:tc>
      </w:tr>
      <w:tr w:rsidR="004E422D" w:rsidRPr="00A200F0" w14:paraId="7BFAFB0B" w14:textId="77777777" w:rsidTr="00BF4041">
        <w:trPr>
          <w:gridAfter w:val="1"/>
          <w:wAfter w:w="2268" w:type="dxa"/>
        </w:trPr>
        <w:tc>
          <w:tcPr>
            <w:tcW w:w="1913" w:type="dxa"/>
            <w:vMerge w:val="restart"/>
            <w:shd w:val="clear" w:color="auto" w:fill="FFFFFF"/>
          </w:tcPr>
          <w:p w14:paraId="71625215" w14:textId="77777777" w:rsidR="004E422D" w:rsidRPr="00A200F0" w:rsidRDefault="004E422D" w:rsidP="00BF4041">
            <w:pPr>
              <w:spacing w:after="0"/>
              <w:rPr>
                <w:rFonts w:ascii="Times New Roman" w:hAnsi="Times New Roman"/>
                <w:bCs/>
                <w:iCs/>
                <w:sz w:val="24"/>
                <w:szCs w:val="24"/>
              </w:rPr>
            </w:pPr>
            <w:r w:rsidRPr="00A200F0">
              <w:rPr>
                <w:rFonts w:ascii="Times New Roman" w:hAnsi="Times New Roman"/>
                <w:bCs/>
                <w:iCs/>
                <w:sz w:val="24"/>
                <w:szCs w:val="24"/>
              </w:rPr>
              <w:t xml:space="preserve">To improve quality of life in </w:t>
            </w:r>
            <w:proofErr w:type="spellStart"/>
            <w:r w:rsidRPr="00A200F0">
              <w:rPr>
                <w:rFonts w:ascii="Times New Roman" w:hAnsi="Times New Roman"/>
                <w:bCs/>
                <w:iCs/>
                <w:sz w:val="24"/>
                <w:szCs w:val="24"/>
              </w:rPr>
              <w:t>Prespa</w:t>
            </w:r>
            <w:proofErr w:type="spellEnd"/>
            <w:r w:rsidRPr="00A200F0">
              <w:rPr>
                <w:rFonts w:ascii="Times New Roman" w:hAnsi="Times New Roman"/>
                <w:bCs/>
                <w:iCs/>
                <w:sz w:val="24"/>
                <w:szCs w:val="24"/>
              </w:rPr>
              <w:t xml:space="preserve"> lakes area</w:t>
            </w:r>
          </w:p>
        </w:tc>
        <w:tc>
          <w:tcPr>
            <w:tcW w:w="3440" w:type="dxa"/>
          </w:tcPr>
          <w:p w14:paraId="63F3E770" w14:textId="77777777" w:rsidR="004E422D" w:rsidRPr="00A200F0" w:rsidRDefault="004E422D" w:rsidP="00BF4041">
            <w:pPr>
              <w:autoSpaceDE w:val="0"/>
              <w:autoSpaceDN w:val="0"/>
              <w:adjustRightInd w:val="0"/>
              <w:rPr>
                <w:rFonts w:ascii="Times New Roman" w:eastAsia="Calibri" w:hAnsi="Times New Roman"/>
                <w:sz w:val="24"/>
                <w:szCs w:val="24"/>
              </w:rPr>
            </w:pPr>
            <w:r w:rsidRPr="00A200F0">
              <w:rPr>
                <w:rFonts w:ascii="Times New Roman" w:eastAsia="Calibri" w:hAnsi="Times New Roman"/>
                <w:sz w:val="24"/>
                <w:szCs w:val="24"/>
              </w:rPr>
              <w:t>Number of unemployed people</w:t>
            </w:r>
            <w:r w:rsidRPr="00A200F0">
              <w:rPr>
                <w:rStyle w:val="FootnoteReference"/>
                <w:rFonts w:ascii="Times New Roman" w:eastAsia="Calibri" w:hAnsi="Times New Roman"/>
                <w:sz w:val="24"/>
                <w:szCs w:val="24"/>
              </w:rPr>
              <w:footnoteReference w:id="2"/>
            </w:r>
            <w:r w:rsidRPr="00A200F0">
              <w:rPr>
                <w:rFonts w:ascii="Times New Roman" w:eastAsia="Calibri" w:hAnsi="Times New Roman"/>
                <w:sz w:val="24"/>
                <w:szCs w:val="24"/>
              </w:rPr>
              <w:t xml:space="preserve"> </w:t>
            </w:r>
          </w:p>
        </w:tc>
        <w:tc>
          <w:tcPr>
            <w:tcW w:w="1530" w:type="dxa"/>
          </w:tcPr>
          <w:p w14:paraId="1F029E9D" w14:textId="77777777" w:rsidR="004E422D" w:rsidRPr="00A200F0" w:rsidRDefault="004E422D" w:rsidP="00BF4041">
            <w:pPr>
              <w:pStyle w:val="Default"/>
              <w:rPr>
                <w:rFonts w:eastAsia="Calibri"/>
                <w:color w:val="auto"/>
              </w:rPr>
            </w:pPr>
            <w:r w:rsidRPr="00A200F0">
              <w:rPr>
                <w:rFonts w:eastAsia="Calibri"/>
                <w:color w:val="auto"/>
              </w:rPr>
              <w:t>1,305 (2019)</w:t>
            </w:r>
          </w:p>
        </w:tc>
        <w:tc>
          <w:tcPr>
            <w:tcW w:w="1507" w:type="dxa"/>
          </w:tcPr>
          <w:p w14:paraId="428BA83B" w14:textId="77777777" w:rsidR="004E422D" w:rsidRPr="00A200F0" w:rsidRDefault="004E422D" w:rsidP="00BF4041">
            <w:pPr>
              <w:pStyle w:val="Default"/>
              <w:rPr>
                <w:iCs/>
                <w:lang w:val="en-GB"/>
              </w:rPr>
            </w:pPr>
            <w:r w:rsidRPr="00A200F0">
              <w:rPr>
                <w:iCs/>
                <w:lang w:val="en-GB"/>
              </w:rPr>
              <w:t>&lt; 1,250</w:t>
            </w:r>
          </w:p>
        </w:tc>
        <w:tc>
          <w:tcPr>
            <w:tcW w:w="1440" w:type="dxa"/>
          </w:tcPr>
          <w:p w14:paraId="02C1A5F2" w14:textId="77777777" w:rsidR="004E422D" w:rsidRPr="00A200F0" w:rsidRDefault="004E422D" w:rsidP="00BF4041">
            <w:pPr>
              <w:pStyle w:val="Default"/>
              <w:rPr>
                <w:iCs/>
                <w:lang w:val="en-GB"/>
              </w:rPr>
            </w:pPr>
            <w:r w:rsidRPr="00A200F0">
              <w:rPr>
                <w:iCs/>
                <w:lang w:val="en-GB"/>
              </w:rPr>
              <w:t>&lt; 1,000</w:t>
            </w:r>
          </w:p>
        </w:tc>
        <w:tc>
          <w:tcPr>
            <w:tcW w:w="2894" w:type="dxa"/>
          </w:tcPr>
          <w:p w14:paraId="5A07E577" w14:textId="73B14CF1" w:rsidR="004E422D" w:rsidRPr="00A200F0" w:rsidRDefault="00D97623" w:rsidP="00BF4041">
            <w:pPr>
              <w:pStyle w:val="Default"/>
              <w:rPr>
                <w:iCs/>
                <w:lang w:val="en-GB"/>
              </w:rPr>
            </w:pPr>
            <w:r>
              <w:t xml:space="preserve">Official data by State Statistical Office </w:t>
            </w:r>
            <w:hyperlink r:id="rId8" w:history="1">
              <w:r w:rsidR="004E422D" w:rsidRPr="00A200F0">
                <w:rPr>
                  <w:rStyle w:val="Hyperlink"/>
                  <w:iCs/>
                  <w:lang w:val="en-GB"/>
                </w:rPr>
                <w:t>http://www.av.gov.mk/content/Statisticki%20podatoci/Ноември%202019/P1gradselo112019.pdf</w:t>
              </w:r>
            </w:hyperlink>
            <w:r w:rsidR="004E422D" w:rsidRPr="00A200F0">
              <w:rPr>
                <w:iCs/>
                <w:color w:val="FF0000"/>
                <w:lang w:val="en-GB"/>
              </w:rPr>
              <w:t xml:space="preserve"> </w:t>
            </w:r>
          </w:p>
        </w:tc>
      </w:tr>
      <w:tr w:rsidR="004E422D" w:rsidRPr="00A200F0" w14:paraId="637CE5D7" w14:textId="77777777" w:rsidTr="00BF4041">
        <w:trPr>
          <w:gridAfter w:val="1"/>
          <w:wAfter w:w="2268" w:type="dxa"/>
        </w:trPr>
        <w:tc>
          <w:tcPr>
            <w:tcW w:w="1913" w:type="dxa"/>
            <w:vMerge/>
            <w:shd w:val="clear" w:color="auto" w:fill="auto"/>
          </w:tcPr>
          <w:p w14:paraId="667DCCA8" w14:textId="77777777" w:rsidR="004E422D" w:rsidRPr="00A200F0" w:rsidRDefault="004E422D" w:rsidP="00BF4041">
            <w:pPr>
              <w:tabs>
                <w:tab w:val="left" w:pos="240"/>
              </w:tabs>
              <w:spacing w:after="0"/>
              <w:rPr>
                <w:rFonts w:ascii="Times New Roman" w:hAnsi="Times New Roman"/>
                <w:bCs/>
                <w:iCs/>
                <w:sz w:val="24"/>
                <w:szCs w:val="24"/>
              </w:rPr>
            </w:pPr>
          </w:p>
        </w:tc>
        <w:tc>
          <w:tcPr>
            <w:tcW w:w="3440" w:type="dxa"/>
          </w:tcPr>
          <w:p w14:paraId="03212605" w14:textId="77777777" w:rsidR="004E422D" w:rsidRPr="00A200F0" w:rsidRDefault="004E422D" w:rsidP="00BF4041">
            <w:pPr>
              <w:autoSpaceDE w:val="0"/>
              <w:autoSpaceDN w:val="0"/>
              <w:adjustRightInd w:val="0"/>
              <w:rPr>
                <w:rFonts w:ascii="Times New Roman" w:eastAsia="Calibri" w:hAnsi="Times New Roman"/>
                <w:sz w:val="24"/>
                <w:szCs w:val="24"/>
              </w:rPr>
            </w:pPr>
            <w:r w:rsidRPr="00A200F0">
              <w:rPr>
                <w:rFonts w:ascii="Times New Roman" w:eastAsia="Calibri" w:hAnsi="Times New Roman"/>
                <w:sz w:val="24"/>
                <w:szCs w:val="24"/>
              </w:rPr>
              <w:t>Percentage of young residents in Resen (sex segregated data) (under the age of 45)</w:t>
            </w:r>
          </w:p>
        </w:tc>
        <w:tc>
          <w:tcPr>
            <w:tcW w:w="1530" w:type="dxa"/>
          </w:tcPr>
          <w:p w14:paraId="29BC5141" w14:textId="77777777" w:rsidR="004E422D" w:rsidRPr="00A200F0" w:rsidRDefault="004E422D" w:rsidP="00BF4041">
            <w:pPr>
              <w:pStyle w:val="Default"/>
              <w:rPr>
                <w:iCs/>
              </w:rPr>
            </w:pPr>
            <w:r w:rsidRPr="00A200F0">
              <w:rPr>
                <w:iCs/>
              </w:rPr>
              <w:t>51.5 (2018)</w:t>
            </w:r>
          </w:p>
          <w:p w14:paraId="3885F060" w14:textId="77777777" w:rsidR="004E422D" w:rsidRPr="00A200F0" w:rsidRDefault="004E422D" w:rsidP="00BF4041">
            <w:pPr>
              <w:pStyle w:val="Default"/>
              <w:rPr>
                <w:iCs/>
              </w:rPr>
            </w:pPr>
            <w:r w:rsidRPr="00A200F0">
              <w:rPr>
                <w:iCs/>
              </w:rPr>
              <w:t>53.4 (Male)</w:t>
            </w:r>
          </w:p>
          <w:p w14:paraId="0563617B" w14:textId="77777777" w:rsidR="004E422D" w:rsidRPr="00A200F0" w:rsidRDefault="004E422D" w:rsidP="00BF4041">
            <w:pPr>
              <w:pStyle w:val="Default"/>
              <w:rPr>
                <w:iCs/>
              </w:rPr>
            </w:pPr>
            <w:r w:rsidRPr="00A200F0">
              <w:rPr>
                <w:iCs/>
              </w:rPr>
              <w:t>49.5 (Female)</w:t>
            </w:r>
          </w:p>
        </w:tc>
        <w:tc>
          <w:tcPr>
            <w:tcW w:w="1507" w:type="dxa"/>
          </w:tcPr>
          <w:p w14:paraId="509F4D8D" w14:textId="77777777" w:rsidR="004E422D" w:rsidRPr="00A200F0" w:rsidRDefault="004E422D" w:rsidP="00BF4041">
            <w:pPr>
              <w:pStyle w:val="Default"/>
              <w:rPr>
                <w:iCs/>
              </w:rPr>
            </w:pPr>
            <w:r w:rsidRPr="00A200F0">
              <w:rPr>
                <w:iCs/>
              </w:rPr>
              <w:t>52.5 (2018)</w:t>
            </w:r>
          </w:p>
          <w:p w14:paraId="0A6EF7F6" w14:textId="77777777" w:rsidR="004E422D" w:rsidRPr="00A200F0" w:rsidRDefault="004E422D" w:rsidP="00BF4041">
            <w:pPr>
              <w:pStyle w:val="Default"/>
              <w:rPr>
                <w:iCs/>
              </w:rPr>
            </w:pPr>
            <w:r w:rsidRPr="00A200F0">
              <w:rPr>
                <w:iCs/>
              </w:rPr>
              <w:t>54.4 (Male)</w:t>
            </w:r>
          </w:p>
          <w:p w14:paraId="5E2B54C2" w14:textId="77777777" w:rsidR="004E422D" w:rsidRPr="00A200F0" w:rsidRDefault="004E422D" w:rsidP="00BF4041">
            <w:pPr>
              <w:pStyle w:val="Default"/>
              <w:rPr>
                <w:iCs/>
                <w:lang w:val="en-GB"/>
              </w:rPr>
            </w:pPr>
            <w:r w:rsidRPr="00A200F0">
              <w:rPr>
                <w:iCs/>
              </w:rPr>
              <w:t>50.5 (Female)</w:t>
            </w:r>
          </w:p>
        </w:tc>
        <w:tc>
          <w:tcPr>
            <w:tcW w:w="1440" w:type="dxa"/>
          </w:tcPr>
          <w:p w14:paraId="3F5F7FC0" w14:textId="77777777" w:rsidR="004E422D" w:rsidRPr="00A200F0" w:rsidRDefault="004E422D" w:rsidP="00BF4041">
            <w:pPr>
              <w:pStyle w:val="Default"/>
              <w:rPr>
                <w:iCs/>
              </w:rPr>
            </w:pPr>
            <w:r w:rsidRPr="00A200F0">
              <w:rPr>
                <w:iCs/>
              </w:rPr>
              <w:t>53.5 (2018)</w:t>
            </w:r>
          </w:p>
          <w:p w14:paraId="4DB4CA75" w14:textId="77777777" w:rsidR="004E422D" w:rsidRPr="00A200F0" w:rsidRDefault="004E422D" w:rsidP="00BF4041">
            <w:pPr>
              <w:pStyle w:val="Default"/>
              <w:rPr>
                <w:iCs/>
              </w:rPr>
            </w:pPr>
            <w:r w:rsidRPr="00A200F0">
              <w:rPr>
                <w:iCs/>
              </w:rPr>
              <w:t>55.4 (Male)</w:t>
            </w:r>
          </w:p>
          <w:p w14:paraId="2BC7BEF3" w14:textId="77777777" w:rsidR="004E422D" w:rsidRPr="00A200F0" w:rsidRDefault="004E422D" w:rsidP="00BF4041">
            <w:pPr>
              <w:pStyle w:val="Default"/>
              <w:rPr>
                <w:iCs/>
                <w:lang w:val="en-GB"/>
              </w:rPr>
            </w:pPr>
            <w:r w:rsidRPr="00A200F0">
              <w:rPr>
                <w:iCs/>
              </w:rPr>
              <w:t>51.5 (Female)</w:t>
            </w:r>
          </w:p>
        </w:tc>
        <w:tc>
          <w:tcPr>
            <w:tcW w:w="2894" w:type="dxa"/>
          </w:tcPr>
          <w:p w14:paraId="28F53EF4" w14:textId="3577B4AC" w:rsidR="004E422D" w:rsidRPr="00A200F0" w:rsidRDefault="00D97623" w:rsidP="00BF4041">
            <w:pPr>
              <w:pStyle w:val="Default"/>
              <w:rPr>
                <w:iCs/>
                <w:lang w:val="en-GB"/>
              </w:rPr>
            </w:pPr>
            <w:r>
              <w:t xml:space="preserve">Official data by State Statistical Office </w:t>
            </w:r>
            <w:hyperlink r:id="rId9" w:history="1">
              <w:r w:rsidR="004E422D" w:rsidRPr="00A200F0">
                <w:rPr>
                  <w:rStyle w:val="Hyperlink"/>
                  <w:iCs/>
                  <w:lang w:val="en-GB"/>
                </w:rPr>
                <w:t>http://makstat.stat.gov.mk/PXWeb/pxweb/en/MakStat/MakStat__Naselenie__ProcenkiNaselenie/126_Popis_Ops80_NasPolStar3112_eng.px/?rxid=46ee0f64-2992-4b45-a2d9-cb4e5f7ec5ef</w:t>
              </w:r>
            </w:hyperlink>
            <w:r w:rsidR="004E422D" w:rsidRPr="00A200F0">
              <w:rPr>
                <w:iCs/>
                <w:lang w:val="en-GB"/>
              </w:rPr>
              <w:t xml:space="preserve"> </w:t>
            </w:r>
          </w:p>
        </w:tc>
      </w:tr>
      <w:tr w:rsidR="004E422D" w:rsidRPr="00A200F0" w14:paraId="5F33F16A" w14:textId="77777777" w:rsidTr="00BF4041">
        <w:trPr>
          <w:gridAfter w:val="1"/>
          <w:wAfter w:w="2268" w:type="dxa"/>
        </w:trPr>
        <w:tc>
          <w:tcPr>
            <w:tcW w:w="1913" w:type="dxa"/>
            <w:vMerge/>
            <w:shd w:val="clear" w:color="auto" w:fill="auto"/>
          </w:tcPr>
          <w:p w14:paraId="498A42B8" w14:textId="77777777" w:rsidR="004E422D" w:rsidRPr="00A200F0" w:rsidRDefault="004E422D" w:rsidP="00BF4041">
            <w:pPr>
              <w:tabs>
                <w:tab w:val="left" w:pos="240"/>
              </w:tabs>
              <w:spacing w:after="0"/>
              <w:rPr>
                <w:rFonts w:ascii="Times New Roman" w:hAnsi="Times New Roman"/>
                <w:bCs/>
                <w:iCs/>
                <w:sz w:val="24"/>
                <w:szCs w:val="24"/>
              </w:rPr>
            </w:pPr>
          </w:p>
        </w:tc>
        <w:tc>
          <w:tcPr>
            <w:tcW w:w="3440" w:type="dxa"/>
          </w:tcPr>
          <w:p w14:paraId="582E6FF9" w14:textId="77777777" w:rsidR="004E422D" w:rsidRPr="00A200F0" w:rsidRDefault="004E422D" w:rsidP="00BF4041">
            <w:pPr>
              <w:autoSpaceDE w:val="0"/>
              <w:autoSpaceDN w:val="0"/>
              <w:adjustRightInd w:val="0"/>
              <w:rPr>
                <w:rFonts w:ascii="Times New Roman" w:eastAsia="Calibri" w:hAnsi="Times New Roman"/>
                <w:sz w:val="24"/>
                <w:szCs w:val="24"/>
              </w:rPr>
            </w:pPr>
            <w:r w:rsidRPr="00A200F0">
              <w:rPr>
                <w:rFonts w:ascii="Times New Roman" w:eastAsia="Calibri" w:hAnsi="Times New Roman"/>
                <w:sz w:val="24"/>
                <w:szCs w:val="24"/>
              </w:rPr>
              <w:t>Volume of income tax collected in Resen</w:t>
            </w:r>
          </w:p>
        </w:tc>
        <w:tc>
          <w:tcPr>
            <w:tcW w:w="1530" w:type="dxa"/>
          </w:tcPr>
          <w:p w14:paraId="088A8937" w14:textId="77777777" w:rsidR="004E422D" w:rsidRPr="00A200F0" w:rsidRDefault="004E422D" w:rsidP="00BF4041">
            <w:pPr>
              <w:pStyle w:val="Default"/>
              <w:rPr>
                <w:iCs/>
                <w:color w:val="auto"/>
                <w:lang w:val="en-GB"/>
              </w:rPr>
            </w:pPr>
            <w:r w:rsidRPr="00A200F0">
              <w:rPr>
                <w:iCs/>
                <w:color w:val="auto"/>
                <w:lang w:val="en-GB"/>
              </w:rPr>
              <w:t>851,000 Euro (2019)</w:t>
            </w:r>
          </w:p>
        </w:tc>
        <w:tc>
          <w:tcPr>
            <w:tcW w:w="1507" w:type="dxa"/>
          </w:tcPr>
          <w:p w14:paraId="45BEA9B8" w14:textId="77777777" w:rsidR="004E422D" w:rsidRPr="00A200F0" w:rsidRDefault="004E422D" w:rsidP="00BF4041">
            <w:pPr>
              <w:pStyle w:val="Default"/>
              <w:rPr>
                <w:iCs/>
                <w:lang w:val="en-GB"/>
              </w:rPr>
            </w:pPr>
            <w:r w:rsidRPr="00A200F0">
              <w:rPr>
                <w:iCs/>
                <w:lang w:val="en-GB"/>
              </w:rPr>
              <w:t>&gt; 900,000</w:t>
            </w:r>
          </w:p>
        </w:tc>
        <w:tc>
          <w:tcPr>
            <w:tcW w:w="1440" w:type="dxa"/>
          </w:tcPr>
          <w:p w14:paraId="3E81CE29" w14:textId="77777777" w:rsidR="004E422D" w:rsidRPr="00A200F0" w:rsidRDefault="004E422D" w:rsidP="00BF4041">
            <w:pPr>
              <w:pStyle w:val="Default"/>
              <w:rPr>
                <w:iCs/>
                <w:lang w:val="en-GB"/>
              </w:rPr>
            </w:pPr>
            <w:r w:rsidRPr="00A200F0">
              <w:rPr>
                <w:iCs/>
                <w:lang w:val="en-GB"/>
              </w:rPr>
              <w:t>&gt; 1,000,000</w:t>
            </w:r>
          </w:p>
        </w:tc>
        <w:tc>
          <w:tcPr>
            <w:tcW w:w="2894" w:type="dxa"/>
          </w:tcPr>
          <w:p w14:paraId="14CEDE54" w14:textId="77777777" w:rsidR="004E422D" w:rsidRPr="00A200F0" w:rsidRDefault="004E422D" w:rsidP="00BF4041">
            <w:pPr>
              <w:pStyle w:val="Default"/>
              <w:rPr>
                <w:iCs/>
                <w:lang w:val="en-GB"/>
              </w:rPr>
            </w:pPr>
            <w:r w:rsidRPr="00A200F0">
              <w:rPr>
                <w:iCs/>
              </w:rPr>
              <w:t>Sector for financial affairs, Municipality of Resen</w:t>
            </w:r>
          </w:p>
        </w:tc>
      </w:tr>
      <w:tr w:rsidR="004E422D" w:rsidRPr="00A200F0" w14:paraId="06B380E3" w14:textId="77777777" w:rsidTr="004E422D">
        <w:tc>
          <w:tcPr>
            <w:tcW w:w="1913" w:type="dxa"/>
            <w:shd w:val="clear" w:color="auto" w:fill="auto"/>
          </w:tcPr>
          <w:p w14:paraId="66C1527C" w14:textId="77777777" w:rsidR="004E422D" w:rsidRPr="00A200F0" w:rsidRDefault="004E422D" w:rsidP="00BF4041">
            <w:pPr>
              <w:spacing w:before="60" w:after="60"/>
              <w:rPr>
                <w:rFonts w:ascii="Times New Roman" w:hAnsi="Times New Roman"/>
                <w:b/>
                <w:bCs/>
                <w:iCs/>
                <w:sz w:val="24"/>
                <w:szCs w:val="24"/>
              </w:rPr>
            </w:pPr>
            <w:bookmarkStart w:id="3" w:name="_Hlk29550150"/>
            <w:r w:rsidRPr="00A200F0">
              <w:rPr>
                <w:rFonts w:ascii="Times New Roman" w:hAnsi="Times New Roman"/>
                <w:b/>
                <w:bCs/>
                <w:iCs/>
                <w:sz w:val="24"/>
                <w:szCs w:val="24"/>
              </w:rPr>
              <w:t>SPECIFIC OBJECTIVE(S)/OUTCOME(S)</w:t>
            </w:r>
          </w:p>
        </w:tc>
        <w:tc>
          <w:tcPr>
            <w:tcW w:w="3440" w:type="dxa"/>
            <w:shd w:val="clear" w:color="auto" w:fill="auto"/>
          </w:tcPr>
          <w:p w14:paraId="21865D3A" w14:textId="77777777" w:rsidR="004E422D" w:rsidRPr="00A200F0" w:rsidRDefault="004E422D" w:rsidP="00BF4041">
            <w:pPr>
              <w:spacing w:before="60" w:after="60"/>
              <w:rPr>
                <w:rFonts w:ascii="Times New Roman" w:hAnsi="Times New Roman"/>
                <w:b/>
                <w:bCs/>
                <w:iCs/>
                <w:sz w:val="24"/>
                <w:szCs w:val="24"/>
              </w:rPr>
            </w:pPr>
            <w:r w:rsidRPr="00A200F0">
              <w:rPr>
                <w:rFonts w:ascii="Times New Roman" w:hAnsi="Times New Roman"/>
                <w:b/>
                <w:sz w:val="24"/>
                <w:szCs w:val="24"/>
              </w:rPr>
              <w:t>OBJECTIVELY VERIFIABLE INDICATORS</w:t>
            </w:r>
          </w:p>
        </w:tc>
        <w:tc>
          <w:tcPr>
            <w:tcW w:w="1530" w:type="dxa"/>
            <w:tcBorders>
              <w:bottom w:val="single" w:sz="4" w:space="0" w:color="auto"/>
            </w:tcBorders>
            <w:shd w:val="clear" w:color="auto" w:fill="auto"/>
          </w:tcPr>
          <w:p w14:paraId="3AB34F6A"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eastAsia="Calibri" w:hAnsi="Times New Roman"/>
                <w:b/>
                <w:iCs/>
                <w:sz w:val="24"/>
                <w:szCs w:val="24"/>
              </w:rPr>
              <w:t>Baselines</w:t>
            </w:r>
            <w:r w:rsidRPr="00A200F0">
              <w:rPr>
                <w:rFonts w:ascii="Times New Roman" w:eastAsia="Calibri" w:hAnsi="Times New Roman"/>
                <w:b/>
                <w:iCs/>
                <w:sz w:val="24"/>
                <w:szCs w:val="24"/>
              </w:rPr>
              <w:br/>
              <w:t xml:space="preserve">(value + year) </w:t>
            </w:r>
          </w:p>
        </w:tc>
        <w:tc>
          <w:tcPr>
            <w:tcW w:w="1507" w:type="dxa"/>
            <w:tcBorders>
              <w:bottom w:val="single" w:sz="4" w:space="0" w:color="auto"/>
            </w:tcBorders>
            <w:shd w:val="clear" w:color="auto" w:fill="auto"/>
          </w:tcPr>
          <w:p w14:paraId="0BFA6B14" w14:textId="77777777" w:rsidR="004E422D" w:rsidRPr="00A200F0" w:rsidRDefault="004E422D" w:rsidP="00BF4041">
            <w:pPr>
              <w:spacing w:before="60" w:after="60"/>
              <w:jc w:val="center"/>
              <w:rPr>
                <w:rFonts w:ascii="Times New Roman" w:hAnsi="Times New Roman"/>
                <w:b/>
                <w:bCs/>
                <w:sz w:val="24"/>
                <w:szCs w:val="24"/>
              </w:rPr>
            </w:pPr>
            <w:r w:rsidRPr="00A200F0">
              <w:rPr>
                <w:rFonts w:ascii="Times New Roman" w:hAnsi="Times New Roman"/>
                <w:b/>
                <w:bCs/>
                <w:sz w:val="24"/>
                <w:szCs w:val="24"/>
              </w:rPr>
              <w:t>Milestones</w:t>
            </w:r>
          </w:p>
          <w:p w14:paraId="20EAA261"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hAnsi="Times New Roman"/>
                <w:b/>
                <w:bCs/>
                <w:sz w:val="24"/>
                <w:szCs w:val="24"/>
              </w:rPr>
              <w:t>2023</w:t>
            </w:r>
          </w:p>
        </w:tc>
        <w:tc>
          <w:tcPr>
            <w:tcW w:w="1440" w:type="dxa"/>
            <w:tcBorders>
              <w:bottom w:val="single" w:sz="4" w:space="0" w:color="auto"/>
            </w:tcBorders>
            <w:shd w:val="clear" w:color="auto" w:fill="auto"/>
          </w:tcPr>
          <w:p w14:paraId="64641AFC"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eastAsia="Calibri" w:hAnsi="Times New Roman"/>
                <w:b/>
                <w:iCs/>
                <w:sz w:val="24"/>
                <w:szCs w:val="24"/>
              </w:rPr>
              <w:t>Targets</w:t>
            </w:r>
            <w:r w:rsidRPr="00A200F0">
              <w:rPr>
                <w:rFonts w:ascii="Times New Roman" w:eastAsia="Calibri" w:hAnsi="Times New Roman"/>
                <w:b/>
                <w:iCs/>
                <w:sz w:val="24"/>
                <w:szCs w:val="24"/>
              </w:rPr>
              <w:br/>
              <w:t>2025</w:t>
            </w:r>
          </w:p>
        </w:tc>
        <w:tc>
          <w:tcPr>
            <w:tcW w:w="2894" w:type="dxa"/>
            <w:tcBorders>
              <w:bottom w:val="single" w:sz="4" w:space="0" w:color="auto"/>
            </w:tcBorders>
            <w:shd w:val="clear" w:color="auto" w:fill="auto"/>
          </w:tcPr>
          <w:p w14:paraId="6F6C14C7" w14:textId="77777777" w:rsidR="004E422D" w:rsidRPr="00A200F0" w:rsidRDefault="004E422D" w:rsidP="00BF4041">
            <w:pPr>
              <w:spacing w:before="60" w:after="60"/>
              <w:rPr>
                <w:rFonts w:ascii="Times New Roman" w:eastAsia="Calibri" w:hAnsi="Times New Roman"/>
                <w:b/>
                <w:iCs/>
                <w:sz w:val="24"/>
                <w:szCs w:val="24"/>
              </w:rPr>
            </w:pPr>
            <w:r w:rsidRPr="00A200F0">
              <w:rPr>
                <w:rFonts w:ascii="Times New Roman" w:eastAsia="Calibri" w:hAnsi="Times New Roman"/>
                <w:b/>
                <w:iCs/>
                <w:sz w:val="24"/>
                <w:szCs w:val="24"/>
              </w:rPr>
              <w:t>SOURCE OF VERIFICATION</w:t>
            </w:r>
          </w:p>
        </w:tc>
        <w:tc>
          <w:tcPr>
            <w:tcW w:w="2268" w:type="dxa"/>
            <w:shd w:val="clear" w:color="auto" w:fill="auto"/>
          </w:tcPr>
          <w:p w14:paraId="20661154" w14:textId="77777777" w:rsidR="004E422D" w:rsidRPr="00A200F0" w:rsidRDefault="004E422D" w:rsidP="00BF4041">
            <w:pPr>
              <w:spacing w:before="60" w:after="60"/>
              <w:rPr>
                <w:rFonts w:ascii="Times New Roman" w:eastAsia="Calibri" w:hAnsi="Times New Roman"/>
                <w:b/>
                <w:iCs/>
                <w:sz w:val="24"/>
                <w:szCs w:val="24"/>
              </w:rPr>
            </w:pPr>
            <w:r w:rsidRPr="00A200F0">
              <w:rPr>
                <w:rFonts w:ascii="Times New Roman" w:eastAsia="Calibri" w:hAnsi="Times New Roman"/>
                <w:b/>
                <w:iCs/>
                <w:sz w:val="24"/>
                <w:szCs w:val="24"/>
              </w:rPr>
              <w:t>ASSUMPTION</w:t>
            </w:r>
          </w:p>
        </w:tc>
      </w:tr>
      <w:bookmarkEnd w:id="3"/>
      <w:tr w:rsidR="004E422D" w:rsidRPr="00A200F0" w14:paraId="11D4AF8E" w14:textId="77777777" w:rsidTr="00BF4041">
        <w:trPr>
          <w:trHeight w:val="847"/>
        </w:trPr>
        <w:tc>
          <w:tcPr>
            <w:tcW w:w="1913" w:type="dxa"/>
            <w:vMerge w:val="restart"/>
            <w:shd w:val="clear" w:color="auto" w:fill="FFFFFF"/>
          </w:tcPr>
          <w:p w14:paraId="2F642EE0" w14:textId="77777777" w:rsidR="004E422D" w:rsidRPr="00A200F0" w:rsidRDefault="004E422D" w:rsidP="00BF4041">
            <w:pPr>
              <w:autoSpaceDE w:val="0"/>
              <w:autoSpaceDN w:val="0"/>
              <w:adjustRightInd w:val="0"/>
              <w:spacing w:after="60"/>
              <w:rPr>
                <w:rFonts w:ascii="Times New Roman" w:hAnsi="Times New Roman"/>
                <w:sz w:val="24"/>
                <w:szCs w:val="24"/>
              </w:rPr>
            </w:pPr>
            <w:r w:rsidRPr="00A200F0">
              <w:rPr>
                <w:rFonts w:ascii="Times New Roman" w:hAnsi="Times New Roman"/>
                <w:sz w:val="24"/>
                <w:szCs w:val="24"/>
              </w:rPr>
              <w:t xml:space="preserve">SO1: To preserve and improve the ecological system in </w:t>
            </w:r>
            <w:proofErr w:type="spellStart"/>
            <w:r w:rsidRPr="00A200F0">
              <w:rPr>
                <w:rFonts w:ascii="Times New Roman" w:hAnsi="Times New Roman"/>
                <w:sz w:val="24"/>
                <w:szCs w:val="24"/>
              </w:rPr>
              <w:t>Prespa</w:t>
            </w:r>
            <w:proofErr w:type="spellEnd"/>
            <w:r w:rsidRPr="00A200F0">
              <w:rPr>
                <w:rFonts w:ascii="Times New Roman" w:hAnsi="Times New Roman"/>
                <w:sz w:val="24"/>
                <w:szCs w:val="24"/>
              </w:rPr>
              <w:t xml:space="preserve"> lake area</w:t>
            </w:r>
          </w:p>
          <w:p w14:paraId="316719DF" w14:textId="77777777" w:rsidR="004E422D" w:rsidRPr="00A200F0" w:rsidRDefault="004E422D" w:rsidP="00BF4041">
            <w:pPr>
              <w:spacing w:after="0"/>
              <w:rPr>
                <w:rFonts w:ascii="Times New Roman" w:hAnsi="Times New Roman"/>
                <w:sz w:val="24"/>
                <w:szCs w:val="24"/>
              </w:rPr>
            </w:pPr>
          </w:p>
        </w:tc>
        <w:tc>
          <w:tcPr>
            <w:tcW w:w="3440" w:type="dxa"/>
          </w:tcPr>
          <w:p w14:paraId="5B585953"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Percentage of solid waste selected collection (Selected collection/selected collection + unselected collection)</w:t>
            </w:r>
          </w:p>
        </w:tc>
        <w:tc>
          <w:tcPr>
            <w:tcW w:w="1530" w:type="dxa"/>
            <w:shd w:val="clear" w:color="auto" w:fill="FFFFFF"/>
          </w:tcPr>
          <w:p w14:paraId="6767B2C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 (2019)</w:t>
            </w:r>
          </w:p>
        </w:tc>
        <w:tc>
          <w:tcPr>
            <w:tcW w:w="1507" w:type="dxa"/>
            <w:shd w:val="clear" w:color="auto" w:fill="FFFFFF"/>
          </w:tcPr>
          <w:p w14:paraId="104225C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15</w:t>
            </w:r>
          </w:p>
        </w:tc>
        <w:tc>
          <w:tcPr>
            <w:tcW w:w="1440" w:type="dxa"/>
            <w:shd w:val="clear" w:color="auto" w:fill="FFFFFF"/>
          </w:tcPr>
          <w:p w14:paraId="54B11B7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30</w:t>
            </w:r>
          </w:p>
        </w:tc>
        <w:tc>
          <w:tcPr>
            <w:tcW w:w="2894" w:type="dxa"/>
          </w:tcPr>
          <w:p w14:paraId="29767C18" w14:textId="77777777" w:rsidR="004E422D" w:rsidRPr="00A200F0" w:rsidRDefault="004E422D" w:rsidP="00BF4041">
            <w:pPr>
              <w:pStyle w:val="Default"/>
              <w:rPr>
                <w:lang w:val="en-GB"/>
              </w:rPr>
            </w:pPr>
            <w:r w:rsidRPr="00A200F0">
              <w:rPr>
                <w:lang w:val="en-GB"/>
              </w:rPr>
              <w:t>Data from Public Utility Company</w:t>
            </w:r>
          </w:p>
        </w:tc>
        <w:tc>
          <w:tcPr>
            <w:tcW w:w="2268" w:type="dxa"/>
            <w:vMerge w:val="restart"/>
            <w:shd w:val="clear" w:color="auto" w:fill="FFFFFF"/>
          </w:tcPr>
          <w:p w14:paraId="4183677B" w14:textId="77777777" w:rsidR="004E422D" w:rsidRPr="00A200F0" w:rsidRDefault="004E422D" w:rsidP="00BF4041">
            <w:pPr>
              <w:spacing w:after="60"/>
              <w:rPr>
                <w:rFonts w:ascii="Times New Roman" w:eastAsia="Calibri" w:hAnsi="Times New Roman"/>
                <w:iCs/>
                <w:sz w:val="24"/>
                <w:szCs w:val="24"/>
              </w:rPr>
            </w:pPr>
            <w:r w:rsidRPr="00A200F0">
              <w:rPr>
                <w:rFonts w:ascii="Times New Roman" w:eastAsia="Calibri" w:hAnsi="Times New Roman"/>
                <w:iCs/>
                <w:sz w:val="24"/>
                <w:szCs w:val="24"/>
              </w:rPr>
              <w:t>GDP growth in North Macedonia is at least 3.5% a year</w:t>
            </w:r>
          </w:p>
          <w:p w14:paraId="6925AD74" w14:textId="77777777" w:rsidR="004E422D" w:rsidRPr="00A200F0" w:rsidRDefault="004E422D" w:rsidP="00BF4041">
            <w:pPr>
              <w:spacing w:after="60"/>
              <w:rPr>
                <w:rFonts w:ascii="Times New Roman" w:eastAsia="Calibri" w:hAnsi="Times New Roman"/>
                <w:iCs/>
                <w:sz w:val="24"/>
                <w:szCs w:val="24"/>
              </w:rPr>
            </w:pPr>
          </w:p>
          <w:p w14:paraId="657C17D3" w14:textId="77777777" w:rsidR="004E422D" w:rsidRPr="00A200F0" w:rsidRDefault="004E422D" w:rsidP="00BF4041">
            <w:pPr>
              <w:spacing w:after="60"/>
              <w:rPr>
                <w:rFonts w:ascii="Times New Roman" w:eastAsia="Calibri" w:hAnsi="Times New Roman"/>
                <w:iCs/>
                <w:sz w:val="24"/>
                <w:szCs w:val="24"/>
              </w:rPr>
            </w:pPr>
            <w:r w:rsidRPr="00A200F0">
              <w:rPr>
                <w:rFonts w:ascii="Times New Roman" w:eastAsia="Calibri" w:hAnsi="Times New Roman"/>
                <w:iCs/>
                <w:sz w:val="24"/>
                <w:szCs w:val="24"/>
              </w:rPr>
              <w:t xml:space="preserve">There is an increasing public </w:t>
            </w:r>
            <w:r w:rsidRPr="00A200F0">
              <w:rPr>
                <w:rFonts w:ascii="Times New Roman" w:eastAsia="Calibri" w:hAnsi="Times New Roman"/>
                <w:iCs/>
                <w:sz w:val="24"/>
                <w:szCs w:val="24"/>
              </w:rPr>
              <w:lastRenderedPageBreak/>
              <w:t>interest towards preserving the natural resources of the area, the country, the planet</w:t>
            </w:r>
          </w:p>
          <w:p w14:paraId="64AAEDF0" w14:textId="77777777" w:rsidR="004E422D" w:rsidRPr="00A200F0" w:rsidRDefault="004E422D" w:rsidP="00BF4041">
            <w:pPr>
              <w:spacing w:after="60"/>
              <w:rPr>
                <w:rFonts w:ascii="Times New Roman" w:eastAsia="Calibri" w:hAnsi="Times New Roman"/>
                <w:iCs/>
                <w:sz w:val="24"/>
                <w:szCs w:val="24"/>
              </w:rPr>
            </w:pPr>
          </w:p>
          <w:p w14:paraId="0C770CCC" w14:textId="77777777" w:rsidR="004E422D" w:rsidRPr="00A200F0" w:rsidRDefault="004E422D" w:rsidP="00BF4041">
            <w:pPr>
              <w:spacing w:after="60"/>
              <w:rPr>
                <w:rFonts w:ascii="Times New Roman" w:eastAsia="Calibri" w:hAnsi="Times New Roman"/>
                <w:iCs/>
                <w:sz w:val="24"/>
                <w:szCs w:val="24"/>
              </w:rPr>
            </w:pPr>
            <w:r w:rsidRPr="00A200F0">
              <w:rPr>
                <w:rFonts w:ascii="Times New Roman" w:eastAsia="Calibri" w:hAnsi="Times New Roman"/>
                <w:iCs/>
                <w:sz w:val="24"/>
                <w:szCs w:val="24"/>
              </w:rPr>
              <w:t>The national policy on regional development is strengthened allowing for increased national investments in sustainable regions.</w:t>
            </w:r>
          </w:p>
          <w:p w14:paraId="4E32A435" w14:textId="77777777" w:rsidR="004E422D" w:rsidRPr="00A200F0" w:rsidRDefault="004E422D" w:rsidP="00BF4041">
            <w:pPr>
              <w:spacing w:before="60" w:after="60"/>
              <w:rPr>
                <w:rFonts w:ascii="Times New Roman" w:eastAsia="Calibri" w:hAnsi="Times New Roman"/>
                <w:b/>
                <w:iCs/>
                <w:sz w:val="24"/>
                <w:szCs w:val="24"/>
              </w:rPr>
            </w:pPr>
          </w:p>
          <w:p w14:paraId="07D264A4" w14:textId="77777777" w:rsidR="004E422D" w:rsidRPr="00A200F0" w:rsidRDefault="004E422D" w:rsidP="00BF4041">
            <w:pPr>
              <w:spacing w:before="60" w:after="60"/>
              <w:rPr>
                <w:rFonts w:ascii="Times New Roman" w:eastAsia="Calibri" w:hAnsi="Times New Roman"/>
                <w:b/>
                <w:iCs/>
                <w:sz w:val="24"/>
                <w:szCs w:val="24"/>
              </w:rPr>
            </w:pPr>
          </w:p>
          <w:p w14:paraId="2D6BA3D2" w14:textId="77777777" w:rsidR="004E422D" w:rsidRPr="00A200F0" w:rsidRDefault="004E422D" w:rsidP="00BF4041">
            <w:pPr>
              <w:spacing w:before="60" w:after="60"/>
              <w:rPr>
                <w:rFonts w:ascii="Times New Roman" w:eastAsia="Calibri" w:hAnsi="Times New Roman"/>
                <w:b/>
                <w:iCs/>
                <w:sz w:val="24"/>
                <w:szCs w:val="24"/>
              </w:rPr>
            </w:pPr>
          </w:p>
          <w:p w14:paraId="15788AA1" w14:textId="77777777" w:rsidR="004E422D" w:rsidRPr="00A200F0" w:rsidRDefault="004E422D" w:rsidP="00BF4041">
            <w:pPr>
              <w:spacing w:before="60" w:after="60"/>
              <w:rPr>
                <w:rFonts w:ascii="Times New Roman" w:eastAsia="Calibri" w:hAnsi="Times New Roman"/>
                <w:b/>
                <w:iCs/>
                <w:sz w:val="24"/>
                <w:szCs w:val="24"/>
              </w:rPr>
            </w:pPr>
          </w:p>
          <w:p w14:paraId="4C6B0613" w14:textId="77777777" w:rsidR="004E422D" w:rsidRPr="00A200F0" w:rsidRDefault="004E422D" w:rsidP="00BF4041">
            <w:pPr>
              <w:spacing w:before="60" w:after="60"/>
              <w:rPr>
                <w:rFonts w:ascii="Times New Roman" w:eastAsia="Calibri" w:hAnsi="Times New Roman"/>
                <w:b/>
                <w:iCs/>
                <w:sz w:val="24"/>
                <w:szCs w:val="24"/>
              </w:rPr>
            </w:pPr>
          </w:p>
          <w:p w14:paraId="40D4DA99" w14:textId="77777777" w:rsidR="004E422D" w:rsidRPr="00A200F0" w:rsidRDefault="004E422D" w:rsidP="00BF4041">
            <w:pPr>
              <w:spacing w:before="60" w:after="60"/>
              <w:rPr>
                <w:rFonts w:ascii="Times New Roman" w:eastAsia="Calibri" w:hAnsi="Times New Roman"/>
                <w:b/>
                <w:iCs/>
                <w:sz w:val="24"/>
                <w:szCs w:val="24"/>
              </w:rPr>
            </w:pPr>
          </w:p>
          <w:p w14:paraId="40D2F54D" w14:textId="77777777" w:rsidR="004E422D" w:rsidRPr="00A200F0" w:rsidRDefault="004E422D" w:rsidP="00BF4041">
            <w:pPr>
              <w:spacing w:before="60" w:after="60"/>
              <w:rPr>
                <w:rFonts w:ascii="Times New Roman" w:eastAsia="Calibri" w:hAnsi="Times New Roman"/>
                <w:b/>
                <w:iCs/>
                <w:sz w:val="24"/>
                <w:szCs w:val="24"/>
              </w:rPr>
            </w:pPr>
          </w:p>
          <w:p w14:paraId="78195D04" w14:textId="77777777" w:rsidR="004E422D" w:rsidRPr="00A200F0" w:rsidRDefault="004E422D" w:rsidP="00BF4041">
            <w:pPr>
              <w:spacing w:before="60" w:after="60"/>
              <w:rPr>
                <w:rFonts w:ascii="Times New Roman" w:eastAsia="Calibri" w:hAnsi="Times New Roman"/>
                <w:b/>
                <w:iCs/>
                <w:sz w:val="24"/>
                <w:szCs w:val="24"/>
              </w:rPr>
            </w:pPr>
          </w:p>
          <w:p w14:paraId="00125EB0" w14:textId="77777777" w:rsidR="004E422D" w:rsidRPr="00A200F0" w:rsidRDefault="004E422D" w:rsidP="00BF4041">
            <w:pPr>
              <w:spacing w:before="60" w:after="60"/>
              <w:rPr>
                <w:rFonts w:ascii="Times New Roman" w:eastAsia="Calibri" w:hAnsi="Times New Roman"/>
                <w:b/>
                <w:iCs/>
                <w:sz w:val="24"/>
                <w:szCs w:val="24"/>
              </w:rPr>
            </w:pPr>
          </w:p>
          <w:p w14:paraId="5BC73FB5" w14:textId="77777777" w:rsidR="004E422D" w:rsidRPr="00A200F0" w:rsidRDefault="004E422D" w:rsidP="00BF4041">
            <w:pPr>
              <w:spacing w:before="60" w:after="60"/>
              <w:rPr>
                <w:rFonts w:ascii="Times New Roman" w:eastAsia="Calibri" w:hAnsi="Times New Roman"/>
                <w:b/>
                <w:iCs/>
                <w:sz w:val="24"/>
                <w:szCs w:val="24"/>
              </w:rPr>
            </w:pPr>
          </w:p>
          <w:p w14:paraId="05E3DE52"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28AE0909" w14:textId="77777777" w:rsidTr="00BF4041">
        <w:tc>
          <w:tcPr>
            <w:tcW w:w="1913" w:type="dxa"/>
            <w:vMerge/>
            <w:shd w:val="clear" w:color="auto" w:fill="FFFFFF"/>
          </w:tcPr>
          <w:p w14:paraId="275FA42B" w14:textId="77777777" w:rsidR="004E422D" w:rsidRPr="00A200F0" w:rsidRDefault="004E422D" w:rsidP="00BF4041">
            <w:pPr>
              <w:spacing w:after="0"/>
              <w:rPr>
                <w:rFonts w:ascii="Times New Roman" w:hAnsi="Times New Roman"/>
                <w:sz w:val="24"/>
                <w:szCs w:val="24"/>
              </w:rPr>
            </w:pPr>
          </w:p>
        </w:tc>
        <w:tc>
          <w:tcPr>
            <w:tcW w:w="3440" w:type="dxa"/>
          </w:tcPr>
          <w:p w14:paraId="1B29C756"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Tons of compost distributed per year</w:t>
            </w:r>
          </w:p>
        </w:tc>
        <w:tc>
          <w:tcPr>
            <w:tcW w:w="1530" w:type="dxa"/>
            <w:tcBorders>
              <w:top w:val="single" w:sz="4" w:space="0" w:color="auto"/>
              <w:bottom w:val="single" w:sz="4" w:space="0" w:color="auto"/>
              <w:right w:val="single" w:sz="4" w:space="0" w:color="auto"/>
            </w:tcBorders>
            <w:shd w:val="clear" w:color="auto" w:fill="FFFFFF"/>
          </w:tcPr>
          <w:p w14:paraId="2CD0ED2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 (2019)</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14:paraId="6627EDBA" w14:textId="77777777" w:rsidR="004E422D" w:rsidRPr="00A200F0" w:rsidRDefault="004E422D" w:rsidP="00BF4041">
            <w:pPr>
              <w:spacing w:before="60" w:after="60"/>
              <w:jc w:val="center"/>
              <w:rPr>
                <w:rFonts w:ascii="Times New Roman" w:hAnsi="Times New Roman"/>
                <w:bCs/>
                <w:sz w:val="24"/>
                <w:szCs w:val="24"/>
              </w:rPr>
            </w:pPr>
            <w:r w:rsidRPr="00A200F0">
              <w:rPr>
                <w:rFonts w:ascii="Times New Roman" w:hAnsi="Times New Roman"/>
                <w:bCs/>
                <w:color w:val="000000"/>
                <w:sz w:val="24"/>
                <w:szCs w:val="24"/>
              </w:rPr>
              <w:t>1,700</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24D7E79E" w14:textId="77777777" w:rsidR="004E422D" w:rsidRPr="00A200F0" w:rsidRDefault="004E422D" w:rsidP="00BF4041">
            <w:pPr>
              <w:spacing w:before="60" w:after="60"/>
              <w:jc w:val="center"/>
              <w:rPr>
                <w:rFonts w:ascii="Times New Roman" w:hAnsi="Times New Roman"/>
                <w:bCs/>
                <w:sz w:val="24"/>
                <w:szCs w:val="24"/>
              </w:rPr>
            </w:pPr>
            <w:r w:rsidRPr="00A200F0">
              <w:rPr>
                <w:rFonts w:ascii="Times New Roman" w:hAnsi="Times New Roman"/>
                <w:bCs/>
                <w:color w:val="000000"/>
                <w:sz w:val="24"/>
                <w:szCs w:val="24"/>
              </w:rPr>
              <w:t>2,000</w:t>
            </w:r>
          </w:p>
        </w:tc>
        <w:tc>
          <w:tcPr>
            <w:tcW w:w="2894" w:type="dxa"/>
            <w:tcBorders>
              <w:top w:val="single" w:sz="4" w:space="0" w:color="auto"/>
              <w:left w:val="single" w:sz="4" w:space="0" w:color="auto"/>
              <w:bottom w:val="single" w:sz="4" w:space="0" w:color="auto"/>
            </w:tcBorders>
          </w:tcPr>
          <w:p w14:paraId="09DD5339" w14:textId="77777777" w:rsidR="004E422D" w:rsidRPr="00A200F0" w:rsidRDefault="004E422D" w:rsidP="00BF4041">
            <w:pPr>
              <w:pStyle w:val="Default"/>
              <w:rPr>
                <w:lang w:val="en-GB"/>
              </w:rPr>
            </w:pPr>
            <w:r w:rsidRPr="00A200F0">
              <w:rPr>
                <w:lang w:val="en-GB"/>
              </w:rPr>
              <w:t>Data from Public Utility Company</w:t>
            </w:r>
          </w:p>
        </w:tc>
        <w:tc>
          <w:tcPr>
            <w:tcW w:w="2268" w:type="dxa"/>
            <w:vMerge/>
            <w:shd w:val="clear" w:color="auto" w:fill="FFFFFF"/>
          </w:tcPr>
          <w:p w14:paraId="0ACE5560"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02A4CFF8" w14:textId="77777777" w:rsidTr="00BF4041">
        <w:tc>
          <w:tcPr>
            <w:tcW w:w="1913" w:type="dxa"/>
            <w:vMerge/>
            <w:shd w:val="clear" w:color="auto" w:fill="FFFFFF"/>
          </w:tcPr>
          <w:p w14:paraId="379D6AD9" w14:textId="77777777" w:rsidR="004E422D" w:rsidRPr="00A200F0" w:rsidRDefault="004E422D" w:rsidP="00BF4041">
            <w:pPr>
              <w:spacing w:after="0"/>
              <w:rPr>
                <w:rFonts w:ascii="Times New Roman" w:hAnsi="Times New Roman"/>
                <w:sz w:val="24"/>
                <w:szCs w:val="24"/>
              </w:rPr>
            </w:pPr>
          </w:p>
        </w:tc>
        <w:tc>
          <w:tcPr>
            <w:tcW w:w="3440" w:type="dxa"/>
          </w:tcPr>
          <w:p w14:paraId="2D18D2BC"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 xml:space="preserve">Volume of sewage treated by the WWTP (in equivalent inhabitants) </w:t>
            </w:r>
          </w:p>
        </w:tc>
        <w:tc>
          <w:tcPr>
            <w:tcW w:w="1530" w:type="dxa"/>
            <w:shd w:val="clear" w:color="auto" w:fill="FFFFFF"/>
          </w:tcPr>
          <w:p w14:paraId="2C595036"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11,000 (2019)</w:t>
            </w:r>
          </w:p>
        </w:tc>
        <w:tc>
          <w:tcPr>
            <w:tcW w:w="1507" w:type="dxa"/>
            <w:shd w:val="clear" w:color="auto" w:fill="FFFFFF"/>
          </w:tcPr>
          <w:p w14:paraId="79670041"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13,000</w:t>
            </w:r>
          </w:p>
        </w:tc>
        <w:tc>
          <w:tcPr>
            <w:tcW w:w="1440" w:type="dxa"/>
            <w:shd w:val="clear" w:color="auto" w:fill="FFFFFF"/>
          </w:tcPr>
          <w:p w14:paraId="7F81B93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16,800</w:t>
            </w:r>
          </w:p>
        </w:tc>
        <w:tc>
          <w:tcPr>
            <w:tcW w:w="2894" w:type="dxa"/>
          </w:tcPr>
          <w:p w14:paraId="2EAC74A3" w14:textId="77777777" w:rsidR="004E422D" w:rsidRPr="00A200F0" w:rsidRDefault="004E422D" w:rsidP="00BF4041">
            <w:pPr>
              <w:pStyle w:val="BalloonText"/>
              <w:rPr>
                <w:rFonts w:ascii="Times New Roman" w:hAnsi="Times New Roman" w:cs="Times New Roman"/>
                <w:sz w:val="24"/>
                <w:szCs w:val="24"/>
              </w:rPr>
            </w:pPr>
            <w:r w:rsidRPr="00A200F0">
              <w:rPr>
                <w:rFonts w:ascii="Times New Roman" w:hAnsi="Times New Roman" w:cs="Times New Roman"/>
                <w:sz w:val="24"/>
                <w:szCs w:val="24"/>
              </w:rPr>
              <w:t>Data from Public Utility Company</w:t>
            </w:r>
          </w:p>
        </w:tc>
        <w:tc>
          <w:tcPr>
            <w:tcW w:w="2268" w:type="dxa"/>
            <w:vMerge/>
            <w:shd w:val="clear" w:color="auto" w:fill="FFFFFF"/>
          </w:tcPr>
          <w:p w14:paraId="29036776"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0F6B5A66" w14:textId="77777777" w:rsidTr="00BF4041">
        <w:tc>
          <w:tcPr>
            <w:tcW w:w="1913" w:type="dxa"/>
            <w:vMerge/>
            <w:shd w:val="clear" w:color="auto" w:fill="FFFFFF"/>
          </w:tcPr>
          <w:p w14:paraId="07CB161E" w14:textId="77777777" w:rsidR="004E422D" w:rsidRPr="00A200F0" w:rsidRDefault="004E422D" w:rsidP="00BF4041">
            <w:pPr>
              <w:spacing w:after="0"/>
              <w:rPr>
                <w:rFonts w:ascii="Times New Roman" w:hAnsi="Times New Roman"/>
                <w:sz w:val="24"/>
                <w:szCs w:val="24"/>
              </w:rPr>
            </w:pPr>
          </w:p>
        </w:tc>
        <w:tc>
          <w:tcPr>
            <w:tcW w:w="3440" w:type="dxa"/>
          </w:tcPr>
          <w:p w14:paraId="151C3925" w14:textId="77777777" w:rsidR="004E422D" w:rsidRPr="00A200F0" w:rsidRDefault="004E422D" w:rsidP="00BF4041">
            <w:pPr>
              <w:pStyle w:val="Default"/>
              <w:rPr>
                <w:rFonts w:eastAsia="Calibri"/>
                <w:lang w:val="en-GB"/>
              </w:rPr>
            </w:pPr>
            <w:r w:rsidRPr="00A200F0">
              <w:rPr>
                <w:rFonts w:eastAsia="Calibri"/>
                <w:lang w:val="en-GB"/>
              </w:rPr>
              <w:t xml:space="preserve">Average annual value for total nitrogen measured at River </w:t>
            </w:r>
            <w:proofErr w:type="spellStart"/>
            <w:r w:rsidRPr="00A200F0">
              <w:rPr>
                <w:rFonts w:eastAsia="Calibri"/>
                <w:lang w:val="en-GB"/>
              </w:rPr>
              <w:t>Golema</w:t>
            </w:r>
            <w:proofErr w:type="spellEnd"/>
            <w:r w:rsidRPr="00A200F0">
              <w:rPr>
                <w:rFonts w:eastAsia="Calibri"/>
                <w:lang w:val="en-GB"/>
              </w:rPr>
              <w:t xml:space="preserve"> petrol station Resen (mg/l)</w:t>
            </w:r>
          </w:p>
          <w:p w14:paraId="76C90C68" w14:textId="77777777" w:rsidR="004E422D" w:rsidRPr="00A200F0" w:rsidRDefault="004E422D" w:rsidP="00BF4041">
            <w:pPr>
              <w:pStyle w:val="Default"/>
              <w:rPr>
                <w:rFonts w:eastAsia="Calibri"/>
                <w:lang w:val="en-GB"/>
              </w:rPr>
            </w:pPr>
          </w:p>
        </w:tc>
        <w:tc>
          <w:tcPr>
            <w:tcW w:w="1530" w:type="dxa"/>
            <w:shd w:val="clear" w:color="auto" w:fill="FFFFFF"/>
          </w:tcPr>
          <w:p w14:paraId="19EDE9C8"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0.98 (2016)</w:t>
            </w:r>
          </w:p>
        </w:tc>
        <w:tc>
          <w:tcPr>
            <w:tcW w:w="1507" w:type="dxa"/>
            <w:shd w:val="clear" w:color="auto" w:fill="FFFFFF"/>
          </w:tcPr>
          <w:p w14:paraId="572E606B"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0.90</w:t>
            </w:r>
          </w:p>
        </w:tc>
        <w:tc>
          <w:tcPr>
            <w:tcW w:w="1440" w:type="dxa"/>
            <w:shd w:val="clear" w:color="auto" w:fill="FFFFFF"/>
          </w:tcPr>
          <w:p w14:paraId="2935BCA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0.70</w:t>
            </w:r>
          </w:p>
        </w:tc>
        <w:tc>
          <w:tcPr>
            <w:tcW w:w="2894" w:type="dxa"/>
          </w:tcPr>
          <w:p w14:paraId="0D92BC45" w14:textId="77777777" w:rsidR="004E422D" w:rsidRPr="00A200F0" w:rsidRDefault="004E422D" w:rsidP="00BF4041">
            <w:pPr>
              <w:pStyle w:val="Default"/>
              <w:rPr>
                <w:color w:val="auto"/>
                <w:lang w:val="en-GB"/>
              </w:rPr>
            </w:pPr>
            <w:proofErr w:type="spellStart"/>
            <w:r w:rsidRPr="00A200F0">
              <w:rPr>
                <w:color w:val="auto"/>
                <w:lang w:val="en-GB"/>
              </w:rPr>
              <w:t>Hydrobiological</w:t>
            </w:r>
            <w:proofErr w:type="spellEnd"/>
            <w:r w:rsidRPr="00A200F0">
              <w:rPr>
                <w:color w:val="auto"/>
                <w:lang w:val="en-GB"/>
              </w:rPr>
              <w:t xml:space="preserve"> Institute – </w:t>
            </w:r>
            <w:proofErr w:type="spellStart"/>
            <w:r w:rsidRPr="00A200F0">
              <w:rPr>
                <w:color w:val="auto"/>
                <w:lang w:val="en-GB"/>
              </w:rPr>
              <w:t>Ohrid</w:t>
            </w:r>
            <w:proofErr w:type="spellEnd"/>
          </w:p>
          <w:p w14:paraId="514D4AA1" w14:textId="77777777" w:rsidR="004E422D" w:rsidRPr="00A200F0" w:rsidRDefault="004E422D" w:rsidP="00BF4041">
            <w:pPr>
              <w:pStyle w:val="Default"/>
              <w:rPr>
                <w:lang w:val="en-GB"/>
              </w:rPr>
            </w:pPr>
            <w:r w:rsidRPr="00A200F0">
              <w:rPr>
                <w:color w:val="auto"/>
                <w:lang w:val="en-GB"/>
              </w:rPr>
              <w:t>Republic of Macedonia – Monitoring report</w:t>
            </w:r>
          </w:p>
        </w:tc>
        <w:tc>
          <w:tcPr>
            <w:tcW w:w="2268" w:type="dxa"/>
            <w:vMerge/>
            <w:shd w:val="clear" w:color="auto" w:fill="FFFFFF"/>
          </w:tcPr>
          <w:p w14:paraId="1D34D8BC"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17906844" w14:textId="77777777" w:rsidTr="00BF4041">
        <w:tc>
          <w:tcPr>
            <w:tcW w:w="1913" w:type="dxa"/>
            <w:vMerge/>
            <w:shd w:val="clear" w:color="auto" w:fill="FFFFFF"/>
          </w:tcPr>
          <w:p w14:paraId="2477B414" w14:textId="77777777" w:rsidR="004E422D" w:rsidRPr="00A200F0" w:rsidRDefault="004E422D" w:rsidP="00BF4041">
            <w:pPr>
              <w:spacing w:after="0"/>
              <w:rPr>
                <w:rFonts w:ascii="Times New Roman" w:hAnsi="Times New Roman"/>
                <w:sz w:val="24"/>
                <w:szCs w:val="24"/>
              </w:rPr>
            </w:pPr>
          </w:p>
        </w:tc>
        <w:tc>
          <w:tcPr>
            <w:tcW w:w="3440" w:type="dxa"/>
          </w:tcPr>
          <w:p w14:paraId="1F441F83" w14:textId="77777777" w:rsidR="004E422D" w:rsidRPr="00A200F0" w:rsidRDefault="004E422D" w:rsidP="00BF4041">
            <w:pPr>
              <w:pStyle w:val="Default"/>
              <w:rPr>
                <w:rFonts w:eastAsia="Calibri"/>
                <w:lang w:val="en-GB"/>
              </w:rPr>
            </w:pPr>
            <w:r w:rsidRPr="00A200F0">
              <w:rPr>
                <w:rFonts w:eastAsia="Calibri"/>
                <w:lang w:val="en-GB"/>
              </w:rPr>
              <w:t>Average annual value for total nitrogen measured in the lake several locations, deepness 0 to 30 metres (mg/l)</w:t>
            </w:r>
          </w:p>
          <w:p w14:paraId="13799991" w14:textId="77777777" w:rsidR="004E422D" w:rsidRPr="00A200F0" w:rsidRDefault="004E422D" w:rsidP="00BF4041">
            <w:pPr>
              <w:pStyle w:val="Default"/>
              <w:rPr>
                <w:rFonts w:eastAsia="Calibri"/>
                <w:lang w:val="en-GB"/>
              </w:rPr>
            </w:pPr>
          </w:p>
        </w:tc>
        <w:tc>
          <w:tcPr>
            <w:tcW w:w="1530" w:type="dxa"/>
            <w:shd w:val="clear" w:color="auto" w:fill="FFFFFF"/>
          </w:tcPr>
          <w:p w14:paraId="3B051343"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0.45 (2016)</w:t>
            </w:r>
          </w:p>
        </w:tc>
        <w:tc>
          <w:tcPr>
            <w:tcW w:w="1507" w:type="dxa"/>
            <w:shd w:val="clear" w:color="auto" w:fill="FFFFFF"/>
          </w:tcPr>
          <w:p w14:paraId="4CC0C509"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0.45</w:t>
            </w:r>
          </w:p>
        </w:tc>
        <w:tc>
          <w:tcPr>
            <w:tcW w:w="1440" w:type="dxa"/>
            <w:shd w:val="clear" w:color="auto" w:fill="FFFFFF"/>
          </w:tcPr>
          <w:p w14:paraId="1A53BFF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0.40</w:t>
            </w:r>
          </w:p>
        </w:tc>
        <w:tc>
          <w:tcPr>
            <w:tcW w:w="2894" w:type="dxa"/>
          </w:tcPr>
          <w:p w14:paraId="19F91EF6" w14:textId="77777777" w:rsidR="004E422D" w:rsidRPr="00A200F0" w:rsidRDefault="004E422D" w:rsidP="00BF4041">
            <w:pPr>
              <w:pStyle w:val="Default"/>
              <w:rPr>
                <w:color w:val="auto"/>
                <w:lang w:val="en-GB"/>
              </w:rPr>
            </w:pPr>
            <w:proofErr w:type="spellStart"/>
            <w:r w:rsidRPr="00A200F0">
              <w:rPr>
                <w:color w:val="auto"/>
                <w:lang w:val="en-GB"/>
              </w:rPr>
              <w:t>Hydrobiological</w:t>
            </w:r>
            <w:proofErr w:type="spellEnd"/>
            <w:r w:rsidRPr="00A200F0">
              <w:rPr>
                <w:color w:val="auto"/>
                <w:lang w:val="en-GB"/>
              </w:rPr>
              <w:t xml:space="preserve"> Institute – </w:t>
            </w:r>
            <w:proofErr w:type="spellStart"/>
            <w:r w:rsidRPr="00A200F0">
              <w:rPr>
                <w:color w:val="auto"/>
                <w:lang w:val="en-GB"/>
              </w:rPr>
              <w:t>Ohrid</w:t>
            </w:r>
            <w:proofErr w:type="spellEnd"/>
          </w:p>
          <w:p w14:paraId="052572E0" w14:textId="77777777" w:rsidR="004E422D" w:rsidRPr="00A200F0" w:rsidRDefault="004E422D" w:rsidP="00BF4041">
            <w:pPr>
              <w:pStyle w:val="Default"/>
              <w:rPr>
                <w:lang w:val="en-GB"/>
              </w:rPr>
            </w:pPr>
            <w:r w:rsidRPr="00A200F0">
              <w:rPr>
                <w:color w:val="auto"/>
                <w:lang w:val="en-GB"/>
              </w:rPr>
              <w:t>Republic of Macedonia – Monitoring report</w:t>
            </w:r>
          </w:p>
        </w:tc>
        <w:tc>
          <w:tcPr>
            <w:tcW w:w="2268" w:type="dxa"/>
            <w:vMerge/>
            <w:shd w:val="clear" w:color="auto" w:fill="FFFFFF"/>
          </w:tcPr>
          <w:p w14:paraId="08B4B500"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29E6C2F5" w14:textId="77777777" w:rsidTr="00BF4041">
        <w:tc>
          <w:tcPr>
            <w:tcW w:w="1913" w:type="dxa"/>
            <w:vMerge/>
            <w:shd w:val="clear" w:color="auto" w:fill="FFFFFF"/>
          </w:tcPr>
          <w:p w14:paraId="19FCB313" w14:textId="77777777" w:rsidR="004E422D" w:rsidRPr="00A200F0" w:rsidRDefault="004E422D" w:rsidP="00BF4041">
            <w:pPr>
              <w:spacing w:after="0"/>
              <w:rPr>
                <w:rFonts w:ascii="Times New Roman" w:hAnsi="Times New Roman"/>
                <w:sz w:val="24"/>
                <w:szCs w:val="24"/>
              </w:rPr>
            </w:pPr>
          </w:p>
        </w:tc>
        <w:tc>
          <w:tcPr>
            <w:tcW w:w="3440" w:type="dxa"/>
          </w:tcPr>
          <w:p w14:paraId="0E6EA67D" w14:textId="77777777" w:rsidR="004E422D" w:rsidRPr="00A200F0" w:rsidRDefault="004E422D" w:rsidP="00BF4041">
            <w:pPr>
              <w:pStyle w:val="Default"/>
              <w:rPr>
                <w:lang w:val="en-GB"/>
              </w:rPr>
            </w:pPr>
            <w:r w:rsidRPr="00A200F0">
              <w:rPr>
                <w:rFonts w:eastAsia="Calibri"/>
                <w:lang w:val="en-GB"/>
              </w:rPr>
              <w:t xml:space="preserve">Average annual value for total Phosphorus measured at River </w:t>
            </w:r>
            <w:proofErr w:type="spellStart"/>
            <w:r w:rsidRPr="00A200F0">
              <w:rPr>
                <w:rFonts w:eastAsia="Calibri"/>
                <w:lang w:val="en-GB"/>
              </w:rPr>
              <w:t>Golema</w:t>
            </w:r>
            <w:proofErr w:type="spellEnd"/>
            <w:r w:rsidRPr="00A200F0">
              <w:rPr>
                <w:rFonts w:eastAsia="Calibri"/>
                <w:lang w:val="en-GB"/>
              </w:rPr>
              <w:t xml:space="preserve"> petrol station Resen (mg/l)</w:t>
            </w:r>
          </w:p>
        </w:tc>
        <w:tc>
          <w:tcPr>
            <w:tcW w:w="1530" w:type="dxa"/>
            <w:shd w:val="clear" w:color="auto" w:fill="FFFFFF"/>
          </w:tcPr>
          <w:p w14:paraId="45F5C0E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0.70 (2016)</w:t>
            </w:r>
          </w:p>
        </w:tc>
        <w:tc>
          <w:tcPr>
            <w:tcW w:w="1507" w:type="dxa"/>
            <w:shd w:val="clear" w:color="auto" w:fill="FFFFFF"/>
          </w:tcPr>
          <w:p w14:paraId="7FF75B26"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0.60</w:t>
            </w:r>
          </w:p>
        </w:tc>
        <w:tc>
          <w:tcPr>
            <w:tcW w:w="1440" w:type="dxa"/>
            <w:shd w:val="clear" w:color="auto" w:fill="FFFFFF"/>
          </w:tcPr>
          <w:p w14:paraId="4F70C833"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0.50</w:t>
            </w:r>
          </w:p>
        </w:tc>
        <w:tc>
          <w:tcPr>
            <w:tcW w:w="2894" w:type="dxa"/>
          </w:tcPr>
          <w:p w14:paraId="34BD2F0F" w14:textId="77777777" w:rsidR="004E422D" w:rsidRPr="00A200F0" w:rsidRDefault="004E422D" w:rsidP="00BF4041">
            <w:pPr>
              <w:pStyle w:val="Default"/>
              <w:rPr>
                <w:lang w:val="en-GB"/>
              </w:rPr>
            </w:pPr>
            <w:proofErr w:type="spellStart"/>
            <w:r w:rsidRPr="00A200F0">
              <w:rPr>
                <w:lang w:val="en-GB"/>
              </w:rPr>
              <w:t>Hydrobiological</w:t>
            </w:r>
            <w:proofErr w:type="spellEnd"/>
            <w:r w:rsidRPr="00A200F0">
              <w:rPr>
                <w:lang w:val="en-GB"/>
              </w:rPr>
              <w:t xml:space="preserve"> Institute – </w:t>
            </w:r>
            <w:proofErr w:type="spellStart"/>
            <w:r w:rsidRPr="00A200F0">
              <w:rPr>
                <w:lang w:val="en-GB"/>
              </w:rPr>
              <w:t>Ohrid</w:t>
            </w:r>
            <w:proofErr w:type="spellEnd"/>
          </w:p>
          <w:p w14:paraId="58C326D1" w14:textId="77777777" w:rsidR="004E422D" w:rsidRPr="00A200F0" w:rsidRDefault="004E422D" w:rsidP="00BF4041">
            <w:pPr>
              <w:pStyle w:val="Default"/>
              <w:rPr>
                <w:lang w:val="en-GB"/>
              </w:rPr>
            </w:pPr>
            <w:r w:rsidRPr="00A200F0">
              <w:rPr>
                <w:lang w:val="en-GB"/>
              </w:rPr>
              <w:t>Republic of Macedonia – Monitoring report</w:t>
            </w:r>
          </w:p>
        </w:tc>
        <w:tc>
          <w:tcPr>
            <w:tcW w:w="2268" w:type="dxa"/>
            <w:vMerge/>
            <w:shd w:val="clear" w:color="auto" w:fill="FFFFFF"/>
          </w:tcPr>
          <w:p w14:paraId="51B50DFF"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46077BAB" w14:textId="77777777" w:rsidTr="00BF4041">
        <w:tc>
          <w:tcPr>
            <w:tcW w:w="1913" w:type="dxa"/>
            <w:vMerge/>
            <w:shd w:val="clear" w:color="auto" w:fill="FFFFFF"/>
          </w:tcPr>
          <w:p w14:paraId="14D20A3F" w14:textId="77777777" w:rsidR="004E422D" w:rsidRPr="00A200F0" w:rsidRDefault="004E422D" w:rsidP="00BF4041">
            <w:pPr>
              <w:spacing w:after="0"/>
              <w:rPr>
                <w:rFonts w:ascii="Times New Roman" w:hAnsi="Times New Roman"/>
                <w:sz w:val="24"/>
                <w:szCs w:val="24"/>
              </w:rPr>
            </w:pPr>
          </w:p>
        </w:tc>
        <w:tc>
          <w:tcPr>
            <w:tcW w:w="3440" w:type="dxa"/>
          </w:tcPr>
          <w:p w14:paraId="58DFD32D" w14:textId="77777777" w:rsidR="004E422D" w:rsidRPr="00A200F0" w:rsidRDefault="004E422D" w:rsidP="00BF4041">
            <w:pPr>
              <w:pStyle w:val="Default"/>
              <w:rPr>
                <w:lang w:val="en-GB"/>
              </w:rPr>
            </w:pPr>
            <w:r w:rsidRPr="00A200F0">
              <w:rPr>
                <w:rFonts w:eastAsia="Calibri"/>
                <w:lang w:val="en-GB"/>
              </w:rPr>
              <w:t>Average annual value for total Phosphorus measured in the lake several locations, deepness 0 to 30 metres (mg/l</w:t>
            </w:r>
          </w:p>
        </w:tc>
        <w:tc>
          <w:tcPr>
            <w:tcW w:w="1530" w:type="dxa"/>
            <w:shd w:val="clear" w:color="auto" w:fill="FFFFFF"/>
          </w:tcPr>
          <w:p w14:paraId="1DB53958"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0.025 (2016)</w:t>
            </w:r>
          </w:p>
        </w:tc>
        <w:tc>
          <w:tcPr>
            <w:tcW w:w="1507" w:type="dxa"/>
            <w:shd w:val="clear" w:color="auto" w:fill="FFFFFF"/>
          </w:tcPr>
          <w:p w14:paraId="4C65B032"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0.025</w:t>
            </w:r>
          </w:p>
        </w:tc>
        <w:tc>
          <w:tcPr>
            <w:tcW w:w="1440" w:type="dxa"/>
            <w:shd w:val="clear" w:color="auto" w:fill="FFFFFF"/>
          </w:tcPr>
          <w:p w14:paraId="74255616"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&lt; 0.020</w:t>
            </w:r>
          </w:p>
        </w:tc>
        <w:tc>
          <w:tcPr>
            <w:tcW w:w="2894" w:type="dxa"/>
          </w:tcPr>
          <w:p w14:paraId="576487B9" w14:textId="77777777" w:rsidR="004E422D" w:rsidRPr="00A200F0" w:rsidRDefault="004E422D" w:rsidP="00BF4041">
            <w:pPr>
              <w:pStyle w:val="Default"/>
              <w:rPr>
                <w:lang w:val="en-GB"/>
              </w:rPr>
            </w:pPr>
            <w:proofErr w:type="spellStart"/>
            <w:r w:rsidRPr="00A200F0">
              <w:rPr>
                <w:lang w:val="en-GB"/>
              </w:rPr>
              <w:t>Hydrobiological</w:t>
            </w:r>
            <w:proofErr w:type="spellEnd"/>
            <w:r w:rsidRPr="00A200F0">
              <w:rPr>
                <w:lang w:val="en-GB"/>
              </w:rPr>
              <w:t xml:space="preserve"> Institute – </w:t>
            </w:r>
            <w:proofErr w:type="spellStart"/>
            <w:r w:rsidRPr="00A200F0">
              <w:rPr>
                <w:lang w:val="en-GB"/>
              </w:rPr>
              <w:t>Ohrid</w:t>
            </w:r>
            <w:proofErr w:type="spellEnd"/>
          </w:p>
          <w:p w14:paraId="46B79641" w14:textId="77777777" w:rsidR="004E422D" w:rsidRPr="00A200F0" w:rsidRDefault="004E422D" w:rsidP="00BF4041">
            <w:pPr>
              <w:pStyle w:val="Default"/>
              <w:rPr>
                <w:lang w:val="en-GB"/>
              </w:rPr>
            </w:pPr>
            <w:r w:rsidRPr="00A200F0">
              <w:rPr>
                <w:lang w:val="en-GB"/>
              </w:rPr>
              <w:t>Republic of Macedonia – Monitoring report</w:t>
            </w:r>
          </w:p>
        </w:tc>
        <w:tc>
          <w:tcPr>
            <w:tcW w:w="2268" w:type="dxa"/>
            <w:vMerge/>
            <w:shd w:val="clear" w:color="auto" w:fill="FFFFFF"/>
          </w:tcPr>
          <w:p w14:paraId="0C0C117C"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4DAE6259" w14:textId="77777777" w:rsidTr="00BF4041">
        <w:tc>
          <w:tcPr>
            <w:tcW w:w="1913" w:type="dxa"/>
            <w:vMerge/>
            <w:shd w:val="clear" w:color="auto" w:fill="FFFFFF"/>
          </w:tcPr>
          <w:p w14:paraId="28201CC0" w14:textId="77777777" w:rsidR="004E422D" w:rsidRPr="00A200F0" w:rsidRDefault="004E422D" w:rsidP="00BF4041">
            <w:pPr>
              <w:spacing w:after="0"/>
              <w:rPr>
                <w:rFonts w:ascii="Times New Roman" w:hAnsi="Times New Roman"/>
                <w:sz w:val="24"/>
                <w:szCs w:val="24"/>
              </w:rPr>
            </w:pPr>
          </w:p>
        </w:tc>
        <w:tc>
          <w:tcPr>
            <w:tcW w:w="3440" w:type="dxa"/>
          </w:tcPr>
          <w:p w14:paraId="72FBAC1E" w14:textId="77777777" w:rsidR="004E422D" w:rsidRPr="00A200F0" w:rsidRDefault="004E422D" w:rsidP="00BF4041">
            <w:pPr>
              <w:pStyle w:val="Default"/>
              <w:rPr>
                <w:lang w:val="en-GB"/>
              </w:rPr>
            </w:pPr>
            <w:r w:rsidRPr="00A200F0">
              <w:rPr>
                <w:lang w:val="en-GB"/>
              </w:rPr>
              <w:t>Tons of collected hazardous waste per year</w:t>
            </w:r>
          </w:p>
          <w:p w14:paraId="3C06E7D8" w14:textId="77777777" w:rsidR="004E422D" w:rsidRPr="00A200F0" w:rsidRDefault="004E422D" w:rsidP="00BF4041">
            <w:pPr>
              <w:pStyle w:val="Default"/>
              <w:rPr>
                <w:lang w:val="en-GB"/>
              </w:rPr>
            </w:pPr>
            <w:r w:rsidRPr="00A200F0">
              <w:rPr>
                <w:lang w:val="en-GB"/>
              </w:rPr>
              <w:t>(Packaging from Fertilizers and Pesticides)</w:t>
            </w:r>
          </w:p>
        </w:tc>
        <w:tc>
          <w:tcPr>
            <w:tcW w:w="1530" w:type="dxa"/>
            <w:shd w:val="clear" w:color="auto" w:fill="FFFFFF"/>
          </w:tcPr>
          <w:p w14:paraId="6FF9278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 (2019)</w:t>
            </w:r>
          </w:p>
        </w:tc>
        <w:tc>
          <w:tcPr>
            <w:tcW w:w="1507" w:type="dxa"/>
            <w:shd w:val="clear" w:color="auto" w:fill="FFFFFF"/>
          </w:tcPr>
          <w:p w14:paraId="446D5821"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10</w:t>
            </w:r>
          </w:p>
        </w:tc>
        <w:tc>
          <w:tcPr>
            <w:tcW w:w="1440" w:type="dxa"/>
            <w:shd w:val="clear" w:color="auto" w:fill="FFFFFF"/>
          </w:tcPr>
          <w:p w14:paraId="31DAC2E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20</w:t>
            </w:r>
          </w:p>
        </w:tc>
        <w:tc>
          <w:tcPr>
            <w:tcW w:w="2894" w:type="dxa"/>
          </w:tcPr>
          <w:p w14:paraId="3074EF3E" w14:textId="77777777" w:rsidR="004E422D" w:rsidRPr="00A200F0" w:rsidRDefault="004E422D" w:rsidP="00BF4041">
            <w:pPr>
              <w:pStyle w:val="Default"/>
              <w:rPr>
                <w:lang w:val="en-GB"/>
              </w:rPr>
            </w:pPr>
            <w:r w:rsidRPr="00A200F0">
              <w:rPr>
                <w:lang w:val="en-GB"/>
              </w:rPr>
              <w:t xml:space="preserve">Data from Public Utility Company </w:t>
            </w:r>
          </w:p>
          <w:p w14:paraId="110ADBA4" w14:textId="77777777" w:rsidR="004E422D" w:rsidRPr="00A200F0" w:rsidRDefault="004E422D" w:rsidP="00BF4041">
            <w:pPr>
              <w:pStyle w:val="Default"/>
              <w:rPr>
                <w:color w:val="FF0000"/>
                <w:lang w:val="en-GB"/>
              </w:rPr>
            </w:pPr>
          </w:p>
        </w:tc>
        <w:tc>
          <w:tcPr>
            <w:tcW w:w="2268" w:type="dxa"/>
            <w:vMerge/>
            <w:shd w:val="clear" w:color="auto" w:fill="FFFFFF"/>
          </w:tcPr>
          <w:p w14:paraId="6898EC4E"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517E36A4" w14:textId="77777777" w:rsidTr="00BF4041">
        <w:tc>
          <w:tcPr>
            <w:tcW w:w="1913" w:type="dxa"/>
            <w:vMerge/>
            <w:shd w:val="clear" w:color="auto" w:fill="FFFFFF"/>
          </w:tcPr>
          <w:p w14:paraId="35FFCD65" w14:textId="77777777" w:rsidR="004E422D" w:rsidRPr="00A200F0" w:rsidRDefault="004E422D" w:rsidP="00BF4041">
            <w:pPr>
              <w:spacing w:after="0"/>
              <w:rPr>
                <w:rFonts w:ascii="Times New Roman" w:hAnsi="Times New Roman"/>
                <w:sz w:val="24"/>
                <w:szCs w:val="24"/>
              </w:rPr>
            </w:pPr>
          </w:p>
        </w:tc>
        <w:tc>
          <w:tcPr>
            <w:tcW w:w="3440" w:type="dxa"/>
            <w:shd w:val="clear" w:color="auto" w:fill="auto"/>
          </w:tcPr>
          <w:p w14:paraId="31776619" w14:textId="77777777" w:rsidR="004E422D" w:rsidRPr="00A200F0" w:rsidRDefault="004E422D" w:rsidP="00BF4041">
            <w:pPr>
              <w:autoSpaceDE w:val="0"/>
              <w:autoSpaceDN w:val="0"/>
              <w:adjustRightInd w:val="0"/>
              <w:spacing w:after="60"/>
              <w:rPr>
                <w:rFonts w:ascii="Times New Roman" w:hAnsi="Times New Roman"/>
                <w:sz w:val="24"/>
                <w:szCs w:val="24"/>
              </w:rPr>
            </w:pPr>
            <w:r w:rsidRPr="00A200F0">
              <w:rPr>
                <w:rFonts w:ascii="Times New Roman" w:hAnsi="Times New Roman"/>
                <w:sz w:val="24"/>
                <w:szCs w:val="24"/>
              </w:rPr>
              <w:t xml:space="preserve">Number of Hectares of potential Natura 2000 sites with Standard Data Form (SDF) </w:t>
            </w:r>
          </w:p>
        </w:tc>
        <w:tc>
          <w:tcPr>
            <w:tcW w:w="1530" w:type="dxa"/>
            <w:tcBorders>
              <w:bottom w:val="single" w:sz="4" w:space="0" w:color="auto"/>
            </w:tcBorders>
            <w:shd w:val="clear" w:color="auto" w:fill="FFFFFF"/>
          </w:tcPr>
          <w:p w14:paraId="4C948EB8"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iCs/>
                <w:sz w:val="24"/>
                <w:szCs w:val="24"/>
              </w:rPr>
              <w:t>19,320</w:t>
            </w:r>
            <w:r w:rsidRPr="00A200F0">
              <w:rPr>
                <w:rFonts w:ascii="Times New Roman" w:hAnsi="Times New Roman"/>
                <w:sz w:val="24"/>
                <w:szCs w:val="24"/>
              </w:rPr>
              <w:t xml:space="preserve"> (2020)</w:t>
            </w:r>
          </w:p>
        </w:tc>
        <w:tc>
          <w:tcPr>
            <w:tcW w:w="1507" w:type="dxa"/>
            <w:tcBorders>
              <w:bottom w:val="single" w:sz="4" w:space="0" w:color="auto"/>
            </w:tcBorders>
            <w:shd w:val="clear" w:color="auto" w:fill="FFFFFF"/>
          </w:tcPr>
          <w:p w14:paraId="7A34072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iCs/>
                <w:sz w:val="24"/>
                <w:szCs w:val="24"/>
              </w:rPr>
              <w:t>2</w:t>
            </w:r>
            <w:r w:rsidRPr="00A200F0">
              <w:rPr>
                <w:rFonts w:ascii="Times New Roman" w:hAnsi="Times New Roman"/>
                <w:iCs/>
                <w:sz w:val="24"/>
                <w:szCs w:val="24"/>
                <w:lang w:val="en-US"/>
              </w:rPr>
              <w:t>1</w:t>
            </w:r>
            <w:r w:rsidRPr="00A200F0">
              <w:rPr>
                <w:rFonts w:ascii="Times New Roman" w:hAnsi="Times New Roman"/>
                <w:iCs/>
                <w:sz w:val="24"/>
                <w:szCs w:val="24"/>
              </w:rPr>
              <w:t>,000</w:t>
            </w:r>
          </w:p>
        </w:tc>
        <w:tc>
          <w:tcPr>
            <w:tcW w:w="1440" w:type="dxa"/>
            <w:tcBorders>
              <w:bottom w:val="single" w:sz="4" w:space="0" w:color="auto"/>
            </w:tcBorders>
            <w:shd w:val="clear" w:color="auto" w:fill="FFFFFF"/>
          </w:tcPr>
          <w:p w14:paraId="39043D7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iCs/>
                <w:sz w:val="24"/>
                <w:szCs w:val="24"/>
              </w:rPr>
              <w:t>2</w:t>
            </w:r>
            <w:r w:rsidRPr="00A200F0">
              <w:rPr>
                <w:rFonts w:ascii="Times New Roman" w:hAnsi="Times New Roman"/>
                <w:iCs/>
                <w:sz w:val="24"/>
                <w:szCs w:val="24"/>
                <w:lang w:val="en-US"/>
              </w:rPr>
              <w:t>3</w:t>
            </w:r>
            <w:r w:rsidRPr="00A200F0">
              <w:rPr>
                <w:rFonts w:ascii="Times New Roman" w:hAnsi="Times New Roman"/>
                <w:iCs/>
                <w:sz w:val="24"/>
                <w:szCs w:val="24"/>
              </w:rPr>
              <w:t>,000</w:t>
            </w:r>
          </w:p>
        </w:tc>
        <w:tc>
          <w:tcPr>
            <w:tcW w:w="2894" w:type="dxa"/>
            <w:shd w:val="clear" w:color="auto" w:fill="auto"/>
          </w:tcPr>
          <w:p w14:paraId="72B7ACDD" w14:textId="77777777" w:rsidR="004E422D" w:rsidRPr="00A200F0" w:rsidRDefault="004E422D" w:rsidP="00BF4041">
            <w:pPr>
              <w:pStyle w:val="Default"/>
              <w:rPr>
                <w:color w:val="auto"/>
                <w:lang w:val="en-GB"/>
              </w:rPr>
            </w:pPr>
            <w:r w:rsidRPr="00A200F0">
              <w:rPr>
                <w:color w:val="auto"/>
              </w:rPr>
              <w:t xml:space="preserve">Spatial Informative System of the </w:t>
            </w:r>
            <w:proofErr w:type="spellStart"/>
            <w:r w:rsidRPr="00A200F0">
              <w:rPr>
                <w:color w:val="auto"/>
              </w:rPr>
              <w:t>MoEPP</w:t>
            </w:r>
            <w:proofErr w:type="spellEnd"/>
          </w:p>
        </w:tc>
        <w:tc>
          <w:tcPr>
            <w:tcW w:w="2268" w:type="dxa"/>
            <w:vMerge/>
            <w:shd w:val="clear" w:color="auto" w:fill="FFFFFF"/>
          </w:tcPr>
          <w:p w14:paraId="0B6F8CEE"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061B9FBD" w14:textId="77777777" w:rsidTr="00BF4041">
        <w:tc>
          <w:tcPr>
            <w:tcW w:w="1913" w:type="dxa"/>
            <w:vMerge w:val="restart"/>
            <w:shd w:val="clear" w:color="auto" w:fill="auto"/>
          </w:tcPr>
          <w:p w14:paraId="7203038C" w14:textId="77777777" w:rsidR="004E422D" w:rsidRPr="00A200F0" w:rsidRDefault="004E422D" w:rsidP="00BF4041">
            <w:pPr>
              <w:spacing w:before="60" w:after="60"/>
              <w:rPr>
                <w:rFonts w:ascii="Times New Roman" w:hAnsi="Times New Roman"/>
                <w:b/>
                <w:bCs/>
                <w:iCs/>
                <w:sz w:val="24"/>
                <w:szCs w:val="24"/>
              </w:rPr>
            </w:pPr>
            <w:r w:rsidRPr="00A200F0">
              <w:rPr>
                <w:rFonts w:ascii="Times New Roman" w:eastAsia="Calibri" w:hAnsi="Times New Roman"/>
                <w:sz w:val="24"/>
                <w:szCs w:val="24"/>
              </w:rPr>
              <w:t xml:space="preserve">SO2: To boost sustainable economic activities in </w:t>
            </w:r>
            <w:proofErr w:type="spellStart"/>
            <w:r w:rsidRPr="00A200F0">
              <w:rPr>
                <w:rFonts w:ascii="Times New Roman" w:eastAsia="Calibri" w:hAnsi="Times New Roman"/>
                <w:sz w:val="24"/>
                <w:szCs w:val="24"/>
              </w:rPr>
              <w:t>Prespa</w:t>
            </w:r>
            <w:proofErr w:type="spellEnd"/>
            <w:r w:rsidRPr="00A200F0">
              <w:rPr>
                <w:rFonts w:ascii="Times New Roman" w:eastAsia="Calibri" w:hAnsi="Times New Roman"/>
                <w:sz w:val="24"/>
                <w:szCs w:val="24"/>
              </w:rPr>
              <w:t xml:space="preserve"> area</w:t>
            </w:r>
          </w:p>
        </w:tc>
        <w:tc>
          <w:tcPr>
            <w:tcW w:w="3440" w:type="dxa"/>
          </w:tcPr>
          <w:p w14:paraId="78AC071E" w14:textId="77777777" w:rsidR="004E422D" w:rsidRPr="00A200F0" w:rsidRDefault="004E422D" w:rsidP="00BF4041">
            <w:pPr>
              <w:spacing w:before="60" w:after="60"/>
              <w:rPr>
                <w:rFonts w:ascii="Times New Roman" w:eastAsia="Calibri" w:hAnsi="Times New Roman"/>
                <w:sz w:val="24"/>
                <w:szCs w:val="24"/>
              </w:rPr>
            </w:pPr>
            <w:r w:rsidRPr="00A200F0">
              <w:rPr>
                <w:rFonts w:ascii="Times New Roman" w:eastAsia="Calibri" w:hAnsi="Times New Roman"/>
                <w:sz w:val="24"/>
                <w:szCs w:val="24"/>
              </w:rPr>
              <w:t xml:space="preserve">Number of people visiting the </w:t>
            </w:r>
            <w:proofErr w:type="spellStart"/>
            <w:r w:rsidRPr="00A200F0">
              <w:rPr>
                <w:rFonts w:ascii="Times New Roman" w:eastAsia="Calibri" w:hAnsi="Times New Roman"/>
                <w:sz w:val="24"/>
                <w:szCs w:val="24"/>
              </w:rPr>
              <w:t>Galicica</w:t>
            </w:r>
            <w:proofErr w:type="spellEnd"/>
            <w:r w:rsidRPr="00A200F0">
              <w:rPr>
                <w:rFonts w:ascii="Times New Roman" w:eastAsia="Calibri" w:hAnsi="Times New Roman"/>
                <w:sz w:val="24"/>
                <w:szCs w:val="24"/>
              </w:rPr>
              <w:t xml:space="preserve"> Park (sold tickets)</w:t>
            </w:r>
          </w:p>
        </w:tc>
        <w:tc>
          <w:tcPr>
            <w:tcW w:w="1530" w:type="dxa"/>
            <w:tcBorders>
              <w:bottom w:val="single" w:sz="4" w:space="0" w:color="auto"/>
            </w:tcBorders>
            <w:shd w:val="clear" w:color="auto" w:fill="auto"/>
          </w:tcPr>
          <w:p w14:paraId="7A9A1470"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150,000 (2019)</w:t>
            </w:r>
          </w:p>
        </w:tc>
        <w:tc>
          <w:tcPr>
            <w:tcW w:w="1507" w:type="dxa"/>
            <w:tcBorders>
              <w:bottom w:val="single" w:sz="4" w:space="0" w:color="auto"/>
            </w:tcBorders>
            <w:shd w:val="clear" w:color="auto" w:fill="auto"/>
          </w:tcPr>
          <w:p w14:paraId="040F0759"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165,000</w:t>
            </w:r>
          </w:p>
        </w:tc>
        <w:tc>
          <w:tcPr>
            <w:tcW w:w="1440" w:type="dxa"/>
            <w:tcBorders>
              <w:bottom w:val="single" w:sz="4" w:space="0" w:color="auto"/>
            </w:tcBorders>
            <w:shd w:val="clear" w:color="auto" w:fill="auto"/>
          </w:tcPr>
          <w:p w14:paraId="4F99A225"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170,000</w:t>
            </w:r>
          </w:p>
        </w:tc>
        <w:tc>
          <w:tcPr>
            <w:tcW w:w="2894" w:type="dxa"/>
            <w:tcBorders>
              <w:bottom w:val="single" w:sz="4" w:space="0" w:color="auto"/>
            </w:tcBorders>
            <w:shd w:val="clear" w:color="auto" w:fill="auto"/>
          </w:tcPr>
          <w:p w14:paraId="53EE43DA" w14:textId="77777777" w:rsidR="004E422D" w:rsidRPr="00A200F0" w:rsidRDefault="004E422D" w:rsidP="00BF4041">
            <w:pPr>
              <w:rPr>
                <w:rFonts w:ascii="Times New Roman" w:eastAsia="Calibri" w:hAnsi="Times New Roman"/>
                <w:b/>
                <w:iCs/>
                <w:sz w:val="24"/>
                <w:szCs w:val="24"/>
              </w:rPr>
            </w:pPr>
            <w:r w:rsidRPr="00A200F0">
              <w:rPr>
                <w:rStyle w:val="Hyperlink"/>
                <w:rFonts w:ascii="Times New Roman" w:hAnsi="Times New Roman"/>
                <w:sz w:val="24"/>
                <w:szCs w:val="24"/>
              </w:rPr>
              <w:t xml:space="preserve"> </w:t>
            </w:r>
            <w:hyperlink r:id="rId10" w:history="1">
              <w:r w:rsidRPr="00A200F0">
                <w:rPr>
                  <w:rStyle w:val="Hyperlink"/>
                  <w:rFonts w:ascii="Times New Roman" w:hAnsi="Times New Roman"/>
                  <w:sz w:val="24"/>
                  <w:szCs w:val="24"/>
                </w:rPr>
                <w:t>http://galicica.org.mk/</w:t>
              </w:r>
            </w:hyperlink>
          </w:p>
        </w:tc>
        <w:tc>
          <w:tcPr>
            <w:tcW w:w="2268" w:type="dxa"/>
            <w:vMerge/>
            <w:shd w:val="clear" w:color="auto" w:fill="auto"/>
          </w:tcPr>
          <w:p w14:paraId="76ADD6F0"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7EED4CCE" w14:textId="77777777" w:rsidTr="00BF4041">
        <w:tc>
          <w:tcPr>
            <w:tcW w:w="1913" w:type="dxa"/>
            <w:vMerge/>
            <w:shd w:val="clear" w:color="auto" w:fill="auto"/>
          </w:tcPr>
          <w:p w14:paraId="6CCBD486"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62A501BA"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overnights in the hotels and rented houses</w:t>
            </w:r>
          </w:p>
        </w:tc>
        <w:tc>
          <w:tcPr>
            <w:tcW w:w="1530" w:type="dxa"/>
            <w:tcBorders>
              <w:bottom w:val="single" w:sz="4" w:space="0" w:color="auto"/>
            </w:tcBorders>
            <w:shd w:val="clear" w:color="auto" w:fill="auto"/>
          </w:tcPr>
          <w:p w14:paraId="6F402FE2"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31,644 (2018)</w:t>
            </w:r>
          </w:p>
        </w:tc>
        <w:tc>
          <w:tcPr>
            <w:tcW w:w="1507" w:type="dxa"/>
            <w:tcBorders>
              <w:bottom w:val="single" w:sz="4" w:space="0" w:color="auto"/>
            </w:tcBorders>
            <w:shd w:val="clear" w:color="auto" w:fill="auto"/>
          </w:tcPr>
          <w:p w14:paraId="0C79DFD9"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35,000</w:t>
            </w:r>
          </w:p>
        </w:tc>
        <w:tc>
          <w:tcPr>
            <w:tcW w:w="1440" w:type="dxa"/>
            <w:tcBorders>
              <w:bottom w:val="single" w:sz="4" w:space="0" w:color="auto"/>
            </w:tcBorders>
            <w:shd w:val="clear" w:color="auto" w:fill="auto"/>
          </w:tcPr>
          <w:p w14:paraId="3A8D4D4B"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40,000</w:t>
            </w:r>
          </w:p>
        </w:tc>
        <w:tc>
          <w:tcPr>
            <w:tcW w:w="2894" w:type="dxa"/>
            <w:tcBorders>
              <w:bottom w:val="single" w:sz="4" w:space="0" w:color="auto"/>
            </w:tcBorders>
            <w:shd w:val="clear" w:color="auto" w:fill="auto"/>
          </w:tcPr>
          <w:p w14:paraId="59DAF855" w14:textId="77777777" w:rsidR="004E422D" w:rsidRPr="00A200F0" w:rsidRDefault="00A1678C" w:rsidP="00BF4041">
            <w:pPr>
              <w:rPr>
                <w:rFonts w:ascii="Times New Roman" w:hAnsi="Times New Roman"/>
                <w:sz w:val="24"/>
                <w:szCs w:val="24"/>
              </w:rPr>
            </w:pPr>
            <w:hyperlink r:id="rId11" w:history="1">
              <w:r w:rsidR="004E422D" w:rsidRPr="00A200F0">
                <w:rPr>
                  <w:rStyle w:val="Hyperlink"/>
                  <w:rFonts w:ascii="Times New Roman" w:hAnsi="Times New Roman"/>
                  <w:sz w:val="24"/>
                  <w:szCs w:val="24"/>
                </w:rPr>
                <w:t>http://makstat.stat.gov.mk/PXWeb/pxweb/en/MakStat/MakStat__TirizamUgostitel__Turizam/125_Turizam_Op_BrTurNok_ml.px/?rxid=46ee0f64-2992-4b45-</w:t>
              </w:r>
              <w:r w:rsidR="004E422D" w:rsidRPr="00A200F0">
                <w:rPr>
                  <w:rStyle w:val="Hyperlink"/>
                  <w:rFonts w:ascii="Times New Roman" w:hAnsi="Times New Roman"/>
                  <w:sz w:val="24"/>
                  <w:szCs w:val="24"/>
                </w:rPr>
                <w:lastRenderedPageBreak/>
                <w:t>a2d9-cb4e5f7ec5ef</w:t>
              </w:r>
            </w:hyperlink>
          </w:p>
        </w:tc>
        <w:tc>
          <w:tcPr>
            <w:tcW w:w="2268" w:type="dxa"/>
            <w:vMerge/>
            <w:shd w:val="clear" w:color="auto" w:fill="auto"/>
          </w:tcPr>
          <w:p w14:paraId="4075B6A9"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27B791FA" w14:textId="77777777" w:rsidTr="00BF4041">
        <w:tc>
          <w:tcPr>
            <w:tcW w:w="1913" w:type="dxa"/>
            <w:vMerge/>
            <w:shd w:val="clear" w:color="auto" w:fill="auto"/>
          </w:tcPr>
          <w:p w14:paraId="70A86BC0"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083A9AC4"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Tourists</w:t>
            </w:r>
          </w:p>
        </w:tc>
        <w:tc>
          <w:tcPr>
            <w:tcW w:w="1530" w:type="dxa"/>
            <w:tcBorders>
              <w:bottom w:val="single" w:sz="4" w:space="0" w:color="auto"/>
            </w:tcBorders>
            <w:shd w:val="clear" w:color="auto" w:fill="auto"/>
          </w:tcPr>
          <w:p w14:paraId="4B5007FA" w14:textId="77777777" w:rsidR="004E422D" w:rsidRPr="00A200F0" w:rsidRDefault="004E422D" w:rsidP="00BF4041">
            <w:pPr>
              <w:spacing w:before="60" w:after="60"/>
              <w:jc w:val="center"/>
              <w:rPr>
                <w:rFonts w:ascii="Times New Roman" w:hAnsi="Times New Roman"/>
                <w:color w:val="FF0000"/>
                <w:sz w:val="24"/>
                <w:szCs w:val="24"/>
              </w:rPr>
            </w:pPr>
            <w:r w:rsidRPr="00A200F0">
              <w:rPr>
                <w:rFonts w:ascii="Times New Roman" w:hAnsi="Times New Roman"/>
                <w:sz w:val="24"/>
                <w:szCs w:val="24"/>
              </w:rPr>
              <w:t>8,112 (2018)</w:t>
            </w:r>
          </w:p>
        </w:tc>
        <w:tc>
          <w:tcPr>
            <w:tcW w:w="1507" w:type="dxa"/>
            <w:tcBorders>
              <w:bottom w:val="single" w:sz="4" w:space="0" w:color="auto"/>
            </w:tcBorders>
            <w:shd w:val="clear" w:color="auto" w:fill="auto"/>
          </w:tcPr>
          <w:p w14:paraId="584ED331"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9,500</w:t>
            </w:r>
          </w:p>
        </w:tc>
        <w:tc>
          <w:tcPr>
            <w:tcW w:w="1440" w:type="dxa"/>
            <w:tcBorders>
              <w:bottom w:val="single" w:sz="4" w:space="0" w:color="auto"/>
            </w:tcBorders>
            <w:shd w:val="clear" w:color="auto" w:fill="auto"/>
          </w:tcPr>
          <w:p w14:paraId="6308E2AE"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11,000</w:t>
            </w:r>
          </w:p>
        </w:tc>
        <w:tc>
          <w:tcPr>
            <w:tcW w:w="2894" w:type="dxa"/>
            <w:tcBorders>
              <w:bottom w:val="single" w:sz="4" w:space="0" w:color="auto"/>
            </w:tcBorders>
            <w:shd w:val="clear" w:color="auto" w:fill="auto"/>
          </w:tcPr>
          <w:p w14:paraId="66ED0BEB" w14:textId="77777777" w:rsidR="004E422D" w:rsidRPr="00A200F0" w:rsidRDefault="00A1678C" w:rsidP="00BF4041">
            <w:pPr>
              <w:rPr>
                <w:rFonts w:ascii="Times New Roman" w:hAnsi="Times New Roman"/>
                <w:sz w:val="24"/>
                <w:szCs w:val="24"/>
              </w:rPr>
            </w:pPr>
            <w:hyperlink r:id="rId12" w:history="1">
              <w:r w:rsidR="004E422D" w:rsidRPr="00A200F0">
                <w:rPr>
                  <w:rStyle w:val="Hyperlink"/>
                  <w:rFonts w:ascii="Times New Roman" w:hAnsi="Times New Roman"/>
                  <w:sz w:val="24"/>
                  <w:szCs w:val="24"/>
                </w:rPr>
                <w:t>http://makstat.stat.gov.mk/PXWeb/pxweb/en/MakStat/MakStat__TirizamUgostitel__Turizam/125_Turizam_Op_BrTurNok_ml.px/?rxid=46ee0f64-2992-4b45-a2d9-cb4e5f7ec5ef</w:t>
              </w:r>
            </w:hyperlink>
          </w:p>
        </w:tc>
        <w:tc>
          <w:tcPr>
            <w:tcW w:w="2268" w:type="dxa"/>
            <w:vMerge/>
            <w:shd w:val="clear" w:color="auto" w:fill="auto"/>
          </w:tcPr>
          <w:p w14:paraId="2EEF26FD"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004E1F92" w14:textId="77777777" w:rsidTr="00BF4041">
        <w:tc>
          <w:tcPr>
            <w:tcW w:w="1913" w:type="dxa"/>
            <w:vMerge/>
            <w:tcBorders>
              <w:bottom w:val="single" w:sz="4" w:space="0" w:color="auto"/>
            </w:tcBorders>
            <w:shd w:val="clear" w:color="auto" w:fill="auto"/>
          </w:tcPr>
          <w:p w14:paraId="4867E409"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54A3FA4B" w14:textId="77777777" w:rsidR="004E422D" w:rsidRPr="00A200F0" w:rsidRDefault="004E422D" w:rsidP="00BF4041">
            <w:pPr>
              <w:pStyle w:val="Default"/>
              <w:rPr>
                <w:rFonts w:eastAsia="Calibri"/>
                <w:lang w:val="en-GB"/>
              </w:rPr>
            </w:pPr>
            <w:r w:rsidRPr="00A200F0">
              <w:rPr>
                <w:rFonts w:eastAsia="Calibri"/>
                <w:lang w:val="en-GB"/>
              </w:rPr>
              <w:t xml:space="preserve">Number of farms registered to provide </w:t>
            </w:r>
            <w:proofErr w:type="spellStart"/>
            <w:r w:rsidRPr="00A200F0">
              <w:rPr>
                <w:rFonts w:eastAsia="Calibri"/>
                <w:lang w:val="en-GB"/>
              </w:rPr>
              <w:t>agri</w:t>
            </w:r>
            <w:proofErr w:type="spellEnd"/>
            <w:r w:rsidRPr="00A200F0">
              <w:rPr>
                <w:rFonts w:eastAsia="Calibri"/>
                <w:lang w:val="en-GB"/>
              </w:rPr>
              <w:t>-tourism services</w:t>
            </w:r>
          </w:p>
        </w:tc>
        <w:tc>
          <w:tcPr>
            <w:tcW w:w="1530" w:type="dxa"/>
            <w:tcBorders>
              <w:bottom w:val="single" w:sz="4" w:space="0" w:color="auto"/>
            </w:tcBorders>
            <w:shd w:val="clear" w:color="auto" w:fill="auto"/>
          </w:tcPr>
          <w:p w14:paraId="31C604F6"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0 (2020)</w:t>
            </w:r>
          </w:p>
        </w:tc>
        <w:tc>
          <w:tcPr>
            <w:tcW w:w="1507" w:type="dxa"/>
            <w:tcBorders>
              <w:bottom w:val="single" w:sz="4" w:space="0" w:color="auto"/>
            </w:tcBorders>
            <w:shd w:val="clear" w:color="auto" w:fill="auto"/>
          </w:tcPr>
          <w:p w14:paraId="14B9128F"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7</w:t>
            </w:r>
          </w:p>
        </w:tc>
        <w:tc>
          <w:tcPr>
            <w:tcW w:w="1440" w:type="dxa"/>
            <w:tcBorders>
              <w:bottom w:val="single" w:sz="4" w:space="0" w:color="auto"/>
            </w:tcBorders>
            <w:shd w:val="clear" w:color="auto" w:fill="auto"/>
          </w:tcPr>
          <w:p w14:paraId="1B09AC7A"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10</w:t>
            </w:r>
          </w:p>
        </w:tc>
        <w:tc>
          <w:tcPr>
            <w:tcW w:w="2894" w:type="dxa"/>
            <w:tcBorders>
              <w:bottom w:val="single" w:sz="4" w:space="0" w:color="auto"/>
            </w:tcBorders>
            <w:shd w:val="clear" w:color="auto" w:fill="auto"/>
          </w:tcPr>
          <w:p w14:paraId="5D2A8475" w14:textId="77777777" w:rsidR="004E422D" w:rsidRPr="00A200F0" w:rsidRDefault="004E422D" w:rsidP="00BF4041">
            <w:pPr>
              <w:spacing w:before="60" w:after="60"/>
              <w:rPr>
                <w:rFonts w:ascii="Times New Roman" w:hAnsi="Times New Roman"/>
                <w:sz w:val="24"/>
                <w:szCs w:val="24"/>
              </w:rPr>
            </w:pPr>
            <w:r w:rsidRPr="00A200F0">
              <w:rPr>
                <w:rFonts w:ascii="Times New Roman" w:hAnsi="Times New Roman"/>
                <w:sz w:val="24"/>
                <w:szCs w:val="24"/>
              </w:rPr>
              <w:t xml:space="preserve">Department for LED and cross-border cooperation , Municipality of Resen  </w:t>
            </w:r>
          </w:p>
        </w:tc>
        <w:tc>
          <w:tcPr>
            <w:tcW w:w="2268" w:type="dxa"/>
            <w:vMerge/>
            <w:tcBorders>
              <w:bottom w:val="single" w:sz="4" w:space="0" w:color="auto"/>
            </w:tcBorders>
            <w:shd w:val="clear" w:color="auto" w:fill="auto"/>
          </w:tcPr>
          <w:p w14:paraId="432868ED"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27B29443" w14:textId="77777777" w:rsidTr="004E422D">
        <w:tc>
          <w:tcPr>
            <w:tcW w:w="1913" w:type="dxa"/>
            <w:tcBorders>
              <w:bottom w:val="single" w:sz="4" w:space="0" w:color="auto"/>
            </w:tcBorders>
            <w:shd w:val="clear" w:color="auto" w:fill="auto"/>
          </w:tcPr>
          <w:p w14:paraId="501DE4DA" w14:textId="77777777" w:rsidR="004E422D" w:rsidRPr="00A200F0" w:rsidRDefault="004E422D" w:rsidP="00BF4041">
            <w:pPr>
              <w:spacing w:before="60" w:after="60"/>
              <w:rPr>
                <w:rFonts w:ascii="Times New Roman" w:hAnsi="Times New Roman"/>
                <w:b/>
                <w:bCs/>
                <w:iCs/>
                <w:sz w:val="24"/>
                <w:szCs w:val="24"/>
              </w:rPr>
            </w:pPr>
            <w:r w:rsidRPr="00A200F0">
              <w:rPr>
                <w:rFonts w:ascii="Times New Roman" w:hAnsi="Times New Roman"/>
                <w:b/>
                <w:bCs/>
                <w:iCs/>
                <w:sz w:val="24"/>
                <w:szCs w:val="24"/>
              </w:rPr>
              <w:t xml:space="preserve">OUTPUT </w:t>
            </w:r>
          </w:p>
        </w:tc>
        <w:tc>
          <w:tcPr>
            <w:tcW w:w="3440" w:type="dxa"/>
            <w:tcBorders>
              <w:bottom w:val="single" w:sz="4" w:space="0" w:color="auto"/>
            </w:tcBorders>
            <w:shd w:val="clear" w:color="auto" w:fill="auto"/>
          </w:tcPr>
          <w:p w14:paraId="25E15D9C" w14:textId="77777777" w:rsidR="004E422D" w:rsidRPr="00A200F0" w:rsidRDefault="004E422D" w:rsidP="00BF4041">
            <w:pPr>
              <w:spacing w:before="60" w:after="60"/>
              <w:rPr>
                <w:rFonts w:ascii="Times New Roman" w:hAnsi="Times New Roman"/>
                <w:b/>
                <w:bCs/>
                <w:iCs/>
                <w:sz w:val="24"/>
                <w:szCs w:val="24"/>
              </w:rPr>
            </w:pPr>
            <w:r w:rsidRPr="00A200F0">
              <w:rPr>
                <w:rFonts w:ascii="Times New Roman" w:hAnsi="Times New Roman"/>
                <w:b/>
                <w:sz w:val="24"/>
                <w:szCs w:val="24"/>
              </w:rPr>
              <w:t>OBJECTIVELY VERIFIABLE INDICATORS</w:t>
            </w:r>
          </w:p>
        </w:tc>
        <w:tc>
          <w:tcPr>
            <w:tcW w:w="1530" w:type="dxa"/>
            <w:tcBorders>
              <w:bottom w:val="single" w:sz="4" w:space="0" w:color="auto"/>
            </w:tcBorders>
            <w:shd w:val="clear" w:color="auto" w:fill="auto"/>
          </w:tcPr>
          <w:p w14:paraId="51D0E670"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eastAsia="Calibri" w:hAnsi="Times New Roman"/>
                <w:b/>
                <w:iCs/>
                <w:sz w:val="24"/>
                <w:szCs w:val="24"/>
              </w:rPr>
              <w:t>Baselines</w:t>
            </w:r>
            <w:r w:rsidRPr="00A200F0">
              <w:rPr>
                <w:rFonts w:ascii="Times New Roman" w:eastAsia="Calibri" w:hAnsi="Times New Roman"/>
                <w:b/>
                <w:iCs/>
                <w:sz w:val="24"/>
                <w:szCs w:val="24"/>
              </w:rPr>
              <w:br/>
              <w:t xml:space="preserve">(value + year) </w:t>
            </w:r>
          </w:p>
        </w:tc>
        <w:tc>
          <w:tcPr>
            <w:tcW w:w="1507" w:type="dxa"/>
            <w:tcBorders>
              <w:bottom w:val="single" w:sz="4" w:space="0" w:color="auto"/>
            </w:tcBorders>
            <w:shd w:val="clear" w:color="auto" w:fill="auto"/>
          </w:tcPr>
          <w:p w14:paraId="56253C70" w14:textId="77777777" w:rsidR="004E422D" w:rsidRPr="00A200F0" w:rsidRDefault="004E422D" w:rsidP="00BF4041">
            <w:pPr>
              <w:spacing w:before="60" w:after="60"/>
              <w:jc w:val="center"/>
              <w:rPr>
                <w:rFonts w:ascii="Times New Roman" w:hAnsi="Times New Roman"/>
                <w:b/>
                <w:bCs/>
                <w:sz w:val="24"/>
                <w:szCs w:val="24"/>
              </w:rPr>
            </w:pPr>
            <w:r w:rsidRPr="00A200F0">
              <w:rPr>
                <w:rFonts w:ascii="Times New Roman" w:hAnsi="Times New Roman"/>
                <w:b/>
                <w:bCs/>
                <w:sz w:val="24"/>
                <w:szCs w:val="24"/>
              </w:rPr>
              <w:t>Milestones</w:t>
            </w:r>
          </w:p>
          <w:p w14:paraId="6D8C8826"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hAnsi="Times New Roman"/>
                <w:b/>
                <w:bCs/>
                <w:sz w:val="24"/>
                <w:szCs w:val="24"/>
              </w:rPr>
              <w:t>2023</w:t>
            </w:r>
          </w:p>
        </w:tc>
        <w:tc>
          <w:tcPr>
            <w:tcW w:w="1440" w:type="dxa"/>
            <w:tcBorders>
              <w:bottom w:val="single" w:sz="4" w:space="0" w:color="auto"/>
            </w:tcBorders>
            <w:shd w:val="clear" w:color="auto" w:fill="auto"/>
          </w:tcPr>
          <w:p w14:paraId="4350167C" w14:textId="77777777" w:rsidR="004E422D" w:rsidRPr="00A200F0" w:rsidRDefault="004E422D" w:rsidP="00BF4041">
            <w:pPr>
              <w:spacing w:before="60" w:after="60"/>
              <w:jc w:val="center"/>
              <w:rPr>
                <w:rFonts w:ascii="Times New Roman" w:eastAsia="Calibri" w:hAnsi="Times New Roman"/>
                <w:b/>
                <w:iCs/>
                <w:sz w:val="24"/>
                <w:szCs w:val="24"/>
              </w:rPr>
            </w:pPr>
            <w:r w:rsidRPr="00A200F0">
              <w:rPr>
                <w:rFonts w:ascii="Times New Roman" w:eastAsia="Calibri" w:hAnsi="Times New Roman"/>
                <w:b/>
                <w:iCs/>
                <w:sz w:val="24"/>
                <w:szCs w:val="24"/>
              </w:rPr>
              <w:t>Targets</w:t>
            </w:r>
            <w:r w:rsidRPr="00A200F0">
              <w:rPr>
                <w:rFonts w:ascii="Times New Roman" w:eastAsia="Calibri" w:hAnsi="Times New Roman"/>
                <w:b/>
                <w:iCs/>
                <w:sz w:val="24"/>
                <w:szCs w:val="24"/>
              </w:rPr>
              <w:br/>
              <w:t>2025</w:t>
            </w:r>
          </w:p>
        </w:tc>
        <w:tc>
          <w:tcPr>
            <w:tcW w:w="2894" w:type="dxa"/>
            <w:tcBorders>
              <w:bottom w:val="single" w:sz="4" w:space="0" w:color="auto"/>
            </w:tcBorders>
            <w:shd w:val="clear" w:color="auto" w:fill="auto"/>
          </w:tcPr>
          <w:p w14:paraId="727B7679" w14:textId="77777777" w:rsidR="004E422D" w:rsidRPr="00A200F0" w:rsidRDefault="004E422D" w:rsidP="00BF4041">
            <w:pPr>
              <w:spacing w:before="60" w:after="60"/>
              <w:rPr>
                <w:rFonts w:ascii="Times New Roman" w:eastAsia="Calibri" w:hAnsi="Times New Roman"/>
                <w:b/>
                <w:iCs/>
                <w:sz w:val="24"/>
                <w:szCs w:val="24"/>
              </w:rPr>
            </w:pPr>
            <w:r w:rsidRPr="00A200F0">
              <w:rPr>
                <w:rFonts w:ascii="Times New Roman" w:eastAsia="Calibri" w:hAnsi="Times New Roman"/>
                <w:b/>
                <w:iCs/>
                <w:sz w:val="24"/>
                <w:szCs w:val="24"/>
              </w:rPr>
              <w:t>SOURCE OF VERIFICATION</w:t>
            </w:r>
          </w:p>
        </w:tc>
        <w:tc>
          <w:tcPr>
            <w:tcW w:w="2268" w:type="dxa"/>
            <w:tcBorders>
              <w:bottom w:val="single" w:sz="4" w:space="0" w:color="auto"/>
            </w:tcBorders>
            <w:shd w:val="clear" w:color="auto" w:fill="auto"/>
          </w:tcPr>
          <w:p w14:paraId="057D0196" w14:textId="77777777" w:rsidR="004E422D" w:rsidRPr="00A200F0" w:rsidRDefault="004E422D" w:rsidP="00BF4041">
            <w:pPr>
              <w:spacing w:before="60" w:after="60"/>
              <w:rPr>
                <w:rFonts w:ascii="Times New Roman" w:eastAsia="Calibri" w:hAnsi="Times New Roman"/>
                <w:b/>
                <w:iCs/>
                <w:sz w:val="24"/>
                <w:szCs w:val="24"/>
              </w:rPr>
            </w:pPr>
            <w:r w:rsidRPr="00A200F0">
              <w:rPr>
                <w:rFonts w:ascii="Times New Roman" w:eastAsia="Calibri" w:hAnsi="Times New Roman"/>
                <w:b/>
                <w:iCs/>
                <w:sz w:val="24"/>
                <w:szCs w:val="24"/>
              </w:rPr>
              <w:t>ASSUMPTION</w:t>
            </w:r>
          </w:p>
        </w:tc>
      </w:tr>
      <w:tr w:rsidR="004E422D" w:rsidRPr="00A200F0" w14:paraId="4C684B01" w14:textId="77777777" w:rsidTr="00BF4041">
        <w:trPr>
          <w:trHeight w:val="357"/>
        </w:trPr>
        <w:tc>
          <w:tcPr>
            <w:tcW w:w="1913" w:type="dxa"/>
            <w:vMerge w:val="restart"/>
            <w:shd w:val="clear" w:color="auto" w:fill="FFFFFF"/>
          </w:tcPr>
          <w:p w14:paraId="08EE8DBC" w14:textId="77777777" w:rsidR="004E422D" w:rsidRPr="00A200F0" w:rsidRDefault="004E422D" w:rsidP="00BF4041">
            <w:pPr>
              <w:spacing w:before="60" w:after="60"/>
              <w:rPr>
                <w:rFonts w:ascii="Times New Roman" w:eastAsia="Calibri" w:hAnsi="Times New Roman"/>
                <w:b/>
                <w:sz w:val="24"/>
                <w:szCs w:val="24"/>
              </w:rPr>
            </w:pPr>
            <w:bookmarkStart w:id="4" w:name="_Hlk29816715"/>
            <w:r w:rsidRPr="00A200F0">
              <w:rPr>
                <w:rFonts w:ascii="Times New Roman" w:eastAsia="Calibri" w:hAnsi="Times New Roman"/>
                <w:b/>
                <w:sz w:val="24"/>
                <w:szCs w:val="24"/>
              </w:rPr>
              <w:t xml:space="preserve">1.1 Decreased pollution </w:t>
            </w:r>
            <w:bookmarkEnd w:id="4"/>
            <w:r w:rsidRPr="00A200F0">
              <w:rPr>
                <w:rFonts w:ascii="Times New Roman" w:eastAsia="Calibri" w:hAnsi="Times New Roman"/>
                <w:b/>
                <w:sz w:val="24"/>
                <w:szCs w:val="24"/>
              </w:rPr>
              <w:t>resulting of human activities</w:t>
            </w:r>
          </w:p>
          <w:p w14:paraId="42C00C09" w14:textId="77777777" w:rsidR="004E422D" w:rsidRPr="00A200F0" w:rsidRDefault="004E422D" w:rsidP="00BF4041">
            <w:pPr>
              <w:spacing w:before="60" w:after="60"/>
              <w:rPr>
                <w:rFonts w:ascii="Times New Roman" w:eastAsia="Calibri" w:hAnsi="Times New Roman"/>
                <w:b/>
                <w:sz w:val="24"/>
                <w:szCs w:val="24"/>
              </w:rPr>
            </w:pPr>
          </w:p>
          <w:p w14:paraId="5C9A8B96" w14:textId="77777777" w:rsidR="004E422D" w:rsidRPr="00A200F0" w:rsidRDefault="004E422D" w:rsidP="00BF4041">
            <w:pPr>
              <w:spacing w:before="60" w:after="60"/>
              <w:rPr>
                <w:rFonts w:ascii="Times New Roman" w:eastAsia="Calibri" w:hAnsi="Times New Roman"/>
                <w:sz w:val="24"/>
                <w:szCs w:val="24"/>
              </w:rPr>
            </w:pPr>
          </w:p>
        </w:tc>
        <w:tc>
          <w:tcPr>
            <w:tcW w:w="3440" w:type="dxa"/>
          </w:tcPr>
          <w:p w14:paraId="2FE9DCEC"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households connected to the sewage system</w:t>
            </w:r>
          </w:p>
        </w:tc>
        <w:tc>
          <w:tcPr>
            <w:tcW w:w="1530" w:type="dxa"/>
            <w:tcBorders>
              <w:bottom w:val="single" w:sz="4" w:space="0" w:color="auto"/>
            </w:tcBorders>
            <w:shd w:val="clear" w:color="auto" w:fill="FFFFFF"/>
          </w:tcPr>
          <w:p w14:paraId="39CD24F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3,200</w:t>
            </w:r>
            <w:r w:rsidRPr="00A200F0">
              <w:rPr>
                <w:rFonts w:ascii="Times New Roman" w:hAnsi="Times New Roman"/>
                <w:sz w:val="24"/>
                <w:szCs w:val="24"/>
              </w:rPr>
              <w:t xml:space="preserve"> (2019)</w:t>
            </w:r>
          </w:p>
        </w:tc>
        <w:tc>
          <w:tcPr>
            <w:tcW w:w="1507" w:type="dxa"/>
            <w:tcBorders>
              <w:bottom w:val="single" w:sz="4" w:space="0" w:color="auto"/>
            </w:tcBorders>
            <w:shd w:val="clear" w:color="auto" w:fill="FFFFFF"/>
          </w:tcPr>
          <w:p w14:paraId="0E112D9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3,600</w:t>
            </w:r>
          </w:p>
        </w:tc>
        <w:tc>
          <w:tcPr>
            <w:tcW w:w="1440" w:type="dxa"/>
            <w:tcBorders>
              <w:bottom w:val="single" w:sz="4" w:space="0" w:color="auto"/>
            </w:tcBorders>
            <w:shd w:val="clear" w:color="auto" w:fill="FFFFFF"/>
          </w:tcPr>
          <w:p w14:paraId="440FDE37"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3,928</w:t>
            </w:r>
          </w:p>
        </w:tc>
        <w:tc>
          <w:tcPr>
            <w:tcW w:w="2894" w:type="dxa"/>
            <w:tcBorders>
              <w:bottom w:val="single" w:sz="4" w:space="0" w:color="auto"/>
            </w:tcBorders>
          </w:tcPr>
          <w:p w14:paraId="2FCCB953" w14:textId="77777777" w:rsidR="004E422D" w:rsidRPr="00A200F0" w:rsidRDefault="004E422D" w:rsidP="00BF4041">
            <w:pPr>
              <w:pStyle w:val="Default"/>
              <w:rPr>
                <w:lang w:val="en-GB"/>
              </w:rPr>
            </w:pPr>
            <w:r w:rsidRPr="00A200F0">
              <w:rPr>
                <w:lang w:val="en-GB"/>
              </w:rPr>
              <w:t>Data from Public Utility Company</w:t>
            </w:r>
          </w:p>
        </w:tc>
        <w:tc>
          <w:tcPr>
            <w:tcW w:w="2268" w:type="dxa"/>
            <w:vMerge w:val="restart"/>
            <w:shd w:val="clear" w:color="auto" w:fill="FFFFFF"/>
          </w:tcPr>
          <w:p w14:paraId="5BEE7AB8" w14:textId="77777777" w:rsidR="004E422D" w:rsidRPr="00A200F0" w:rsidRDefault="004E422D" w:rsidP="00BF4041">
            <w:pPr>
              <w:spacing w:before="60" w:after="60"/>
              <w:rPr>
                <w:rFonts w:ascii="Times New Roman" w:eastAsia="Calibri" w:hAnsi="Times New Roman"/>
                <w:iCs/>
                <w:sz w:val="24"/>
                <w:szCs w:val="24"/>
              </w:rPr>
            </w:pPr>
            <w:r w:rsidRPr="00A200F0">
              <w:rPr>
                <w:rFonts w:ascii="Times New Roman" w:eastAsia="Calibri" w:hAnsi="Times New Roman"/>
                <w:iCs/>
                <w:sz w:val="24"/>
                <w:szCs w:val="24"/>
              </w:rPr>
              <w:t>People in Resen are willing to collect the garbage separately</w:t>
            </w:r>
          </w:p>
          <w:p w14:paraId="66E6CF51" w14:textId="77777777" w:rsidR="004E422D" w:rsidRPr="00A200F0" w:rsidRDefault="004E422D" w:rsidP="00BF4041">
            <w:pPr>
              <w:spacing w:before="60" w:after="60"/>
              <w:rPr>
                <w:rFonts w:ascii="Times New Roman" w:eastAsia="Calibri" w:hAnsi="Times New Roman"/>
                <w:iCs/>
                <w:sz w:val="24"/>
                <w:szCs w:val="24"/>
              </w:rPr>
            </w:pPr>
          </w:p>
          <w:p w14:paraId="3FAC3489" w14:textId="77777777" w:rsidR="004E422D" w:rsidRPr="00A200F0" w:rsidRDefault="004E422D" w:rsidP="00BF4041">
            <w:pPr>
              <w:spacing w:before="60" w:after="60"/>
              <w:rPr>
                <w:rFonts w:ascii="Times New Roman" w:eastAsia="Calibri" w:hAnsi="Times New Roman"/>
                <w:b/>
                <w:iCs/>
                <w:sz w:val="24"/>
                <w:szCs w:val="24"/>
              </w:rPr>
            </w:pPr>
            <w:r w:rsidRPr="00A200F0">
              <w:rPr>
                <w:rFonts w:ascii="Times New Roman" w:eastAsia="Calibri" w:hAnsi="Times New Roman"/>
                <w:iCs/>
                <w:sz w:val="24"/>
                <w:szCs w:val="24"/>
              </w:rPr>
              <w:t>Farmers are willing to apply more sustainable agricultural practices</w:t>
            </w:r>
          </w:p>
        </w:tc>
      </w:tr>
      <w:tr w:rsidR="004E422D" w:rsidRPr="00A200F0" w14:paraId="444680B4" w14:textId="77777777" w:rsidTr="00BF4041">
        <w:tc>
          <w:tcPr>
            <w:tcW w:w="1913" w:type="dxa"/>
            <w:vMerge/>
            <w:shd w:val="clear" w:color="auto" w:fill="FFFFFF"/>
          </w:tcPr>
          <w:p w14:paraId="58123A08"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4E49287C"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 xml:space="preserve">Number of households benefiting of drinkable water </w:t>
            </w:r>
          </w:p>
        </w:tc>
        <w:tc>
          <w:tcPr>
            <w:tcW w:w="1530" w:type="dxa"/>
            <w:tcBorders>
              <w:bottom w:val="single" w:sz="4" w:space="0" w:color="auto"/>
            </w:tcBorders>
            <w:shd w:val="clear" w:color="auto" w:fill="FFFFFF"/>
          </w:tcPr>
          <w:p w14:paraId="67A3063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4,200</w:t>
            </w:r>
            <w:r w:rsidRPr="00A200F0">
              <w:rPr>
                <w:rFonts w:ascii="Times New Roman" w:hAnsi="Times New Roman"/>
                <w:sz w:val="24"/>
                <w:szCs w:val="24"/>
              </w:rPr>
              <w:t xml:space="preserve"> (2019)</w:t>
            </w:r>
          </w:p>
        </w:tc>
        <w:tc>
          <w:tcPr>
            <w:tcW w:w="1507" w:type="dxa"/>
            <w:tcBorders>
              <w:bottom w:val="single" w:sz="4" w:space="0" w:color="auto"/>
            </w:tcBorders>
            <w:shd w:val="clear" w:color="auto" w:fill="FFFFFF"/>
          </w:tcPr>
          <w:p w14:paraId="7433799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4,500</w:t>
            </w:r>
          </w:p>
        </w:tc>
        <w:tc>
          <w:tcPr>
            <w:tcW w:w="1440" w:type="dxa"/>
            <w:tcBorders>
              <w:bottom w:val="single" w:sz="4" w:space="0" w:color="auto"/>
            </w:tcBorders>
            <w:shd w:val="clear" w:color="auto" w:fill="FFFFFF"/>
          </w:tcPr>
          <w:p w14:paraId="75CDC7B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4,850</w:t>
            </w:r>
          </w:p>
        </w:tc>
        <w:tc>
          <w:tcPr>
            <w:tcW w:w="2894" w:type="dxa"/>
          </w:tcPr>
          <w:p w14:paraId="72729FBF" w14:textId="77777777" w:rsidR="004E422D" w:rsidRPr="00A200F0" w:rsidRDefault="004E422D" w:rsidP="00BF4041">
            <w:pPr>
              <w:pStyle w:val="Default"/>
              <w:rPr>
                <w:lang w:val="en-GB"/>
              </w:rPr>
            </w:pPr>
            <w:r w:rsidRPr="00A200F0">
              <w:rPr>
                <w:lang w:val="en-GB"/>
              </w:rPr>
              <w:t>Data from Public Utility Company</w:t>
            </w:r>
          </w:p>
        </w:tc>
        <w:tc>
          <w:tcPr>
            <w:tcW w:w="2268" w:type="dxa"/>
            <w:vMerge/>
            <w:shd w:val="clear" w:color="auto" w:fill="FFFFFF"/>
          </w:tcPr>
          <w:p w14:paraId="3267697C"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753A81F0" w14:textId="77777777" w:rsidTr="00BF4041">
        <w:tc>
          <w:tcPr>
            <w:tcW w:w="1913" w:type="dxa"/>
            <w:vMerge/>
            <w:shd w:val="clear" w:color="auto" w:fill="FFFFFF"/>
          </w:tcPr>
          <w:p w14:paraId="5FC45E3E"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0B605D19"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households with separate collection of waste solid</w:t>
            </w:r>
          </w:p>
        </w:tc>
        <w:tc>
          <w:tcPr>
            <w:tcW w:w="1530" w:type="dxa"/>
            <w:tcBorders>
              <w:top w:val="single" w:sz="4" w:space="0" w:color="auto"/>
              <w:left w:val="nil"/>
              <w:bottom w:val="single" w:sz="4" w:space="0" w:color="auto"/>
              <w:right w:val="single" w:sz="4" w:space="0" w:color="auto"/>
            </w:tcBorders>
            <w:shd w:val="clear" w:color="auto" w:fill="FFFFFF"/>
          </w:tcPr>
          <w:p w14:paraId="0AE04321" w14:textId="77777777" w:rsidR="004E422D" w:rsidRPr="00A200F0" w:rsidRDefault="004E422D" w:rsidP="00BF4041">
            <w:pPr>
              <w:spacing w:before="60" w:after="60"/>
              <w:jc w:val="center"/>
              <w:rPr>
                <w:rFonts w:ascii="Times New Roman" w:hAnsi="Times New Roman"/>
                <w:bCs/>
                <w:sz w:val="24"/>
                <w:szCs w:val="24"/>
              </w:rPr>
            </w:pPr>
            <w:r w:rsidRPr="00A200F0">
              <w:rPr>
                <w:rFonts w:ascii="Times New Roman" w:hAnsi="Times New Roman"/>
                <w:bCs/>
                <w:color w:val="000000"/>
                <w:sz w:val="24"/>
                <w:szCs w:val="24"/>
              </w:rPr>
              <w:t>0 (2019)</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14:paraId="587C018F" w14:textId="77777777" w:rsidR="004E422D" w:rsidRPr="00A200F0" w:rsidRDefault="004E422D" w:rsidP="00BF4041">
            <w:pPr>
              <w:spacing w:before="60" w:after="60"/>
              <w:jc w:val="center"/>
              <w:rPr>
                <w:rFonts w:ascii="Times New Roman" w:hAnsi="Times New Roman"/>
                <w:bCs/>
                <w:sz w:val="24"/>
                <w:szCs w:val="24"/>
              </w:rPr>
            </w:pPr>
            <w:r w:rsidRPr="00A200F0">
              <w:rPr>
                <w:rFonts w:ascii="Times New Roman" w:hAnsi="Times New Roman"/>
                <w:bCs/>
                <w:color w:val="000000"/>
                <w:sz w:val="24"/>
                <w:szCs w:val="24"/>
              </w:rPr>
              <w:t xml:space="preserve">2,450 (Resen settlement)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2854AA1C" w14:textId="77777777" w:rsidR="004E422D" w:rsidRPr="00A200F0" w:rsidRDefault="004E422D" w:rsidP="00BF4041">
            <w:pPr>
              <w:spacing w:before="60" w:after="60"/>
              <w:jc w:val="center"/>
              <w:rPr>
                <w:rFonts w:ascii="Times New Roman" w:hAnsi="Times New Roman"/>
                <w:bCs/>
                <w:sz w:val="24"/>
                <w:szCs w:val="24"/>
              </w:rPr>
            </w:pPr>
            <w:r w:rsidRPr="00A200F0">
              <w:rPr>
                <w:rFonts w:ascii="Times New Roman" w:hAnsi="Times New Roman"/>
                <w:bCs/>
                <w:color w:val="000000"/>
                <w:sz w:val="24"/>
                <w:szCs w:val="24"/>
              </w:rPr>
              <w:t>4,850 (all settlements)</w:t>
            </w:r>
          </w:p>
        </w:tc>
        <w:tc>
          <w:tcPr>
            <w:tcW w:w="2894" w:type="dxa"/>
            <w:tcBorders>
              <w:top w:val="single" w:sz="4" w:space="0" w:color="auto"/>
              <w:left w:val="single" w:sz="4" w:space="0" w:color="auto"/>
              <w:bottom w:val="single" w:sz="4" w:space="0" w:color="auto"/>
            </w:tcBorders>
          </w:tcPr>
          <w:p w14:paraId="530EC1DF" w14:textId="77777777" w:rsidR="004E422D" w:rsidRPr="00A200F0" w:rsidRDefault="004E422D" w:rsidP="00BF4041">
            <w:pPr>
              <w:pStyle w:val="Default"/>
              <w:rPr>
                <w:lang w:val="en-GB"/>
              </w:rPr>
            </w:pPr>
            <w:r w:rsidRPr="00A200F0">
              <w:rPr>
                <w:lang w:val="en-GB"/>
              </w:rPr>
              <w:t>Data from Public Utility Company</w:t>
            </w:r>
          </w:p>
        </w:tc>
        <w:tc>
          <w:tcPr>
            <w:tcW w:w="2268" w:type="dxa"/>
            <w:vMerge/>
            <w:shd w:val="clear" w:color="auto" w:fill="FFFFFF"/>
          </w:tcPr>
          <w:p w14:paraId="78306FB6"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69B0BD26" w14:textId="77777777" w:rsidTr="00BF4041">
        <w:tc>
          <w:tcPr>
            <w:tcW w:w="1913" w:type="dxa"/>
            <w:vMerge/>
            <w:shd w:val="clear" w:color="auto" w:fill="FFFFFF"/>
          </w:tcPr>
          <w:p w14:paraId="6097D8E2" w14:textId="77777777" w:rsidR="004E422D" w:rsidRPr="00A200F0" w:rsidRDefault="004E422D" w:rsidP="00BF4041">
            <w:pPr>
              <w:spacing w:before="60" w:after="60"/>
              <w:rPr>
                <w:rFonts w:ascii="Times New Roman" w:hAnsi="Times New Roman"/>
                <w:b/>
                <w:bCs/>
                <w:iCs/>
                <w:sz w:val="24"/>
                <w:szCs w:val="24"/>
              </w:rPr>
            </w:pPr>
          </w:p>
        </w:tc>
        <w:tc>
          <w:tcPr>
            <w:tcW w:w="3440" w:type="dxa"/>
          </w:tcPr>
          <w:p w14:paraId="3C684A51"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illegal dumpsites in the territory of the municipality</w:t>
            </w:r>
          </w:p>
        </w:tc>
        <w:tc>
          <w:tcPr>
            <w:tcW w:w="1530" w:type="dxa"/>
            <w:tcBorders>
              <w:top w:val="single" w:sz="4" w:space="0" w:color="auto"/>
              <w:left w:val="nil"/>
              <w:bottom w:val="single" w:sz="4" w:space="0" w:color="auto"/>
              <w:right w:val="single" w:sz="4" w:space="0" w:color="auto"/>
            </w:tcBorders>
            <w:shd w:val="clear" w:color="auto" w:fill="FFFFFF"/>
          </w:tcPr>
          <w:p w14:paraId="07F7D4B4" w14:textId="77777777" w:rsidR="004E422D" w:rsidRPr="00A200F0" w:rsidRDefault="004E422D" w:rsidP="00BF4041">
            <w:pPr>
              <w:spacing w:before="60" w:after="60"/>
              <w:jc w:val="center"/>
              <w:rPr>
                <w:rFonts w:ascii="Times New Roman" w:hAnsi="Times New Roman"/>
                <w:bCs/>
                <w:color w:val="000000"/>
                <w:sz w:val="24"/>
                <w:szCs w:val="24"/>
              </w:rPr>
            </w:pPr>
            <w:r w:rsidRPr="00A200F0">
              <w:rPr>
                <w:rFonts w:ascii="Times New Roman" w:hAnsi="Times New Roman"/>
                <w:bCs/>
                <w:color w:val="000000"/>
                <w:sz w:val="24"/>
                <w:szCs w:val="24"/>
              </w:rPr>
              <w:t>6 (2019)</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14:paraId="49A7B79C" w14:textId="77777777" w:rsidR="004E422D" w:rsidRPr="00A200F0" w:rsidRDefault="004E422D" w:rsidP="00BF4041">
            <w:pPr>
              <w:spacing w:before="60" w:after="60"/>
              <w:jc w:val="center"/>
              <w:rPr>
                <w:rFonts w:ascii="Times New Roman" w:hAnsi="Times New Roman"/>
                <w:bCs/>
                <w:color w:val="000000"/>
                <w:sz w:val="24"/>
                <w:szCs w:val="24"/>
              </w:rPr>
            </w:pPr>
            <w:r w:rsidRPr="00A200F0">
              <w:rPr>
                <w:rFonts w:ascii="Times New Roman" w:hAnsi="Times New Roman"/>
                <w:bCs/>
                <w:color w:val="000000"/>
                <w:sz w:val="24"/>
                <w:szCs w:val="24"/>
              </w:rPr>
              <w:t>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423BBAAE" w14:textId="77777777" w:rsidR="004E422D" w:rsidRPr="00A200F0" w:rsidRDefault="004E422D" w:rsidP="00BF4041">
            <w:pPr>
              <w:spacing w:before="60" w:after="60"/>
              <w:jc w:val="center"/>
              <w:rPr>
                <w:rFonts w:ascii="Times New Roman" w:hAnsi="Times New Roman"/>
                <w:bCs/>
                <w:color w:val="000000"/>
                <w:sz w:val="24"/>
                <w:szCs w:val="24"/>
              </w:rPr>
            </w:pPr>
            <w:r w:rsidRPr="00A200F0">
              <w:rPr>
                <w:rFonts w:ascii="Times New Roman" w:hAnsi="Times New Roman"/>
                <w:bCs/>
                <w:color w:val="000000"/>
                <w:sz w:val="24"/>
                <w:szCs w:val="24"/>
              </w:rPr>
              <w:t>0</w:t>
            </w:r>
          </w:p>
        </w:tc>
        <w:tc>
          <w:tcPr>
            <w:tcW w:w="2894" w:type="dxa"/>
            <w:tcBorders>
              <w:top w:val="single" w:sz="4" w:space="0" w:color="auto"/>
              <w:left w:val="single" w:sz="4" w:space="0" w:color="auto"/>
              <w:bottom w:val="single" w:sz="4" w:space="0" w:color="auto"/>
            </w:tcBorders>
          </w:tcPr>
          <w:p w14:paraId="08758B58" w14:textId="77777777" w:rsidR="004E422D" w:rsidRPr="00A200F0" w:rsidRDefault="004E422D" w:rsidP="00BF4041">
            <w:pPr>
              <w:pStyle w:val="Default"/>
              <w:rPr>
                <w:lang w:val="en-GB"/>
              </w:rPr>
            </w:pPr>
            <w:r w:rsidRPr="00A200F0">
              <w:rPr>
                <w:lang w:val="en-GB"/>
              </w:rPr>
              <w:t>Data from Public Utility Company</w:t>
            </w:r>
          </w:p>
        </w:tc>
        <w:tc>
          <w:tcPr>
            <w:tcW w:w="2268" w:type="dxa"/>
            <w:vMerge/>
            <w:shd w:val="clear" w:color="auto" w:fill="FFFFFF"/>
          </w:tcPr>
          <w:p w14:paraId="206F5230"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0A34D928" w14:textId="77777777" w:rsidTr="00BF4041">
        <w:trPr>
          <w:trHeight w:val="607"/>
        </w:trPr>
        <w:tc>
          <w:tcPr>
            <w:tcW w:w="1913" w:type="dxa"/>
            <w:vMerge w:val="restart"/>
            <w:shd w:val="clear" w:color="auto" w:fill="FFFFFF"/>
          </w:tcPr>
          <w:p w14:paraId="3C55401C" w14:textId="77777777" w:rsidR="004E422D" w:rsidRPr="00A200F0" w:rsidRDefault="004E422D" w:rsidP="00BF4041">
            <w:pPr>
              <w:spacing w:before="60" w:after="60"/>
              <w:rPr>
                <w:rFonts w:ascii="Times New Roman" w:eastAsia="Calibri" w:hAnsi="Times New Roman"/>
                <w:b/>
                <w:sz w:val="24"/>
                <w:szCs w:val="24"/>
              </w:rPr>
            </w:pPr>
            <w:r w:rsidRPr="00A200F0">
              <w:rPr>
                <w:rFonts w:ascii="Times New Roman" w:eastAsia="Calibri" w:hAnsi="Times New Roman"/>
                <w:b/>
                <w:sz w:val="24"/>
                <w:szCs w:val="24"/>
              </w:rPr>
              <w:t>1.2 Natural resources preserved and protected</w:t>
            </w:r>
          </w:p>
          <w:p w14:paraId="2D893BD4" w14:textId="77777777" w:rsidR="004E422D" w:rsidRPr="00A200F0" w:rsidRDefault="004E422D" w:rsidP="00BF4041">
            <w:pPr>
              <w:spacing w:before="60" w:after="60"/>
              <w:rPr>
                <w:rFonts w:ascii="Times New Roman" w:hAnsi="Times New Roman"/>
                <w:b/>
                <w:bCs/>
                <w:iCs/>
                <w:sz w:val="24"/>
                <w:szCs w:val="24"/>
              </w:rPr>
            </w:pPr>
          </w:p>
        </w:tc>
        <w:tc>
          <w:tcPr>
            <w:tcW w:w="3440" w:type="dxa"/>
            <w:shd w:val="clear" w:color="auto" w:fill="auto"/>
          </w:tcPr>
          <w:p w14:paraId="04C8FCB3"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hAnsi="Times New Roman"/>
                <w:sz w:val="24"/>
                <w:szCs w:val="24"/>
              </w:rPr>
              <w:t xml:space="preserve">Number of habitats / Hectares of habitat types and species areas under regular monitoring </w:t>
            </w:r>
          </w:p>
        </w:tc>
        <w:tc>
          <w:tcPr>
            <w:tcW w:w="1530" w:type="dxa"/>
            <w:shd w:val="clear" w:color="auto" w:fill="FFFFFF"/>
          </w:tcPr>
          <w:p w14:paraId="2D9319D9"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8 / 2,075 (2019)</w:t>
            </w:r>
          </w:p>
        </w:tc>
        <w:tc>
          <w:tcPr>
            <w:tcW w:w="1507" w:type="dxa"/>
            <w:shd w:val="clear" w:color="auto" w:fill="FFFFFF"/>
          </w:tcPr>
          <w:p w14:paraId="7F5363DC"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15 / 6000</w:t>
            </w:r>
          </w:p>
        </w:tc>
        <w:tc>
          <w:tcPr>
            <w:tcW w:w="1440" w:type="dxa"/>
            <w:shd w:val="clear" w:color="auto" w:fill="FFFFFF"/>
          </w:tcPr>
          <w:p w14:paraId="3D2ADA72"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20 / 8000</w:t>
            </w:r>
          </w:p>
        </w:tc>
        <w:tc>
          <w:tcPr>
            <w:tcW w:w="2894" w:type="dxa"/>
            <w:shd w:val="clear" w:color="auto" w:fill="auto"/>
          </w:tcPr>
          <w:p w14:paraId="300B1411" w14:textId="77777777" w:rsidR="004E422D" w:rsidRPr="00A200F0" w:rsidRDefault="004E422D" w:rsidP="00BF4041">
            <w:pPr>
              <w:pStyle w:val="Default"/>
              <w:rPr>
                <w:color w:val="auto"/>
                <w:lang w:val="en-GB"/>
              </w:rPr>
            </w:pPr>
            <w:r w:rsidRPr="00A200F0">
              <w:rPr>
                <w:color w:val="auto"/>
              </w:rPr>
              <w:t xml:space="preserve">Spatial Informative System of the </w:t>
            </w:r>
            <w:proofErr w:type="spellStart"/>
            <w:r w:rsidRPr="00A200F0">
              <w:rPr>
                <w:color w:val="auto"/>
              </w:rPr>
              <w:t>MoEPP</w:t>
            </w:r>
            <w:proofErr w:type="spellEnd"/>
            <w:r w:rsidRPr="00A200F0">
              <w:rPr>
                <w:color w:val="auto"/>
              </w:rPr>
              <w:t xml:space="preserve">   together with the Monitoring protocol reports </w:t>
            </w:r>
          </w:p>
        </w:tc>
        <w:tc>
          <w:tcPr>
            <w:tcW w:w="2268" w:type="dxa"/>
            <w:vMerge/>
            <w:shd w:val="clear" w:color="auto" w:fill="FFFFFF"/>
          </w:tcPr>
          <w:p w14:paraId="340DA30C" w14:textId="77777777" w:rsidR="004E422D" w:rsidRPr="00A200F0" w:rsidRDefault="004E422D" w:rsidP="00BF4041">
            <w:pPr>
              <w:spacing w:before="60" w:after="60"/>
              <w:rPr>
                <w:rFonts w:ascii="Times New Roman" w:eastAsia="Calibri" w:hAnsi="Times New Roman"/>
                <w:b/>
                <w:iCs/>
                <w:sz w:val="24"/>
                <w:szCs w:val="24"/>
              </w:rPr>
            </w:pPr>
          </w:p>
        </w:tc>
      </w:tr>
      <w:tr w:rsidR="004E422D" w:rsidRPr="00A200F0" w14:paraId="640F706A" w14:textId="77777777" w:rsidTr="00BF4041">
        <w:tc>
          <w:tcPr>
            <w:tcW w:w="1913" w:type="dxa"/>
            <w:vMerge/>
            <w:shd w:val="clear" w:color="auto" w:fill="auto"/>
          </w:tcPr>
          <w:p w14:paraId="287B862F" w14:textId="77777777" w:rsidR="004E422D" w:rsidRPr="00A200F0" w:rsidRDefault="004E422D" w:rsidP="00BF4041">
            <w:pPr>
              <w:spacing w:before="60" w:after="60"/>
              <w:rPr>
                <w:rFonts w:ascii="Times New Roman" w:hAnsi="Times New Roman"/>
                <w:bCs/>
                <w:iCs/>
                <w:sz w:val="24"/>
                <w:szCs w:val="24"/>
              </w:rPr>
            </w:pPr>
          </w:p>
        </w:tc>
        <w:tc>
          <w:tcPr>
            <w:tcW w:w="3440" w:type="dxa"/>
            <w:shd w:val="clear" w:color="auto" w:fill="auto"/>
          </w:tcPr>
          <w:p w14:paraId="25D78AD3"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hAnsi="Times New Roman"/>
                <w:sz w:val="24"/>
                <w:szCs w:val="24"/>
              </w:rPr>
              <w:t>Number of species under regular monitoring</w:t>
            </w:r>
          </w:p>
        </w:tc>
        <w:tc>
          <w:tcPr>
            <w:tcW w:w="1530" w:type="dxa"/>
            <w:tcBorders>
              <w:bottom w:val="single" w:sz="4" w:space="0" w:color="auto"/>
            </w:tcBorders>
            <w:shd w:val="clear" w:color="auto" w:fill="FFFFFF"/>
          </w:tcPr>
          <w:p w14:paraId="58F57AA5" w14:textId="77777777" w:rsidR="004E422D" w:rsidRPr="00A200F0" w:rsidRDefault="004E422D" w:rsidP="00BF4041">
            <w:pPr>
              <w:spacing w:before="60" w:after="60"/>
              <w:jc w:val="center"/>
              <w:rPr>
                <w:rFonts w:ascii="Times New Roman" w:eastAsia="Calibri" w:hAnsi="Times New Roman"/>
                <w:sz w:val="24"/>
                <w:szCs w:val="24"/>
                <w:lang w:val="es-ES"/>
              </w:rPr>
            </w:pPr>
            <w:r w:rsidRPr="00A200F0">
              <w:rPr>
                <w:rFonts w:ascii="Times New Roman" w:hAnsi="Times New Roman"/>
                <w:sz w:val="24"/>
                <w:szCs w:val="24"/>
              </w:rPr>
              <w:t>18 (2019)</w:t>
            </w:r>
          </w:p>
        </w:tc>
        <w:tc>
          <w:tcPr>
            <w:tcW w:w="1507" w:type="dxa"/>
            <w:tcBorders>
              <w:bottom w:val="single" w:sz="4" w:space="0" w:color="auto"/>
            </w:tcBorders>
            <w:shd w:val="clear" w:color="auto" w:fill="FFFFFF"/>
          </w:tcPr>
          <w:p w14:paraId="5C6EFC68" w14:textId="77777777" w:rsidR="004E422D" w:rsidRPr="00A200F0" w:rsidRDefault="004E422D" w:rsidP="00BF4041">
            <w:pPr>
              <w:spacing w:before="60" w:after="60"/>
              <w:jc w:val="center"/>
              <w:rPr>
                <w:rFonts w:ascii="Times New Roman" w:eastAsia="Calibri" w:hAnsi="Times New Roman"/>
                <w:sz w:val="24"/>
                <w:szCs w:val="24"/>
              </w:rPr>
            </w:pPr>
            <w:r w:rsidRPr="00A200F0">
              <w:rPr>
                <w:rFonts w:ascii="Times New Roman" w:hAnsi="Times New Roman"/>
                <w:sz w:val="24"/>
                <w:szCs w:val="24"/>
              </w:rPr>
              <w:t>32</w:t>
            </w:r>
          </w:p>
        </w:tc>
        <w:tc>
          <w:tcPr>
            <w:tcW w:w="1440" w:type="dxa"/>
            <w:tcBorders>
              <w:bottom w:val="single" w:sz="4" w:space="0" w:color="auto"/>
            </w:tcBorders>
            <w:shd w:val="clear" w:color="auto" w:fill="FFFFFF"/>
          </w:tcPr>
          <w:p w14:paraId="28D61446" w14:textId="77777777" w:rsidR="004E422D" w:rsidRPr="00A200F0" w:rsidRDefault="004E422D" w:rsidP="00BF4041">
            <w:pPr>
              <w:spacing w:before="60" w:after="60"/>
              <w:jc w:val="center"/>
              <w:rPr>
                <w:rFonts w:ascii="Times New Roman" w:eastAsia="Calibri" w:hAnsi="Times New Roman"/>
                <w:sz w:val="24"/>
                <w:szCs w:val="24"/>
              </w:rPr>
            </w:pPr>
            <w:r w:rsidRPr="00A200F0">
              <w:rPr>
                <w:rFonts w:ascii="Times New Roman" w:hAnsi="Times New Roman"/>
                <w:sz w:val="24"/>
                <w:szCs w:val="24"/>
              </w:rPr>
              <w:t>45</w:t>
            </w:r>
          </w:p>
        </w:tc>
        <w:tc>
          <w:tcPr>
            <w:tcW w:w="2894" w:type="dxa"/>
            <w:shd w:val="clear" w:color="auto" w:fill="auto"/>
          </w:tcPr>
          <w:p w14:paraId="37D489E3" w14:textId="77777777" w:rsidR="004E422D" w:rsidRPr="00A200F0" w:rsidRDefault="004E422D" w:rsidP="00BF4041">
            <w:pPr>
              <w:pStyle w:val="Default"/>
              <w:rPr>
                <w:rFonts w:eastAsia="Calibri"/>
                <w:color w:val="auto"/>
              </w:rPr>
            </w:pPr>
            <w:r w:rsidRPr="00A200F0">
              <w:rPr>
                <w:color w:val="auto"/>
              </w:rPr>
              <w:t xml:space="preserve">Spatial Informative System of the </w:t>
            </w:r>
            <w:proofErr w:type="spellStart"/>
            <w:r w:rsidRPr="00A200F0">
              <w:rPr>
                <w:color w:val="auto"/>
              </w:rPr>
              <w:t>MoEPP</w:t>
            </w:r>
            <w:proofErr w:type="spellEnd"/>
            <w:r w:rsidRPr="00A200F0">
              <w:rPr>
                <w:color w:val="auto"/>
              </w:rPr>
              <w:t xml:space="preserve"> together with the Monitoring protocol reports </w:t>
            </w:r>
          </w:p>
        </w:tc>
        <w:tc>
          <w:tcPr>
            <w:tcW w:w="2268" w:type="dxa"/>
            <w:vMerge/>
            <w:shd w:val="clear" w:color="auto" w:fill="FFFFFF"/>
          </w:tcPr>
          <w:p w14:paraId="6FBA95BD"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48FEE687" w14:textId="77777777" w:rsidTr="00BF4041">
        <w:tc>
          <w:tcPr>
            <w:tcW w:w="1913" w:type="dxa"/>
            <w:vMerge/>
            <w:shd w:val="clear" w:color="auto" w:fill="auto"/>
          </w:tcPr>
          <w:p w14:paraId="3F587CFB" w14:textId="77777777" w:rsidR="004E422D" w:rsidRPr="00A200F0" w:rsidRDefault="004E422D" w:rsidP="00BF4041">
            <w:pPr>
              <w:spacing w:before="60" w:after="60"/>
              <w:rPr>
                <w:rFonts w:ascii="Times New Roman" w:hAnsi="Times New Roman"/>
                <w:bCs/>
                <w:iCs/>
                <w:sz w:val="24"/>
                <w:szCs w:val="24"/>
              </w:rPr>
            </w:pPr>
          </w:p>
        </w:tc>
        <w:tc>
          <w:tcPr>
            <w:tcW w:w="3440" w:type="dxa"/>
            <w:shd w:val="clear" w:color="auto" w:fill="auto"/>
          </w:tcPr>
          <w:p w14:paraId="40BF874B" w14:textId="77777777" w:rsidR="004E422D" w:rsidRPr="00A200F0" w:rsidRDefault="004E422D" w:rsidP="00BF4041">
            <w:pPr>
              <w:autoSpaceDE w:val="0"/>
              <w:autoSpaceDN w:val="0"/>
              <w:adjustRightInd w:val="0"/>
              <w:spacing w:after="60"/>
              <w:rPr>
                <w:rFonts w:ascii="Times New Roman" w:hAnsi="Times New Roman"/>
                <w:sz w:val="24"/>
                <w:szCs w:val="24"/>
              </w:rPr>
            </w:pPr>
            <w:r w:rsidRPr="00A200F0">
              <w:rPr>
                <w:rFonts w:ascii="Times New Roman" w:hAnsi="Times New Roman"/>
                <w:sz w:val="24"/>
                <w:szCs w:val="24"/>
              </w:rPr>
              <w:t xml:space="preserve">Additional hectares of habitats </w:t>
            </w:r>
            <w:r w:rsidRPr="00A200F0">
              <w:rPr>
                <w:rFonts w:ascii="Times New Roman" w:hAnsi="Times New Roman"/>
                <w:sz w:val="24"/>
                <w:szCs w:val="24"/>
              </w:rPr>
              <w:lastRenderedPageBreak/>
              <w:t>under active management</w:t>
            </w:r>
          </w:p>
        </w:tc>
        <w:tc>
          <w:tcPr>
            <w:tcW w:w="1530" w:type="dxa"/>
            <w:tcBorders>
              <w:bottom w:val="single" w:sz="4" w:space="0" w:color="auto"/>
            </w:tcBorders>
            <w:shd w:val="clear" w:color="auto" w:fill="FFFFFF"/>
          </w:tcPr>
          <w:p w14:paraId="0EB6277C"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lastRenderedPageBreak/>
              <w:t>0 (2019)</w:t>
            </w:r>
          </w:p>
        </w:tc>
        <w:tc>
          <w:tcPr>
            <w:tcW w:w="1507" w:type="dxa"/>
            <w:tcBorders>
              <w:bottom w:val="single" w:sz="4" w:space="0" w:color="auto"/>
            </w:tcBorders>
            <w:shd w:val="clear" w:color="auto" w:fill="FFFFFF"/>
          </w:tcPr>
          <w:p w14:paraId="7D156E59"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20</w:t>
            </w:r>
          </w:p>
        </w:tc>
        <w:tc>
          <w:tcPr>
            <w:tcW w:w="1440" w:type="dxa"/>
            <w:tcBorders>
              <w:bottom w:val="single" w:sz="4" w:space="0" w:color="auto"/>
            </w:tcBorders>
            <w:shd w:val="clear" w:color="auto" w:fill="FFFFFF"/>
          </w:tcPr>
          <w:p w14:paraId="3A375647"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30</w:t>
            </w:r>
          </w:p>
        </w:tc>
        <w:tc>
          <w:tcPr>
            <w:tcW w:w="2894" w:type="dxa"/>
            <w:shd w:val="clear" w:color="auto" w:fill="auto"/>
          </w:tcPr>
          <w:p w14:paraId="77F5A4B3" w14:textId="77777777" w:rsidR="004E422D" w:rsidRPr="00A200F0" w:rsidRDefault="004E422D" w:rsidP="00BF4041">
            <w:pPr>
              <w:pStyle w:val="Default"/>
              <w:rPr>
                <w:color w:val="auto"/>
              </w:rPr>
            </w:pPr>
            <w:r w:rsidRPr="00A200F0">
              <w:rPr>
                <w:color w:val="auto"/>
              </w:rPr>
              <w:t>MES Reports</w:t>
            </w:r>
          </w:p>
        </w:tc>
        <w:tc>
          <w:tcPr>
            <w:tcW w:w="2268" w:type="dxa"/>
            <w:vMerge/>
            <w:shd w:val="clear" w:color="auto" w:fill="FFFFFF"/>
          </w:tcPr>
          <w:p w14:paraId="25BC6F19"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51BD4FB6" w14:textId="77777777" w:rsidTr="00BF4041">
        <w:tc>
          <w:tcPr>
            <w:tcW w:w="1913" w:type="dxa"/>
            <w:vMerge/>
            <w:shd w:val="clear" w:color="auto" w:fill="auto"/>
          </w:tcPr>
          <w:p w14:paraId="75DE97B7" w14:textId="77777777" w:rsidR="004E422D" w:rsidRPr="00A200F0" w:rsidRDefault="004E422D" w:rsidP="00BF4041">
            <w:pPr>
              <w:spacing w:before="60" w:after="60"/>
              <w:rPr>
                <w:rFonts w:ascii="Times New Roman" w:hAnsi="Times New Roman"/>
                <w:bCs/>
                <w:iCs/>
                <w:sz w:val="24"/>
                <w:szCs w:val="24"/>
              </w:rPr>
            </w:pPr>
          </w:p>
        </w:tc>
        <w:tc>
          <w:tcPr>
            <w:tcW w:w="3440" w:type="dxa"/>
            <w:shd w:val="clear" w:color="auto" w:fill="auto"/>
          </w:tcPr>
          <w:p w14:paraId="776F3D0A"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hAnsi="Times New Roman"/>
                <w:sz w:val="24"/>
                <w:szCs w:val="24"/>
              </w:rPr>
              <w:t>Number of hectares of restored habitat types</w:t>
            </w:r>
          </w:p>
        </w:tc>
        <w:tc>
          <w:tcPr>
            <w:tcW w:w="1530" w:type="dxa"/>
            <w:tcBorders>
              <w:bottom w:val="single" w:sz="4" w:space="0" w:color="auto"/>
            </w:tcBorders>
            <w:shd w:val="clear" w:color="auto" w:fill="FFFFFF"/>
          </w:tcPr>
          <w:p w14:paraId="0185A8B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sz w:val="24"/>
                <w:szCs w:val="24"/>
              </w:rPr>
              <w:t>0 (2019)</w:t>
            </w:r>
          </w:p>
        </w:tc>
        <w:tc>
          <w:tcPr>
            <w:tcW w:w="1507" w:type="dxa"/>
            <w:tcBorders>
              <w:bottom w:val="single" w:sz="4" w:space="0" w:color="auto"/>
            </w:tcBorders>
            <w:shd w:val="clear" w:color="auto" w:fill="FFFFFF"/>
          </w:tcPr>
          <w:p w14:paraId="7FA52BB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sz w:val="24"/>
                <w:szCs w:val="24"/>
              </w:rPr>
              <w:t>6</w:t>
            </w:r>
          </w:p>
        </w:tc>
        <w:tc>
          <w:tcPr>
            <w:tcW w:w="1440" w:type="dxa"/>
            <w:tcBorders>
              <w:bottom w:val="single" w:sz="4" w:space="0" w:color="auto"/>
            </w:tcBorders>
            <w:shd w:val="clear" w:color="auto" w:fill="FFFFFF"/>
          </w:tcPr>
          <w:p w14:paraId="7E8C26F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hAnsi="Times New Roman"/>
                <w:sz w:val="24"/>
                <w:szCs w:val="24"/>
              </w:rPr>
              <w:t>12</w:t>
            </w:r>
          </w:p>
        </w:tc>
        <w:tc>
          <w:tcPr>
            <w:tcW w:w="2894" w:type="dxa"/>
            <w:shd w:val="clear" w:color="auto" w:fill="auto"/>
          </w:tcPr>
          <w:p w14:paraId="61C08CCD" w14:textId="77777777" w:rsidR="004E422D" w:rsidRPr="00A200F0" w:rsidRDefault="004E422D" w:rsidP="00BF4041">
            <w:pPr>
              <w:pStyle w:val="Default"/>
              <w:rPr>
                <w:rFonts w:eastAsia="Calibri"/>
                <w:iCs/>
                <w:color w:val="auto"/>
              </w:rPr>
            </w:pPr>
            <w:r w:rsidRPr="00A200F0">
              <w:rPr>
                <w:color w:val="auto"/>
              </w:rPr>
              <w:t xml:space="preserve">Spatial Informative System of the </w:t>
            </w:r>
            <w:proofErr w:type="spellStart"/>
            <w:r w:rsidRPr="00A200F0">
              <w:rPr>
                <w:color w:val="auto"/>
              </w:rPr>
              <w:t>MoEPP</w:t>
            </w:r>
            <w:proofErr w:type="spellEnd"/>
          </w:p>
        </w:tc>
        <w:tc>
          <w:tcPr>
            <w:tcW w:w="2268" w:type="dxa"/>
            <w:vMerge/>
            <w:shd w:val="clear" w:color="auto" w:fill="FFFFFF"/>
          </w:tcPr>
          <w:p w14:paraId="32E68D09"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7FDD968B" w14:textId="77777777" w:rsidTr="00BF4041">
        <w:trPr>
          <w:trHeight w:val="1100"/>
        </w:trPr>
        <w:tc>
          <w:tcPr>
            <w:tcW w:w="1913" w:type="dxa"/>
            <w:vMerge/>
            <w:shd w:val="clear" w:color="auto" w:fill="auto"/>
          </w:tcPr>
          <w:p w14:paraId="66A7D0DB" w14:textId="77777777" w:rsidR="004E422D" w:rsidRPr="00A200F0" w:rsidRDefault="004E422D" w:rsidP="00BF4041">
            <w:pPr>
              <w:spacing w:before="60" w:after="60"/>
              <w:rPr>
                <w:rFonts w:ascii="Times New Roman" w:hAnsi="Times New Roman"/>
                <w:sz w:val="24"/>
                <w:szCs w:val="24"/>
              </w:rPr>
            </w:pPr>
          </w:p>
        </w:tc>
        <w:tc>
          <w:tcPr>
            <w:tcW w:w="3440" w:type="dxa"/>
            <w:tcBorders>
              <w:right w:val="single" w:sz="4" w:space="0" w:color="auto"/>
            </w:tcBorders>
          </w:tcPr>
          <w:p w14:paraId="4F04564C" w14:textId="77777777" w:rsidR="004E422D" w:rsidRPr="00A200F0" w:rsidRDefault="004E422D" w:rsidP="00BF4041">
            <w:pPr>
              <w:spacing w:before="60" w:after="60"/>
              <w:rPr>
                <w:rFonts w:ascii="Times New Roman" w:eastAsia="Calibri" w:hAnsi="Times New Roman"/>
                <w:iCs/>
                <w:strike/>
                <w:sz w:val="24"/>
                <w:szCs w:val="24"/>
              </w:rPr>
            </w:pPr>
            <w:r w:rsidRPr="00A200F0">
              <w:rPr>
                <w:rFonts w:ascii="Times New Roman" w:hAnsi="Times New Roman"/>
                <w:sz w:val="24"/>
                <w:szCs w:val="24"/>
              </w:rPr>
              <w:t>Average alien fish assemblage sampled as per CEN 14757 in the lake</w:t>
            </w:r>
          </w:p>
        </w:tc>
        <w:tc>
          <w:tcPr>
            <w:tcW w:w="1530" w:type="dxa"/>
            <w:tcBorders>
              <w:right w:val="single" w:sz="4" w:space="0" w:color="auto"/>
            </w:tcBorders>
          </w:tcPr>
          <w:p w14:paraId="746F7B4C" w14:textId="77777777" w:rsidR="004E422D" w:rsidRPr="00A200F0" w:rsidRDefault="004E422D" w:rsidP="00BF4041">
            <w:pPr>
              <w:spacing w:before="60" w:after="60"/>
              <w:jc w:val="center"/>
              <w:rPr>
                <w:rFonts w:ascii="Times New Roman" w:eastAsia="Calibri" w:hAnsi="Times New Roman"/>
                <w:iCs/>
                <w:strike/>
                <w:sz w:val="24"/>
                <w:szCs w:val="24"/>
              </w:rPr>
            </w:pPr>
            <w:r w:rsidRPr="00A200F0">
              <w:rPr>
                <w:rFonts w:ascii="Times New Roman" w:hAnsi="Times New Roman"/>
                <w:sz w:val="24"/>
                <w:szCs w:val="24"/>
              </w:rPr>
              <w:t>45 (2015)</w:t>
            </w:r>
          </w:p>
        </w:tc>
        <w:tc>
          <w:tcPr>
            <w:tcW w:w="1507" w:type="dxa"/>
            <w:tcBorders>
              <w:right w:val="single" w:sz="4" w:space="0" w:color="auto"/>
            </w:tcBorders>
          </w:tcPr>
          <w:p w14:paraId="73D9FCB4" w14:textId="77777777" w:rsidR="004E422D" w:rsidRPr="00A200F0" w:rsidRDefault="004E422D" w:rsidP="00BF4041">
            <w:pPr>
              <w:spacing w:before="60" w:after="60"/>
              <w:jc w:val="center"/>
              <w:rPr>
                <w:rFonts w:ascii="Times New Roman" w:eastAsia="Calibri" w:hAnsi="Times New Roman"/>
                <w:iCs/>
                <w:strike/>
                <w:sz w:val="24"/>
                <w:szCs w:val="24"/>
              </w:rPr>
            </w:pPr>
            <w:r w:rsidRPr="00A200F0">
              <w:rPr>
                <w:rFonts w:ascii="Times New Roman" w:eastAsia="Calibri" w:hAnsi="Times New Roman"/>
                <w:iCs/>
                <w:sz w:val="24"/>
                <w:szCs w:val="24"/>
              </w:rPr>
              <w:t>≤ 35</w:t>
            </w:r>
          </w:p>
        </w:tc>
        <w:tc>
          <w:tcPr>
            <w:tcW w:w="1440" w:type="dxa"/>
            <w:tcBorders>
              <w:right w:val="single" w:sz="4" w:space="0" w:color="auto"/>
            </w:tcBorders>
          </w:tcPr>
          <w:p w14:paraId="0CC08D64" w14:textId="77777777" w:rsidR="004E422D" w:rsidRPr="00A200F0" w:rsidRDefault="004E422D" w:rsidP="00BF4041">
            <w:pPr>
              <w:spacing w:before="60" w:after="60"/>
              <w:jc w:val="center"/>
              <w:rPr>
                <w:rFonts w:ascii="Times New Roman" w:eastAsia="Calibri" w:hAnsi="Times New Roman"/>
                <w:iCs/>
                <w:strike/>
                <w:sz w:val="24"/>
                <w:szCs w:val="24"/>
              </w:rPr>
            </w:pPr>
            <w:r w:rsidRPr="00A200F0">
              <w:rPr>
                <w:rFonts w:ascii="Times New Roman" w:eastAsia="Calibri" w:hAnsi="Times New Roman"/>
                <w:iCs/>
                <w:sz w:val="24"/>
                <w:szCs w:val="24"/>
              </w:rPr>
              <w:t>≤ 20</w:t>
            </w:r>
          </w:p>
        </w:tc>
        <w:tc>
          <w:tcPr>
            <w:tcW w:w="2894" w:type="dxa"/>
          </w:tcPr>
          <w:p w14:paraId="51FCDC84" w14:textId="77777777" w:rsidR="004E422D" w:rsidRPr="00A200F0" w:rsidRDefault="004E422D" w:rsidP="00BF4041">
            <w:pPr>
              <w:pStyle w:val="Default"/>
              <w:rPr>
                <w:lang w:val="en-GB"/>
              </w:rPr>
            </w:pPr>
            <w:proofErr w:type="spellStart"/>
            <w:r w:rsidRPr="00A200F0">
              <w:rPr>
                <w:lang w:val="en-GB"/>
              </w:rPr>
              <w:t>Hydrobiological</w:t>
            </w:r>
            <w:proofErr w:type="spellEnd"/>
            <w:r w:rsidRPr="00A200F0">
              <w:rPr>
                <w:lang w:val="en-GB"/>
              </w:rPr>
              <w:t xml:space="preserve"> Institute – </w:t>
            </w:r>
            <w:proofErr w:type="spellStart"/>
            <w:r w:rsidRPr="00A200F0">
              <w:rPr>
                <w:lang w:val="en-GB"/>
              </w:rPr>
              <w:t>Ohrid</w:t>
            </w:r>
            <w:proofErr w:type="spellEnd"/>
            <w:r w:rsidRPr="00A200F0">
              <w:rPr>
                <w:lang w:val="en-GB"/>
              </w:rPr>
              <w:t xml:space="preserve"> Monitoring report</w:t>
            </w:r>
          </w:p>
        </w:tc>
        <w:tc>
          <w:tcPr>
            <w:tcW w:w="2268" w:type="dxa"/>
            <w:vMerge/>
            <w:shd w:val="clear" w:color="auto" w:fill="FFFFFF"/>
          </w:tcPr>
          <w:p w14:paraId="6CA48DB7"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7C4FFC61" w14:textId="77777777" w:rsidTr="00BF4041">
        <w:tc>
          <w:tcPr>
            <w:tcW w:w="1913" w:type="dxa"/>
            <w:vMerge/>
            <w:shd w:val="clear" w:color="auto" w:fill="auto"/>
          </w:tcPr>
          <w:p w14:paraId="72E55671" w14:textId="77777777" w:rsidR="004E422D" w:rsidRPr="00A200F0" w:rsidRDefault="004E422D" w:rsidP="00BF4041">
            <w:pPr>
              <w:spacing w:before="60" w:after="60"/>
              <w:rPr>
                <w:rFonts w:ascii="Times New Roman" w:hAnsi="Times New Roman"/>
                <w:sz w:val="24"/>
                <w:szCs w:val="24"/>
              </w:rPr>
            </w:pPr>
          </w:p>
        </w:tc>
        <w:tc>
          <w:tcPr>
            <w:tcW w:w="3440" w:type="dxa"/>
          </w:tcPr>
          <w:p w14:paraId="6332284E" w14:textId="77777777" w:rsidR="004E422D" w:rsidRPr="00A200F0" w:rsidRDefault="004E422D" w:rsidP="00BF4041">
            <w:pPr>
              <w:pStyle w:val="Default"/>
              <w:rPr>
                <w:lang w:val="en-GB"/>
              </w:rPr>
            </w:pPr>
            <w:r w:rsidRPr="00A200F0">
              <w:rPr>
                <w:rFonts w:eastAsia="Calibri"/>
                <w:lang w:val="en-GB"/>
              </w:rPr>
              <w:t xml:space="preserve">Number of alien species of fish in the </w:t>
            </w:r>
            <w:proofErr w:type="spellStart"/>
            <w:r w:rsidRPr="00A200F0">
              <w:rPr>
                <w:rFonts w:eastAsia="Calibri"/>
                <w:lang w:val="en-GB"/>
              </w:rPr>
              <w:t>Prespa</w:t>
            </w:r>
            <w:proofErr w:type="spellEnd"/>
            <w:r w:rsidRPr="00A200F0">
              <w:rPr>
                <w:rFonts w:eastAsia="Calibri"/>
                <w:lang w:val="en-GB"/>
              </w:rPr>
              <w:t xml:space="preserve"> lake</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64130E6"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7</w:t>
            </w:r>
            <w:r w:rsidRPr="00A200F0">
              <w:rPr>
                <w:rFonts w:ascii="Times New Roman" w:hAnsi="Times New Roman"/>
                <w:sz w:val="24"/>
                <w:szCs w:val="24"/>
              </w:rPr>
              <w:t xml:space="preserve"> (2015)</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FDA4F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 7</w:t>
            </w:r>
          </w:p>
        </w:tc>
        <w:tc>
          <w:tcPr>
            <w:tcW w:w="1440" w:type="dxa"/>
            <w:tcBorders>
              <w:top w:val="single" w:sz="4" w:space="0" w:color="auto"/>
              <w:left w:val="single" w:sz="4" w:space="0" w:color="auto"/>
              <w:bottom w:val="single" w:sz="4" w:space="0" w:color="auto"/>
              <w:right w:val="single" w:sz="4" w:space="0" w:color="auto"/>
            </w:tcBorders>
          </w:tcPr>
          <w:p w14:paraId="66AFA26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 7</w:t>
            </w:r>
          </w:p>
        </w:tc>
        <w:tc>
          <w:tcPr>
            <w:tcW w:w="2894" w:type="dxa"/>
          </w:tcPr>
          <w:p w14:paraId="7AF5319C" w14:textId="77777777" w:rsidR="004E422D" w:rsidRPr="00A200F0" w:rsidRDefault="004E422D" w:rsidP="00BF4041">
            <w:pPr>
              <w:pStyle w:val="Default"/>
              <w:rPr>
                <w:lang w:val="en-GB"/>
              </w:rPr>
            </w:pPr>
            <w:proofErr w:type="spellStart"/>
            <w:r w:rsidRPr="00A200F0">
              <w:rPr>
                <w:lang w:val="en-GB"/>
              </w:rPr>
              <w:t>Hydrobiological</w:t>
            </w:r>
            <w:proofErr w:type="spellEnd"/>
            <w:r w:rsidRPr="00A200F0">
              <w:rPr>
                <w:lang w:val="en-GB"/>
              </w:rPr>
              <w:t xml:space="preserve"> Institute – </w:t>
            </w:r>
            <w:proofErr w:type="spellStart"/>
            <w:r w:rsidRPr="00A200F0">
              <w:rPr>
                <w:lang w:val="en-GB"/>
              </w:rPr>
              <w:t>Ohrid</w:t>
            </w:r>
            <w:proofErr w:type="spellEnd"/>
            <w:r w:rsidRPr="00A200F0">
              <w:rPr>
                <w:lang w:val="en-GB"/>
              </w:rPr>
              <w:t xml:space="preserve"> Monitoring report</w:t>
            </w:r>
          </w:p>
        </w:tc>
        <w:tc>
          <w:tcPr>
            <w:tcW w:w="2268" w:type="dxa"/>
            <w:vMerge/>
            <w:shd w:val="clear" w:color="auto" w:fill="FFFFFF"/>
          </w:tcPr>
          <w:p w14:paraId="2B7D2DBA"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4EC007E6" w14:textId="77777777" w:rsidTr="00BF4041">
        <w:tc>
          <w:tcPr>
            <w:tcW w:w="1913" w:type="dxa"/>
            <w:vMerge/>
            <w:shd w:val="clear" w:color="auto" w:fill="auto"/>
          </w:tcPr>
          <w:p w14:paraId="2391FDD7" w14:textId="77777777" w:rsidR="004E422D" w:rsidRPr="00A200F0" w:rsidRDefault="004E422D" w:rsidP="00BF4041">
            <w:pPr>
              <w:spacing w:before="60" w:after="60"/>
              <w:rPr>
                <w:rFonts w:ascii="Times New Roman" w:hAnsi="Times New Roman"/>
                <w:sz w:val="24"/>
                <w:szCs w:val="24"/>
              </w:rPr>
            </w:pPr>
          </w:p>
        </w:tc>
        <w:tc>
          <w:tcPr>
            <w:tcW w:w="3440" w:type="dxa"/>
          </w:tcPr>
          <w:p w14:paraId="32C3EA76" w14:textId="77777777" w:rsidR="004E422D" w:rsidRPr="00A200F0" w:rsidRDefault="004E422D" w:rsidP="00BF4041">
            <w:pPr>
              <w:pStyle w:val="Default"/>
              <w:rPr>
                <w:rFonts w:eastAsia="Calibri"/>
                <w:color w:val="auto"/>
                <w:lang w:val="en-GB"/>
              </w:rPr>
            </w:pPr>
            <w:r w:rsidRPr="00A200F0">
              <w:rPr>
                <w:rFonts w:eastAsia="Calibri"/>
                <w:color w:val="auto"/>
                <w:lang w:val="en-GB"/>
              </w:rPr>
              <w:t>Cumulative number of local participants to ecological education activities</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106840A"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30 (2019)</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2043EF0"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100</w:t>
            </w:r>
          </w:p>
        </w:tc>
        <w:tc>
          <w:tcPr>
            <w:tcW w:w="1440" w:type="dxa"/>
            <w:tcBorders>
              <w:top w:val="single" w:sz="4" w:space="0" w:color="auto"/>
              <w:left w:val="single" w:sz="4" w:space="0" w:color="auto"/>
              <w:bottom w:val="single" w:sz="4" w:space="0" w:color="auto"/>
              <w:right w:val="single" w:sz="4" w:space="0" w:color="auto"/>
            </w:tcBorders>
          </w:tcPr>
          <w:p w14:paraId="47EF45B8"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200</w:t>
            </w:r>
          </w:p>
        </w:tc>
        <w:tc>
          <w:tcPr>
            <w:tcW w:w="2894" w:type="dxa"/>
          </w:tcPr>
          <w:p w14:paraId="41527717" w14:textId="77777777" w:rsidR="004E422D" w:rsidRPr="00A200F0" w:rsidRDefault="004E422D" w:rsidP="00BF4041">
            <w:pPr>
              <w:pStyle w:val="Default"/>
              <w:rPr>
                <w:color w:val="auto"/>
                <w:lang w:val="en-GB"/>
              </w:rPr>
            </w:pPr>
            <w:r w:rsidRPr="00A200F0">
              <w:rPr>
                <w:color w:val="auto"/>
                <w:lang w:val="en-GB"/>
              </w:rPr>
              <w:t>MES Reports</w:t>
            </w:r>
          </w:p>
        </w:tc>
        <w:tc>
          <w:tcPr>
            <w:tcW w:w="2268" w:type="dxa"/>
            <w:vMerge/>
            <w:shd w:val="clear" w:color="auto" w:fill="FFFFFF"/>
          </w:tcPr>
          <w:p w14:paraId="13AF7FA1"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34075C13" w14:textId="77777777" w:rsidTr="00BF4041">
        <w:tc>
          <w:tcPr>
            <w:tcW w:w="1913" w:type="dxa"/>
            <w:vMerge/>
            <w:shd w:val="clear" w:color="auto" w:fill="auto"/>
          </w:tcPr>
          <w:p w14:paraId="37FBD62D" w14:textId="77777777" w:rsidR="004E422D" w:rsidRPr="00A200F0" w:rsidRDefault="004E422D" w:rsidP="00BF4041">
            <w:pPr>
              <w:spacing w:before="60" w:after="60"/>
              <w:rPr>
                <w:rFonts w:ascii="Times New Roman" w:hAnsi="Times New Roman"/>
                <w:sz w:val="24"/>
                <w:szCs w:val="24"/>
              </w:rPr>
            </w:pPr>
          </w:p>
        </w:tc>
        <w:tc>
          <w:tcPr>
            <w:tcW w:w="3440" w:type="dxa"/>
          </w:tcPr>
          <w:p w14:paraId="53544B19" w14:textId="77777777" w:rsidR="004E422D" w:rsidRPr="00A200F0" w:rsidRDefault="004E422D" w:rsidP="00BF4041">
            <w:pPr>
              <w:pStyle w:val="Default"/>
              <w:rPr>
                <w:rFonts w:eastAsia="Calibri"/>
                <w:color w:val="auto"/>
              </w:rPr>
            </w:pPr>
            <w:r w:rsidRPr="00A200F0">
              <w:rPr>
                <w:rFonts w:eastAsia="Calibri"/>
                <w:color w:val="auto"/>
                <w:lang w:val="en-GB"/>
              </w:rPr>
              <w:t xml:space="preserve">Numbers of local pupils (&lt;15years old) reached by tailored </w:t>
            </w:r>
            <w:proofErr w:type="spellStart"/>
            <w:r w:rsidRPr="00A200F0">
              <w:rPr>
                <w:rFonts w:eastAsia="Calibri"/>
                <w:color w:val="auto"/>
                <w:lang w:val="en-GB"/>
              </w:rPr>
              <w:t>Prespa</w:t>
            </w:r>
            <w:proofErr w:type="spellEnd"/>
            <w:r w:rsidRPr="00A200F0">
              <w:rPr>
                <w:rFonts w:eastAsia="Calibri"/>
                <w:color w:val="auto"/>
                <w:lang w:val="en-GB"/>
              </w:rPr>
              <w:t>-specific education packages</w:t>
            </w:r>
          </w:p>
        </w:tc>
        <w:tc>
          <w:tcPr>
            <w:tcW w:w="1530" w:type="dxa"/>
            <w:tcBorders>
              <w:bottom w:val="single" w:sz="4" w:space="0" w:color="auto"/>
            </w:tcBorders>
            <w:shd w:val="clear" w:color="auto" w:fill="auto"/>
          </w:tcPr>
          <w:p w14:paraId="63D1D43F"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80 (2019)</w:t>
            </w:r>
          </w:p>
        </w:tc>
        <w:tc>
          <w:tcPr>
            <w:tcW w:w="1507" w:type="dxa"/>
            <w:tcBorders>
              <w:bottom w:val="single" w:sz="4" w:space="0" w:color="auto"/>
            </w:tcBorders>
            <w:shd w:val="clear" w:color="auto" w:fill="auto"/>
          </w:tcPr>
          <w:p w14:paraId="03C870BF"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400)</w:t>
            </w:r>
          </w:p>
        </w:tc>
        <w:tc>
          <w:tcPr>
            <w:tcW w:w="1440" w:type="dxa"/>
            <w:tcBorders>
              <w:bottom w:val="single" w:sz="4" w:space="0" w:color="auto"/>
            </w:tcBorders>
            <w:shd w:val="clear" w:color="auto" w:fill="auto"/>
          </w:tcPr>
          <w:p w14:paraId="3B9A0C87" w14:textId="77777777" w:rsidR="004E422D" w:rsidRPr="00A200F0" w:rsidRDefault="004E422D" w:rsidP="00BF4041">
            <w:pPr>
              <w:spacing w:before="60" w:after="60"/>
              <w:jc w:val="center"/>
              <w:rPr>
                <w:rFonts w:ascii="Times New Roman" w:hAnsi="Times New Roman"/>
                <w:sz w:val="24"/>
                <w:szCs w:val="24"/>
              </w:rPr>
            </w:pPr>
            <w:r w:rsidRPr="00A200F0">
              <w:rPr>
                <w:rFonts w:ascii="Times New Roman" w:hAnsi="Times New Roman"/>
                <w:sz w:val="24"/>
                <w:szCs w:val="24"/>
              </w:rPr>
              <w:t xml:space="preserve">750 </w:t>
            </w:r>
          </w:p>
        </w:tc>
        <w:tc>
          <w:tcPr>
            <w:tcW w:w="2894" w:type="dxa"/>
            <w:tcBorders>
              <w:bottom w:val="single" w:sz="4" w:space="0" w:color="auto"/>
            </w:tcBorders>
            <w:shd w:val="clear" w:color="auto" w:fill="auto"/>
          </w:tcPr>
          <w:p w14:paraId="1FDF7947" w14:textId="77777777" w:rsidR="004E422D" w:rsidRPr="00A200F0" w:rsidRDefault="004E422D" w:rsidP="00BF4041">
            <w:pPr>
              <w:pStyle w:val="Default"/>
              <w:rPr>
                <w:lang w:val="en-GB"/>
              </w:rPr>
            </w:pPr>
            <w:r w:rsidRPr="00A200F0">
              <w:rPr>
                <w:lang w:val="en-GB"/>
              </w:rPr>
              <w:t>MES Reports</w:t>
            </w:r>
          </w:p>
        </w:tc>
        <w:tc>
          <w:tcPr>
            <w:tcW w:w="2268" w:type="dxa"/>
            <w:vMerge/>
            <w:shd w:val="clear" w:color="auto" w:fill="FFFFFF"/>
          </w:tcPr>
          <w:p w14:paraId="5B3C514A"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35EDF2B7" w14:textId="77777777" w:rsidTr="00BF4041">
        <w:tc>
          <w:tcPr>
            <w:tcW w:w="1913" w:type="dxa"/>
            <w:vMerge w:val="restart"/>
            <w:tcBorders>
              <w:top w:val="single" w:sz="4" w:space="0" w:color="auto"/>
              <w:right w:val="single" w:sz="6" w:space="0" w:color="auto"/>
            </w:tcBorders>
            <w:shd w:val="clear" w:color="auto" w:fill="auto"/>
          </w:tcPr>
          <w:p w14:paraId="196416BA" w14:textId="77777777" w:rsidR="004E422D" w:rsidRPr="00A200F0" w:rsidRDefault="004E422D" w:rsidP="00BF4041">
            <w:pPr>
              <w:spacing w:before="60" w:after="60"/>
              <w:rPr>
                <w:rFonts w:ascii="Times New Roman" w:eastAsia="Calibri" w:hAnsi="Times New Roman"/>
                <w:b/>
                <w:sz w:val="24"/>
                <w:szCs w:val="24"/>
              </w:rPr>
            </w:pPr>
            <w:bookmarkStart w:id="5" w:name="_Hlk29906091"/>
            <w:r w:rsidRPr="00A200F0">
              <w:rPr>
                <w:rFonts w:ascii="Times New Roman" w:eastAsia="Calibri" w:hAnsi="Times New Roman"/>
                <w:b/>
                <w:sz w:val="24"/>
                <w:szCs w:val="24"/>
              </w:rPr>
              <w:t xml:space="preserve">2.1 Increased share of environmentally friendly agriculture </w:t>
            </w:r>
            <w:bookmarkEnd w:id="5"/>
          </w:p>
          <w:p w14:paraId="2FC89E89" w14:textId="77777777" w:rsidR="004E422D" w:rsidRPr="00A200F0" w:rsidRDefault="004E422D" w:rsidP="00BF4041">
            <w:pPr>
              <w:spacing w:before="60" w:after="60"/>
              <w:rPr>
                <w:rFonts w:ascii="Times New Roman" w:eastAsia="Calibri" w:hAnsi="Times New Roman"/>
                <w:b/>
                <w:sz w:val="24"/>
                <w:szCs w:val="24"/>
              </w:rPr>
            </w:pPr>
          </w:p>
          <w:p w14:paraId="3E76B3C1" w14:textId="77777777" w:rsidR="004E422D" w:rsidRPr="00A200F0" w:rsidRDefault="004E422D" w:rsidP="00BF4041">
            <w:pPr>
              <w:spacing w:before="60" w:after="60"/>
              <w:rPr>
                <w:rFonts w:ascii="Times New Roman" w:eastAsia="Calibri" w:hAnsi="Times New Roman"/>
                <w:sz w:val="24"/>
                <w:szCs w:val="24"/>
              </w:rPr>
            </w:pPr>
          </w:p>
        </w:tc>
        <w:tc>
          <w:tcPr>
            <w:tcW w:w="3440" w:type="dxa"/>
          </w:tcPr>
          <w:p w14:paraId="6ADABF9D"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farmers included in a selected-packaging-waste disposing system</w:t>
            </w:r>
          </w:p>
        </w:tc>
        <w:tc>
          <w:tcPr>
            <w:tcW w:w="1530" w:type="dxa"/>
            <w:tcBorders>
              <w:top w:val="single" w:sz="6" w:space="0" w:color="auto"/>
              <w:left w:val="single" w:sz="6" w:space="0" w:color="auto"/>
              <w:right w:val="single" w:sz="6" w:space="0" w:color="auto"/>
            </w:tcBorders>
            <w:shd w:val="clear" w:color="auto" w:fill="auto"/>
          </w:tcPr>
          <w:p w14:paraId="64F5D55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w:t>
            </w:r>
            <w:r w:rsidRPr="00A200F0">
              <w:rPr>
                <w:rFonts w:ascii="Times New Roman" w:hAnsi="Times New Roman"/>
                <w:sz w:val="24"/>
                <w:szCs w:val="24"/>
              </w:rPr>
              <w:t xml:space="preserve"> (2019)</w:t>
            </w:r>
          </w:p>
        </w:tc>
        <w:tc>
          <w:tcPr>
            <w:tcW w:w="1507" w:type="dxa"/>
            <w:tcBorders>
              <w:top w:val="single" w:sz="6" w:space="0" w:color="auto"/>
              <w:left w:val="single" w:sz="6" w:space="0" w:color="auto"/>
              <w:right w:val="single" w:sz="6" w:space="0" w:color="auto"/>
            </w:tcBorders>
            <w:shd w:val="clear" w:color="auto" w:fill="auto"/>
          </w:tcPr>
          <w:p w14:paraId="4605FBEA"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1000</w:t>
            </w:r>
          </w:p>
        </w:tc>
        <w:tc>
          <w:tcPr>
            <w:tcW w:w="1440" w:type="dxa"/>
            <w:tcBorders>
              <w:top w:val="single" w:sz="6" w:space="0" w:color="auto"/>
              <w:left w:val="single" w:sz="6" w:space="0" w:color="auto"/>
              <w:right w:val="single" w:sz="6" w:space="0" w:color="auto"/>
            </w:tcBorders>
          </w:tcPr>
          <w:p w14:paraId="6E9E184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1500</w:t>
            </w:r>
          </w:p>
        </w:tc>
        <w:tc>
          <w:tcPr>
            <w:tcW w:w="2894" w:type="dxa"/>
          </w:tcPr>
          <w:p w14:paraId="42160E38" w14:textId="77777777" w:rsidR="004E422D" w:rsidRPr="00A200F0" w:rsidRDefault="004E422D" w:rsidP="00BF4041">
            <w:pPr>
              <w:pStyle w:val="Default"/>
              <w:rPr>
                <w:lang w:val="en-GB"/>
              </w:rPr>
            </w:pPr>
            <w:r w:rsidRPr="00A200F0">
              <w:rPr>
                <w:lang w:val="en-GB"/>
              </w:rPr>
              <w:t xml:space="preserve">UNDP plus PUC </w:t>
            </w:r>
            <w:proofErr w:type="spellStart"/>
            <w:r w:rsidRPr="00A200F0">
              <w:rPr>
                <w:lang w:val="en-GB"/>
              </w:rPr>
              <w:t>Proleter</w:t>
            </w:r>
            <w:proofErr w:type="spellEnd"/>
          </w:p>
        </w:tc>
        <w:tc>
          <w:tcPr>
            <w:tcW w:w="2268" w:type="dxa"/>
            <w:vMerge w:val="restart"/>
            <w:shd w:val="clear" w:color="auto" w:fill="FFFFFF"/>
          </w:tcPr>
          <w:p w14:paraId="632C5D9F" w14:textId="77777777" w:rsidR="004E422D" w:rsidRPr="00A200F0" w:rsidRDefault="004E422D" w:rsidP="00BF4041">
            <w:pPr>
              <w:spacing w:before="60" w:after="60"/>
              <w:rPr>
                <w:rFonts w:ascii="Times New Roman" w:eastAsia="Calibri" w:hAnsi="Times New Roman"/>
                <w:iCs/>
                <w:sz w:val="24"/>
                <w:szCs w:val="24"/>
              </w:rPr>
            </w:pPr>
            <w:proofErr w:type="spellStart"/>
            <w:r w:rsidRPr="00A200F0">
              <w:rPr>
                <w:rFonts w:ascii="Times New Roman" w:eastAsia="Calibri" w:hAnsi="Times New Roman"/>
                <w:iCs/>
                <w:sz w:val="24"/>
                <w:szCs w:val="24"/>
              </w:rPr>
              <w:t>Propension</w:t>
            </w:r>
            <w:proofErr w:type="spellEnd"/>
            <w:r w:rsidRPr="00A200F0">
              <w:rPr>
                <w:rFonts w:ascii="Times New Roman" w:eastAsia="Calibri" w:hAnsi="Times New Roman"/>
                <w:iCs/>
                <w:sz w:val="24"/>
                <w:szCs w:val="24"/>
              </w:rPr>
              <w:t xml:space="preserve"> of people for natural tourism is stable</w:t>
            </w:r>
          </w:p>
          <w:p w14:paraId="38109074" w14:textId="77777777" w:rsidR="004E422D" w:rsidRPr="00A200F0" w:rsidRDefault="004E422D" w:rsidP="00BF4041">
            <w:pPr>
              <w:spacing w:before="60" w:after="60"/>
              <w:rPr>
                <w:rFonts w:ascii="Times New Roman" w:eastAsia="Calibri" w:hAnsi="Times New Roman"/>
                <w:iCs/>
                <w:sz w:val="24"/>
                <w:szCs w:val="24"/>
              </w:rPr>
            </w:pPr>
            <w:r w:rsidRPr="00A200F0">
              <w:rPr>
                <w:rFonts w:ascii="Times New Roman" w:eastAsia="Calibri" w:hAnsi="Times New Roman"/>
                <w:iCs/>
                <w:sz w:val="24"/>
                <w:szCs w:val="24"/>
              </w:rPr>
              <w:t xml:space="preserve">Positive economic conjuncture in the neighbouring countries  </w:t>
            </w:r>
          </w:p>
          <w:p w14:paraId="6E8276FF" w14:textId="77777777" w:rsidR="004E422D" w:rsidRPr="00A200F0" w:rsidRDefault="004E422D" w:rsidP="00BF4041">
            <w:pPr>
              <w:spacing w:before="60" w:after="60"/>
              <w:rPr>
                <w:rFonts w:ascii="Times New Roman" w:eastAsia="Calibri" w:hAnsi="Times New Roman"/>
                <w:iCs/>
                <w:sz w:val="24"/>
                <w:szCs w:val="24"/>
              </w:rPr>
            </w:pPr>
            <w:r w:rsidRPr="00A200F0">
              <w:rPr>
                <w:rFonts w:ascii="Times New Roman" w:eastAsia="Calibri" w:hAnsi="Times New Roman"/>
                <w:iCs/>
                <w:sz w:val="24"/>
                <w:szCs w:val="24"/>
              </w:rPr>
              <w:t>Major worldwide apple buyers are willing to buy the apples produced in Resen</w:t>
            </w:r>
          </w:p>
          <w:p w14:paraId="1E1C1212"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6E4256C2" w14:textId="77777777" w:rsidTr="00BF4041">
        <w:trPr>
          <w:trHeight w:val="527"/>
        </w:trPr>
        <w:tc>
          <w:tcPr>
            <w:tcW w:w="1913" w:type="dxa"/>
            <w:vMerge/>
            <w:tcBorders>
              <w:right w:val="single" w:sz="6" w:space="0" w:color="auto"/>
            </w:tcBorders>
            <w:shd w:val="clear" w:color="auto" w:fill="auto"/>
          </w:tcPr>
          <w:p w14:paraId="04851679" w14:textId="77777777" w:rsidR="004E422D" w:rsidRPr="00A200F0" w:rsidRDefault="004E422D" w:rsidP="00BF4041">
            <w:pPr>
              <w:spacing w:after="0"/>
              <w:rPr>
                <w:rFonts w:ascii="Times New Roman" w:hAnsi="Times New Roman"/>
                <w:sz w:val="24"/>
                <w:szCs w:val="24"/>
              </w:rPr>
            </w:pPr>
          </w:p>
        </w:tc>
        <w:tc>
          <w:tcPr>
            <w:tcW w:w="3440" w:type="dxa"/>
          </w:tcPr>
          <w:p w14:paraId="00BBD815"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hectares of cultivation under transition or certified organic farming</w:t>
            </w:r>
          </w:p>
        </w:tc>
        <w:tc>
          <w:tcPr>
            <w:tcW w:w="1530" w:type="dxa"/>
            <w:tcBorders>
              <w:top w:val="single" w:sz="6" w:space="0" w:color="auto"/>
              <w:left w:val="single" w:sz="6" w:space="0" w:color="auto"/>
              <w:right w:val="single" w:sz="6" w:space="0" w:color="auto"/>
            </w:tcBorders>
            <w:shd w:val="clear" w:color="auto" w:fill="auto"/>
          </w:tcPr>
          <w:p w14:paraId="415D52FA"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10</w:t>
            </w:r>
            <w:r w:rsidRPr="00A200F0">
              <w:rPr>
                <w:rFonts w:ascii="Times New Roman" w:hAnsi="Times New Roman"/>
                <w:sz w:val="24"/>
                <w:szCs w:val="24"/>
              </w:rPr>
              <w:t xml:space="preserve"> (2019)</w:t>
            </w:r>
          </w:p>
        </w:tc>
        <w:tc>
          <w:tcPr>
            <w:tcW w:w="1507" w:type="dxa"/>
            <w:tcBorders>
              <w:top w:val="single" w:sz="6" w:space="0" w:color="auto"/>
              <w:left w:val="single" w:sz="6" w:space="0" w:color="auto"/>
              <w:right w:val="single" w:sz="6" w:space="0" w:color="auto"/>
            </w:tcBorders>
            <w:shd w:val="clear" w:color="auto" w:fill="auto"/>
          </w:tcPr>
          <w:p w14:paraId="3445274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40</w:t>
            </w:r>
          </w:p>
        </w:tc>
        <w:tc>
          <w:tcPr>
            <w:tcW w:w="1440" w:type="dxa"/>
            <w:tcBorders>
              <w:top w:val="single" w:sz="6" w:space="0" w:color="auto"/>
              <w:left w:val="single" w:sz="6" w:space="0" w:color="auto"/>
              <w:right w:val="single" w:sz="6" w:space="0" w:color="auto"/>
            </w:tcBorders>
          </w:tcPr>
          <w:p w14:paraId="5BFF8CC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60</w:t>
            </w:r>
          </w:p>
        </w:tc>
        <w:tc>
          <w:tcPr>
            <w:tcW w:w="2894" w:type="dxa"/>
          </w:tcPr>
          <w:p w14:paraId="75C98A68" w14:textId="77777777" w:rsidR="004E422D" w:rsidRPr="00A200F0" w:rsidRDefault="004E422D" w:rsidP="00BF4041">
            <w:pPr>
              <w:pStyle w:val="Default"/>
              <w:rPr>
                <w:lang w:val="en-GB"/>
              </w:rPr>
            </w:pPr>
            <w:r w:rsidRPr="00A200F0">
              <w:rPr>
                <w:lang w:val="en-GB"/>
              </w:rPr>
              <w:t xml:space="preserve">UNDP Reports </w:t>
            </w:r>
          </w:p>
        </w:tc>
        <w:tc>
          <w:tcPr>
            <w:tcW w:w="2268" w:type="dxa"/>
            <w:vMerge/>
            <w:shd w:val="clear" w:color="auto" w:fill="FFFFFF"/>
          </w:tcPr>
          <w:p w14:paraId="4FCFB43D"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0D8EDE67" w14:textId="77777777" w:rsidTr="00BF4041">
        <w:tc>
          <w:tcPr>
            <w:tcW w:w="1913" w:type="dxa"/>
            <w:vMerge/>
            <w:tcBorders>
              <w:right w:val="single" w:sz="6" w:space="0" w:color="auto"/>
            </w:tcBorders>
            <w:shd w:val="clear" w:color="auto" w:fill="auto"/>
          </w:tcPr>
          <w:p w14:paraId="02073F13" w14:textId="77777777" w:rsidR="004E422D" w:rsidRPr="00A200F0" w:rsidRDefault="004E422D" w:rsidP="00BF4041">
            <w:pPr>
              <w:spacing w:after="0"/>
              <w:rPr>
                <w:rFonts w:ascii="Times New Roman" w:hAnsi="Times New Roman"/>
                <w:sz w:val="24"/>
                <w:szCs w:val="24"/>
              </w:rPr>
            </w:pPr>
          </w:p>
        </w:tc>
        <w:tc>
          <w:tcPr>
            <w:tcW w:w="3440" w:type="dxa"/>
          </w:tcPr>
          <w:p w14:paraId="6B0B7346"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Number of hectares of cultivation under integrated crop management</w:t>
            </w:r>
          </w:p>
        </w:tc>
        <w:tc>
          <w:tcPr>
            <w:tcW w:w="1530" w:type="dxa"/>
            <w:tcBorders>
              <w:top w:val="single" w:sz="6" w:space="0" w:color="auto"/>
              <w:left w:val="single" w:sz="6" w:space="0" w:color="auto"/>
              <w:right w:val="single" w:sz="6" w:space="0" w:color="auto"/>
            </w:tcBorders>
            <w:shd w:val="clear" w:color="auto" w:fill="auto"/>
          </w:tcPr>
          <w:p w14:paraId="3152273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400</w:t>
            </w:r>
            <w:r w:rsidRPr="00A200F0">
              <w:rPr>
                <w:rFonts w:ascii="Times New Roman" w:hAnsi="Times New Roman"/>
                <w:sz w:val="24"/>
                <w:szCs w:val="24"/>
              </w:rPr>
              <w:t xml:space="preserve"> (2019)</w:t>
            </w:r>
          </w:p>
        </w:tc>
        <w:tc>
          <w:tcPr>
            <w:tcW w:w="1507" w:type="dxa"/>
            <w:tcBorders>
              <w:top w:val="single" w:sz="6" w:space="0" w:color="auto"/>
              <w:left w:val="single" w:sz="6" w:space="0" w:color="auto"/>
              <w:right w:val="single" w:sz="6" w:space="0" w:color="auto"/>
            </w:tcBorders>
            <w:shd w:val="clear" w:color="auto" w:fill="auto"/>
          </w:tcPr>
          <w:p w14:paraId="37B6366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500</w:t>
            </w:r>
          </w:p>
        </w:tc>
        <w:tc>
          <w:tcPr>
            <w:tcW w:w="1440" w:type="dxa"/>
            <w:tcBorders>
              <w:top w:val="single" w:sz="6" w:space="0" w:color="auto"/>
              <w:left w:val="single" w:sz="6" w:space="0" w:color="auto"/>
              <w:right w:val="single" w:sz="6" w:space="0" w:color="auto"/>
            </w:tcBorders>
          </w:tcPr>
          <w:p w14:paraId="6452D334"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600</w:t>
            </w:r>
          </w:p>
        </w:tc>
        <w:tc>
          <w:tcPr>
            <w:tcW w:w="2894" w:type="dxa"/>
          </w:tcPr>
          <w:p w14:paraId="587D6966" w14:textId="77777777" w:rsidR="004E422D" w:rsidRPr="00A200F0" w:rsidRDefault="004E422D" w:rsidP="00BF4041">
            <w:pPr>
              <w:pStyle w:val="Default"/>
              <w:rPr>
                <w:lang w:val="en-GB"/>
              </w:rPr>
            </w:pPr>
            <w:r w:rsidRPr="00A200F0">
              <w:rPr>
                <w:lang w:val="en-GB"/>
              </w:rPr>
              <w:t>UNDP Reports</w:t>
            </w:r>
          </w:p>
        </w:tc>
        <w:tc>
          <w:tcPr>
            <w:tcW w:w="2268" w:type="dxa"/>
            <w:vMerge/>
            <w:shd w:val="clear" w:color="auto" w:fill="FFFFFF"/>
          </w:tcPr>
          <w:p w14:paraId="5E416364"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5E5F8A1E" w14:textId="77777777" w:rsidTr="00BF4041">
        <w:tc>
          <w:tcPr>
            <w:tcW w:w="1913" w:type="dxa"/>
            <w:vMerge/>
            <w:tcBorders>
              <w:right w:val="single" w:sz="6" w:space="0" w:color="auto"/>
            </w:tcBorders>
            <w:shd w:val="clear" w:color="auto" w:fill="auto"/>
          </w:tcPr>
          <w:p w14:paraId="3CF6DE8C" w14:textId="77777777" w:rsidR="004E422D" w:rsidRPr="00A200F0" w:rsidRDefault="004E422D" w:rsidP="00BF4041">
            <w:pPr>
              <w:spacing w:after="0"/>
              <w:rPr>
                <w:rFonts w:ascii="Times New Roman" w:hAnsi="Times New Roman"/>
                <w:sz w:val="24"/>
                <w:szCs w:val="24"/>
              </w:rPr>
            </w:pPr>
          </w:p>
        </w:tc>
        <w:tc>
          <w:tcPr>
            <w:tcW w:w="3440" w:type="dxa"/>
          </w:tcPr>
          <w:p w14:paraId="65C4857C" w14:textId="77777777" w:rsidR="004E422D" w:rsidRPr="00A200F0" w:rsidRDefault="004E422D" w:rsidP="00BF4041">
            <w:pPr>
              <w:pStyle w:val="Default"/>
              <w:rPr>
                <w:lang w:val="en-GB"/>
              </w:rPr>
            </w:pPr>
            <w:r w:rsidRPr="00A200F0">
              <w:rPr>
                <w:lang w:val="en-GB"/>
              </w:rPr>
              <w:t>Number of hectares under extended early warning system for irrigation optimization.</w:t>
            </w:r>
          </w:p>
        </w:tc>
        <w:tc>
          <w:tcPr>
            <w:tcW w:w="1530" w:type="dxa"/>
            <w:tcBorders>
              <w:top w:val="single" w:sz="6" w:space="0" w:color="auto"/>
              <w:left w:val="single" w:sz="6" w:space="0" w:color="auto"/>
              <w:right w:val="single" w:sz="6" w:space="0" w:color="auto"/>
            </w:tcBorders>
            <w:shd w:val="clear" w:color="auto" w:fill="auto"/>
          </w:tcPr>
          <w:p w14:paraId="3F41E414"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w:t>
            </w:r>
            <w:r w:rsidRPr="00A200F0">
              <w:rPr>
                <w:rFonts w:ascii="Times New Roman" w:hAnsi="Times New Roman"/>
                <w:sz w:val="24"/>
                <w:szCs w:val="24"/>
              </w:rPr>
              <w:t xml:space="preserve"> (2019)</w:t>
            </w:r>
          </w:p>
        </w:tc>
        <w:tc>
          <w:tcPr>
            <w:tcW w:w="1507" w:type="dxa"/>
            <w:tcBorders>
              <w:top w:val="single" w:sz="6" w:space="0" w:color="auto"/>
              <w:left w:val="single" w:sz="6" w:space="0" w:color="auto"/>
              <w:right w:val="single" w:sz="6" w:space="0" w:color="auto"/>
            </w:tcBorders>
            <w:shd w:val="clear" w:color="auto" w:fill="auto"/>
          </w:tcPr>
          <w:p w14:paraId="5DD79AA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2500</w:t>
            </w:r>
          </w:p>
        </w:tc>
        <w:tc>
          <w:tcPr>
            <w:tcW w:w="1440" w:type="dxa"/>
            <w:tcBorders>
              <w:top w:val="single" w:sz="6" w:space="0" w:color="auto"/>
              <w:left w:val="single" w:sz="6" w:space="0" w:color="auto"/>
              <w:right w:val="single" w:sz="6" w:space="0" w:color="auto"/>
            </w:tcBorders>
          </w:tcPr>
          <w:p w14:paraId="3355964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4500</w:t>
            </w:r>
          </w:p>
        </w:tc>
        <w:tc>
          <w:tcPr>
            <w:tcW w:w="2894" w:type="dxa"/>
          </w:tcPr>
          <w:p w14:paraId="7573A4F8" w14:textId="77777777" w:rsidR="004E422D" w:rsidRPr="00A200F0" w:rsidRDefault="004E422D" w:rsidP="00BF4041">
            <w:pPr>
              <w:pStyle w:val="Default"/>
              <w:rPr>
                <w:lang w:val="en-GB"/>
              </w:rPr>
            </w:pPr>
            <w:r w:rsidRPr="00A200F0">
              <w:rPr>
                <w:lang w:val="en-GB"/>
              </w:rPr>
              <w:t>UNDP Reports</w:t>
            </w:r>
          </w:p>
        </w:tc>
        <w:tc>
          <w:tcPr>
            <w:tcW w:w="2268" w:type="dxa"/>
            <w:vMerge/>
            <w:shd w:val="clear" w:color="auto" w:fill="FFFFFF"/>
          </w:tcPr>
          <w:p w14:paraId="708CA33F"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70F4406B" w14:textId="77777777" w:rsidTr="00BF4041">
        <w:tc>
          <w:tcPr>
            <w:tcW w:w="1913" w:type="dxa"/>
            <w:vMerge/>
            <w:tcBorders>
              <w:right w:val="single" w:sz="6" w:space="0" w:color="auto"/>
            </w:tcBorders>
            <w:shd w:val="clear" w:color="auto" w:fill="auto"/>
          </w:tcPr>
          <w:p w14:paraId="12427FD6" w14:textId="77777777" w:rsidR="004E422D" w:rsidRPr="00A200F0" w:rsidRDefault="004E422D" w:rsidP="00BF4041">
            <w:pPr>
              <w:spacing w:after="0"/>
              <w:rPr>
                <w:rFonts w:ascii="Times New Roman" w:hAnsi="Times New Roman"/>
                <w:sz w:val="24"/>
                <w:szCs w:val="24"/>
              </w:rPr>
            </w:pPr>
          </w:p>
        </w:tc>
        <w:tc>
          <w:tcPr>
            <w:tcW w:w="3440" w:type="dxa"/>
          </w:tcPr>
          <w:p w14:paraId="1C2EED8A" w14:textId="77777777" w:rsidR="004E422D" w:rsidRPr="00A200F0" w:rsidRDefault="004E422D" w:rsidP="00BF4041">
            <w:pPr>
              <w:pStyle w:val="Default"/>
              <w:tabs>
                <w:tab w:val="center" w:pos="1108"/>
              </w:tabs>
              <w:rPr>
                <w:lang w:val="en-GB"/>
              </w:rPr>
            </w:pPr>
            <w:r w:rsidRPr="00A200F0">
              <w:rPr>
                <w:lang w:val="en-GB"/>
              </w:rPr>
              <w:t>Number of farmers certified for organic production in protected areas</w:t>
            </w:r>
            <w:r w:rsidRPr="00A200F0">
              <w:rPr>
                <w:lang w:val="en-GB"/>
              </w:rPr>
              <w:tab/>
            </w:r>
          </w:p>
        </w:tc>
        <w:tc>
          <w:tcPr>
            <w:tcW w:w="1530" w:type="dxa"/>
            <w:tcBorders>
              <w:top w:val="single" w:sz="6" w:space="0" w:color="auto"/>
              <w:left w:val="single" w:sz="6" w:space="0" w:color="auto"/>
              <w:right w:val="single" w:sz="6" w:space="0" w:color="auto"/>
            </w:tcBorders>
            <w:shd w:val="clear" w:color="auto" w:fill="auto"/>
          </w:tcPr>
          <w:p w14:paraId="4F5B94D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5</w:t>
            </w:r>
          </w:p>
        </w:tc>
        <w:tc>
          <w:tcPr>
            <w:tcW w:w="1507" w:type="dxa"/>
            <w:tcBorders>
              <w:top w:val="single" w:sz="6" w:space="0" w:color="auto"/>
              <w:left w:val="single" w:sz="6" w:space="0" w:color="auto"/>
              <w:right w:val="single" w:sz="6" w:space="0" w:color="auto"/>
            </w:tcBorders>
            <w:shd w:val="clear" w:color="auto" w:fill="auto"/>
          </w:tcPr>
          <w:p w14:paraId="0769971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5</w:t>
            </w:r>
          </w:p>
        </w:tc>
        <w:tc>
          <w:tcPr>
            <w:tcW w:w="1440" w:type="dxa"/>
            <w:tcBorders>
              <w:top w:val="single" w:sz="6" w:space="0" w:color="auto"/>
              <w:left w:val="single" w:sz="6" w:space="0" w:color="auto"/>
              <w:right w:val="single" w:sz="6" w:space="0" w:color="auto"/>
            </w:tcBorders>
          </w:tcPr>
          <w:p w14:paraId="78D5C316"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50</w:t>
            </w:r>
          </w:p>
        </w:tc>
        <w:tc>
          <w:tcPr>
            <w:tcW w:w="2894" w:type="dxa"/>
          </w:tcPr>
          <w:p w14:paraId="3BAA279E" w14:textId="77777777" w:rsidR="004E422D" w:rsidRPr="00A200F0" w:rsidRDefault="004E422D" w:rsidP="00BF4041">
            <w:pPr>
              <w:pStyle w:val="Default"/>
              <w:rPr>
                <w:lang w:val="en-GB"/>
              </w:rPr>
            </w:pPr>
            <w:r w:rsidRPr="00A200F0">
              <w:rPr>
                <w:lang w:val="en-GB"/>
              </w:rPr>
              <w:t>UNDP Reports</w:t>
            </w:r>
          </w:p>
        </w:tc>
        <w:tc>
          <w:tcPr>
            <w:tcW w:w="2268" w:type="dxa"/>
            <w:vMerge/>
            <w:shd w:val="clear" w:color="auto" w:fill="FFFFFF"/>
          </w:tcPr>
          <w:p w14:paraId="09BE9F5C"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44260CD0" w14:textId="77777777" w:rsidTr="00BF4041">
        <w:tc>
          <w:tcPr>
            <w:tcW w:w="1913" w:type="dxa"/>
            <w:vMerge/>
            <w:tcBorders>
              <w:right w:val="single" w:sz="6" w:space="0" w:color="auto"/>
            </w:tcBorders>
            <w:shd w:val="clear" w:color="auto" w:fill="auto"/>
          </w:tcPr>
          <w:p w14:paraId="65584B52" w14:textId="77777777" w:rsidR="004E422D" w:rsidRPr="00A200F0" w:rsidRDefault="004E422D" w:rsidP="00BF4041">
            <w:pPr>
              <w:spacing w:after="0"/>
              <w:rPr>
                <w:rFonts w:ascii="Times New Roman" w:hAnsi="Times New Roman"/>
                <w:sz w:val="24"/>
                <w:szCs w:val="24"/>
              </w:rPr>
            </w:pPr>
          </w:p>
        </w:tc>
        <w:tc>
          <w:tcPr>
            <w:tcW w:w="3440" w:type="dxa"/>
          </w:tcPr>
          <w:p w14:paraId="074E6BC6" w14:textId="77777777" w:rsidR="004E422D" w:rsidRPr="00A200F0" w:rsidRDefault="004E422D" w:rsidP="00BF4041">
            <w:pPr>
              <w:pStyle w:val="Default"/>
              <w:rPr>
                <w:color w:val="auto"/>
                <w:lang w:val="en-GB"/>
              </w:rPr>
            </w:pPr>
            <w:r w:rsidRPr="00A200F0">
              <w:rPr>
                <w:color w:val="auto"/>
                <w:lang w:val="en-GB"/>
              </w:rPr>
              <w:t xml:space="preserve">Number of Women associated to the women cooperative </w:t>
            </w:r>
          </w:p>
        </w:tc>
        <w:tc>
          <w:tcPr>
            <w:tcW w:w="1530" w:type="dxa"/>
            <w:tcBorders>
              <w:top w:val="single" w:sz="6" w:space="0" w:color="auto"/>
              <w:left w:val="single" w:sz="6" w:space="0" w:color="auto"/>
              <w:right w:val="single" w:sz="6" w:space="0" w:color="auto"/>
            </w:tcBorders>
            <w:shd w:val="clear" w:color="auto" w:fill="auto"/>
          </w:tcPr>
          <w:p w14:paraId="66893C61"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20</w:t>
            </w:r>
            <w:r w:rsidRPr="00A200F0">
              <w:rPr>
                <w:rFonts w:ascii="Times New Roman" w:hAnsi="Times New Roman"/>
                <w:sz w:val="24"/>
                <w:szCs w:val="24"/>
              </w:rPr>
              <w:t xml:space="preserve"> (2020)</w:t>
            </w:r>
          </w:p>
        </w:tc>
        <w:tc>
          <w:tcPr>
            <w:tcW w:w="1507" w:type="dxa"/>
            <w:tcBorders>
              <w:top w:val="single" w:sz="6" w:space="0" w:color="auto"/>
              <w:left w:val="single" w:sz="6" w:space="0" w:color="auto"/>
              <w:right w:val="single" w:sz="6" w:space="0" w:color="auto"/>
            </w:tcBorders>
            <w:shd w:val="clear" w:color="auto" w:fill="auto"/>
          </w:tcPr>
          <w:p w14:paraId="39DE50F2"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30</w:t>
            </w:r>
          </w:p>
        </w:tc>
        <w:tc>
          <w:tcPr>
            <w:tcW w:w="1440" w:type="dxa"/>
            <w:tcBorders>
              <w:top w:val="single" w:sz="6" w:space="0" w:color="auto"/>
              <w:left w:val="single" w:sz="6" w:space="0" w:color="auto"/>
              <w:right w:val="single" w:sz="6" w:space="0" w:color="auto"/>
            </w:tcBorders>
          </w:tcPr>
          <w:p w14:paraId="20D4297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50</w:t>
            </w:r>
          </w:p>
        </w:tc>
        <w:tc>
          <w:tcPr>
            <w:tcW w:w="2894" w:type="dxa"/>
          </w:tcPr>
          <w:p w14:paraId="06483E29" w14:textId="77777777" w:rsidR="004E422D" w:rsidRPr="00A200F0" w:rsidRDefault="004E422D" w:rsidP="00BF4041">
            <w:pPr>
              <w:pStyle w:val="Default"/>
              <w:rPr>
                <w:lang w:val="en-GB"/>
              </w:rPr>
            </w:pPr>
            <w:r w:rsidRPr="00A200F0">
              <w:rPr>
                <w:lang w:val="en-GB"/>
              </w:rPr>
              <w:t>UNDP Report</w:t>
            </w:r>
          </w:p>
        </w:tc>
        <w:tc>
          <w:tcPr>
            <w:tcW w:w="2268" w:type="dxa"/>
            <w:vMerge/>
            <w:shd w:val="clear" w:color="auto" w:fill="FFFFFF"/>
          </w:tcPr>
          <w:p w14:paraId="1C8562A5"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1032BD1A" w14:textId="77777777" w:rsidTr="00BF4041">
        <w:tc>
          <w:tcPr>
            <w:tcW w:w="1913" w:type="dxa"/>
            <w:vMerge/>
            <w:tcBorders>
              <w:right w:val="single" w:sz="6" w:space="0" w:color="auto"/>
            </w:tcBorders>
            <w:shd w:val="clear" w:color="auto" w:fill="auto"/>
          </w:tcPr>
          <w:p w14:paraId="02C65C3C" w14:textId="77777777" w:rsidR="004E422D" w:rsidRPr="00A200F0" w:rsidRDefault="004E422D" w:rsidP="00BF4041">
            <w:pPr>
              <w:spacing w:after="0"/>
              <w:rPr>
                <w:rFonts w:ascii="Times New Roman" w:hAnsi="Times New Roman"/>
                <w:sz w:val="24"/>
                <w:szCs w:val="24"/>
              </w:rPr>
            </w:pPr>
          </w:p>
        </w:tc>
        <w:tc>
          <w:tcPr>
            <w:tcW w:w="3440" w:type="dxa"/>
          </w:tcPr>
          <w:p w14:paraId="0ECD2704" w14:textId="77777777" w:rsidR="004E422D" w:rsidRPr="00A200F0" w:rsidRDefault="004E422D" w:rsidP="00BF4041">
            <w:pPr>
              <w:pStyle w:val="Default"/>
              <w:rPr>
                <w:color w:val="auto"/>
                <w:lang w:val="en-GB"/>
              </w:rPr>
            </w:pPr>
            <w:r w:rsidRPr="00A200F0">
              <w:rPr>
                <w:color w:val="auto"/>
                <w:lang w:val="en-GB"/>
              </w:rPr>
              <w:t xml:space="preserve">Number of Non Timber Forest products piloted and branded </w:t>
            </w:r>
          </w:p>
          <w:p w14:paraId="6F5E874A" w14:textId="77777777" w:rsidR="004E422D" w:rsidRPr="00A200F0" w:rsidRDefault="004E422D" w:rsidP="00BF4041">
            <w:pPr>
              <w:pStyle w:val="Default"/>
              <w:rPr>
                <w:color w:val="auto"/>
                <w:lang w:val="en-GB"/>
              </w:rPr>
            </w:pPr>
          </w:p>
        </w:tc>
        <w:tc>
          <w:tcPr>
            <w:tcW w:w="1530" w:type="dxa"/>
            <w:tcBorders>
              <w:top w:val="single" w:sz="6" w:space="0" w:color="auto"/>
              <w:left w:val="single" w:sz="6" w:space="0" w:color="auto"/>
              <w:right w:val="single" w:sz="6" w:space="0" w:color="auto"/>
            </w:tcBorders>
            <w:shd w:val="clear" w:color="auto" w:fill="auto"/>
          </w:tcPr>
          <w:p w14:paraId="187913A0"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w:t>
            </w:r>
            <w:r w:rsidRPr="00A200F0">
              <w:rPr>
                <w:rFonts w:ascii="Times New Roman" w:hAnsi="Times New Roman"/>
                <w:sz w:val="24"/>
                <w:szCs w:val="24"/>
              </w:rPr>
              <w:t xml:space="preserve"> (2020)</w:t>
            </w:r>
          </w:p>
        </w:tc>
        <w:tc>
          <w:tcPr>
            <w:tcW w:w="1507" w:type="dxa"/>
            <w:tcBorders>
              <w:top w:val="single" w:sz="6" w:space="0" w:color="auto"/>
              <w:left w:val="single" w:sz="6" w:space="0" w:color="auto"/>
              <w:right w:val="single" w:sz="6" w:space="0" w:color="auto"/>
            </w:tcBorders>
            <w:shd w:val="clear" w:color="auto" w:fill="auto"/>
          </w:tcPr>
          <w:p w14:paraId="77F2B0C5"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w:t>
            </w:r>
          </w:p>
        </w:tc>
        <w:tc>
          <w:tcPr>
            <w:tcW w:w="1440" w:type="dxa"/>
            <w:tcBorders>
              <w:top w:val="single" w:sz="6" w:space="0" w:color="auto"/>
              <w:left w:val="single" w:sz="6" w:space="0" w:color="auto"/>
              <w:right w:val="single" w:sz="6" w:space="0" w:color="auto"/>
            </w:tcBorders>
          </w:tcPr>
          <w:p w14:paraId="347478FE"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w:t>
            </w:r>
          </w:p>
        </w:tc>
        <w:tc>
          <w:tcPr>
            <w:tcW w:w="2894" w:type="dxa"/>
          </w:tcPr>
          <w:p w14:paraId="735272D3" w14:textId="77777777" w:rsidR="004E422D" w:rsidRPr="00A200F0" w:rsidRDefault="004E422D" w:rsidP="00BF4041">
            <w:pPr>
              <w:pStyle w:val="Default"/>
              <w:rPr>
                <w:color w:val="auto"/>
                <w:lang w:val="en-GB"/>
              </w:rPr>
            </w:pPr>
            <w:r w:rsidRPr="00A200F0">
              <w:rPr>
                <w:color w:val="auto"/>
                <w:lang w:val="en-GB"/>
              </w:rPr>
              <w:t>UNDP Report</w:t>
            </w:r>
          </w:p>
        </w:tc>
        <w:tc>
          <w:tcPr>
            <w:tcW w:w="2268" w:type="dxa"/>
            <w:vMerge/>
            <w:shd w:val="clear" w:color="auto" w:fill="FFFFFF"/>
          </w:tcPr>
          <w:p w14:paraId="3D0BFE97"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6F3FC4C5" w14:textId="77777777" w:rsidTr="00BF4041">
        <w:tc>
          <w:tcPr>
            <w:tcW w:w="1913" w:type="dxa"/>
            <w:vMerge/>
            <w:tcBorders>
              <w:right w:val="single" w:sz="6" w:space="0" w:color="auto"/>
            </w:tcBorders>
            <w:shd w:val="clear" w:color="auto" w:fill="auto"/>
          </w:tcPr>
          <w:p w14:paraId="058D448C" w14:textId="77777777" w:rsidR="004E422D" w:rsidRPr="00A200F0" w:rsidRDefault="004E422D" w:rsidP="00BF4041">
            <w:pPr>
              <w:spacing w:after="0"/>
              <w:rPr>
                <w:rFonts w:ascii="Times New Roman" w:hAnsi="Times New Roman"/>
                <w:sz w:val="24"/>
                <w:szCs w:val="24"/>
              </w:rPr>
            </w:pPr>
          </w:p>
        </w:tc>
        <w:tc>
          <w:tcPr>
            <w:tcW w:w="3440" w:type="dxa"/>
          </w:tcPr>
          <w:p w14:paraId="178B67E2" w14:textId="77777777" w:rsidR="004E422D" w:rsidRPr="00A200F0" w:rsidRDefault="004E422D" w:rsidP="00BF4041">
            <w:pPr>
              <w:pStyle w:val="Default"/>
              <w:rPr>
                <w:color w:val="auto"/>
                <w:lang w:val="en-GB"/>
              </w:rPr>
            </w:pPr>
            <w:r w:rsidRPr="00A200F0">
              <w:rPr>
                <w:color w:val="auto"/>
                <w:lang w:val="en-GB"/>
              </w:rPr>
              <w:t xml:space="preserve">Number of pilot plots cultivated with NTFPs </w:t>
            </w:r>
          </w:p>
          <w:p w14:paraId="5A1D0558" w14:textId="77777777" w:rsidR="004E422D" w:rsidRPr="00A200F0" w:rsidRDefault="004E422D" w:rsidP="00BF4041">
            <w:pPr>
              <w:pStyle w:val="Default"/>
              <w:rPr>
                <w:color w:val="auto"/>
                <w:lang w:val="en-GB"/>
              </w:rPr>
            </w:pPr>
          </w:p>
        </w:tc>
        <w:tc>
          <w:tcPr>
            <w:tcW w:w="1530" w:type="dxa"/>
            <w:tcBorders>
              <w:top w:val="single" w:sz="6" w:space="0" w:color="auto"/>
              <w:left w:val="single" w:sz="6" w:space="0" w:color="auto"/>
              <w:right w:val="single" w:sz="6" w:space="0" w:color="auto"/>
            </w:tcBorders>
            <w:shd w:val="clear" w:color="auto" w:fill="auto"/>
          </w:tcPr>
          <w:p w14:paraId="2662DC4F"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3</w:t>
            </w:r>
            <w:r w:rsidRPr="00A200F0">
              <w:rPr>
                <w:rFonts w:ascii="Times New Roman" w:hAnsi="Times New Roman"/>
                <w:sz w:val="24"/>
                <w:szCs w:val="24"/>
              </w:rPr>
              <w:t xml:space="preserve"> (2019)</w:t>
            </w:r>
          </w:p>
        </w:tc>
        <w:tc>
          <w:tcPr>
            <w:tcW w:w="1507" w:type="dxa"/>
            <w:tcBorders>
              <w:top w:val="single" w:sz="6" w:space="0" w:color="auto"/>
              <w:left w:val="single" w:sz="6" w:space="0" w:color="auto"/>
              <w:right w:val="single" w:sz="6" w:space="0" w:color="auto"/>
            </w:tcBorders>
            <w:shd w:val="clear" w:color="auto" w:fill="auto"/>
          </w:tcPr>
          <w:p w14:paraId="39AA8649"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8</w:t>
            </w:r>
          </w:p>
        </w:tc>
        <w:tc>
          <w:tcPr>
            <w:tcW w:w="1440" w:type="dxa"/>
            <w:tcBorders>
              <w:top w:val="single" w:sz="6" w:space="0" w:color="auto"/>
              <w:left w:val="single" w:sz="6" w:space="0" w:color="auto"/>
              <w:right w:val="single" w:sz="6" w:space="0" w:color="auto"/>
            </w:tcBorders>
          </w:tcPr>
          <w:p w14:paraId="5DEE7237"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10</w:t>
            </w:r>
          </w:p>
        </w:tc>
        <w:tc>
          <w:tcPr>
            <w:tcW w:w="2894" w:type="dxa"/>
          </w:tcPr>
          <w:p w14:paraId="1FA07DB3" w14:textId="77777777" w:rsidR="004E422D" w:rsidRPr="00A200F0" w:rsidRDefault="004E422D" w:rsidP="00BF4041">
            <w:pPr>
              <w:pStyle w:val="Default"/>
              <w:rPr>
                <w:color w:val="auto"/>
                <w:lang w:val="en-GB"/>
              </w:rPr>
            </w:pPr>
            <w:r w:rsidRPr="00A200F0">
              <w:rPr>
                <w:color w:val="auto"/>
                <w:lang w:val="en-GB"/>
              </w:rPr>
              <w:t>UNDP Report</w:t>
            </w:r>
          </w:p>
        </w:tc>
        <w:tc>
          <w:tcPr>
            <w:tcW w:w="2268" w:type="dxa"/>
            <w:vMerge/>
            <w:shd w:val="clear" w:color="auto" w:fill="FFFFFF"/>
          </w:tcPr>
          <w:p w14:paraId="6B030E12"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22022802" w14:textId="77777777" w:rsidTr="00BF4041">
        <w:tc>
          <w:tcPr>
            <w:tcW w:w="1913" w:type="dxa"/>
            <w:vMerge w:val="restart"/>
            <w:shd w:val="clear" w:color="auto" w:fill="auto"/>
          </w:tcPr>
          <w:p w14:paraId="7C6C99B2" w14:textId="77777777" w:rsidR="004E422D" w:rsidRPr="00A200F0" w:rsidRDefault="004E422D" w:rsidP="00BF4041">
            <w:pPr>
              <w:spacing w:after="0"/>
              <w:rPr>
                <w:rFonts w:ascii="Times New Roman" w:eastAsia="Calibri" w:hAnsi="Times New Roman"/>
                <w:b/>
                <w:sz w:val="24"/>
                <w:szCs w:val="24"/>
              </w:rPr>
            </w:pPr>
            <w:bookmarkStart w:id="6" w:name="_Hlk29910987"/>
            <w:r w:rsidRPr="00A200F0">
              <w:rPr>
                <w:rFonts w:ascii="Times New Roman" w:eastAsia="Calibri" w:hAnsi="Times New Roman"/>
                <w:b/>
                <w:sz w:val="24"/>
                <w:szCs w:val="24"/>
              </w:rPr>
              <w:t>2.2 Sustainable tourism products promoted and diversified</w:t>
            </w:r>
            <w:bookmarkEnd w:id="6"/>
          </w:p>
          <w:p w14:paraId="6D5143AA" w14:textId="77777777" w:rsidR="004E422D" w:rsidRPr="00A200F0" w:rsidRDefault="004E422D" w:rsidP="00BF4041">
            <w:pPr>
              <w:spacing w:after="0"/>
              <w:rPr>
                <w:rFonts w:ascii="Times New Roman" w:eastAsia="Calibri" w:hAnsi="Times New Roman"/>
                <w:b/>
                <w:sz w:val="24"/>
                <w:szCs w:val="24"/>
              </w:rPr>
            </w:pPr>
          </w:p>
          <w:p w14:paraId="619DB04A" w14:textId="77777777" w:rsidR="004E422D" w:rsidRPr="00A200F0" w:rsidRDefault="004E422D" w:rsidP="00BF4041">
            <w:pPr>
              <w:spacing w:after="0"/>
              <w:rPr>
                <w:rFonts w:ascii="Times New Roman" w:hAnsi="Times New Roman"/>
                <w:b/>
                <w:sz w:val="24"/>
                <w:szCs w:val="24"/>
              </w:rPr>
            </w:pPr>
          </w:p>
        </w:tc>
        <w:tc>
          <w:tcPr>
            <w:tcW w:w="3440" w:type="dxa"/>
          </w:tcPr>
          <w:p w14:paraId="7980F77F" w14:textId="77777777" w:rsidR="004E422D" w:rsidRPr="00A200F0" w:rsidRDefault="004E422D" w:rsidP="00BF4041">
            <w:pPr>
              <w:pStyle w:val="Default"/>
              <w:rPr>
                <w:lang w:val="en-GB"/>
              </w:rPr>
            </w:pPr>
            <w:r w:rsidRPr="00A200F0">
              <w:rPr>
                <w:lang w:val="en-GB"/>
              </w:rPr>
              <w:t xml:space="preserve">Additional Kilometres of cycling trails </w:t>
            </w:r>
          </w:p>
        </w:tc>
        <w:tc>
          <w:tcPr>
            <w:tcW w:w="1530" w:type="dxa"/>
            <w:tcBorders>
              <w:top w:val="single" w:sz="6" w:space="0" w:color="auto"/>
              <w:left w:val="single" w:sz="6" w:space="0" w:color="auto"/>
              <w:right w:val="single" w:sz="6" w:space="0" w:color="auto"/>
            </w:tcBorders>
            <w:shd w:val="clear" w:color="auto" w:fill="auto"/>
          </w:tcPr>
          <w:p w14:paraId="63A3C390" w14:textId="77777777" w:rsidR="004E422D" w:rsidRPr="00A200F0" w:rsidRDefault="004E422D" w:rsidP="00BF4041">
            <w:pPr>
              <w:pStyle w:val="Default"/>
              <w:jc w:val="center"/>
              <w:rPr>
                <w:lang w:val="en-GB"/>
              </w:rPr>
            </w:pPr>
            <w:r w:rsidRPr="00A200F0">
              <w:rPr>
                <w:lang w:val="en-GB"/>
              </w:rPr>
              <w:t>0</w:t>
            </w:r>
            <w:r w:rsidRPr="00A200F0">
              <w:t xml:space="preserve"> (2019)</w:t>
            </w:r>
          </w:p>
        </w:tc>
        <w:tc>
          <w:tcPr>
            <w:tcW w:w="1507" w:type="dxa"/>
            <w:tcBorders>
              <w:top w:val="single" w:sz="6" w:space="0" w:color="auto"/>
              <w:left w:val="single" w:sz="6" w:space="0" w:color="auto"/>
              <w:right w:val="single" w:sz="6" w:space="0" w:color="auto"/>
            </w:tcBorders>
            <w:shd w:val="clear" w:color="auto" w:fill="auto"/>
          </w:tcPr>
          <w:p w14:paraId="1C92520B" w14:textId="77777777" w:rsidR="004E422D" w:rsidRPr="00A200F0" w:rsidRDefault="004E422D" w:rsidP="00BF4041">
            <w:pPr>
              <w:pStyle w:val="Default"/>
              <w:jc w:val="center"/>
              <w:rPr>
                <w:lang w:val="en-GB"/>
              </w:rPr>
            </w:pPr>
            <w:r w:rsidRPr="00A200F0">
              <w:rPr>
                <w:lang w:val="en-GB"/>
              </w:rPr>
              <w:t>50</w:t>
            </w:r>
          </w:p>
        </w:tc>
        <w:tc>
          <w:tcPr>
            <w:tcW w:w="1440" w:type="dxa"/>
            <w:tcBorders>
              <w:top w:val="single" w:sz="6" w:space="0" w:color="auto"/>
              <w:left w:val="single" w:sz="6" w:space="0" w:color="auto"/>
              <w:right w:val="single" w:sz="6" w:space="0" w:color="auto"/>
            </w:tcBorders>
          </w:tcPr>
          <w:p w14:paraId="34622499" w14:textId="77777777" w:rsidR="004E422D" w:rsidRPr="00A200F0" w:rsidRDefault="004E422D" w:rsidP="00BF4041">
            <w:pPr>
              <w:pStyle w:val="Default"/>
              <w:jc w:val="center"/>
              <w:rPr>
                <w:lang w:val="en-GB"/>
              </w:rPr>
            </w:pPr>
            <w:r w:rsidRPr="00A200F0">
              <w:rPr>
                <w:lang w:val="en-GB"/>
              </w:rPr>
              <w:t>100</w:t>
            </w:r>
          </w:p>
        </w:tc>
        <w:tc>
          <w:tcPr>
            <w:tcW w:w="2894" w:type="dxa"/>
          </w:tcPr>
          <w:p w14:paraId="3422C8B1" w14:textId="77777777" w:rsidR="004E422D" w:rsidRPr="00A200F0" w:rsidRDefault="004E422D" w:rsidP="00BF4041">
            <w:pPr>
              <w:pStyle w:val="Default"/>
              <w:rPr>
                <w:lang w:val="en-GB"/>
              </w:rPr>
            </w:pPr>
            <w:r w:rsidRPr="00A200F0">
              <w:rPr>
                <w:lang w:val="en-GB"/>
              </w:rPr>
              <w:t>UNDP Report</w:t>
            </w:r>
          </w:p>
        </w:tc>
        <w:tc>
          <w:tcPr>
            <w:tcW w:w="2268" w:type="dxa"/>
            <w:vMerge/>
            <w:shd w:val="clear" w:color="auto" w:fill="FFFFFF"/>
          </w:tcPr>
          <w:p w14:paraId="3579F03D"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14E62FF7" w14:textId="77777777" w:rsidTr="00BF4041">
        <w:tc>
          <w:tcPr>
            <w:tcW w:w="1913" w:type="dxa"/>
            <w:vMerge/>
            <w:shd w:val="clear" w:color="auto" w:fill="auto"/>
          </w:tcPr>
          <w:p w14:paraId="47C59205" w14:textId="77777777" w:rsidR="004E422D" w:rsidRPr="00A200F0" w:rsidRDefault="004E422D" w:rsidP="00BF4041">
            <w:pPr>
              <w:spacing w:after="0"/>
              <w:rPr>
                <w:rFonts w:ascii="Times New Roman" w:hAnsi="Times New Roman"/>
                <w:sz w:val="24"/>
                <w:szCs w:val="24"/>
              </w:rPr>
            </w:pPr>
          </w:p>
        </w:tc>
        <w:tc>
          <w:tcPr>
            <w:tcW w:w="3440" w:type="dxa"/>
          </w:tcPr>
          <w:p w14:paraId="017F93A0" w14:textId="77777777" w:rsidR="004E422D" w:rsidRPr="00A200F0" w:rsidRDefault="004E422D" w:rsidP="00BF4041">
            <w:pPr>
              <w:pStyle w:val="Default"/>
              <w:rPr>
                <w:lang w:val="en-GB"/>
              </w:rPr>
            </w:pPr>
            <w:r w:rsidRPr="00A200F0">
              <w:rPr>
                <w:lang w:val="en-GB"/>
              </w:rPr>
              <w:t>Additional Kilometres of hiking trails</w:t>
            </w:r>
          </w:p>
          <w:p w14:paraId="164F1162" w14:textId="77777777" w:rsidR="004E422D" w:rsidRPr="00A200F0" w:rsidRDefault="004E422D" w:rsidP="00BF4041">
            <w:pPr>
              <w:pStyle w:val="Default"/>
              <w:rPr>
                <w:lang w:val="en-GB"/>
              </w:rPr>
            </w:pPr>
          </w:p>
        </w:tc>
        <w:tc>
          <w:tcPr>
            <w:tcW w:w="1530" w:type="dxa"/>
            <w:tcBorders>
              <w:top w:val="single" w:sz="6" w:space="0" w:color="auto"/>
              <w:left w:val="single" w:sz="6" w:space="0" w:color="auto"/>
              <w:right w:val="single" w:sz="6" w:space="0" w:color="auto"/>
            </w:tcBorders>
            <w:shd w:val="clear" w:color="auto" w:fill="auto"/>
          </w:tcPr>
          <w:p w14:paraId="725A8F2D" w14:textId="77777777" w:rsidR="004E422D" w:rsidRPr="00A200F0" w:rsidRDefault="004E422D" w:rsidP="00BF4041">
            <w:pPr>
              <w:pStyle w:val="Default"/>
              <w:jc w:val="center"/>
              <w:rPr>
                <w:lang w:val="en-GB"/>
              </w:rPr>
            </w:pPr>
            <w:r w:rsidRPr="00A200F0">
              <w:rPr>
                <w:lang w:val="en-GB"/>
              </w:rPr>
              <w:t>0</w:t>
            </w:r>
            <w:r w:rsidRPr="00A200F0">
              <w:t xml:space="preserve"> (2019)</w:t>
            </w:r>
          </w:p>
        </w:tc>
        <w:tc>
          <w:tcPr>
            <w:tcW w:w="1507" w:type="dxa"/>
            <w:tcBorders>
              <w:top w:val="single" w:sz="6" w:space="0" w:color="auto"/>
              <w:left w:val="single" w:sz="6" w:space="0" w:color="auto"/>
              <w:right w:val="single" w:sz="6" w:space="0" w:color="auto"/>
            </w:tcBorders>
            <w:shd w:val="clear" w:color="auto" w:fill="auto"/>
          </w:tcPr>
          <w:p w14:paraId="1733ADFE" w14:textId="77777777" w:rsidR="004E422D" w:rsidRPr="00A200F0" w:rsidRDefault="004E422D" w:rsidP="00BF4041">
            <w:pPr>
              <w:pStyle w:val="Default"/>
              <w:jc w:val="center"/>
              <w:rPr>
                <w:lang w:val="en-GB"/>
              </w:rPr>
            </w:pPr>
            <w:r w:rsidRPr="00A200F0">
              <w:rPr>
                <w:lang w:val="en-GB"/>
              </w:rPr>
              <w:t>30</w:t>
            </w:r>
          </w:p>
        </w:tc>
        <w:tc>
          <w:tcPr>
            <w:tcW w:w="1440" w:type="dxa"/>
            <w:tcBorders>
              <w:top w:val="single" w:sz="6" w:space="0" w:color="auto"/>
              <w:left w:val="single" w:sz="6" w:space="0" w:color="auto"/>
              <w:right w:val="single" w:sz="6" w:space="0" w:color="auto"/>
            </w:tcBorders>
          </w:tcPr>
          <w:p w14:paraId="34A6B613" w14:textId="77777777" w:rsidR="004E422D" w:rsidRPr="00A200F0" w:rsidRDefault="004E422D" w:rsidP="00BF4041">
            <w:pPr>
              <w:pStyle w:val="Default"/>
              <w:jc w:val="center"/>
              <w:rPr>
                <w:lang w:val="en-GB"/>
              </w:rPr>
            </w:pPr>
            <w:r w:rsidRPr="00A200F0">
              <w:rPr>
                <w:lang w:val="en-GB"/>
              </w:rPr>
              <w:t>70</w:t>
            </w:r>
          </w:p>
        </w:tc>
        <w:tc>
          <w:tcPr>
            <w:tcW w:w="2894" w:type="dxa"/>
          </w:tcPr>
          <w:p w14:paraId="7AA3D7B5" w14:textId="77777777" w:rsidR="004E422D" w:rsidRPr="00A200F0" w:rsidRDefault="004E422D" w:rsidP="00BF4041">
            <w:pPr>
              <w:pStyle w:val="Default"/>
              <w:rPr>
                <w:lang w:val="en-GB"/>
              </w:rPr>
            </w:pPr>
            <w:r w:rsidRPr="00A200F0">
              <w:rPr>
                <w:lang w:val="en-GB"/>
              </w:rPr>
              <w:t>UNDP Report</w:t>
            </w:r>
          </w:p>
        </w:tc>
        <w:tc>
          <w:tcPr>
            <w:tcW w:w="2268" w:type="dxa"/>
            <w:vMerge/>
            <w:shd w:val="clear" w:color="auto" w:fill="FFFFFF"/>
          </w:tcPr>
          <w:p w14:paraId="7A972EAA"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0CDC2B23" w14:textId="77777777" w:rsidTr="00BF4041">
        <w:tc>
          <w:tcPr>
            <w:tcW w:w="1913" w:type="dxa"/>
            <w:vMerge/>
            <w:shd w:val="clear" w:color="auto" w:fill="auto"/>
          </w:tcPr>
          <w:p w14:paraId="5DCAC21D" w14:textId="77777777" w:rsidR="004E422D" w:rsidRPr="00A200F0" w:rsidRDefault="004E422D" w:rsidP="00BF4041">
            <w:pPr>
              <w:spacing w:after="0"/>
              <w:rPr>
                <w:rFonts w:ascii="Times New Roman" w:hAnsi="Times New Roman"/>
                <w:sz w:val="24"/>
                <w:szCs w:val="24"/>
              </w:rPr>
            </w:pPr>
          </w:p>
        </w:tc>
        <w:tc>
          <w:tcPr>
            <w:tcW w:w="3440" w:type="dxa"/>
          </w:tcPr>
          <w:p w14:paraId="4685B2E5"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 xml:space="preserve">Number of supported hotels/service providers, traditional houses </w:t>
            </w:r>
          </w:p>
        </w:tc>
        <w:tc>
          <w:tcPr>
            <w:tcW w:w="1530" w:type="dxa"/>
            <w:tcBorders>
              <w:top w:val="single" w:sz="6" w:space="0" w:color="auto"/>
              <w:left w:val="single" w:sz="6" w:space="0" w:color="auto"/>
              <w:right w:val="single" w:sz="6" w:space="0" w:color="auto"/>
            </w:tcBorders>
            <w:shd w:val="clear" w:color="auto" w:fill="auto"/>
          </w:tcPr>
          <w:p w14:paraId="122CC54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0 (2019)</w:t>
            </w:r>
          </w:p>
        </w:tc>
        <w:tc>
          <w:tcPr>
            <w:tcW w:w="1507" w:type="dxa"/>
            <w:tcBorders>
              <w:top w:val="single" w:sz="6" w:space="0" w:color="auto"/>
              <w:left w:val="single" w:sz="6" w:space="0" w:color="auto"/>
              <w:right w:val="single" w:sz="6" w:space="0" w:color="auto"/>
            </w:tcBorders>
            <w:shd w:val="clear" w:color="auto" w:fill="auto"/>
          </w:tcPr>
          <w:p w14:paraId="5A99C0BC"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10</w:t>
            </w:r>
          </w:p>
        </w:tc>
        <w:tc>
          <w:tcPr>
            <w:tcW w:w="1440" w:type="dxa"/>
            <w:tcBorders>
              <w:top w:val="single" w:sz="6" w:space="0" w:color="auto"/>
              <w:left w:val="single" w:sz="6" w:space="0" w:color="auto"/>
              <w:right w:val="single" w:sz="6" w:space="0" w:color="auto"/>
            </w:tcBorders>
          </w:tcPr>
          <w:p w14:paraId="5783DB1D" w14:textId="77777777" w:rsidR="004E422D" w:rsidRPr="00A200F0" w:rsidRDefault="004E422D" w:rsidP="00BF4041">
            <w:pPr>
              <w:spacing w:before="60" w:after="60"/>
              <w:jc w:val="center"/>
              <w:rPr>
                <w:rFonts w:ascii="Times New Roman" w:eastAsia="Calibri" w:hAnsi="Times New Roman"/>
                <w:iCs/>
                <w:sz w:val="24"/>
                <w:szCs w:val="24"/>
              </w:rPr>
            </w:pPr>
            <w:r w:rsidRPr="00A200F0">
              <w:rPr>
                <w:rFonts w:ascii="Times New Roman" w:eastAsia="Calibri" w:hAnsi="Times New Roman"/>
                <w:iCs/>
                <w:sz w:val="24"/>
                <w:szCs w:val="24"/>
              </w:rPr>
              <w:t>20</w:t>
            </w:r>
          </w:p>
        </w:tc>
        <w:tc>
          <w:tcPr>
            <w:tcW w:w="2894" w:type="dxa"/>
          </w:tcPr>
          <w:p w14:paraId="7879DA2C" w14:textId="77777777" w:rsidR="004E422D" w:rsidRPr="00A200F0" w:rsidRDefault="004E422D" w:rsidP="00BF4041">
            <w:pPr>
              <w:pStyle w:val="Default"/>
              <w:rPr>
                <w:lang w:val="en-GB"/>
              </w:rPr>
            </w:pPr>
            <w:r w:rsidRPr="00A200F0">
              <w:rPr>
                <w:lang w:val="en-GB"/>
              </w:rPr>
              <w:t>UNDP Reports</w:t>
            </w:r>
          </w:p>
        </w:tc>
        <w:tc>
          <w:tcPr>
            <w:tcW w:w="2268" w:type="dxa"/>
            <w:vMerge/>
            <w:shd w:val="clear" w:color="auto" w:fill="FFFFFF"/>
          </w:tcPr>
          <w:p w14:paraId="75B3C6BD"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5EAA2F2D" w14:textId="77777777" w:rsidTr="00BF4041">
        <w:trPr>
          <w:trHeight w:val="268"/>
        </w:trPr>
        <w:tc>
          <w:tcPr>
            <w:tcW w:w="1913" w:type="dxa"/>
            <w:vMerge/>
            <w:shd w:val="clear" w:color="auto" w:fill="auto"/>
          </w:tcPr>
          <w:p w14:paraId="756F9589" w14:textId="77777777" w:rsidR="004E422D" w:rsidRPr="00A200F0" w:rsidRDefault="004E422D" w:rsidP="00BF4041">
            <w:pPr>
              <w:spacing w:after="0"/>
              <w:rPr>
                <w:rFonts w:ascii="Times New Roman" w:hAnsi="Times New Roman"/>
                <w:sz w:val="24"/>
                <w:szCs w:val="24"/>
              </w:rPr>
            </w:pPr>
          </w:p>
        </w:tc>
        <w:tc>
          <w:tcPr>
            <w:tcW w:w="3440" w:type="dxa"/>
          </w:tcPr>
          <w:p w14:paraId="54C88EF9" w14:textId="77777777" w:rsidR="004E422D" w:rsidRPr="00A200F0" w:rsidRDefault="004E422D" w:rsidP="00BF4041">
            <w:pPr>
              <w:pStyle w:val="Default"/>
              <w:rPr>
                <w:lang w:val="en-GB"/>
              </w:rPr>
            </w:pPr>
            <w:r w:rsidRPr="00A200F0">
              <w:rPr>
                <w:lang w:val="en-GB"/>
              </w:rPr>
              <w:t>Number of new sustainable tourism  products put in place</w:t>
            </w:r>
          </w:p>
        </w:tc>
        <w:tc>
          <w:tcPr>
            <w:tcW w:w="1530" w:type="dxa"/>
            <w:shd w:val="clear" w:color="auto" w:fill="auto"/>
          </w:tcPr>
          <w:p w14:paraId="2D21B702"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0</w:t>
            </w:r>
          </w:p>
        </w:tc>
        <w:tc>
          <w:tcPr>
            <w:tcW w:w="1507" w:type="dxa"/>
            <w:shd w:val="clear" w:color="auto" w:fill="auto"/>
          </w:tcPr>
          <w:p w14:paraId="01768552"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5</w:t>
            </w:r>
          </w:p>
        </w:tc>
        <w:tc>
          <w:tcPr>
            <w:tcW w:w="1440" w:type="dxa"/>
          </w:tcPr>
          <w:p w14:paraId="3AE55A1B"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10</w:t>
            </w:r>
          </w:p>
        </w:tc>
        <w:tc>
          <w:tcPr>
            <w:tcW w:w="2894" w:type="dxa"/>
          </w:tcPr>
          <w:p w14:paraId="0BBE83F2" w14:textId="77777777" w:rsidR="004E422D" w:rsidRPr="00A200F0" w:rsidRDefault="004E422D" w:rsidP="00BF4041">
            <w:pPr>
              <w:pStyle w:val="Default"/>
              <w:rPr>
                <w:color w:val="auto"/>
                <w:lang w:val="en-GB"/>
              </w:rPr>
            </w:pPr>
            <w:r w:rsidRPr="00A200F0">
              <w:rPr>
                <w:color w:val="auto"/>
                <w:lang w:val="en-GB"/>
              </w:rPr>
              <w:t>UNDP Reports</w:t>
            </w:r>
          </w:p>
        </w:tc>
        <w:tc>
          <w:tcPr>
            <w:tcW w:w="2268" w:type="dxa"/>
            <w:vMerge/>
            <w:shd w:val="clear" w:color="auto" w:fill="FFFFFF"/>
          </w:tcPr>
          <w:p w14:paraId="26D89A75"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5A353E2A" w14:textId="77777777" w:rsidTr="00BF4041">
        <w:trPr>
          <w:trHeight w:val="425"/>
        </w:trPr>
        <w:tc>
          <w:tcPr>
            <w:tcW w:w="1913" w:type="dxa"/>
            <w:vMerge w:val="restart"/>
            <w:shd w:val="clear" w:color="auto" w:fill="auto"/>
          </w:tcPr>
          <w:p w14:paraId="41E0C5C9" w14:textId="77777777" w:rsidR="004E422D" w:rsidRPr="00A200F0" w:rsidRDefault="004E422D" w:rsidP="00BF4041">
            <w:pPr>
              <w:spacing w:after="0"/>
              <w:rPr>
                <w:rFonts w:ascii="Times New Roman" w:eastAsia="Calibri" w:hAnsi="Times New Roman"/>
                <w:b/>
                <w:sz w:val="24"/>
                <w:szCs w:val="24"/>
              </w:rPr>
            </w:pPr>
            <w:r w:rsidRPr="00A200F0">
              <w:rPr>
                <w:rFonts w:ascii="Times New Roman" w:eastAsia="Calibri" w:hAnsi="Times New Roman"/>
                <w:b/>
                <w:sz w:val="24"/>
                <w:szCs w:val="24"/>
              </w:rPr>
              <w:t xml:space="preserve">3.  Strengthened strategic vision on the development of </w:t>
            </w:r>
            <w:proofErr w:type="spellStart"/>
            <w:r w:rsidRPr="00A200F0">
              <w:rPr>
                <w:rFonts w:ascii="Times New Roman" w:eastAsia="Calibri" w:hAnsi="Times New Roman"/>
                <w:b/>
                <w:sz w:val="24"/>
                <w:szCs w:val="24"/>
              </w:rPr>
              <w:t>Prepsa</w:t>
            </w:r>
            <w:proofErr w:type="spellEnd"/>
            <w:r w:rsidRPr="00A200F0">
              <w:rPr>
                <w:rFonts w:ascii="Times New Roman" w:eastAsia="Calibri" w:hAnsi="Times New Roman"/>
                <w:b/>
                <w:sz w:val="24"/>
                <w:szCs w:val="24"/>
              </w:rPr>
              <w:t xml:space="preserve"> Transboundary Areas </w:t>
            </w:r>
          </w:p>
          <w:p w14:paraId="67109432" w14:textId="77777777" w:rsidR="004E422D" w:rsidRPr="00A200F0" w:rsidRDefault="004E422D" w:rsidP="00BF4041">
            <w:pPr>
              <w:spacing w:after="0"/>
              <w:rPr>
                <w:rFonts w:ascii="Times New Roman" w:hAnsi="Times New Roman"/>
                <w:sz w:val="24"/>
                <w:szCs w:val="24"/>
              </w:rPr>
            </w:pPr>
          </w:p>
        </w:tc>
        <w:tc>
          <w:tcPr>
            <w:tcW w:w="3440" w:type="dxa"/>
          </w:tcPr>
          <w:p w14:paraId="02123CC0" w14:textId="77777777" w:rsidR="004E422D" w:rsidRPr="00A200F0" w:rsidRDefault="004E422D" w:rsidP="00BF4041">
            <w:pPr>
              <w:autoSpaceDE w:val="0"/>
              <w:autoSpaceDN w:val="0"/>
              <w:adjustRightInd w:val="0"/>
              <w:spacing w:after="60"/>
              <w:rPr>
                <w:rFonts w:ascii="Times New Roman" w:eastAsia="Calibri" w:hAnsi="Times New Roman"/>
                <w:sz w:val="24"/>
                <w:szCs w:val="24"/>
              </w:rPr>
            </w:pPr>
            <w:r w:rsidRPr="00A200F0">
              <w:rPr>
                <w:rFonts w:ascii="Times New Roman" w:eastAsia="Calibri" w:hAnsi="Times New Roman"/>
                <w:sz w:val="24"/>
                <w:szCs w:val="24"/>
              </w:rPr>
              <w:t xml:space="preserve">Number of border crossing </w:t>
            </w:r>
          </w:p>
          <w:p w14:paraId="10B14B86" w14:textId="77777777" w:rsidR="004E422D" w:rsidRPr="00A200F0" w:rsidRDefault="004E422D" w:rsidP="00BF4041">
            <w:pPr>
              <w:pStyle w:val="Default"/>
              <w:rPr>
                <w:lang w:val="en-GB"/>
              </w:rPr>
            </w:pPr>
          </w:p>
        </w:tc>
        <w:tc>
          <w:tcPr>
            <w:tcW w:w="1530" w:type="dxa"/>
            <w:shd w:val="clear" w:color="auto" w:fill="auto"/>
          </w:tcPr>
          <w:p w14:paraId="7CAB08E1"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1</w:t>
            </w:r>
            <w:r w:rsidRPr="00A200F0">
              <w:rPr>
                <w:rFonts w:ascii="Times New Roman" w:hAnsi="Times New Roman"/>
                <w:sz w:val="24"/>
                <w:szCs w:val="24"/>
              </w:rPr>
              <w:t xml:space="preserve"> (2020)</w:t>
            </w:r>
          </w:p>
        </w:tc>
        <w:tc>
          <w:tcPr>
            <w:tcW w:w="1507" w:type="dxa"/>
            <w:shd w:val="clear" w:color="auto" w:fill="auto"/>
          </w:tcPr>
          <w:p w14:paraId="48808F3B"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1</w:t>
            </w:r>
          </w:p>
        </w:tc>
        <w:tc>
          <w:tcPr>
            <w:tcW w:w="1440" w:type="dxa"/>
          </w:tcPr>
          <w:p w14:paraId="0703AF11"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2</w:t>
            </w:r>
          </w:p>
        </w:tc>
        <w:tc>
          <w:tcPr>
            <w:tcW w:w="2894" w:type="dxa"/>
          </w:tcPr>
          <w:p w14:paraId="335FD07B" w14:textId="77777777" w:rsidR="004E422D" w:rsidRPr="00A200F0" w:rsidRDefault="004E422D" w:rsidP="00BF4041">
            <w:pPr>
              <w:pStyle w:val="Default"/>
              <w:rPr>
                <w:lang w:val="en-GB"/>
              </w:rPr>
            </w:pPr>
            <w:r w:rsidRPr="00A200F0">
              <w:rPr>
                <w:lang w:val="en-GB"/>
              </w:rPr>
              <w:t>Annual report of the Customs Office</w:t>
            </w:r>
          </w:p>
        </w:tc>
        <w:tc>
          <w:tcPr>
            <w:tcW w:w="2268" w:type="dxa"/>
            <w:vMerge/>
            <w:shd w:val="clear" w:color="auto" w:fill="FFFFFF"/>
          </w:tcPr>
          <w:p w14:paraId="7DCDC616"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673C2127" w14:textId="77777777" w:rsidTr="00BF4041">
        <w:trPr>
          <w:trHeight w:val="267"/>
        </w:trPr>
        <w:tc>
          <w:tcPr>
            <w:tcW w:w="1913" w:type="dxa"/>
            <w:vMerge/>
            <w:shd w:val="clear" w:color="auto" w:fill="auto"/>
          </w:tcPr>
          <w:p w14:paraId="479EBAFB" w14:textId="77777777" w:rsidR="004E422D" w:rsidRPr="00A200F0" w:rsidRDefault="004E422D" w:rsidP="00BF4041">
            <w:pPr>
              <w:spacing w:after="0"/>
              <w:rPr>
                <w:rFonts w:ascii="Times New Roman" w:hAnsi="Times New Roman"/>
                <w:sz w:val="24"/>
                <w:szCs w:val="24"/>
              </w:rPr>
            </w:pPr>
          </w:p>
        </w:tc>
        <w:tc>
          <w:tcPr>
            <w:tcW w:w="3440" w:type="dxa"/>
          </w:tcPr>
          <w:p w14:paraId="2F781457" w14:textId="77777777" w:rsidR="004E422D" w:rsidRPr="00A200F0" w:rsidRDefault="004E422D" w:rsidP="00BF4041">
            <w:pPr>
              <w:pStyle w:val="Default"/>
              <w:rPr>
                <w:lang w:val="en-GB"/>
              </w:rPr>
            </w:pPr>
            <w:r w:rsidRPr="00A200F0">
              <w:rPr>
                <w:lang w:val="en-GB"/>
              </w:rPr>
              <w:t xml:space="preserve">Number of meetings of the Transboundary </w:t>
            </w:r>
            <w:proofErr w:type="spellStart"/>
            <w:r w:rsidRPr="00A200F0">
              <w:rPr>
                <w:lang w:val="en-GB"/>
              </w:rPr>
              <w:t>Prespa</w:t>
            </w:r>
            <w:proofErr w:type="spellEnd"/>
            <w:r w:rsidRPr="00A200F0">
              <w:rPr>
                <w:lang w:val="en-GB"/>
              </w:rPr>
              <w:t xml:space="preserve"> Management Body (TPMB) </w:t>
            </w:r>
            <w:r w:rsidRPr="00A200F0">
              <w:t xml:space="preserve"> </w:t>
            </w:r>
            <w:proofErr w:type="spellStart"/>
            <w:r w:rsidRPr="00A200F0">
              <w:t>andTransboundary</w:t>
            </w:r>
            <w:proofErr w:type="spellEnd"/>
            <w:r w:rsidRPr="00A200F0">
              <w:t xml:space="preserve"> Water Management Working Group (TWMWG)</w:t>
            </w:r>
          </w:p>
        </w:tc>
        <w:tc>
          <w:tcPr>
            <w:tcW w:w="1530" w:type="dxa"/>
            <w:shd w:val="clear" w:color="auto" w:fill="auto"/>
          </w:tcPr>
          <w:p w14:paraId="2CB10953"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0 / 1</w:t>
            </w:r>
            <w:r w:rsidRPr="00A200F0">
              <w:rPr>
                <w:rFonts w:ascii="Times New Roman" w:hAnsi="Times New Roman"/>
                <w:sz w:val="24"/>
                <w:szCs w:val="24"/>
              </w:rPr>
              <w:t xml:space="preserve"> (2019)</w:t>
            </w:r>
          </w:p>
        </w:tc>
        <w:tc>
          <w:tcPr>
            <w:tcW w:w="1507" w:type="dxa"/>
            <w:shd w:val="clear" w:color="auto" w:fill="auto"/>
          </w:tcPr>
          <w:p w14:paraId="1EBF8614"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1 / 2</w:t>
            </w:r>
          </w:p>
        </w:tc>
        <w:tc>
          <w:tcPr>
            <w:tcW w:w="1440" w:type="dxa"/>
          </w:tcPr>
          <w:p w14:paraId="34876756"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3 / 6</w:t>
            </w:r>
          </w:p>
        </w:tc>
        <w:tc>
          <w:tcPr>
            <w:tcW w:w="2894" w:type="dxa"/>
            <w:shd w:val="clear" w:color="auto" w:fill="auto"/>
          </w:tcPr>
          <w:p w14:paraId="49941F50" w14:textId="77777777" w:rsidR="004E422D" w:rsidRPr="00A200F0" w:rsidRDefault="004E422D" w:rsidP="00BF4041">
            <w:pPr>
              <w:spacing w:after="0"/>
              <w:rPr>
                <w:rFonts w:ascii="Times New Roman" w:hAnsi="Times New Roman"/>
                <w:sz w:val="24"/>
                <w:szCs w:val="24"/>
              </w:rPr>
            </w:pPr>
            <w:r w:rsidRPr="00A200F0">
              <w:rPr>
                <w:rFonts w:ascii="Times New Roman" w:hAnsi="Times New Roman"/>
                <w:sz w:val="24"/>
                <w:szCs w:val="24"/>
              </w:rPr>
              <w:t>UNDP Reports</w:t>
            </w:r>
          </w:p>
        </w:tc>
        <w:tc>
          <w:tcPr>
            <w:tcW w:w="2268" w:type="dxa"/>
            <w:vMerge/>
            <w:shd w:val="clear" w:color="auto" w:fill="FFFFFF"/>
          </w:tcPr>
          <w:p w14:paraId="52822E6E"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1173FCBC" w14:textId="77777777" w:rsidTr="00BF4041">
        <w:trPr>
          <w:trHeight w:val="267"/>
        </w:trPr>
        <w:tc>
          <w:tcPr>
            <w:tcW w:w="1913" w:type="dxa"/>
            <w:vMerge/>
            <w:shd w:val="clear" w:color="auto" w:fill="auto"/>
          </w:tcPr>
          <w:p w14:paraId="08D0C44A" w14:textId="77777777" w:rsidR="004E422D" w:rsidRPr="00A200F0" w:rsidRDefault="004E422D" w:rsidP="00BF4041">
            <w:pPr>
              <w:spacing w:after="0"/>
              <w:rPr>
                <w:rFonts w:ascii="Times New Roman" w:hAnsi="Times New Roman"/>
                <w:sz w:val="24"/>
                <w:szCs w:val="24"/>
              </w:rPr>
            </w:pPr>
          </w:p>
        </w:tc>
        <w:tc>
          <w:tcPr>
            <w:tcW w:w="3440" w:type="dxa"/>
          </w:tcPr>
          <w:p w14:paraId="4C070CAB" w14:textId="77777777" w:rsidR="004E422D" w:rsidRPr="00A200F0" w:rsidRDefault="004E422D" w:rsidP="00BF4041">
            <w:pPr>
              <w:pStyle w:val="Default"/>
              <w:rPr>
                <w:lang w:val="en-GB"/>
              </w:rPr>
            </w:pPr>
            <w:r w:rsidRPr="00A200F0">
              <w:rPr>
                <w:lang w:val="en-GB"/>
              </w:rPr>
              <w:t>Number of events organised by the Multimedia centres established</w:t>
            </w:r>
          </w:p>
        </w:tc>
        <w:tc>
          <w:tcPr>
            <w:tcW w:w="1530" w:type="dxa"/>
            <w:shd w:val="clear" w:color="auto" w:fill="auto"/>
          </w:tcPr>
          <w:p w14:paraId="457DE864"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0</w:t>
            </w:r>
            <w:r w:rsidRPr="00A200F0">
              <w:rPr>
                <w:rFonts w:ascii="Times New Roman" w:hAnsi="Times New Roman"/>
                <w:sz w:val="24"/>
                <w:szCs w:val="24"/>
              </w:rPr>
              <w:t xml:space="preserve"> (2019)</w:t>
            </w:r>
          </w:p>
        </w:tc>
        <w:tc>
          <w:tcPr>
            <w:tcW w:w="1507" w:type="dxa"/>
            <w:shd w:val="clear" w:color="auto" w:fill="auto"/>
          </w:tcPr>
          <w:p w14:paraId="0A49303A"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0</w:t>
            </w:r>
          </w:p>
        </w:tc>
        <w:tc>
          <w:tcPr>
            <w:tcW w:w="1440" w:type="dxa"/>
          </w:tcPr>
          <w:p w14:paraId="34CBEA20"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1</w:t>
            </w:r>
          </w:p>
        </w:tc>
        <w:tc>
          <w:tcPr>
            <w:tcW w:w="2894" w:type="dxa"/>
            <w:shd w:val="clear" w:color="auto" w:fill="auto"/>
          </w:tcPr>
          <w:p w14:paraId="0DE1AB4A" w14:textId="77777777" w:rsidR="004E422D" w:rsidRPr="00A200F0" w:rsidRDefault="004E422D" w:rsidP="00BF4041">
            <w:pPr>
              <w:spacing w:after="0"/>
              <w:rPr>
                <w:rFonts w:ascii="Times New Roman" w:hAnsi="Times New Roman"/>
                <w:sz w:val="24"/>
                <w:szCs w:val="24"/>
              </w:rPr>
            </w:pPr>
            <w:r w:rsidRPr="00A200F0">
              <w:rPr>
                <w:rFonts w:ascii="Times New Roman" w:hAnsi="Times New Roman"/>
                <w:sz w:val="24"/>
                <w:szCs w:val="24"/>
              </w:rPr>
              <w:t>Report of the Municipality of Resen</w:t>
            </w:r>
          </w:p>
        </w:tc>
        <w:tc>
          <w:tcPr>
            <w:tcW w:w="2268" w:type="dxa"/>
            <w:vMerge/>
            <w:shd w:val="clear" w:color="auto" w:fill="FFFFFF"/>
          </w:tcPr>
          <w:p w14:paraId="2574EB4F"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0F09AAF6" w14:textId="77777777" w:rsidTr="00BF4041">
        <w:trPr>
          <w:trHeight w:val="267"/>
        </w:trPr>
        <w:tc>
          <w:tcPr>
            <w:tcW w:w="1913" w:type="dxa"/>
            <w:vMerge/>
            <w:shd w:val="clear" w:color="auto" w:fill="auto"/>
          </w:tcPr>
          <w:p w14:paraId="29B37344" w14:textId="77777777" w:rsidR="004E422D" w:rsidRPr="00A200F0" w:rsidRDefault="004E422D" w:rsidP="00BF4041">
            <w:pPr>
              <w:spacing w:after="0"/>
              <w:rPr>
                <w:rFonts w:ascii="Times New Roman" w:hAnsi="Times New Roman"/>
                <w:sz w:val="24"/>
                <w:szCs w:val="24"/>
              </w:rPr>
            </w:pPr>
          </w:p>
        </w:tc>
        <w:tc>
          <w:tcPr>
            <w:tcW w:w="3440" w:type="dxa"/>
          </w:tcPr>
          <w:p w14:paraId="6459CFAB" w14:textId="77777777" w:rsidR="004E422D" w:rsidRPr="00A200F0" w:rsidRDefault="004E422D" w:rsidP="00BF4041">
            <w:pPr>
              <w:pStyle w:val="Default"/>
              <w:rPr>
                <w:lang w:val="en-GB"/>
              </w:rPr>
            </w:pPr>
            <w:r w:rsidRPr="00A200F0">
              <w:rPr>
                <w:lang w:val="en-GB"/>
              </w:rPr>
              <w:t xml:space="preserve">Strategic priorities for the development of </w:t>
            </w:r>
            <w:proofErr w:type="spellStart"/>
            <w:r w:rsidRPr="00A200F0">
              <w:rPr>
                <w:lang w:val="en-GB"/>
              </w:rPr>
              <w:t>Prespa</w:t>
            </w:r>
            <w:proofErr w:type="spellEnd"/>
            <w:r w:rsidRPr="00A200F0">
              <w:rPr>
                <w:lang w:val="en-GB"/>
              </w:rPr>
              <w:t xml:space="preserve"> area agreed internationally (qualitative indicator: Yes/No)</w:t>
            </w:r>
          </w:p>
        </w:tc>
        <w:tc>
          <w:tcPr>
            <w:tcW w:w="1530" w:type="dxa"/>
            <w:shd w:val="clear" w:color="auto" w:fill="auto"/>
          </w:tcPr>
          <w:p w14:paraId="6480B666"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No</w:t>
            </w:r>
          </w:p>
        </w:tc>
        <w:tc>
          <w:tcPr>
            <w:tcW w:w="1507" w:type="dxa"/>
            <w:shd w:val="clear" w:color="auto" w:fill="auto"/>
          </w:tcPr>
          <w:p w14:paraId="38E25ABF"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Yes</w:t>
            </w:r>
          </w:p>
        </w:tc>
        <w:tc>
          <w:tcPr>
            <w:tcW w:w="1440" w:type="dxa"/>
          </w:tcPr>
          <w:p w14:paraId="5EC0163F"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Yes</w:t>
            </w:r>
          </w:p>
        </w:tc>
        <w:tc>
          <w:tcPr>
            <w:tcW w:w="2894" w:type="dxa"/>
            <w:shd w:val="clear" w:color="auto" w:fill="auto"/>
          </w:tcPr>
          <w:p w14:paraId="0A2245F5" w14:textId="77777777" w:rsidR="004E422D" w:rsidRPr="00A200F0" w:rsidRDefault="004E422D" w:rsidP="00BF4041">
            <w:pPr>
              <w:spacing w:after="0"/>
              <w:rPr>
                <w:rFonts w:ascii="Times New Roman" w:hAnsi="Times New Roman"/>
                <w:sz w:val="24"/>
                <w:szCs w:val="24"/>
              </w:rPr>
            </w:pPr>
            <w:r w:rsidRPr="00A200F0">
              <w:rPr>
                <w:rFonts w:ascii="Times New Roman" w:hAnsi="Times New Roman"/>
                <w:sz w:val="24"/>
                <w:szCs w:val="24"/>
              </w:rPr>
              <w:t xml:space="preserve">Strategic Plan for </w:t>
            </w:r>
            <w:proofErr w:type="spellStart"/>
            <w:r w:rsidRPr="00A200F0">
              <w:rPr>
                <w:rFonts w:ascii="Times New Roman" w:hAnsi="Times New Roman"/>
                <w:sz w:val="24"/>
                <w:szCs w:val="24"/>
              </w:rPr>
              <w:t>Prespa</w:t>
            </w:r>
            <w:proofErr w:type="spellEnd"/>
            <w:r w:rsidRPr="00A200F0">
              <w:rPr>
                <w:rFonts w:ascii="Times New Roman" w:hAnsi="Times New Roman"/>
                <w:sz w:val="24"/>
                <w:szCs w:val="24"/>
              </w:rPr>
              <w:t xml:space="preserve"> Park adopted</w:t>
            </w:r>
          </w:p>
        </w:tc>
        <w:tc>
          <w:tcPr>
            <w:tcW w:w="2268" w:type="dxa"/>
            <w:vMerge/>
            <w:shd w:val="clear" w:color="auto" w:fill="FFFFFF"/>
          </w:tcPr>
          <w:p w14:paraId="5FE27E07" w14:textId="77777777" w:rsidR="004E422D" w:rsidRPr="00A200F0" w:rsidRDefault="004E422D" w:rsidP="00BF4041">
            <w:pPr>
              <w:spacing w:before="60" w:after="60"/>
              <w:rPr>
                <w:rFonts w:ascii="Times New Roman" w:eastAsia="Calibri" w:hAnsi="Times New Roman"/>
                <w:iCs/>
                <w:sz w:val="24"/>
                <w:szCs w:val="24"/>
              </w:rPr>
            </w:pPr>
          </w:p>
        </w:tc>
      </w:tr>
      <w:tr w:rsidR="004E422D" w:rsidRPr="00A200F0" w14:paraId="3A5427FC" w14:textId="77777777" w:rsidTr="00BF4041">
        <w:trPr>
          <w:trHeight w:val="267"/>
        </w:trPr>
        <w:tc>
          <w:tcPr>
            <w:tcW w:w="1913" w:type="dxa"/>
            <w:vMerge/>
            <w:shd w:val="clear" w:color="auto" w:fill="auto"/>
          </w:tcPr>
          <w:p w14:paraId="00F05FBC" w14:textId="77777777" w:rsidR="004E422D" w:rsidRPr="00A200F0" w:rsidRDefault="004E422D" w:rsidP="00BF4041">
            <w:pPr>
              <w:spacing w:after="0"/>
              <w:rPr>
                <w:rFonts w:ascii="Times New Roman" w:hAnsi="Times New Roman"/>
                <w:sz w:val="24"/>
                <w:szCs w:val="24"/>
              </w:rPr>
            </w:pPr>
          </w:p>
        </w:tc>
        <w:tc>
          <w:tcPr>
            <w:tcW w:w="3440" w:type="dxa"/>
          </w:tcPr>
          <w:p w14:paraId="209563E6" w14:textId="77777777" w:rsidR="004E422D" w:rsidRPr="00A200F0" w:rsidRDefault="004E422D" w:rsidP="00BF4041">
            <w:pPr>
              <w:pStyle w:val="Default"/>
              <w:rPr>
                <w:lang w:val="en-GB"/>
              </w:rPr>
            </w:pPr>
            <w:r w:rsidRPr="00A200F0">
              <w:rPr>
                <w:lang w:val="en-GB"/>
              </w:rPr>
              <w:t xml:space="preserve">Number of new youth initiatives focused on the preservation and development of the </w:t>
            </w:r>
            <w:proofErr w:type="spellStart"/>
            <w:r w:rsidRPr="00A200F0">
              <w:rPr>
                <w:lang w:val="en-GB"/>
              </w:rPr>
              <w:t>Prespa</w:t>
            </w:r>
            <w:proofErr w:type="spellEnd"/>
            <w:r w:rsidRPr="00A200F0">
              <w:rPr>
                <w:lang w:val="en-GB"/>
              </w:rPr>
              <w:t xml:space="preserve"> area</w:t>
            </w:r>
          </w:p>
        </w:tc>
        <w:tc>
          <w:tcPr>
            <w:tcW w:w="1530" w:type="dxa"/>
            <w:shd w:val="clear" w:color="auto" w:fill="auto"/>
          </w:tcPr>
          <w:p w14:paraId="1E2635AA"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0 (2020)</w:t>
            </w:r>
          </w:p>
        </w:tc>
        <w:tc>
          <w:tcPr>
            <w:tcW w:w="1507" w:type="dxa"/>
            <w:shd w:val="clear" w:color="auto" w:fill="auto"/>
          </w:tcPr>
          <w:p w14:paraId="3AE58832"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5</w:t>
            </w:r>
          </w:p>
        </w:tc>
        <w:tc>
          <w:tcPr>
            <w:tcW w:w="1440" w:type="dxa"/>
          </w:tcPr>
          <w:p w14:paraId="12A6C8A9" w14:textId="77777777" w:rsidR="004E422D" w:rsidRPr="00A200F0" w:rsidRDefault="004E422D" w:rsidP="00BF4041">
            <w:pPr>
              <w:spacing w:after="0"/>
              <w:jc w:val="center"/>
              <w:rPr>
                <w:rFonts w:ascii="Times New Roman" w:eastAsia="Calibri" w:hAnsi="Times New Roman"/>
                <w:iCs/>
                <w:sz w:val="24"/>
                <w:szCs w:val="24"/>
              </w:rPr>
            </w:pPr>
            <w:r w:rsidRPr="00A200F0">
              <w:rPr>
                <w:rFonts w:ascii="Times New Roman" w:eastAsia="Calibri" w:hAnsi="Times New Roman"/>
                <w:iCs/>
                <w:sz w:val="24"/>
                <w:szCs w:val="24"/>
              </w:rPr>
              <w:t>7</w:t>
            </w:r>
          </w:p>
        </w:tc>
        <w:tc>
          <w:tcPr>
            <w:tcW w:w="2894" w:type="dxa"/>
            <w:shd w:val="clear" w:color="auto" w:fill="auto"/>
          </w:tcPr>
          <w:p w14:paraId="236CB923" w14:textId="77777777" w:rsidR="004E422D" w:rsidRPr="00A200F0" w:rsidRDefault="004E422D" w:rsidP="00BF4041">
            <w:pPr>
              <w:spacing w:after="0"/>
              <w:rPr>
                <w:rFonts w:ascii="Times New Roman" w:hAnsi="Times New Roman"/>
                <w:sz w:val="24"/>
                <w:szCs w:val="24"/>
              </w:rPr>
            </w:pPr>
            <w:r w:rsidRPr="00A200F0">
              <w:rPr>
                <w:rFonts w:ascii="Times New Roman" w:hAnsi="Times New Roman"/>
                <w:sz w:val="24"/>
                <w:szCs w:val="24"/>
              </w:rPr>
              <w:t>Funded projects reports</w:t>
            </w:r>
          </w:p>
        </w:tc>
        <w:tc>
          <w:tcPr>
            <w:tcW w:w="2268" w:type="dxa"/>
            <w:vMerge/>
            <w:shd w:val="clear" w:color="auto" w:fill="FFFFFF"/>
          </w:tcPr>
          <w:p w14:paraId="1D0740F8" w14:textId="77777777" w:rsidR="004E422D" w:rsidRPr="00A200F0" w:rsidRDefault="004E422D" w:rsidP="00BF4041">
            <w:pPr>
              <w:spacing w:before="60" w:after="60"/>
              <w:rPr>
                <w:rFonts w:ascii="Times New Roman" w:eastAsia="Calibri" w:hAnsi="Times New Roman"/>
                <w:iCs/>
                <w:sz w:val="24"/>
                <w:szCs w:val="24"/>
              </w:rPr>
            </w:pPr>
          </w:p>
        </w:tc>
      </w:tr>
    </w:tbl>
    <w:p w14:paraId="5E8B969C" w14:textId="77777777" w:rsidR="00E607F2" w:rsidRPr="00A200F0" w:rsidRDefault="00E607F2" w:rsidP="000F747C">
      <w:pPr>
        <w:rPr>
          <w:rFonts w:ascii="Times New Roman" w:hAnsi="Times New Roman"/>
          <w:sz w:val="24"/>
          <w:szCs w:val="24"/>
        </w:rPr>
      </w:pPr>
    </w:p>
    <w:sectPr w:rsidR="00E607F2" w:rsidRPr="00A200F0"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249B7A" w16cid:durableId="22308122"/>
  <w16cid:commentId w16cid:paraId="7864635F" w16cid:durableId="2231837B"/>
  <w16cid:commentId w16cid:paraId="29D4AA18" w16cid:durableId="2231D7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596F2" w14:textId="77777777" w:rsidR="007A355C" w:rsidRDefault="007A355C" w:rsidP="00D92F6C">
      <w:pPr>
        <w:spacing w:after="0" w:line="240" w:lineRule="auto"/>
      </w:pPr>
      <w:r>
        <w:separator/>
      </w:r>
    </w:p>
  </w:endnote>
  <w:endnote w:type="continuationSeparator" w:id="0">
    <w:p w14:paraId="69715055" w14:textId="77777777" w:rsidR="007A355C" w:rsidRDefault="007A355C"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27E1C" w14:textId="77777777" w:rsidR="007A355C" w:rsidRDefault="007A355C" w:rsidP="00D92F6C">
      <w:pPr>
        <w:spacing w:after="0" w:line="240" w:lineRule="auto"/>
      </w:pPr>
      <w:r>
        <w:separator/>
      </w:r>
    </w:p>
  </w:footnote>
  <w:footnote w:type="continuationSeparator" w:id="0">
    <w:p w14:paraId="484F9D3F" w14:textId="77777777" w:rsidR="007A355C" w:rsidRDefault="007A355C" w:rsidP="00D92F6C">
      <w:pPr>
        <w:spacing w:after="0" w:line="240" w:lineRule="auto"/>
      </w:pPr>
      <w:r>
        <w:continuationSeparator/>
      </w:r>
    </w:p>
  </w:footnote>
  <w:footnote w:id="1">
    <w:p w14:paraId="60BDB67E" w14:textId="5D89B6B0" w:rsidR="00BF4041" w:rsidRPr="00BF4041" w:rsidRDefault="00BF4041">
      <w:pPr>
        <w:pStyle w:val="FootnoteText"/>
        <w:rPr>
          <w:rFonts w:ascii="Times New Roman" w:hAnsi="Times New Roman"/>
        </w:rPr>
      </w:pPr>
      <w:r w:rsidRPr="00BF4041">
        <w:rPr>
          <w:rStyle w:val="FootnoteReference"/>
          <w:rFonts w:ascii="Times New Roman" w:hAnsi="Times New Roman"/>
        </w:rPr>
        <w:footnoteRef/>
      </w:r>
      <w:r w:rsidRPr="00BF4041">
        <w:rPr>
          <w:rFonts w:ascii="Times New Roman" w:hAnsi="Times New Roman"/>
        </w:rPr>
        <w:t xml:space="preserve"> At the level of specific objectives</w:t>
      </w:r>
    </w:p>
  </w:footnote>
  <w:footnote w:id="2">
    <w:p w14:paraId="32B16BA3" w14:textId="77777777" w:rsidR="00BF4041" w:rsidRDefault="00BF4041" w:rsidP="004E422D">
      <w:pPr>
        <w:pStyle w:val="FootnoteText"/>
      </w:pPr>
      <w:r>
        <w:rPr>
          <w:rStyle w:val="FootnoteReference"/>
        </w:rPr>
        <w:footnoteRef/>
      </w:r>
      <w:r>
        <w:t xml:space="preserve"> Measurement at the end of November to capture the seasonal character of the employment offer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BD6"/>
    <w:multiLevelType w:val="hybridMultilevel"/>
    <w:tmpl w:val="88547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FB5A74"/>
    <w:multiLevelType w:val="hybridMultilevel"/>
    <w:tmpl w:val="249E06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15228A5"/>
    <w:multiLevelType w:val="hybridMultilevel"/>
    <w:tmpl w:val="53289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A325F7"/>
    <w:multiLevelType w:val="hybridMultilevel"/>
    <w:tmpl w:val="7916D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ADA36EC"/>
    <w:multiLevelType w:val="hybridMultilevel"/>
    <w:tmpl w:val="5E8C8474"/>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6" w15:restartNumberingAfterBreak="0">
    <w:nsid w:val="2C794EA7"/>
    <w:multiLevelType w:val="hybridMultilevel"/>
    <w:tmpl w:val="3894E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072B93"/>
    <w:multiLevelType w:val="hybridMultilevel"/>
    <w:tmpl w:val="B2A8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581166"/>
    <w:multiLevelType w:val="hybridMultilevel"/>
    <w:tmpl w:val="363AA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B5698B"/>
    <w:multiLevelType w:val="hybridMultilevel"/>
    <w:tmpl w:val="90D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040C52"/>
    <w:multiLevelType w:val="hybridMultilevel"/>
    <w:tmpl w:val="93AE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5"/>
  </w:num>
  <w:num w:numId="6">
    <w:abstractNumId w:val="11"/>
  </w:num>
  <w:num w:numId="7">
    <w:abstractNumId w:val="10"/>
  </w:num>
  <w:num w:numId="8">
    <w:abstractNumId w:val="7"/>
  </w:num>
  <w:num w:numId="9">
    <w:abstractNumId w:val="8"/>
  </w:num>
  <w:num w:numId="10">
    <w:abstractNumId w:val="0"/>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5497E"/>
    <w:rsid w:val="000C2987"/>
    <w:rsid w:val="000E3ADC"/>
    <w:rsid w:val="000F22B0"/>
    <w:rsid w:val="000F747C"/>
    <w:rsid w:val="0010636E"/>
    <w:rsid w:val="0015322C"/>
    <w:rsid w:val="00185BF3"/>
    <w:rsid w:val="001A3E99"/>
    <w:rsid w:val="001E718B"/>
    <w:rsid w:val="001F5086"/>
    <w:rsid w:val="00270E9A"/>
    <w:rsid w:val="00275CA9"/>
    <w:rsid w:val="00297761"/>
    <w:rsid w:val="002C2B1A"/>
    <w:rsid w:val="002C4233"/>
    <w:rsid w:val="002E23D6"/>
    <w:rsid w:val="003229A1"/>
    <w:rsid w:val="003D3952"/>
    <w:rsid w:val="00407EEF"/>
    <w:rsid w:val="004B3FD7"/>
    <w:rsid w:val="004B7945"/>
    <w:rsid w:val="004E422D"/>
    <w:rsid w:val="00521536"/>
    <w:rsid w:val="00550CF1"/>
    <w:rsid w:val="00556B99"/>
    <w:rsid w:val="00560899"/>
    <w:rsid w:val="005C252F"/>
    <w:rsid w:val="005D65B4"/>
    <w:rsid w:val="006467EE"/>
    <w:rsid w:val="00687E43"/>
    <w:rsid w:val="006A10C1"/>
    <w:rsid w:val="006E76D5"/>
    <w:rsid w:val="00704968"/>
    <w:rsid w:val="00722D81"/>
    <w:rsid w:val="00762407"/>
    <w:rsid w:val="00772112"/>
    <w:rsid w:val="007A355C"/>
    <w:rsid w:val="007C1CE8"/>
    <w:rsid w:val="007C2541"/>
    <w:rsid w:val="0080221E"/>
    <w:rsid w:val="00802E10"/>
    <w:rsid w:val="00822E3B"/>
    <w:rsid w:val="00867B46"/>
    <w:rsid w:val="00887C91"/>
    <w:rsid w:val="008A0FA4"/>
    <w:rsid w:val="008F6C60"/>
    <w:rsid w:val="009107E8"/>
    <w:rsid w:val="00965F70"/>
    <w:rsid w:val="009C6E98"/>
    <w:rsid w:val="009E39AE"/>
    <w:rsid w:val="00A04BB5"/>
    <w:rsid w:val="00A1678C"/>
    <w:rsid w:val="00A200F0"/>
    <w:rsid w:val="00A377BD"/>
    <w:rsid w:val="00A52560"/>
    <w:rsid w:val="00A723F8"/>
    <w:rsid w:val="00AC1409"/>
    <w:rsid w:val="00B10991"/>
    <w:rsid w:val="00B3420B"/>
    <w:rsid w:val="00BA62B5"/>
    <w:rsid w:val="00BC2B51"/>
    <w:rsid w:val="00BC4D43"/>
    <w:rsid w:val="00BF4041"/>
    <w:rsid w:val="00C508EF"/>
    <w:rsid w:val="00C560E7"/>
    <w:rsid w:val="00C7381A"/>
    <w:rsid w:val="00CD0683"/>
    <w:rsid w:val="00CE3996"/>
    <w:rsid w:val="00D22D9C"/>
    <w:rsid w:val="00D35B9E"/>
    <w:rsid w:val="00D6107B"/>
    <w:rsid w:val="00D630BF"/>
    <w:rsid w:val="00D64B69"/>
    <w:rsid w:val="00D92F6C"/>
    <w:rsid w:val="00D97623"/>
    <w:rsid w:val="00E147A7"/>
    <w:rsid w:val="00E21857"/>
    <w:rsid w:val="00E5681E"/>
    <w:rsid w:val="00E607F2"/>
    <w:rsid w:val="00E67F66"/>
    <w:rsid w:val="00F1661F"/>
    <w:rsid w:val="00F679EC"/>
  </w:rsids>
  <m:mathPr>
    <m:mathFont m:val="Cambria Math"/>
    <m:brkBin m:val="before"/>
    <m:brkBinSub m:val="--"/>
    <m:smallFrac m:val="0"/>
    <m:dispDef/>
    <m:lMargin m:val="0"/>
    <m:rMargin m:val="0"/>
    <m:defJc m:val="centerGroup"/>
    <m:wrapIndent m:val="1440"/>
    <m:intLim m:val="subSup"/>
    <m:naryLim m:val="undOvr"/>
  </m:mathPr>
  <w:themeFontLang w:val="fr-BE" w:eastAsia="ja-JP" w:bidi="mn-Mong-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82746D1"/>
  <w15:docId w15:val="{B370EE8B-8A88-4E81-9589-83A0B534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fn,ADB"/>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fn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qFormat/>
    <w:locked/>
    <w:rsid w:val="00D92F6C"/>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A52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560"/>
    <w:rPr>
      <w:rFonts w:ascii="Segoe UI" w:eastAsia="Times New Roman" w:hAnsi="Segoe UI" w:cs="Segoe UI"/>
      <w:sz w:val="18"/>
      <w:szCs w:val="18"/>
      <w:lang w:val="en-GB" w:eastAsia="en-GB"/>
    </w:rPr>
  </w:style>
  <w:style w:type="character" w:styleId="CommentReference">
    <w:name w:val="annotation reference"/>
    <w:basedOn w:val="DefaultParagraphFont"/>
    <w:uiPriority w:val="99"/>
    <w:semiHidden/>
    <w:unhideWhenUsed/>
    <w:rsid w:val="006A10C1"/>
    <w:rPr>
      <w:sz w:val="16"/>
      <w:szCs w:val="16"/>
    </w:rPr>
  </w:style>
  <w:style w:type="paragraph" w:styleId="CommentText">
    <w:name w:val="annotation text"/>
    <w:basedOn w:val="Normal"/>
    <w:link w:val="CommentTextChar"/>
    <w:uiPriority w:val="99"/>
    <w:semiHidden/>
    <w:unhideWhenUsed/>
    <w:rsid w:val="006A10C1"/>
    <w:pPr>
      <w:spacing w:line="240" w:lineRule="auto"/>
    </w:pPr>
    <w:rPr>
      <w:sz w:val="20"/>
      <w:szCs w:val="20"/>
    </w:rPr>
  </w:style>
  <w:style w:type="character" w:customStyle="1" w:styleId="CommentTextChar">
    <w:name w:val="Comment Text Char"/>
    <w:basedOn w:val="DefaultParagraphFont"/>
    <w:link w:val="CommentText"/>
    <w:uiPriority w:val="99"/>
    <w:semiHidden/>
    <w:rsid w:val="006A10C1"/>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A10C1"/>
    <w:rPr>
      <w:b/>
      <w:bCs/>
    </w:rPr>
  </w:style>
  <w:style w:type="character" w:customStyle="1" w:styleId="CommentSubjectChar">
    <w:name w:val="Comment Subject Char"/>
    <w:basedOn w:val="CommentTextChar"/>
    <w:link w:val="CommentSubject"/>
    <w:uiPriority w:val="99"/>
    <w:semiHidden/>
    <w:rsid w:val="006A10C1"/>
    <w:rPr>
      <w:rFonts w:ascii="Calibri" w:eastAsia="Times New Roman" w:hAnsi="Calibri" w:cs="Times New Roman"/>
      <w:b/>
      <w:bCs/>
      <w:sz w:val="20"/>
      <w:szCs w:val="20"/>
      <w:lang w:val="en-GB" w:eastAsia="en-GB"/>
    </w:rPr>
  </w:style>
  <w:style w:type="paragraph" w:customStyle="1" w:styleId="Default">
    <w:name w:val="Default"/>
    <w:rsid w:val="006A10C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link">
    <w:name w:val="Hyperlink"/>
    <w:rsid w:val="004E422D"/>
    <w:rPr>
      <w:rFonts w:cs="Times New Roman"/>
      <w:color w:val="0000FF"/>
      <w:u w:val="single"/>
    </w:rPr>
  </w:style>
  <w:style w:type="paragraph" w:customStyle="1" w:styleId="AppelnotedebasdepBVIfnrCarCarCarCar">
    <w:name w:val="Appel note de bas de p.;BVI fnr Car Car Car Car"/>
    <w:aliases w:val=" BVI fnr Car Car,BVI fnr Car, BVI fnr Car Car Car Car, BVI fnr Car Car Car Car Char,Appel note de bas de p..BVI fnr Car Car Car Car"/>
    <w:basedOn w:val="Normal"/>
    <w:uiPriority w:val="99"/>
    <w:rsid w:val="004E422D"/>
    <w:pPr>
      <w:spacing w:after="160" w:line="240" w:lineRule="exact"/>
    </w:pPr>
    <w:rPr>
      <w:rFonts w:ascii="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v.gov.mk/content/Statisticki%20podatoci/&#1053;&#1086;&#1077;&#1084;&#1074;&#1088;&#1080;%202019/P1gradselo11201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kstat.stat.gov.mk/PXWeb/pxweb/en/MakStat/MakStat__TirizamUgostitel__Turizam/125_Turizam_Op_BrTurNok_ml.px/?rxid=46ee0f64-2992-4b45-a2d9-cb4e5f7ec5ef" TargetMode="Externa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kstat.stat.gov.mk/PXWeb/pxweb/en/MakStat/MakStat__TirizamUgostitel__Turizam/125_Turizam_Op_BrTurNok_ml.px/?rxid=46ee0f64-2992-4b45-a2d9-cb4e5f7ec5ef" TargetMode="External"/><Relationship Id="rId5" Type="http://schemas.openxmlformats.org/officeDocument/2006/relationships/webSettings" Target="webSettings.xml"/><Relationship Id="rId10" Type="http://schemas.openxmlformats.org/officeDocument/2006/relationships/hyperlink" Target="http://galicica.org.mk/" TargetMode="External"/><Relationship Id="rId4" Type="http://schemas.openxmlformats.org/officeDocument/2006/relationships/settings" Target="settings.xml"/><Relationship Id="rId9" Type="http://schemas.openxmlformats.org/officeDocument/2006/relationships/hyperlink" Target="http://makstat.stat.gov.mk/PXWeb/pxweb/en/MakStat/MakStat__Naselenie__ProcenkiNaselenie/126_Popis_Ops80_NasPolStar3112_eng.px/?rxid=46ee0f64-2992-4b45-a2d9-cb4e5f7ec5e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CF018-1292-435F-8800-9838D195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2633</Words>
  <Characters>15750</Characters>
  <Application>Microsoft Office Word</Application>
  <DocSecurity>0</DocSecurity>
  <Lines>715</Lines>
  <Paragraphs>255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6</cp:revision>
  <dcterms:created xsi:type="dcterms:W3CDTF">2020-07-06T16:09:00Z</dcterms:created>
  <dcterms:modified xsi:type="dcterms:W3CDTF">2020-07-07T09:21:00Z</dcterms:modified>
</cp:coreProperties>
</file>