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FEB2" w14:textId="7FF49C45" w:rsidR="00913582" w:rsidRPr="001B5F8B" w:rsidRDefault="008A080C" w:rsidP="00E54502">
      <w:pPr>
        <w:pStyle w:val="AnnexHeading"/>
        <w:rPr>
          <w:sz w:val="22"/>
          <w:szCs w:val="22"/>
          <w:u w:val="single"/>
        </w:rPr>
      </w:pPr>
      <w:bookmarkStart w:id="0" w:name="_Toc393273221"/>
      <w:bookmarkStart w:id="1" w:name="_Toc379806627"/>
      <w:r w:rsidRPr="001B5F8B">
        <w:rPr>
          <w:sz w:val="22"/>
          <w:szCs w:val="22"/>
        </w:rPr>
        <w:br/>
      </w:r>
      <w:r w:rsidR="008B70C3" w:rsidRPr="001B5F8B">
        <w:rPr>
          <w:sz w:val="22"/>
          <w:szCs w:val="22"/>
          <w:u w:val="single"/>
        </w:rPr>
        <w:t xml:space="preserve">IPA III – </w:t>
      </w:r>
      <w:r w:rsidRPr="001B5F8B">
        <w:rPr>
          <w:sz w:val="22"/>
          <w:szCs w:val="22"/>
          <w:u w:val="single"/>
        </w:rPr>
        <w:t xml:space="preserve">Model of </w:t>
      </w:r>
      <w:r w:rsidR="00292E8C" w:rsidRPr="001B5F8B">
        <w:rPr>
          <w:sz w:val="22"/>
          <w:szCs w:val="22"/>
          <w:u w:val="single"/>
        </w:rPr>
        <w:t xml:space="preserve">Operation </w:t>
      </w:r>
      <w:r w:rsidRPr="001B5F8B">
        <w:rPr>
          <w:sz w:val="22"/>
          <w:szCs w:val="22"/>
          <w:u w:val="single"/>
        </w:rPr>
        <w:t>Identification Sheet</w:t>
      </w:r>
      <w:bookmarkEnd w:id="0"/>
      <w:bookmarkEnd w:id="1"/>
    </w:p>
    <w:p w14:paraId="49742114" w14:textId="306DE589" w:rsidR="009655EE" w:rsidRPr="001B5F8B" w:rsidRDefault="008A080C" w:rsidP="00930E03">
      <w:pPr>
        <w:pStyle w:val="NumPar1"/>
        <w:tabs>
          <w:tab w:val="num" w:pos="480"/>
        </w:tabs>
        <w:spacing w:before="0" w:after="240"/>
        <w:ind w:left="480" w:hanging="480"/>
        <w:rPr>
          <w:sz w:val="22"/>
          <w:szCs w:val="22"/>
        </w:rPr>
      </w:pPr>
      <w:r w:rsidRPr="001B5F8B">
        <w:rPr>
          <w:b/>
          <w:bCs/>
          <w:sz w:val="22"/>
          <w:szCs w:val="22"/>
        </w:rPr>
        <w:t>Title of the Operation:</w:t>
      </w:r>
      <w:r w:rsidR="00A023B2" w:rsidRPr="001B5F8B">
        <w:rPr>
          <w:sz w:val="22"/>
          <w:szCs w:val="22"/>
        </w:rPr>
        <w:t xml:space="preserve"> </w:t>
      </w:r>
      <w:r w:rsidR="00CE4198" w:rsidRPr="001B5F8B">
        <w:rPr>
          <w:sz w:val="22"/>
          <w:szCs w:val="22"/>
        </w:rPr>
        <w:t>Enhancing rail infrastructure and operational capacity in the Republic of North Macedonia</w:t>
      </w:r>
    </w:p>
    <w:p w14:paraId="377B0121" w14:textId="61C389EE" w:rsidR="008A080C" w:rsidRPr="001B5F8B" w:rsidRDefault="00F86A1A" w:rsidP="00693F7A">
      <w:pPr>
        <w:pStyle w:val="NumPar1"/>
        <w:tabs>
          <w:tab w:val="num" w:pos="480"/>
        </w:tabs>
        <w:spacing w:before="0" w:after="240"/>
        <w:ind w:left="480" w:hanging="480"/>
        <w:rPr>
          <w:sz w:val="22"/>
          <w:szCs w:val="22"/>
        </w:rPr>
      </w:pPr>
      <w:r w:rsidRPr="001B5F8B">
        <w:rPr>
          <w:b/>
          <w:bCs/>
          <w:sz w:val="22"/>
          <w:szCs w:val="22"/>
        </w:rPr>
        <w:t>Managing Authority</w:t>
      </w:r>
      <w:r w:rsidR="008A080C" w:rsidRPr="001B5F8B">
        <w:rPr>
          <w:b/>
          <w:bCs/>
          <w:sz w:val="22"/>
          <w:szCs w:val="22"/>
        </w:rPr>
        <w:t>:</w:t>
      </w:r>
      <w:r w:rsidR="00A023B2" w:rsidRPr="001B5F8B">
        <w:rPr>
          <w:sz w:val="22"/>
          <w:szCs w:val="22"/>
        </w:rPr>
        <w:t xml:space="preserve"> Ministry of Transport and Communications (MoTC)</w:t>
      </w:r>
    </w:p>
    <w:p w14:paraId="688FF6D3" w14:textId="77777777" w:rsidR="007A7703" w:rsidRDefault="00F86A1A" w:rsidP="00BA17C4">
      <w:pPr>
        <w:pStyle w:val="NumPar1"/>
        <w:tabs>
          <w:tab w:val="num" w:pos="480"/>
        </w:tabs>
        <w:spacing w:before="0" w:after="240"/>
        <w:ind w:left="480" w:hanging="480"/>
        <w:rPr>
          <w:sz w:val="22"/>
          <w:szCs w:val="22"/>
        </w:rPr>
      </w:pPr>
      <w:r w:rsidRPr="001B5F8B">
        <w:rPr>
          <w:b/>
          <w:bCs/>
          <w:sz w:val="22"/>
          <w:szCs w:val="22"/>
        </w:rPr>
        <w:t>Intermediate bodies respo</w:t>
      </w:r>
      <w:r w:rsidR="008A080C" w:rsidRPr="001B5F8B">
        <w:rPr>
          <w:b/>
          <w:bCs/>
          <w:sz w:val="22"/>
          <w:szCs w:val="22"/>
        </w:rPr>
        <w:t>nsible for the Implementation of the Operation:</w:t>
      </w:r>
      <w:r w:rsidR="00A023B2" w:rsidRPr="001B5F8B">
        <w:rPr>
          <w:sz w:val="22"/>
          <w:szCs w:val="22"/>
        </w:rPr>
        <w:t xml:space="preserve"> </w:t>
      </w:r>
    </w:p>
    <w:p w14:paraId="4D871FAC" w14:textId="53D6DFBA" w:rsidR="007A7703" w:rsidRDefault="00903939" w:rsidP="007A7703">
      <w:pPr>
        <w:pStyle w:val="NumPar1"/>
        <w:numPr>
          <w:ilvl w:val="0"/>
          <w:numId w:val="0"/>
        </w:numPr>
        <w:spacing w:before="0"/>
        <w:ind w:left="475"/>
        <w:rPr>
          <w:sz w:val="22"/>
          <w:szCs w:val="22"/>
        </w:rPr>
      </w:pPr>
      <w:r w:rsidRPr="001B5F8B">
        <w:rPr>
          <w:sz w:val="22"/>
          <w:szCs w:val="22"/>
        </w:rPr>
        <w:t>Intermediate Body for Policy Management</w:t>
      </w:r>
      <w:r w:rsidR="00CC3AE7" w:rsidRPr="001B5F8B">
        <w:rPr>
          <w:sz w:val="22"/>
          <w:szCs w:val="22"/>
        </w:rPr>
        <w:t xml:space="preserve"> </w:t>
      </w:r>
      <w:r w:rsidR="007A7703">
        <w:rPr>
          <w:sz w:val="22"/>
          <w:szCs w:val="22"/>
        </w:rPr>
        <w:t xml:space="preserve">(IBPM) </w:t>
      </w:r>
      <w:r w:rsidR="00EE1AFC" w:rsidRPr="001B5F8B">
        <w:rPr>
          <w:sz w:val="22"/>
          <w:szCs w:val="22"/>
        </w:rPr>
        <w:t>–</w:t>
      </w:r>
      <w:r w:rsidR="00CC3AE7" w:rsidRPr="001B5F8B">
        <w:rPr>
          <w:sz w:val="22"/>
          <w:szCs w:val="22"/>
        </w:rPr>
        <w:t xml:space="preserve"> </w:t>
      </w:r>
      <w:r w:rsidR="00EE1AFC" w:rsidRPr="001B5F8B">
        <w:rPr>
          <w:sz w:val="22"/>
          <w:szCs w:val="22"/>
        </w:rPr>
        <w:t>Public Enterprise</w:t>
      </w:r>
      <w:r w:rsidR="003C5136" w:rsidRPr="001B5F8B">
        <w:rPr>
          <w:sz w:val="22"/>
          <w:szCs w:val="22"/>
        </w:rPr>
        <w:t xml:space="preserve"> </w:t>
      </w:r>
      <w:r w:rsidR="00ED0ABE" w:rsidRPr="001B5F8B">
        <w:rPr>
          <w:sz w:val="22"/>
          <w:szCs w:val="22"/>
        </w:rPr>
        <w:t xml:space="preserve">for Railway Infrastructure </w:t>
      </w:r>
      <w:r w:rsidR="0008403D" w:rsidRPr="001B5F8B">
        <w:rPr>
          <w:sz w:val="22"/>
          <w:szCs w:val="22"/>
        </w:rPr>
        <w:t xml:space="preserve">Railways of </w:t>
      </w:r>
      <w:r w:rsidR="00ED0ABE" w:rsidRPr="001B5F8B">
        <w:rPr>
          <w:sz w:val="22"/>
          <w:szCs w:val="22"/>
        </w:rPr>
        <w:t xml:space="preserve">Republic of </w:t>
      </w:r>
      <w:r w:rsidR="0008403D" w:rsidRPr="001B5F8B">
        <w:rPr>
          <w:sz w:val="22"/>
          <w:szCs w:val="22"/>
        </w:rPr>
        <w:t>North Macedonia</w:t>
      </w:r>
      <w:r w:rsidR="001B5F8B">
        <w:rPr>
          <w:sz w:val="22"/>
          <w:szCs w:val="22"/>
        </w:rPr>
        <w:t xml:space="preserve"> </w:t>
      </w:r>
      <w:r w:rsidR="0008403D" w:rsidRPr="001B5F8B">
        <w:rPr>
          <w:sz w:val="22"/>
          <w:szCs w:val="22"/>
        </w:rPr>
        <w:t>-</w:t>
      </w:r>
      <w:r w:rsidR="001B5F8B">
        <w:rPr>
          <w:sz w:val="22"/>
          <w:szCs w:val="22"/>
        </w:rPr>
        <w:t xml:space="preserve"> </w:t>
      </w:r>
      <w:r w:rsidR="0008403D" w:rsidRPr="001B5F8B">
        <w:rPr>
          <w:sz w:val="22"/>
          <w:szCs w:val="22"/>
        </w:rPr>
        <w:t xml:space="preserve">Skopje </w:t>
      </w:r>
      <w:r w:rsidR="003C5136" w:rsidRPr="001B5F8B">
        <w:rPr>
          <w:sz w:val="22"/>
          <w:szCs w:val="22"/>
        </w:rPr>
        <w:t>(</w:t>
      </w:r>
      <w:r w:rsidR="00320648" w:rsidRPr="001B5F8B">
        <w:rPr>
          <w:sz w:val="22"/>
          <w:szCs w:val="22"/>
        </w:rPr>
        <w:t>ZRSMI</w:t>
      </w:r>
      <w:r w:rsidR="003C5136" w:rsidRPr="001B5F8B">
        <w:rPr>
          <w:sz w:val="22"/>
          <w:szCs w:val="22"/>
        </w:rPr>
        <w:t>)</w:t>
      </w:r>
      <w:r w:rsidR="00EE1AFC" w:rsidRPr="001B5F8B">
        <w:rPr>
          <w:sz w:val="22"/>
          <w:szCs w:val="22"/>
        </w:rPr>
        <w:t xml:space="preserve"> </w:t>
      </w:r>
    </w:p>
    <w:p w14:paraId="398C1987" w14:textId="72E7DB46" w:rsidR="0017595A" w:rsidRPr="001B5F8B" w:rsidRDefault="00903939" w:rsidP="007A7703">
      <w:pPr>
        <w:pStyle w:val="NumPar1"/>
        <w:numPr>
          <w:ilvl w:val="0"/>
          <w:numId w:val="0"/>
        </w:numPr>
        <w:spacing w:before="0"/>
        <w:ind w:left="475"/>
        <w:rPr>
          <w:sz w:val="22"/>
          <w:szCs w:val="22"/>
        </w:rPr>
      </w:pPr>
      <w:r w:rsidRPr="001B5F8B">
        <w:rPr>
          <w:sz w:val="22"/>
          <w:szCs w:val="22"/>
        </w:rPr>
        <w:t xml:space="preserve">Intermediate Body for Financial Management </w:t>
      </w:r>
      <w:r w:rsidR="007A7703">
        <w:rPr>
          <w:sz w:val="22"/>
          <w:szCs w:val="22"/>
        </w:rPr>
        <w:t xml:space="preserve">(IBFM) </w:t>
      </w:r>
      <w:r w:rsidRPr="001B5F8B">
        <w:rPr>
          <w:sz w:val="22"/>
          <w:szCs w:val="22"/>
        </w:rPr>
        <w:t xml:space="preserve">- Central Financing and Contracting Department </w:t>
      </w:r>
      <w:r w:rsidR="00EE1AFC" w:rsidRPr="001B5F8B">
        <w:rPr>
          <w:sz w:val="22"/>
          <w:szCs w:val="22"/>
        </w:rPr>
        <w:t>CFCD</w:t>
      </w:r>
      <w:r w:rsidR="0008403D" w:rsidRPr="001B5F8B">
        <w:rPr>
          <w:sz w:val="22"/>
          <w:szCs w:val="22"/>
        </w:rPr>
        <w:t xml:space="preserve"> in Ministry of Finance</w:t>
      </w:r>
    </w:p>
    <w:p w14:paraId="377B0123" w14:textId="77777777" w:rsidR="008A080C" w:rsidRPr="001B5F8B" w:rsidRDefault="008A080C" w:rsidP="00BA17C4">
      <w:pPr>
        <w:pStyle w:val="NumPar1"/>
        <w:tabs>
          <w:tab w:val="num" w:pos="480"/>
        </w:tabs>
        <w:spacing w:before="0" w:after="240"/>
        <w:ind w:left="480" w:hanging="480"/>
        <w:rPr>
          <w:b/>
          <w:bCs/>
          <w:sz w:val="22"/>
          <w:szCs w:val="22"/>
        </w:rPr>
      </w:pPr>
      <w:r w:rsidRPr="001B5F8B">
        <w:rPr>
          <w:b/>
          <w:bCs/>
          <w:sz w:val="22"/>
          <w:szCs w:val="22"/>
        </w:rPr>
        <w:t>Compatibility and coherence with the Operational Programme</w:t>
      </w:r>
    </w:p>
    <w:p w14:paraId="2612D87C" w14:textId="45EEA935" w:rsidR="0017595A" w:rsidRPr="001B5F8B" w:rsidRDefault="008A080C" w:rsidP="00017EBA">
      <w:pPr>
        <w:pStyle w:val="NumPar1"/>
        <w:numPr>
          <w:ilvl w:val="0"/>
          <w:numId w:val="0"/>
        </w:numPr>
        <w:tabs>
          <w:tab w:val="left" w:pos="993"/>
          <w:tab w:val="left" w:pos="1701"/>
        </w:tabs>
        <w:ind w:left="450" w:firstLine="32"/>
        <w:rPr>
          <w:iCs/>
          <w:sz w:val="22"/>
          <w:szCs w:val="22"/>
        </w:rPr>
      </w:pPr>
      <w:r w:rsidRPr="001B5F8B">
        <w:rPr>
          <w:b/>
          <w:bCs/>
          <w:iCs/>
          <w:sz w:val="22"/>
          <w:szCs w:val="22"/>
        </w:rPr>
        <w:t>4.1</w:t>
      </w:r>
      <w:r w:rsidRPr="001B5F8B">
        <w:rPr>
          <w:b/>
          <w:bCs/>
          <w:iCs/>
          <w:sz w:val="22"/>
          <w:szCs w:val="22"/>
        </w:rPr>
        <w:tab/>
      </w:r>
      <w:r w:rsidRPr="001B5F8B">
        <w:rPr>
          <w:b/>
          <w:bCs/>
          <w:sz w:val="22"/>
          <w:szCs w:val="22"/>
        </w:rPr>
        <w:t>Title of the programme</w:t>
      </w:r>
      <w:r w:rsidR="00A023B2" w:rsidRPr="001B5F8B">
        <w:rPr>
          <w:b/>
          <w:bCs/>
          <w:sz w:val="22"/>
          <w:szCs w:val="22"/>
        </w:rPr>
        <w:t>:</w:t>
      </w:r>
      <w:r w:rsidR="00A023B2" w:rsidRPr="001B5F8B">
        <w:rPr>
          <w:iCs/>
          <w:sz w:val="22"/>
          <w:szCs w:val="22"/>
        </w:rPr>
        <w:t xml:space="preserve"> </w:t>
      </w:r>
      <w:r w:rsidR="00CC3AE7" w:rsidRPr="001B5F8B">
        <w:rPr>
          <w:iCs/>
          <w:sz w:val="22"/>
          <w:szCs w:val="22"/>
        </w:rPr>
        <w:t xml:space="preserve">Operational Programme on Transport in favour of the </w:t>
      </w:r>
      <w:r w:rsidR="00C55D9C" w:rsidRPr="001B5F8B">
        <w:rPr>
          <w:iCs/>
          <w:sz w:val="22"/>
          <w:szCs w:val="22"/>
        </w:rPr>
        <w:t xml:space="preserve">Republic of </w:t>
      </w:r>
      <w:r w:rsidR="00CC3AE7" w:rsidRPr="001B5F8B">
        <w:rPr>
          <w:iCs/>
          <w:sz w:val="22"/>
          <w:szCs w:val="22"/>
        </w:rPr>
        <w:t>North Macedonia for</w:t>
      </w:r>
      <w:r w:rsidR="00FF0E47" w:rsidRPr="001B5F8B">
        <w:rPr>
          <w:iCs/>
          <w:sz w:val="22"/>
          <w:szCs w:val="22"/>
        </w:rPr>
        <w:t xml:space="preserve"> </w:t>
      </w:r>
      <w:r w:rsidR="00CC3AE7" w:rsidRPr="001B5F8B">
        <w:rPr>
          <w:iCs/>
          <w:sz w:val="22"/>
          <w:szCs w:val="22"/>
        </w:rPr>
        <w:t>2024-2027</w:t>
      </w:r>
      <w:r w:rsidR="001E1397" w:rsidRPr="001B5F8B">
        <w:rPr>
          <w:iCs/>
          <w:sz w:val="22"/>
          <w:szCs w:val="22"/>
        </w:rPr>
        <w:t xml:space="preserve"> (OP</w:t>
      </w:r>
      <w:r w:rsidR="0008403D" w:rsidRPr="001B5F8B">
        <w:rPr>
          <w:iCs/>
          <w:sz w:val="22"/>
          <w:szCs w:val="22"/>
        </w:rPr>
        <w:t xml:space="preserve"> Transport</w:t>
      </w:r>
      <w:r w:rsidR="001E1397" w:rsidRPr="001B5F8B">
        <w:rPr>
          <w:iCs/>
          <w:sz w:val="22"/>
          <w:szCs w:val="22"/>
        </w:rPr>
        <w:t>)</w:t>
      </w:r>
    </w:p>
    <w:p w14:paraId="377B0125" w14:textId="5AE180A5" w:rsidR="008A080C" w:rsidRPr="001B5F8B" w:rsidRDefault="008A080C" w:rsidP="00BA17C4">
      <w:pPr>
        <w:pStyle w:val="NumPar1"/>
        <w:numPr>
          <w:ilvl w:val="0"/>
          <w:numId w:val="0"/>
        </w:numPr>
        <w:tabs>
          <w:tab w:val="left" w:pos="993"/>
          <w:tab w:val="left" w:pos="1701"/>
        </w:tabs>
        <w:ind w:left="1440" w:hanging="958"/>
        <w:rPr>
          <w:iCs/>
          <w:sz w:val="22"/>
          <w:szCs w:val="22"/>
        </w:rPr>
      </w:pPr>
      <w:r w:rsidRPr="001B5F8B">
        <w:rPr>
          <w:b/>
          <w:bCs/>
          <w:iCs/>
          <w:sz w:val="22"/>
          <w:szCs w:val="22"/>
        </w:rPr>
        <w:t>4.2</w:t>
      </w:r>
      <w:r w:rsidRPr="001B5F8B">
        <w:rPr>
          <w:b/>
          <w:bCs/>
          <w:iCs/>
          <w:sz w:val="22"/>
          <w:szCs w:val="22"/>
        </w:rPr>
        <w:tab/>
      </w:r>
      <w:r w:rsidRPr="001B5F8B">
        <w:rPr>
          <w:b/>
          <w:bCs/>
          <w:sz w:val="22"/>
          <w:szCs w:val="22"/>
        </w:rPr>
        <w:t xml:space="preserve">Title of the </w:t>
      </w:r>
      <w:r w:rsidR="00CB2FB7" w:rsidRPr="001B5F8B">
        <w:rPr>
          <w:b/>
          <w:bCs/>
          <w:sz w:val="22"/>
          <w:szCs w:val="22"/>
        </w:rPr>
        <w:t>relevant Area of support</w:t>
      </w:r>
      <w:r w:rsidR="00A023B2" w:rsidRPr="001B5F8B">
        <w:rPr>
          <w:b/>
          <w:bCs/>
          <w:sz w:val="22"/>
          <w:szCs w:val="22"/>
        </w:rPr>
        <w:t>:</w:t>
      </w:r>
      <w:r w:rsidR="00A023B2" w:rsidRPr="001B5F8B">
        <w:rPr>
          <w:iCs/>
          <w:sz w:val="22"/>
          <w:szCs w:val="22"/>
        </w:rPr>
        <w:t xml:space="preserve"> Area of Support </w:t>
      </w:r>
      <w:r w:rsidR="003C5136" w:rsidRPr="001B5F8B">
        <w:rPr>
          <w:iCs/>
          <w:sz w:val="22"/>
          <w:szCs w:val="22"/>
        </w:rPr>
        <w:t>1</w:t>
      </w:r>
      <w:r w:rsidR="00A023B2" w:rsidRPr="001B5F8B">
        <w:rPr>
          <w:iCs/>
          <w:sz w:val="22"/>
          <w:szCs w:val="22"/>
        </w:rPr>
        <w:t xml:space="preserve"> – </w:t>
      </w:r>
      <w:r w:rsidR="00EE1AFC" w:rsidRPr="001B5F8B">
        <w:rPr>
          <w:iCs/>
          <w:sz w:val="22"/>
          <w:szCs w:val="22"/>
        </w:rPr>
        <w:t>R</w:t>
      </w:r>
      <w:r w:rsidR="003C5136" w:rsidRPr="001B5F8B">
        <w:rPr>
          <w:iCs/>
          <w:sz w:val="22"/>
          <w:szCs w:val="22"/>
        </w:rPr>
        <w:t>ail</w:t>
      </w:r>
      <w:r w:rsidR="0008403D" w:rsidRPr="001B5F8B">
        <w:rPr>
          <w:iCs/>
          <w:sz w:val="22"/>
          <w:szCs w:val="22"/>
        </w:rPr>
        <w:t xml:space="preserve"> Transport</w:t>
      </w:r>
    </w:p>
    <w:p w14:paraId="377B0127" w14:textId="77777777" w:rsidR="008A080C" w:rsidRPr="001B5F8B" w:rsidRDefault="008A080C" w:rsidP="00BA17C4">
      <w:pPr>
        <w:pStyle w:val="NumPar1"/>
        <w:tabs>
          <w:tab w:val="num" w:pos="480"/>
          <w:tab w:val="left" w:pos="1701"/>
        </w:tabs>
        <w:spacing w:before="240" w:after="240"/>
        <w:ind w:left="482" w:hanging="482"/>
        <w:rPr>
          <w:b/>
          <w:bCs/>
          <w:sz w:val="22"/>
          <w:szCs w:val="22"/>
        </w:rPr>
      </w:pPr>
      <w:r w:rsidRPr="001B5F8B">
        <w:rPr>
          <w:b/>
          <w:bCs/>
          <w:sz w:val="22"/>
          <w:szCs w:val="22"/>
        </w:rPr>
        <w:t>Description of the Operation</w:t>
      </w:r>
      <w:r w:rsidR="0067320D" w:rsidRPr="001B5F8B">
        <w:rPr>
          <w:b/>
          <w:bCs/>
          <w:sz w:val="22"/>
          <w:szCs w:val="22"/>
        </w:rPr>
        <w:t xml:space="preserve"> </w:t>
      </w:r>
    </w:p>
    <w:p w14:paraId="377B0128" w14:textId="11D4DA90" w:rsidR="008A080C" w:rsidRPr="001B5F8B" w:rsidRDefault="008A080C" w:rsidP="00BA17C4">
      <w:pPr>
        <w:pStyle w:val="NumPar1"/>
        <w:numPr>
          <w:ilvl w:val="0"/>
          <w:numId w:val="0"/>
        </w:numPr>
        <w:tabs>
          <w:tab w:val="left" w:pos="993"/>
          <w:tab w:val="left" w:pos="1701"/>
        </w:tabs>
        <w:ind w:left="1440" w:hanging="958"/>
        <w:rPr>
          <w:i/>
          <w:iCs/>
          <w:sz w:val="22"/>
          <w:szCs w:val="22"/>
        </w:rPr>
      </w:pPr>
      <w:r w:rsidRPr="001B5F8B">
        <w:rPr>
          <w:b/>
          <w:bCs/>
          <w:iCs/>
          <w:sz w:val="22"/>
          <w:szCs w:val="22"/>
        </w:rPr>
        <w:t>5.1</w:t>
      </w:r>
      <w:r w:rsidRPr="001B5F8B">
        <w:rPr>
          <w:b/>
          <w:bCs/>
          <w:iCs/>
          <w:sz w:val="22"/>
          <w:szCs w:val="22"/>
        </w:rPr>
        <w:tab/>
      </w:r>
      <w:r w:rsidRPr="001B5F8B">
        <w:rPr>
          <w:b/>
          <w:bCs/>
          <w:sz w:val="22"/>
          <w:szCs w:val="22"/>
        </w:rPr>
        <w:t>Contribution to the achievement of the Operational Programme:</w:t>
      </w:r>
      <w:r w:rsidRPr="001B5F8B">
        <w:rPr>
          <w:iCs/>
          <w:sz w:val="22"/>
          <w:szCs w:val="22"/>
        </w:rPr>
        <w:t xml:space="preserve"> </w:t>
      </w:r>
    </w:p>
    <w:p w14:paraId="544BAC08" w14:textId="320F23DE" w:rsidR="00B412E4" w:rsidRPr="001B5F8B" w:rsidRDefault="00B412E4" w:rsidP="0008403D">
      <w:pPr>
        <w:spacing w:after="120"/>
        <w:jc w:val="both"/>
        <w:rPr>
          <w:sz w:val="22"/>
          <w:szCs w:val="22"/>
          <w:lang w:eastAsia="zh-CN"/>
        </w:rPr>
      </w:pPr>
      <w:r w:rsidRPr="001B5F8B">
        <w:rPr>
          <w:sz w:val="22"/>
          <w:szCs w:val="22"/>
          <w:lang w:eastAsia="zh-CN"/>
        </w:rPr>
        <w:t xml:space="preserve">The operation aligns with the objectives of OP Transport in </w:t>
      </w:r>
      <w:r w:rsidR="00ED0ABE" w:rsidRPr="001B5F8B">
        <w:rPr>
          <w:sz w:val="22"/>
          <w:szCs w:val="22"/>
          <w:lang w:eastAsia="zh-CN"/>
        </w:rPr>
        <w:t xml:space="preserve">the Republic of </w:t>
      </w:r>
      <w:r w:rsidRPr="001B5F8B">
        <w:rPr>
          <w:sz w:val="22"/>
          <w:szCs w:val="22"/>
          <w:lang w:eastAsia="zh-CN"/>
        </w:rPr>
        <w:t>North Macedonia, emphasizing vital enhancements to the national railway system, particularly on Corridor X. The primary focus is to bolster rail infrastructure in areas of safety, efficiency, and climate resilience. These initiatives are expected to significantly contribute to regional economic development and improved social cohesion. Activity 1 of the operation is cantered around preparatory tasks rather than the direct reconstruction or rehabilitation of the infrastructure. This involves a comprehensive review of existing rail bridge document</w:t>
      </w:r>
      <w:r w:rsidR="00ED0ABE" w:rsidRPr="001B5F8B">
        <w:rPr>
          <w:sz w:val="22"/>
          <w:szCs w:val="22"/>
          <w:lang w:eastAsia="zh-CN"/>
        </w:rPr>
        <w:t>ation</w:t>
      </w:r>
      <w:r w:rsidRPr="001B5F8B">
        <w:rPr>
          <w:sz w:val="22"/>
          <w:szCs w:val="22"/>
          <w:lang w:eastAsia="zh-CN"/>
        </w:rPr>
        <w:t>, structured testing under simulated loads, and the meticulous creation of project documentation in line with EU standards. Additionally, supervision is incorporated from this initial phase, even though actual reconstruction is slated for a later stage. This early supervision ensures continuous expert consultancy throughout the construction phase and guarantees rigorous oversight of the construction, ensuring that all facets adhere to technical, environmental, and quality standards. In essence, the operation lays a robust foundation, ensuring all activities align with EU standards from the outset.</w:t>
      </w:r>
    </w:p>
    <w:p w14:paraId="5A377990" w14:textId="59979E7E" w:rsidR="00714089" w:rsidRPr="001B5F8B" w:rsidRDefault="37546110" w:rsidP="0008403D">
      <w:pPr>
        <w:spacing w:after="120"/>
        <w:jc w:val="both"/>
        <w:rPr>
          <w:sz w:val="22"/>
          <w:szCs w:val="22"/>
          <w:lang w:eastAsia="zh-CN"/>
        </w:rPr>
      </w:pPr>
      <w:r w:rsidRPr="001B5F8B">
        <w:rPr>
          <w:sz w:val="22"/>
          <w:szCs w:val="22"/>
          <w:lang w:eastAsia="zh-CN"/>
        </w:rPr>
        <w:t>Additionally, under Activity 2, the operation aligns the sector with EU standards, particularly the EU 4th Railway Package, making it more investment-friendly and integrated into the European rail network. A standout feature is the targeted capacity-building within national railway authorities. By harnessing EU expertise, the operation seeks to improve management capacities, align national railway regulations with EU, and embed a pervasive culture of safety throughout the sector. From strategic planning, such as the development of a five-year National Program, to grassroots efforts like public safety awareness campaigns, the operation ensures not only immediate operational gains but also long-term alignment with EU norms</w:t>
      </w:r>
      <w:r w:rsidR="00ED0ABE" w:rsidRPr="001B5F8B">
        <w:rPr>
          <w:sz w:val="22"/>
          <w:szCs w:val="22"/>
          <w:lang w:eastAsia="zh-CN"/>
        </w:rPr>
        <w:t xml:space="preserve"> and standards</w:t>
      </w:r>
      <w:r w:rsidRPr="001B5F8B">
        <w:rPr>
          <w:sz w:val="22"/>
          <w:szCs w:val="22"/>
          <w:lang w:eastAsia="zh-CN"/>
        </w:rPr>
        <w:t xml:space="preserve">. Environmental sustainability and climate resilience are integrated throughout, aligning with </w:t>
      </w:r>
      <w:r w:rsidR="00A3584D" w:rsidRPr="001B5F8B">
        <w:rPr>
          <w:sz w:val="22"/>
          <w:szCs w:val="22"/>
          <w:lang w:eastAsia="zh-CN"/>
        </w:rPr>
        <w:t>the OP</w:t>
      </w:r>
      <w:r w:rsidRPr="001B5F8B">
        <w:rPr>
          <w:sz w:val="22"/>
          <w:szCs w:val="22"/>
          <w:lang w:eastAsia="zh-CN"/>
        </w:rPr>
        <w:t xml:space="preserve">'s overarching goals. Overall, this operation is a holistic effort to elevate Macedonia's railway transport, tightly aligned with </w:t>
      </w:r>
      <w:r w:rsidR="00A3584D" w:rsidRPr="001B5F8B">
        <w:rPr>
          <w:sz w:val="22"/>
          <w:szCs w:val="22"/>
          <w:lang w:eastAsia="zh-CN"/>
        </w:rPr>
        <w:t>the OP</w:t>
      </w:r>
      <w:r w:rsidRPr="001B5F8B">
        <w:rPr>
          <w:sz w:val="22"/>
          <w:szCs w:val="22"/>
          <w:lang w:eastAsia="zh-CN"/>
        </w:rPr>
        <w:t xml:space="preserve"> </w:t>
      </w:r>
      <w:r w:rsidR="00A3584D" w:rsidRPr="001B5F8B">
        <w:rPr>
          <w:sz w:val="22"/>
          <w:szCs w:val="22"/>
          <w:lang w:eastAsia="zh-CN"/>
        </w:rPr>
        <w:t xml:space="preserve">Transport </w:t>
      </w:r>
      <w:r w:rsidRPr="001B5F8B">
        <w:rPr>
          <w:sz w:val="22"/>
          <w:szCs w:val="22"/>
          <w:lang w:eastAsia="zh-CN"/>
        </w:rPr>
        <w:t>objectives.</w:t>
      </w:r>
    </w:p>
    <w:p w14:paraId="2CA93930" w14:textId="6282057A" w:rsidR="0017595A" w:rsidRPr="001B5F8B" w:rsidRDefault="008A080C" w:rsidP="00017EBA">
      <w:pPr>
        <w:spacing w:after="120"/>
        <w:ind w:left="1080" w:hanging="630"/>
        <w:jc w:val="both"/>
        <w:rPr>
          <w:sz w:val="22"/>
          <w:szCs w:val="22"/>
        </w:rPr>
      </w:pPr>
      <w:r w:rsidRPr="001B5F8B">
        <w:rPr>
          <w:b/>
          <w:bCs/>
          <w:sz w:val="22"/>
          <w:szCs w:val="22"/>
        </w:rPr>
        <w:t>5.2</w:t>
      </w:r>
      <w:r w:rsidR="00FF0E47" w:rsidRPr="001B5F8B">
        <w:rPr>
          <w:b/>
          <w:bCs/>
          <w:sz w:val="22"/>
          <w:szCs w:val="22"/>
        </w:rPr>
        <w:t xml:space="preserve">     </w:t>
      </w:r>
      <w:r w:rsidRPr="001B5F8B">
        <w:rPr>
          <w:b/>
          <w:bCs/>
          <w:sz w:val="22"/>
          <w:szCs w:val="22"/>
          <w:lang w:eastAsia="zh-CN"/>
        </w:rPr>
        <w:t>Overall Objective</w:t>
      </w:r>
      <w:r w:rsidR="00772FEF" w:rsidRPr="001B5F8B">
        <w:rPr>
          <w:b/>
          <w:bCs/>
          <w:sz w:val="22"/>
          <w:szCs w:val="22"/>
          <w:lang w:eastAsia="zh-CN"/>
        </w:rPr>
        <w:t xml:space="preserve"> of the Operation</w:t>
      </w:r>
      <w:r w:rsidRPr="001B5F8B">
        <w:rPr>
          <w:b/>
          <w:bCs/>
          <w:sz w:val="22"/>
          <w:szCs w:val="22"/>
          <w:lang w:eastAsia="zh-CN"/>
        </w:rPr>
        <w:t>:</w:t>
      </w:r>
      <w:r w:rsidRPr="001B5F8B">
        <w:rPr>
          <w:sz w:val="22"/>
          <w:szCs w:val="22"/>
        </w:rPr>
        <w:t xml:space="preserve"> </w:t>
      </w:r>
    </w:p>
    <w:p w14:paraId="377B0129" w14:textId="6DCA16F0" w:rsidR="008A080C" w:rsidRPr="001B5F8B" w:rsidRDefault="00681DDE" w:rsidP="00FF0E47">
      <w:pPr>
        <w:pStyle w:val="NumPar1"/>
        <w:numPr>
          <w:ilvl w:val="0"/>
          <w:numId w:val="0"/>
        </w:numPr>
        <w:tabs>
          <w:tab w:val="left" w:pos="993"/>
          <w:tab w:val="left" w:pos="1701"/>
        </w:tabs>
        <w:rPr>
          <w:sz w:val="22"/>
          <w:szCs w:val="22"/>
        </w:rPr>
      </w:pPr>
      <w:r w:rsidRPr="001B5F8B">
        <w:rPr>
          <w:sz w:val="22"/>
          <w:szCs w:val="22"/>
        </w:rPr>
        <w:t>Strengthened railway infrastructure capacity, safety, efficiency, sustainability, and climate resilience by EU technical standards</w:t>
      </w:r>
      <w:r w:rsidR="37546110" w:rsidRPr="001B5F8B">
        <w:rPr>
          <w:sz w:val="22"/>
          <w:szCs w:val="22"/>
        </w:rPr>
        <w:t>.</w:t>
      </w:r>
    </w:p>
    <w:p w14:paraId="6CF8F6B3" w14:textId="77D12A4C" w:rsidR="0017595A" w:rsidRPr="001B5F8B" w:rsidRDefault="00E57776" w:rsidP="00017EBA">
      <w:pPr>
        <w:pStyle w:val="ListParagraph"/>
        <w:numPr>
          <w:ilvl w:val="1"/>
          <w:numId w:val="97"/>
        </w:numPr>
        <w:tabs>
          <w:tab w:val="left" w:pos="1701"/>
        </w:tabs>
        <w:spacing w:after="120"/>
        <w:ind w:left="835"/>
        <w:rPr>
          <w:i/>
          <w:iCs/>
          <w:sz w:val="22"/>
          <w:szCs w:val="22"/>
        </w:rPr>
      </w:pPr>
      <w:r w:rsidRPr="001B5F8B">
        <w:rPr>
          <w:sz w:val="22"/>
          <w:szCs w:val="22"/>
        </w:rPr>
        <w:t xml:space="preserve">  </w:t>
      </w:r>
      <w:r w:rsidR="00E454C9" w:rsidRPr="001B5F8B">
        <w:rPr>
          <w:sz w:val="22"/>
          <w:szCs w:val="22"/>
        </w:rPr>
        <w:t xml:space="preserve"> </w:t>
      </w:r>
      <w:r w:rsidR="00772FEF" w:rsidRPr="001B5F8B">
        <w:rPr>
          <w:b/>
          <w:bCs/>
          <w:sz w:val="22"/>
          <w:szCs w:val="22"/>
          <w:lang w:eastAsia="zh-CN"/>
        </w:rPr>
        <w:t>Specific Objectives of the Operation</w:t>
      </w:r>
      <w:r w:rsidR="008A080C" w:rsidRPr="001B5F8B">
        <w:rPr>
          <w:b/>
          <w:bCs/>
          <w:sz w:val="22"/>
          <w:szCs w:val="22"/>
          <w:lang w:eastAsia="zh-CN"/>
        </w:rPr>
        <w:t>:</w:t>
      </w:r>
      <w:r w:rsidR="008A080C" w:rsidRPr="001B5F8B">
        <w:rPr>
          <w:sz w:val="22"/>
          <w:szCs w:val="22"/>
        </w:rPr>
        <w:t xml:space="preserve"> </w:t>
      </w:r>
      <w:r w:rsidRPr="001B5F8B">
        <w:rPr>
          <w:i/>
          <w:iCs/>
          <w:sz w:val="22"/>
          <w:szCs w:val="22"/>
        </w:rPr>
        <w:t xml:space="preserve"> </w:t>
      </w:r>
    </w:p>
    <w:p w14:paraId="2B14E8D8" w14:textId="39533C5F" w:rsidR="00FF0E47" w:rsidRPr="001B5F8B" w:rsidRDefault="009C3D54" w:rsidP="00017EBA">
      <w:pPr>
        <w:pStyle w:val="NormalWeb"/>
        <w:numPr>
          <w:ilvl w:val="0"/>
          <w:numId w:val="103"/>
        </w:numPr>
        <w:spacing w:before="0" w:beforeAutospacing="0" w:after="0" w:afterAutospacing="0"/>
        <w:ind w:left="360"/>
        <w:jc w:val="both"/>
        <w:rPr>
          <w:sz w:val="22"/>
          <w:szCs w:val="22"/>
        </w:rPr>
      </w:pPr>
      <w:r w:rsidRPr="001B5F8B">
        <w:rPr>
          <w:sz w:val="22"/>
          <w:szCs w:val="22"/>
        </w:rPr>
        <w:t>Railway network improved on specific sections of Corridor X, incorporating climate resilience measures.</w:t>
      </w:r>
    </w:p>
    <w:p w14:paraId="323ED1E3" w14:textId="1E0D700A" w:rsidR="00485495" w:rsidRPr="001B5F8B" w:rsidRDefault="009C3D54" w:rsidP="00017EBA">
      <w:pPr>
        <w:pStyle w:val="NormalWeb"/>
        <w:numPr>
          <w:ilvl w:val="0"/>
          <w:numId w:val="103"/>
        </w:numPr>
        <w:spacing w:before="0" w:beforeAutospacing="0" w:after="0" w:afterAutospacing="0"/>
        <w:ind w:left="360"/>
        <w:jc w:val="both"/>
        <w:rPr>
          <w:sz w:val="22"/>
          <w:szCs w:val="22"/>
        </w:rPr>
      </w:pPr>
      <w:r w:rsidRPr="001B5F8B">
        <w:rPr>
          <w:sz w:val="22"/>
          <w:szCs w:val="22"/>
        </w:rPr>
        <w:t xml:space="preserve">Strengthened capacities within national railway authorities in effective implementation of rail policies and </w:t>
      </w:r>
      <w:r w:rsidR="00B412E4" w:rsidRPr="001B5F8B">
        <w:rPr>
          <w:sz w:val="22"/>
          <w:szCs w:val="22"/>
        </w:rPr>
        <w:t xml:space="preserve">alignment </w:t>
      </w:r>
      <w:r w:rsidRPr="001B5F8B">
        <w:rPr>
          <w:sz w:val="22"/>
          <w:szCs w:val="22"/>
        </w:rPr>
        <w:t xml:space="preserve">with EU regulations. </w:t>
      </w:r>
      <w:r w:rsidR="37546110" w:rsidRPr="001B5F8B">
        <w:rPr>
          <w:sz w:val="22"/>
          <w:szCs w:val="22"/>
        </w:rPr>
        <w:t xml:space="preserve"> </w:t>
      </w:r>
    </w:p>
    <w:p w14:paraId="7CBB31C9" w14:textId="77777777" w:rsidR="00BB4D2D" w:rsidRPr="001B5F8B" w:rsidRDefault="00BB4D2D" w:rsidP="00BB4D2D">
      <w:pPr>
        <w:pStyle w:val="NormalWeb"/>
        <w:spacing w:before="0" w:beforeAutospacing="0" w:after="0" w:afterAutospacing="0"/>
        <w:ind w:left="360"/>
        <w:jc w:val="both"/>
        <w:rPr>
          <w:sz w:val="22"/>
          <w:szCs w:val="22"/>
        </w:rPr>
      </w:pPr>
    </w:p>
    <w:p w14:paraId="138860F9" w14:textId="77777777" w:rsidR="00BB4D2D" w:rsidRPr="001B5F8B" w:rsidRDefault="00BB4D2D" w:rsidP="00BB4D2D">
      <w:pPr>
        <w:pStyle w:val="NormalWeb"/>
        <w:spacing w:before="0" w:beforeAutospacing="0" w:after="0" w:afterAutospacing="0"/>
        <w:ind w:left="360"/>
        <w:jc w:val="both"/>
        <w:rPr>
          <w:sz w:val="22"/>
          <w:szCs w:val="22"/>
        </w:rPr>
      </w:pPr>
    </w:p>
    <w:p w14:paraId="10E3156B" w14:textId="77777777" w:rsidR="00BB4D2D" w:rsidRPr="001B5F8B" w:rsidRDefault="00BB4D2D" w:rsidP="00BB4D2D">
      <w:pPr>
        <w:pStyle w:val="NormalWeb"/>
        <w:spacing w:before="0" w:beforeAutospacing="0" w:after="0" w:afterAutospacing="0"/>
        <w:ind w:left="360"/>
        <w:jc w:val="both"/>
        <w:rPr>
          <w:sz w:val="22"/>
          <w:szCs w:val="22"/>
        </w:rPr>
      </w:pPr>
    </w:p>
    <w:p w14:paraId="765EA3B3" w14:textId="3C6D7C0D" w:rsidR="00830566" w:rsidRPr="001B5F8B" w:rsidRDefault="00F16EE2" w:rsidP="00017EBA">
      <w:pPr>
        <w:pStyle w:val="ListParagraph"/>
        <w:numPr>
          <w:ilvl w:val="1"/>
          <w:numId w:val="97"/>
        </w:numPr>
        <w:tabs>
          <w:tab w:val="left" w:pos="1701"/>
        </w:tabs>
        <w:spacing w:after="120"/>
        <w:ind w:left="990" w:hanging="515"/>
        <w:rPr>
          <w:b/>
          <w:bCs/>
          <w:sz w:val="22"/>
          <w:szCs w:val="22"/>
        </w:rPr>
      </w:pPr>
      <w:r w:rsidRPr="001B5F8B">
        <w:rPr>
          <w:b/>
          <w:bCs/>
          <w:sz w:val="22"/>
          <w:szCs w:val="22"/>
        </w:rPr>
        <w:t>Outputs</w:t>
      </w:r>
      <w:r w:rsidR="006D5E0B" w:rsidRPr="001B5F8B">
        <w:rPr>
          <w:b/>
          <w:bCs/>
          <w:sz w:val="22"/>
          <w:szCs w:val="22"/>
        </w:rPr>
        <w:t xml:space="preserve"> </w:t>
      </w:r>
    </w:p>
    <w:p w14:paraId="638398EC" w14:textId="72A99190" w:rsidR="00973F76" w:rsidRPr="001B5F8B" w:rsidRDefault="00C61DE1" w:rsidP="00FF0E47">
      <w:pPr>
        <w:tabs>
          <w:tab w:val="left" w:pos="1701"/>
        </w:tabs>
        <w:spacing w:after="120"/>
        <w:jc w:val="both"/>
        <w:rPr>
          <w:sz w:val="22"/>
          <w:szCs w:val="22"/>
          <w:lang w:eastAsia="zh-CN"/>
        </w:rPr>
      </w:pPr>
      <w:r w:rsidRPr="001B5F8B">
        <w:rPr>
          <w:sz w:val="22"/>
          <w:szCs w:val="22"/>
          <w:lang w:eastAsia="zh-CN"/>
        </w:rPr>
        <w:t>T</w:t>
      </w:r>
      <w:r w:rsidR="00973F76" w:rsidRPr="001B5F8B">
        <w:rPr>
          <w:sz w:val="22"/>
          <w:szCs w:val="22"/>
          <w:lang w:eastAsia="zh-CN"/>
        </w:rPr>
        <w:t xml:space="preserve">his operation is designed to deliver the following key outputs </w:t>
      </w:r>
      <w:r w:rsidR="00485495" w:rsidRPr="001B5F8B">
        <w:rPr>
          <w:sz w:val="22"/>
          <w:szCs w:val="22"/>
          <w:lang w:eastAsia="zh-CN"/>
        </w:rPr>
        <w:t>in line with</w:t>
      </w:r>
      <w:r w:rsidR="00973F76" w:rsidRPr="001B5F8B">
        <w:rPr>
          <w:sz w:val="22"/>
          <w:szCs w:val="22"/>
          <w:lang w:eastAsia="zh-CN"/>
        </w:rPr>
        <w:t xml:space="preserve"> </w:t>
      </w:r>
      <w:r w:rsidR="00A3584D" w:rsidRPr="001B5F8B">
        <w:rPr>
          <w:sz w:val="22"/>
          <w:szCs w:val="22"/>
          <w:lang w:eastAsia="zh-CN"/>
        </w:rPr>
        <w:t>the OP</w:t>
      </w:r>
      <w:r w:rsidR="00973F76" w:rsidRPr="001B5F8B">
        <w:rPr>
          <w:sz w:val="22"/>
          <w:szCs w:val="22"/>
          <w:lang w:eastAsia="zh-CN"/>
        </w:rPr>
        <w:t>:</w:t>
      </w:r>
    </w:p>
    <w:p w14:paraId="676D7DCD" w14:textId="73AFC92C" w:rsidR="00F324F9" w:rsidRPr="001B5F8B" w:rsidRDefault="37546110" w:rsidP="00FF0E47">
      <w:pPr>
        <w:tabs>
          <w:tab w:val="left" w:pos="1701"/>
        </w:tabs>
        <w:spacing w:after="120"/>
        <w:jc w:val="both"/>
        <w:rPr>
          <w:sz w:val="22"/>
          <w:szCs w:val="22"/>
          <w:lang w:eastAsia="zh-CN"/>
        </w:rPr>
      </w:pPr>
      <w:r w:rsidRPr="001B5F8B">
        <w:rPr>
          <w:b/>
          <w:bCs/>
          <w:sz w:val="22"/>
          <w:szCs w:val="22"/>
          <w:lang w:eastAsia="zh-CN"/>
        </w:rPr>
        <w:t>Output 1.1:</w:t>
      </w:r>
      <w:r w:rsidRPr="001B5F8B">
        <w:rPr>
          <w:sz w:val="22"/>
          <w:szCs w:val="22"/>
          <w:lang w:eastAsia="zh-CN"/>
        </w:rPr>
        <w:t xml:space="preserve"> </w:t>
      </w:r>
      <w:r w:rsidR="00B412E4" w:rsidRPr="001B5F8B">
        <w:rPr>
          <w:sz w:val="22"/>
          <w:szCs w:val="22"/>
          <w:lang w:eastAsia="zh-CN"/>
        </w:rPr>
        <w:t>Preparatory works set for rail bridges reconstruction/rehabilitation on Corridor X, laying the foundation for climate resilience and adherence to EU standards through works supervision</w:t>
      </w:r>
      <w:r w:rsidR="00B56A6E" w:rsidRPr="001B5F8B">
        <w:rPr>
          <w:sz w:val="22"/>
          <w:szCs w:val="22"/>
          <w:lang w:eastAsia="zh-CN"/>
        </w:rPr>
        <w:t>, resulting with reconstructed/rehabilitated bridges on the Railway Corridor X which is under operation</w:t>
      </w:r>
      <w:r w:rsidR="001B5F8B">
        <w:rPr>
          <w:sz w:val="22"/>
          <w:szCs w:val="22"/>
          <w:lang w:eastAsia="zh-CN"/>
        </w:rPr>
        <w:t>.</w:t>
      </w:r>
    </w:p>
    <w:p w14:paraId="55FB68F5" w14:textId="5FC17364" w:rsidR="00DA65CA" w:rsidRPr="001B5F8B" w:rsidRDefault="37546110" w:rsidP="00954072">
      <w:pPr>
        <w:tabs>
          <w:tab w:val="left" w:pos="1701"/>
        </w:tabs>
        <w:spacing w:after="120"/>
        <w:jc w:val="both"/>
        <w:rPr>
          <w:sz w:val="22"/>
          <w:szCs w:val="22"/>
          <w:lang w:eastAsia="zh-CN"/>
        </w:rPr>
      </w:pPr>
      <w:r w:rsidRPr="001B5F8B">
        <w:rPr>
          <w:b/>
          <w:bCs/>
          <w:sz w:val="22"/>
          <w:szCs w:val="22"/>
          <w:lang w:eastAsia="zh-CN"/>
        </w:rPr>
        <w:t>Output 2.1:</w:t>
      </w:r>
      <w:r w:rsidRPr="001B5F8B">
        <w:rPr>
          <w:sz w:val="22"/>
          <w:szCs w:val="22"/>
          <w:lang w:eastAsia="zh-CN"/>
        </w:rPr>
        <w:t xml:space="preserve"> </w:t>
      </w:r>
      <w:r w:rsidR="00DA65CA" w:rsidRPr="001B5F8B">
        <w:rPr>
          <w:sz w:val="22"/>
          <w:szCs w:val="22"/>
          <w:lang w:eastAsia="zh-CN"/>
        </w:rPr>
        <w:t>Improved harmonization and compliance with EU Railway Legislation</w:t>
      </w:r>
      <w:r w:rsidR="001B5F8B">
        <w:rPr>
          <w:sz w:val="22"/>
          <w:szCs w:val="22"/>
          <w:lang w:eastAsia="zh-CN"/>
        </w:rPr>
        <w:t>.</w:t>
      </w:r>
    </w:p>
    <w:p w14:paraId="32C01708" w14:textId="6AC4E7DC" w:rsidR="00DA65CA" w:rsidRPr="001B5F8B" w:rsidRDefault="00DA65CA" w:rsidP="00954072">
      <w:pPr>
        <w:tabs>
          <w:tab w:val="left" w:pos="1701"/>
        </w:tabs>
        <w:spacing w:after="120"/>
        <w:jc w:val="both"/>
        <w:rPr>
          <w:sz w:val="22"/>
          <w:szCs w:val="22"/>
          <w:lang w:eastAsia="zh-CN"/>
        </w:rPr>
      </w:pPr>
      <w:r w:rsidRPr="001B5F8B">
        <w:rPr>
          <w:b/>
          <w:bCs/>
          <w:sz w:val="22"/>
          <w:szCs w:val="22"/>
          <w:lang w:eastAsia="zh-CN"/>
        </w:rPr>
        <w:t>Output 2.2:</w:t>
      </w:r>
      <w:r w:rsidRPr="001B5F8B">
        <w:rPr>
          <w:sz w:val="22"/>
          <w:szCs w:val="22"/>
          <w:lang w:eastAsia="zh-CN"/>
        </w:rPr>
        <w:t xml:space="preserve"> Rail Safety </w:t>
      </w:r>
      <w:r w:rsidR="00E63DC7" w:rsidRPr="001B5F8B">
        <w:rPr>
          <w:sz w:val="22"/>
          <w:szCs w:val="22"/>
          <w:lang w:eastAsia="zh-CN"/>
        </w:rPr>
        <w:t>Measures and</w:t>
      </w:r>
      <w:r w:rsidRPr="001B5F8B">
        <w:rPr>
          <w:sz w:val="22"/>
          <w:szCs w:val="22"/>
          <w:lang w:eastAsia="zh-CN"/>
        </w:rPr>
        <w:t xml:space="preserve"> Management Capacities within National Railway Authorities is enhanced</w:t>
      </w:r>
      <w:r w:rsidR="001B5F8B">
        <w:rPr>
          <w:sz w:val="22"/>
          <w:szCs w:val="22"/>
          <w:lang w:eastAsia="zh-CN"/>
        </w:rPr>
        <w:t>.</w:t>
      </w:r>
    </w:p>
    <w:p w14:paraId="74196495" w14:textId="2DBEB7D3" w:rsidR="00485495" w:rsidRPr="001B5F8B" w:rsidRDefault="00F324F9" w:rsidP="00954072">
      <w:pPr>
        <w:tabs>
          <w:tab w:val="left" w:pos="1701"/>
        </w:tabs>
        <w:spacing w:after="120"/>
        <w:jc w:val="both"/>
        <w:rPr>
          <w:sz w:val="22"/>
          <w:szCs w:val="22"/>
          <w:lang w:eastAsia="zh-CN"/>
        </w:rPr>
      </w:pPr>
      <w:r w:rsidRPr="001B5F8B">
        <w:rPr>
          <w:sz w:val="22"/>
          <w:szCs w:val="22"/>
          <w:lang w:eastAsia="zh-CN"/>
        </w:rPr>
        <w:t xml:space="preserve">These outputs are designed to be measurable deliverables that not only satisfy the immediate needs of the operation but also have long-lasting impacts, thereby fulfilling the objectives of the </w:t>
      </w:r>
      <w:r w:rsidR="00B412E4" w:rsidRPr="001B5F8B">
        <w:rPr>
          <w:sz w:val="22"/>
          <w:szCs w:val="22"/>
          <w:lang w:eastAsia="zh-CN"/>
        </w:rPr>
        <w:t>OP Transport</w:t>
      </w:r>
      <w:r w:rsidR="007417D4" w:rsidRPr="001B5F8B">
        <w:rPr>
          <w:sz w:val="22"/>
          <w:szCs w:val="22"/>
          <w:lang w:eastAsia="zh-CN"/>
        </w:rPr>
        <w:t>.</w:t>
      </w:r>
    </w:p>
    <w:p w14:paraId="51F3FE19" w14:textId="34361820" w:rsidR="00772FEF" w:rsidRPr="001B5F8B" w:rsidRDefault="00F16EE2" w:rsidP="00FF0E47">
      <w:pPr>
        <w:tabs>
          <w:tab w:val="left" w:pos="1701"/>
        </w:tabs>
        <w:spacing w:before="120" w:after="120"/>
        <w:ind w:left="1440" w:hanging="965"/>
        <w:jc w:val="both"/>
        <w:rPr>
          <w:sz w:val="22"/>
          <w:szCs w:val="22"/>
        </w:rPr>
      </w:pPr>
      <w:r w:rsidRPr="001B5F8B">
        <w:rPr>
          <w:b/>
          <w:bCs/>
          <w:sz w:val="22"/>
          <w:szCs w:val="22"/>
        </w:rPr>
        <w:t>5.</w:t>
      </w:r>
      <w:r w:rsidR="00D5396E" w:rsidRPr="001B5F8B">
        <w:rPr>
          <w:b/>
          <w:bCs/>
          <w:sz w:val="22"/>
          <w:szCs w:val="22"/>
        </w:rPr>
        <w:t>5</w:t>
      </w:r>
      <w:r w:rsidRPr="001B5F8B">
        <w:rPr>
          <w:sz w:val="22"/>
          <w:szCs w:val="22"/>
        </w:rPr>
        <w:t xml:space="preserve"> </w:t>
      </w:r>
      <w:r w:rsidR="00E454C9" w:rsidRPr="001B5F8B">
        <w:rPr>
          <w:sz w:val="22"/>
          <w:szCs w:val="22"/>
        </w:rPr>
        <w:t xml:space="preserve">    </w:t>
      </w:r>
      <w:r w:rsidRPr="001B5F8B">
        <w:rPr>
          <w:b/>
          <w:bCs/>
          <w:sz w:val="22"/>
          <w:szCs w:val="22"/>
          <w:lang w:eastAsia="zh-CN"/>
        </w:rPr>
        <w:t>Indicative activities</w:t>
      </w:r>
      <w:r w:rsidR="005371E8" w:rsidRPr="001B5F8B">
        <w:rPr>
          <w:b/>
          <w:bCs/>
          <w:sz w:val="22"/>
          <w:szCs w:val="22"/>
          <w:lang w:eastAsia="zh-CN"/>
        </w:rPr>
        <w:t>:</w:t>
      </w:r>
    </w:p>
    <w:p w14:paraId="110CC0E2" w14:textId="155E91EA" w:rsidR="00830566" w:rsidRPr="001B5F8B" w:rsidRDefault="00830566" w:rsidP="00BA17C4">
      <w:pPr>
        <w:tabs>
          <w:tab w:val="left" w:pos="1701"/>
        </w:tabs>
        <w:jc w:val="both"/>
        <w:rPr>
          <w:sz w:val="22"/>
          <w:szCs w:val="22"/>
        </w:rPr>
      </w:pPr>
      <w:r w:rsidRPr="001B5F8B">
        <w:rPr>
          <w:sz w:val="22"/>
          <w:szCs w:val="22"/>
        </w:rPr>
        <w:t>Within the framework of this operation, the following activities will be carried out:</w:t>
      </w:r>
    </w:p>
    <w:p w14:paraId="46869E98" w14:textId="2A2C43DF" w:rsidR="00052574" w:rsidRPr="001B5F8B" w:rsidRDefault="00052574" w:rsidP="00FF0E47">
      <w:pPr>
        <w:spacing w:before="120" w:after="120"/>
        <w:jc w:val="both"/>
        <w:rPr>
          <w:i/>
          <w:iCs/>
          <w:sz w:val="22"/>
          <w:szCs w:val="22"/>
        </w:rPr>
      </w:pPr>
      <w:r w:rsidRPr="001B5F8B">
        <w:rPr>
          <w:i/>
          <w:iCs/>
          <w:sz w:val="22"/>
          <w:szCs w:val="22"/>
        </w:rPr>
        <w:t xml:space="preserve">Activity 1 </w:t>
      </w:r>
      <w:bookmarkStart w:id="2" w:name="_Hlk147065999"/>
      <w:r w:rsidR="00EA2274" w:rsidRPr="001B5F8B">
        <w:rPr>
          <w:i/>
          <w:iCs/>
          <w:sz w:val="22"/>
          <w:szCs w:val="22"/>
        </w:rPr>
        <w:t xml:space="preserve">Preparatory works </w:t>
      </w:r>
      <w:r w:rsidR="00B412E4" w:rsidRPr="001B5F8B">
        <w:rPr>
          <w:i/>
          <w:iCs/>
          <w:sz w:val="22"/>
          <w:szCs w:val="22"/>
        </w:rPr>
        <w:t xml:space="preserve">and supervision </w:t>
      </w:r>
      <w:r w:rsidR="00EA2274" w:rsidRPr="001B5F8B">
        <w:rPr>
          <w:i/>
          <w:iCs/>
          <w:sz w:val="22"/>
          <w:szCs w:val="22"/>
        </w:rPr>
        <w:t>for major project on reconstruction/rehabilitation of the railway bridges on Railway Corridor X</w:t>
      </w:r>
      <w:bookmarkEnd w:id="2"/>
      <w:r w:rsidR="005871E0" w:rsidRPr="001B5F8B">
        <w:rPr>
          <w:i/>
          <w:iCs/>
          <w:sz w:val="22"/>
          <w:szCs w:val="22"/>
        </w:rPr>
        <w:t xml:space="preserve"> (related to Output 1.1)</w:t>
      </w:r>
    </w:p>
    <w:p w14:paraId="7EFE3416" w14:textId="03F20CEF" w:rsidR="00736EDC" w:rsidRPr="001B5F8B" w:rsidRDefault="00052574" w:rsidP="00BA17C4">
      <w:pPr>
        <w:spacing w:after="120"/>
        <w:jc w:val="both"/>
        <w:rPr>
          <w:sz w:val="22"/>
          <w:szCs w:val="22"/>
        </w:rPr>
      </w:pPr>
      <w:r w:rsidRPr="001B5F8B">
        <w:rPr>
          <w:sz w:val="22"/>
          <w:szCs w:val="22"/>
        </w:rPr>
        <w:t>Scope of Activity:</w:t>
      </w:r>
    </w:p>
    <w:p w14:paraId="28853417" w14:textId="5B8A998D" w:rsidR="00052574" w:rsidRPr="001B5F8B" w:rsidRDefault="37546110" w:rsidP="00E54502">
      <w:pPr>
        <w:pStyle w:val="ListParagraph"/>
        <w:numPr>
          <w:ilvl w:val="0"/>
          <w:numId w:val="112"/>
        </w:numPr>
        <w:spacing w:after="120"/>
        <w:rPr>
          <w:sz w:val="22"/>
          <w:szCs w:val="22"/>
        </w:rPr>
      </w:pPr>
      <w:r w:rsidRPr="001B5F8B">
        <w:rPr>
          <w:sz w:val="22"/>
          <w:szCs w:val="22"/>
        </w:rPr>
        <w:t>Review the existing documentation for bridge structures, ensuring alignment with EU standards, and check the current system of bridge monitoring,</w:t>
      </w:r>
    </w:p>
    <w:p w14:paraId="4EE8A91F" w14:textId="24402277" w:rsidR="00736EDC" w:rsidRPr="001B5F8B" w:rsidRDefault="00736EDC" w:rsidP="00E54502">
      <w:pPr>
        <w:pStyle w:val="ListParagraph"/>
        <w:numPr>
          <w:ilvl w:val="0"/>
          <w:numId w:val="112"/>
        </w:numPr>
        <w:spacing w:after="120"/>
        <w:rPr>
          <w:sz w:val="22"/>
          <w:szCs w:val="22"/>
        </w:rPr>
      </w:pPr>
      <w:r w:rsidRPr="001B5F8B">
        <w:rPr>
          <w:sz w:val="22"/>
          <w:szCs w:val="22"/>
        </w:rPr>
        <w:t>Preparation/updating of traffic study,</w:t>
      </w:r>
    </w:p>
    <w:p w14:paraId="192C1872" w14:textId="0C0E94C5" w:rsidR="00052574" w:rsidRPr="001B5F8B" w:rsidRDefault="37546110" w:rsidP="00E54502">
      <w:pPr>
        <w:pStyle w:val="ListParagraph"/>
        <w:numPr>
          <w:ilvl w:val="0"/>
          <w:numId w:val="112"/>
        </w:numPr>
        <w:spacing w:after="120"/>
        <w:rPr>
          <w:sz w:val="22"/>
          <w:szCs w:val="22"/>
        </w:rPr>
      </w:pPr>
      <w:r w:rsidRPr="001B5F8B">
        <w:rPr>
          <w:sz w:val="22"/>
          <w:szCs w:val="22"/>
        </w:rPr>
        <w:t>Testing bridges under trial load, ensuring structural integrity with considerations for changing climate patterns,</w:t>
      </w:r>
    </w:p>
    <w:p w14:paraId="4BB288D5" w14:textId="79AE1762" w:rsidR="00052574" w:rsidRPr="001B5F8B" w:rsidRDefault="37546110" w:rsidP="00E54502">
      <w:pPr>
        <w:pStyle w:val="ListParagraph"/>
        <w:numPr>
          <w:ilvl w:val="0"/>
          <w:numId w:val="112"/>
        </w:numPr>
        <w:spacing w:after="120"/>
        <w:rPr>
          <w:sz w:val="22"/>
          <w:szCs w:val="22"/>
        </w:rPr>
      </w:pPr>
      <w:r w:rsidRPr="001B5F8B">
        <w:rPr>
          <w:sz w:val="22"/>
          <w:szCs w:val="22"/>
        </w:rPr>
        <w:t>Preparation of comprehensive project documentation at the level of detailed design for railway bridges (includ</w:t>
      </w:r>
      <w:r w:rsidR="00B56A6E" w:rsidRPr="001B5F8B">
        <w:rPr>
          <w:sz w:val="22"/>
          <w:szCs w:val="22"/>
        </w:rPr>
        <w:t>ing but not limited to</w:t>
      </w:r>
      <w:r w:rsidRPr="001B5F8B">
        <w:rPr>
          <w:sz w:val="22"/>
          <w:szCs w:val="22"/>
        </w:rPr>
        <w:t xml:space="preserve"> feasibility study, preliminary design, CBA, ES</w:t>
      </w:r>
      <w:r w:rsidR="00B56A6E" w:rsidRPr="001B5F8B">
        <w:rPr>
          <w:sz w:val="22"/>
          <w:szCs w:val="22"/>
        </w:rPr>
        <w:t>I</w:t>
      </w:r>
      <w:r w:rsidRPr="001B5F8B">
        <w:rPr>
          <w:sz w:val="22"/>
          <w:szCs w:val="22"/>
        </w:rPr>
        <w:t>A, urban infrastructure project, detail</w:t>
      </w:r>
      <w:r w:rsidR="00B56A6E" w:rsidRPr="001B5F8B">
        <w:rPr>
          <w:sz w:val="22"/>
          <w:szCs w:val="22"/>
        </w:rPr>
        <w:t>ed</w:t>
      </w:r>
      <w:r w:rsidRPr="001B5F8B">
        <w:rPr>
          <w:sz w:val="22"/>
          <w:szCs w:val="22"/>
        </w:rPr>
        <w:t xml:space="preserve"> design</w:t>
      </w:r>
      <w:r w:rsidR="00B56A6E" w:rsidRPr="001B5F8B">
        <w:rPr>
          <w:sz w:val="22"/>
          <w:szCs w:val="22"/>
        </w:rPr>
        <w:t>, traffic management plan etc.</w:t>
      </w:r>
      <w:r w:rsidRPr="001B5F8B">
        <w:rPr>
          <w:sz w:val="22"/>
          <w:szCs w:val="22"/>
        </w:rPr>
        <w:t>),</w:t>
      </w:r>
    </w:p>
    <w:p w14:paraId="260499BF" w14:textId="6859B083" w:rsidR="00736EDC" w:rsidRPr="001B5F8B" w:rsidRDefault="37546110" w:rsidP="00E54502">
      <w:pPr>
        <w:pStyle w:val="ListParagraph"/>
        <w:numPr>
          <w:ilvl w:val="0"/>
          <w:numId w:val="112"/>
        </w:numPr>
        <w:spacing w:after="120"/>
        <w:rPr>
          <w:sz w:val="22"/>
          <w:szCs w:val="22"/>
        </w:rPr>
      </w:pPr>
      <w:r w:rsidRPr="001B5F8B">
        <w:rPr>
          <w:sz w:val="22"/>
          <w:szCs w:val="22"/>
        </w:rPr>
        <w:t>Preparation of the tender dossier for works according to PRAG, incorporating "green procurement" elements,</w:t>
      </w:r>
    </w:p>
    <w:p w14:paraId="046EC164" w14:textId="54E22C09" w:rsidR="00705A0D" w:rsidRPr="001B5F8B" w:rsidRDefault="00705A0D" w:rsidP="00E54502">
      <w:pPr>
        <w:pStyle w:val="ListParagraph"/>
        <w:numPr>
          <w:ilvl w:val="0"/>
          <w:numId w:val="112"/>
        </w:numPr>
        <w:spacing w:after="120"/>
        <w:rPr>
          <w:sz w:val="22"/>
          <w:szCs w:val="22"/>
        </w:rPr>
      </w:pPr>
      <w:r w:rsidRPr="001B5F8B">
        <w:rPr>
          <w:sz w:val="22"/>
          <w:szCs w:val="22"/>
        </w:rPr>
        <w:t>Preparation of tender dossier for works supervision</w:t>
      </w:r>
      <w:r w:rsidR="001B5F8B">
        <w:rPr>
          <w:sz w:val="22"/>
          <w:szCs w:val="22"/>
        </w:rPr>
        <w:t>,</w:t>
      </w:r>
    </w:p>
    <w:p w14:paraId="1B382ECB" w14:textId="0AE6B63F" w:rsidR="00052574" w:rsidRPr="001B5F8B" w:rsidRDefault="00052574" w:rsidP="00E54502">
      <w:pPr>
        <w:pStyle w:val="ListParagraph"/>
        <w:numPr>
          <w:ilvl w:val="0"/>
          <w:numId w:val="112"/>
        </w:numPr>
        <w:spacing w:after="120"/>
        <w:rPr>
          <w:sz w:val="22"/>
          <w:szCs w:val="22"/>
        </w:rPr>
      </w:pPr>
      <w:r w:rsidRPr="001B5F8B">
        <w:rPr>
          <w:sz w:val="22"/>
          <w:szCs w:val="22"/>
        </w:rPr>
        <w:t>Revision of detailed design and potential improvements during the construction phase,</w:t>
      </w:r>
    </w:p>
    <w:p w14:paraId="0EE1158D" w14:textId="6F5672A3" w:rsidR="00052574" w:rsidRPr="001B5F8B" w:rsidRDefault="00052574" w:rsidP="00E54502">
      <w:pPr>
        <w:pStyle w:val="ListParagraph"/>
        <w:numPr>
          <w:ilvl w:val="0"/>
          <w:numId w:val="112"/>
        </w:numPr>
        <w:spacing w:after="120"/>
        <w:rPr>
          <w:sz w:val="22"/>
          <w:szCs w:val="22"/>
        </w:rPr>
      </w:pPr>
      <w:r w:rsidRPr="001B5F8B">
        <w:rPr>
          <w:sz w:val="22"/>
          <w:szCs w:val="22"/>
        </w:rPr>
        <w:t>Support with technical expertise during the tender evaluation process,</w:t>
      </w:r>
    </w:p>
    <w:p w14:paraId="01946C2B" w14:textId="5CCC8128" w:rsidR="00052574" w:rsidRPr="001B5F8B" w:rsidRDefault="37546110" w:rsidP="00E54502">
      <w:pPr>
        <w:pStyle w:val="ListParagraph"/>
        <w:numPr>
          <w:ilvl w:val="0"/>
          <w:numId w:val="112"/>
        </w:numPr>
        <w:spacing w:after="120"/>
        <w:rPr>
          <w:sz w:val="22"/>
          <w:szCs w:val="22"/>
        </w:rPr>
      </w:pPr>
      <w:r w:rsidRPr="001B5F8B">
        <w:rPr>
          <w:sz w:val="22"/>
          <w:szCs w:val="22"/>
        </w:rPr>
        <w:t>Providing designer consultancy services during construction phase,</w:t>
      </w:r>
    </w:p>
    <w:p w14:paraId="2CE4BC71" w14:textId="255D5DF9" w:rsidR="002C706A" w:rsidRPr="001B5F8B" w:rsidRDefault="37546110" w:rsidP="00E54502">
      <w:pPr>
        <w:pStyle w:val="ListParagraph"/>
        <w:numPr>
          <w:ilvl w:val="0"/>
          <w:numId w:val="112"/>
        </w:numPr>
        <w:spacing w:after="120"/>
        <w:rPr>
          <w:sz w:val="22"/>
          <w:szCs w:val="22"/>
        </w:rPr>
      </w:pPr>
      <w:r w:rsidRPr="001B5F8B">
        <w:rPr>
          <w:sz w:val="22"/>
          <w:szCs w:val="22"/>
        </w:rPr>
        <w:t>Supervise the construction works to ensure compliance with the technical specifications, environmental and quality standards.</w:t>
      </w:r>
    </w:p>
    <w:p w14:paraId="52231FE8" w14:textId="7F34982D" w:rsidR="00052574" w:rsidRPr="001B5F8B" w:rsidRDefault="00052574" w:rsidP="00BA17C4">
      <w:pPr>
        <w:spacing w:after="120"/>
        <w:jc w:val="both"/>
        <w:rPr>
          <w:i/>
          <w:iCs/>
          <w:sz w:val="22"/>
          <w:szCs w:val="22"/>
        </w:rPr>
      </w:pPr>
      <w:bookmarkStart w:id="3" w:name="_Hlk147066128"/>
      <w:r w:rsidRPr="001B5F8B">
        <w:rPr>
          <w:i/>
          <w:iCs/>
          <w:sz w:val="22"/>
          <w:szCs w:val="22"/>
        </w:rPr>
        <w:t xml:space="preserve">Activity 2: </w:t>
      </w:r>
      <w:r w:rsidR="00DA65CA" w:rsidRPr="001B5F8B">
        <w:rPr>
          <w:i/>
          <w:iCs/>
          <w:sz w:val="22"/>
          <w:szCs w:val="22"/>
        </w:rPr>
        <w:t>Harmonization and Compliance with EU Railway Legislation</w:t>
      </w:r>
      <w:bookmarkEnd w:id="3"/>
      <w:r w:rsidR="005871E0" w:rsidRPr="001B5F8B">
        <w:rPr>
          <w:i/>
          <w:iCs/>
          <w:sz w:val="22"/>
          <w:szCs w:val="22"/>
        </w:rPr>
        <w:t xml:space="preserve"> (related to Output 2.1)</w:t>
      </w:r>
    </w:p>
    <w:p w14:paraId="3279481E" w14:textId="77777777" w:rsidR="002E5846" w:rsidRPr="001B5F8B" w:rsidRDefault="002E5846" w:rsidP="002E5846">
      <w:pPr>
        <w:spacing w:after="120"/>
        <w:jc w:val="both"/>
        <w:rPr>
          <w:sz w:val="22"/>
          <w:szCs w:val="22"/>
        </w:rPr>
      </w:pPr>
      <w:r w:rsidRPr="001B5F8B">
        <w:rPr>
          <w:sz w:val="22"/>
          <w:szCs w:val="22"/>
        </w:rPr>
        <w:t>Scope of Activity:</w:t>
      </w:r>
    </w:p>
    <w:p w14:paraId="4D78E45D" w14:textId="5E6D9113" w:rsidR="00137955" w:rsidRPr="001B5F8B" w:rsidRDefault="00137955" w:rsidP="00E54502">
      <w:pPr>
        <w:pStyle w:val="ListParagraph"/>
        <w:numPr>
          <w:ilvl w:val="0"/>
          <w:numId w:val="113"/>
        </w:numPr>
        <w:spacing w:after="120"/>
        <w:rPr>
          <w:sz w:val="22"/>
          <w:szCs w:val="22"/>
        </w:rPr>
      </w:pPr>
      <w:r w:rsidRPr="001B5F8B">
        <w:rPr>
          <w:sz w:val="22"/>
          <w:szCs w:val="22"/>
        </w:rPr>
        <w:t>Conducting a thorough compliance assessment of the existing laws,</w:t>
      </w:r>
      <w:r w:rsidR="00B56A6E" w:rsidRPr="001B5F8B">
        <w:rPr>
          <w:sz w:val="22"/>
          <w:szCs w:val="22"/>
        </w:rPr>
        <w:t xml:space="preserve"> bylaws,</w:t>
      </w:r>
      <w:r w:rsidRPr="001B5F8B">
        <w:rPr>
          <w:sz w:val="22"/>
          <w:szCs w:val="22"/>
        </w:rPr>
        <w:t xml:space="preserve"> regulations, and rulebooks to ensure alignment with EU railway legislation</w:t>
      </w:r>
      <w:r w:rsidR="000E5EFC" w:rsidRPr="001B5F8B">
        <w:rPr>
          <w:sz w:val="22"/>
          <w:szCs w:val="22"/>
        </w:rPr>
        <w:t>.</w:t>
      </w:r>
    </w:p>
    <w:p w14:paraId="31DD9F80" w14:textId="1FA7400F" w:rsidR="00137955" w:rsidRPr="001B5F8B" w:rsidRDefault="00137955" w:rsidP="00E54502">
      <w:pPr>
        <w:pStyle w:val="ListParagraph"/>
        <w:numPr>
          <w:ilvl w:val="0"/>
          <w:numId w:val="113"/>
        </w:numPr>
        <w:spacing w:after="120"/>
        <w:rPr>
          <w:sz w:val="22"/>
          <w:szCs w:val="22"/>
        </w:rPr>
      </w:pPr>
      <w:r w:rsidRPr="001B5F8B">
        <w:rPr>
          <w:sz w:val="22"/>
          <w:szCs w:val="22"/>
        </w:rPr>
        <w:t>Developing a detailed harmonization plan that outlines the necessary steps and timeline for complete alignment with EU requirements</w:t>
      </w:r>
      <w:r w:rsidR="000E5EFC" w:rsidRPr="001B5F8B">
        <w:rPr>
          <w:sz w:val="22"/>
          <w:szCs w:val="22"/>
        </w:rPr>
        <w:t>.</w:t>
      </w:r>
    </w:p>
    <w:p w14:paraId="1E3CB191" w14:textId="67FB6841" w:rsidR="00137955" w:rsidRPr="001B5F8B" w:rsidRDefault="000E5EFC" w:rsidP="00E54502">
      <w:pPr>
        <w:pStyle w:val="ListParagraph"/>
        <w:numPr>
          <w:ilvl w:val="0"/>
          <w:numId w:val="113"/>
        </w:numPr>
        <w:spacing w:after="120"/>
        <w:rPr>
          <w:sz w:val="22"/>
          <w:szCs w:val="22"/>
        </w:rPr>
      </w:pPr>
      <w:r w:rsidRPr="001B5F8B">
        <w:rPr>
          <w:sz w:val="22"/>
          <w:szCs w:val="22"/>
        </w:rPr>
        <w:t>Development</w:t>
      </w:r>
      <w:r w:rsidR="00137955" w:rsidRPr="001B5F8B">
        <w:rPr>
          <w:sz w:val="22"/>
          <w:szCs w:val="22"/>
        </w:rPr>
        <w:t xml:space="preserve"> of national laws with EU legislative acts related to the 4th EU Railway package.</w:t>
      </w:r>
    </w:p>
    <w:p w14:paraId="56B2C9D0" w14:textId="7041BC2A" w:rsidR="00137955" w:rsidRPr="001B5F8B" w:rsidRDefault="00137955" w:rsidP="00E54502">
      <w:pPr>
        <w:pStyle w:val="ListParagraph"/>
        <w:numPr>
          <w:ilvl w:val="0"/>
          <w:numId w:val="113"/>
        </w:numPr>
        <w:rPr>
          <w:sz w:val="22"/>
          <w:szCs w:val="22"/>
        </w:rPr>
      </w:pPr>
      <w:r w:rsidRPr="001B5F8B">
        <w:rPr>
          <w:sz w:val="22"/>
          <w:szCs w:val="22"/>
        </w:rPr>
        <w:t>Revising and optimiz</w:t>
      </w:r>
      <w:r w:rsidR="00B56A6E" w:rsidRPr="001B5F8B">
        <w:rPr>
          <w:sz w:val="22"/>
          <w:szCs w:val="22"/>
        </w:rPr>
        <w:t>ing</w:t>
      </w:r>
      <w:r w:rsidRPr="001B5F8B">
        <w:rPr>
          <w:sz w:val="22"/>
          <w:szCs w:val="22"/>
        </w:rPr>
        <w:t xml:space="preserve"> technical specifications for the construction, operation, and maintenance of railway infrastructure to match EU codes and standards, ensuring interoperability and safety.</w:t>
      </w:r>
    </w:p>
    <w:p w14:paraId="7CF57B55" w14:textId="5499B4AF" w:rsidR="001E2848" w:rsidRPr="001B5F8B" w:rsidRDefault="37546110" w:rsidP="00E54502">
      <w:pPr>
        <w:pStyle w:val="ListParagraph"/>
        <w:numPr>
          <w:ilvl w:val="0"/>
          <w:numId w:val="113"/>
        </w:numPr>
        <w:spacing w:after="120"/>
        <w:rPr>
          <w:sz w:val="22"/>
          <w:szCs w:val="22"/>
        </w:rPr>
      </w:pPr>
      <w:r w:rsidRPr="001B5F8B">
        <w:rPr>
          <w:sz w:val="22"/>
          <w:szCs w:val="22"/>
        </w:rPr>
        <w:t>Reviewing and potentially harmonizing track access charges in anticipation of market opening and entry of a second operator.</w:t>
      </w:r>
    </w:p>
    <w:p w14:paraId="27B580C8" w14:textId="7B03F3A3" w:rsidR="00CA30E7" w:rsidRPr="001B5F8B" w:rsidRDefault="00CA30E7" w:rsidP="00E54502">
      <w:pPr>
        <w:pStyle w:val="ListParagraph"/>
        <w:numPr>
          <w:ilvl w:val="0"/>
          <w:numId w:val="113"/>
        </w:numPr>
        <w:spacing w:after="120"/>
        <w:rPr>
          <w:sz w:val="22"/>
          <w:szCs w:val="22"/>
        </w:rPr>
      </w:pPr>
      <w:r w:rsidRPr="001B5F8B">
        <w:rPr>
          <w:sz w:val="22"/>
          <w:szCs w:val="22"/>
        </w:rPr>
        <w:t>Conducting an economic impact assessment to understand the financial implications, benefits and potential challenges of aligning with EU standards, especially in anticipation of market liberalization, including detailed market analysis in preparation for the entry of a second operator, understanding market dynamics, potential competition scenarios, and user preferences.</w:t>
      </w:r>
    </w:p>
    <w:p w14:paraId="58147D75" w14:textId="6E41DB0E" w:rsidR="00DA65CA" w:rsidRPr="001B5F8B" w:rsidRDefault="00DA65CA" w:rsidP="00BA17C4">
      <w:pPr>
        <w:spacing w:after="120"/>
        <w:jc w:val="both"/>
        <w:rPr>
          <w:sz w:val="22"/>
          <w:szCs w:val="22"/>
          <w:u w:val="single"/>
        </w:rPr>
      </w:pPr>
      <w:r w:rsidRPr="001B5F8B">
        <w:rPr>
          <w:i/>
          <w:iCs/>
          <w:sz w:val="22"/>
          <w:szCs w:val="22"/>
        </w:rPr>
        <w:t xml:space="preserve">Activity </w:t>
      </w:r>
      <w:r w:rsidR="005871E0" w:rsidRPr="001B5F8B">
        <w:rPr>
          <w:i/>
          <w:iCs/>
          <w:sz w:val="22"/>
          <w:szCs w:val="22"/>
        </w:rPr>
        <w:t>3</w:t>
      </w:r>
      <w:r w:rsidRPr="001B5F8B">
        <w:rPr>
          <w:i/>
          <w:iCs/>
          <w:sz w:val="22"/>
          <w:szCs w:val="22"/>
        </w:rPr>
        <w:t>: Enhancement of Safety Measures</w:t>
      </w:r>
      <w:r w:rsidR="003D0F5E" w:rsidRPr="001B5F8B">
        <w:rPr>
          <w:i/>
          <w:iCs/>
          <w:sz w:val="22"/>
          <w:szCs w:val="22"/>
        </w:rPr>
        <w:t xml:space="preserve"> </w:t>
      </w:r>
      <w:r w:rsidRPr="001B5F8B">
        <w:rPr>
          <w:i/>
          <w:iCs/>
          <w:sz w:val="22"/>
          <w:szCs w:val="22"/>
        </w:rPr>
        <w:t>and Management Capacities within National Railway Authorities</w:t>
      </w:r>
      <w:r w:rsidR="005871E0" w:rsidRPr="001B5F8B">
        <w:rPr>
          <w:sz w:val="22"/>
          <w:szCs w:val="22"/>
        </w:rPr>
        <w:t xml:space="preserve"> </w:t>
      </w:r>
      <w:r w:rsidR="005871E0" w:rsidRPr="001B5F8B">
        <w:rPr>
          <w:i/>
          <w:iCs/>
          <w:sz w:val="22"/>
          <w:szCs w:val="22"/>
        </w:rPr>
        <w:t>(related to Output 2.2)</w:t>
      </w:r>
    </w:p>
    <w:p w14:paraId="7EA8F136" w14:textId="77777777" w:rsidR="00DA65CA" w:rsidRPr="001B5F8B" w:rsidRDefault="00DA65CA" w:rsidP="00E54502">
      <w:pPr>
        <w:pStyle w:val="ListParagraph"/>
        <w:numPr>
          <w:ilvl w:val="0"/>
          <w:numId w:val="114"/>
        </w:numPr>
        <w:spacing w:after="120"/>
        <w:rPr>
          <w:sz w:val="22"/>
          <w:szCs w:val="22"/>
        </w:rPr>
      </w:pPr>
      <w:r w:rsidRPr="001B5F8B">
        <w:rPr>
          <w:sz w:val="22"/>
          <w:szCs w:val="22"/>
        </w:rPr>
        <w:lastRenderedPageBreak/>
        <w:t>Assisting in development of a five-year National Program and multi-annual maintenance plan, complete with budget allocations.</w:t>
      </w:r>
    </w:p>
    <w:p w14:paraId="323AA62B" w14:textId="77777777" w:rsidR="00DA65CA" w:rsidRPr="001B5F8B" w:rsidRDefault="00DA65CA" w:rsidP="00E54502">
      <w:pPr>
        <w:pStyle w:val="ListParagraph"/>
        <w:numPr>
          <w:ilvl w:val="0"/>
          <w:numId w:val="114"/>
        </w:numPr>
        <w:spacing w:after="120"/>
        <w:rPr>
          <w:sz w:val="22"/>
          <w:szCs w:val="22"/>
        </w:rPr>
      </w:pPr>
      <w:r w:rsidRPr="001B5F8B">
        <w:rPr>
          <w:sz w:val="22"/>
          <w:szCs w:val="22"/>
        </w:rPr>
        <w:t>Formulating a Multi-Annual Contract between the Infrastructure Manager and the Ministry of Transport and Communications.</w:t>
      </w:r>
    </w:p>
    <w:p w14:paraId="1EB6BEBF" w14:textId="77777777" w:rsidR="00DA65CA" w:rsidRPr="001B5F8B" w:rsidRDefault="00DA65CA" w:rsidP="00E54502">
      <w:pPr>
        <w:pStyle w:val="ListParagraph"/>
        <w:numPr>
          <w:ilvl w:val="0"/>
          <w:numId w:val="114"/>
        </w:numPr>
        <w:spacing w:after="120"/>
        <w:rPr>
          <w:sz w:val="22"/>
          <w:szCs w:val="22"/>
        </w:rPr>
      </w:pPr>
      <w:r w:rsidRPr="001B5F8B">
        <w:rPr>
          <w:sz w:val="22"/>
          <w:szCs w:val="22"/>
        </w:rPr>
        <w:t xml:space="preserve">Developing emergency response plans and conduct drills to handle railway incidents effectively. </w:t>
      </w:r>
    </w:p>
    <w:p w14:paraId="63C06526" w14:textId="77777777" w:rsidR="00DA65CA" w:rsidRPr="001B5F8B" w:rsidRDefault="00DA65CA" w:rsidP="00E54502">
      <w:pPr>
        <w:pStyle w:val="ListParagraph"/>
        <w:numPr>
          <w:ilvl w:val="0"/>
          <w:numId w:val="114"/>
        </w:numPr>
        <w:spacing w:after="120"/>
        <w:rPr>
          <w:sz w:val="22"/>
          <w:szCs w:val="22"/>
        </w:rPr>
      </w:pPr>
      <w:r w:rsidRPr="001B5F8B">
        <w:rPr>
          <w:sz w:val="22"/>
          <w:szCs w:val="22"/>
        </w:rPr>
        <w:t>Strengthening the management capacities of railway institutions through EU member states expert advice, training programs and on the job support.</w:t>
      </w:r>
    </w:p>
    <w:p w14:paraId="1E75A874" w14:textId="446FF781" w:rsidR="00D5396E" w:rsidRPr="001B5F8B" w:rsidRDefault="00D5396E" w:rsidP="00BA17C4">
      <w:pPr>
        <w:tabs>
          <w:tab w:val="left" w:pos="1701"/>
        </w:tabs>
        <w:ind w:left="1440" w:hanging="960"/>
        <w:jc w:val="both"/>
        <w:rPr>
          <w:i/>
          <w:iCs/>
          <w:sz w:val="22"/>
          <w:szCs w:val="22"/>
        </w:rPr>
      </w:pPr>
      <w:r w:rsidRPr="001B5F8B">
        <w:rPr>
          <w:b/>
          <w:bCs/>
          <w:sz w:val="22"/>
          <w:szCs w:val="22"/>
        </w:rPr>
        <w:t xml:space="preserve">5.6  </w:t>
      </w:r>
      <w:r w:rsidR="00E454C9" w:rsidRPr="001B5F8B">
        <w:rPr>
          <w:b/>
          <w:bCs/>
          <w:sz w:val="22"/>
          <w:szCs w:val="22"/>
        </w:rPr>
        <w:t xml:space="preserve">  </w:t>
      </w:r>
      <w:r w:rsidRPr="001B5F8B">
        <w:rPr>
          <w:b/>
          <w:bCs/>
          <w:sz w:val="22"/>
          <w:szCs w:val="22"/>
        </w:rPr>
        <w:t>Indicators:</w:t>
      </w:r>
    </w:p>
    <w:p w14:paraId="64790374" w14:textId="77777777" w:rsidR="00405359" w:rsidRPr="001B5F8B" w:rsidRDefault="00405359" w:rsidP="00DA65CA">
      <w:pPr>
        <w:spacing w:after="120"/>
        <w:rPr>
          <w:sz w:val="22"/>
          <w:szCs w:val="22"/>
        </w:rPr>
      </w:pPr>
    </w:p>
    <w:tbl>
      <w:tblPr>
        <w:tblStyle w:val="TableGrid"/>
        <w:tblW w:w="0" w:type="auto"/>
        <w:tblLook w:val="04A0" w:firstRow="1" w:lastRow="0" w:firstColumn="1" w:lastColumn="0" w:noHBand="0" w:noVBand="1"/>
      </w:tblPr>
      <w:tblGrid>
        <w:gridCol w:w="994"/>
        <w:gridCol w:w="2233"/>
        <w:gridCol w:w="1138"/>
        <w:gridCol w:w="1274"/>
        <w:gridCol w:w="2899"/>
      </w:tblGrid>
      <w:tr w:rsidR="00017EBA" w:rsidRPr="001B5F8B" w14:paraId="22A4588B" w14:textId="77777777" w:rsidTr="00AA43F7">
        <w:tc>
          <w:tcPr>
            <w:tcW w:w="994" w:type="dxa"/>
            <w:shd w:val="clear" w:color="auto" w:fill="D9D9D9" w:themeFill="background1" w:themeFillShade="D9"/>
          </w:tcPr>
          <w:p w14:paraId="6D87F109" w14:textId="77777777" w:rsidR="00DA65CA" w:rsidRPr="001B5F8B" w:rsidRDefault="00DA65CA" w:rsidP="00C92866">
            <w:pPr>
              <w:spacing w:after="120"/>
              <w:jc w:val="center"/>
              <w:rPr>
                <w:b/>
                <w:sz w:val="20"/>
                <w:szCs w:val="20"/>
              </w:rPr>
            </w:pPr>
            <w:r w:rsidRPr="001B5F8B">
              <w:rPr>
                <w:b/>
                <w:sz w:val="20"/>
                <w:szCs w:val="20"/>
              </w:rPr>
              <w:t>Type of indicator</w:t>
            </w:r>
          </w:p>
        </w:tc>
        <w:tc>
          <w:tcPr>
            <w:tcW w:w="2233" w:type="dxa"/>
            <w:shd w:val="clear" w:color="auto" w:fill="D9D9D9" w:themeFill="background1" w:themeFillShade="D9"/>
          </w:tcPr>
          <w:p w14:paraId="1336D77D" w14:textId="77777777" w:rsidR="00DA65CA" w:rsidRPr="001B5F8B" w:rsidRDefault="00DA65CA" w:rsidP="00C92866">
            <w:pPr>
              <w:spacing w:after="120"/>
              <w:jc w:val="center"/>
              <w:rPr>
                <w:b/>
                <w:sz w:val="20"/>
                <w:szCs w:val="20"/>
              </w:rPr>
            </w:pPr>
            <w:r w:rsidRPr="001B5F8B">
              <w:rPr>
                <w:b/>
                <w:sz w:val="20"/>
                <w:szCs w:val="20"/>
              </w:rPr>
              <w:t>Indicator</w:t>
            </w:r>
          </w:p>
        </w:tc>
        <w:tc>
          <w:tcPr>
            <w:tcW w:w="1138" w:type="dxa"/>
            <w:shd w:val="clear" w:color="auto" w:fill="D9D9D9" w:themeFill="background1" w:themeFillShade="D9"/>
          </w:tcPr>
          <w:p w14:paraId="39F59B92" w14:textId="77777777" w:rsidR="00DA65CA" w:rsidRPr="001B5F8B" w:rsidRDefault="00DA65CA" w:rsidP="00C92866">
            <w:pPr>
              <w:spacing w:after="120"/>
              <w:jc w:val="center"/>
              <w:rPr>
                <w:b/>
                <w:sz w:val="20"/>
                <w:szCs w:val="20"/>
              </w:rPr>
            </w:pPr>
            <w:r w:rsidRPr="001B5F8B">
              <w:rPr>
                <w:b/>
                <w:sz w:val="20"/>
                <w:szCs w:val="20"/>
              </w:rPr>
              <w:t>Baseline</w:t>
            </w:r>
          </w:p>
        </w:tc>
        <w:tc>
          <w:tcPr>
            <w:tcW w:w="1274" w:type="dxa"/>
            <w:shd w:val="clear" w:color="auto" w:fill="D9D9D9" w:themeFill="background1" w:themeFillShade="D9"/>
          </w:tcPr>
          <w:p w14:paraId="1E5DFC9E" w14:textId="77777777" w:rsidR="00DA65CA" w:rsidRPr="001B5F8B" w:rsidRDefault="00DA65CA" w:rsidP="00C92866">
            <w:pPr>
              <w:spacing w:after="120"/>
              <w:jc w:val="center"/>
              <w:rPr>
                <w:b/>
                <w:sz w:val="20"/>
                <w:szCs w:val="20"/>
              </w:rPr>
            </w:pPr>
            <w:r w:rsidRPr="001B5F8B">
              <w:rPr>
                <w:b/>
                <w:sz w:val="20"/>
                <w:szCs w:val="20"/>
              </w:rPr>
              <w:t>Target</w:t>
            </w:r>
          </w:p>
        </w:tc>
        <w:tc>
          <w:tcPr>
            <w:tcW w:w="2899" w:type="dxa"/>
            <w:shd w:val="clear" w:color="auto" w:fill="D9D9D9" w:themeFill="background1" w:themeFillShade="D9"/>
          </w:tcPr>
          <w:p w14:paraId="16B1054E" w14:textId="77777777" w:rsidR="00DA65CA" w:rsidRPr="001B5F8B" w:rsidRDefault="00DA65CA" w:rsidP="00C92866">
            <w:pPr>
              <w:spacing w:after="120"/>
              <w:jc w:val="center"/>
              <w:rPr>
                <w:b/>
                <w:sz w:val="20"/>
                <w:szCs w:val="20"/>
              </w:rPr>
            </w:pPr>
            <w:r w:rsidRPr="001B5F8B">
              <w:rPr>
                <w:b/>
                <w:sz w:val="20"/>
                <w:szCs w:val="20"/>
              </w:rPr>
              <w:t>Source of verification</w:t>
            </w:r>
          </w:p>
        </w:tc>
      </w:tr>
      <w:tr w:rsidR="00017EBA" w:rsidRPr="001B5F8B" w14:paraId="2CF6B8FA" w14:textId="77777777" w:rsidTr="00AA43F7">
        <w:tc>
          <w:tcPr>
            <w:tcW w:w="994" w:type="dxa"/>
            <w:vMerge w:val="restart"/>
          </w:tcPr>
          <w:p w14:paraId="4A17D92A" w14:textId="5A60691B" w:rsidR="004B2AD5" w:rsidRPr="001B5F8B" w:rsidRDefault="004B2AD5" w:rsidP="004B2AD5">
            <w:pPr>
              <w:spacing w:after="120"/>
              <w:jc w:val="both"/>
              <w:rPr>
                <w:b/>
                <w:sz w:val="20"/>
                <w:szCs w:val="20"/>
              </w:rPr>
            </w:pPr>
            <w:r w:rsidRPr="001B5F8B">
              <w:rPr>
                <w:b/>
                <w:sz w:val="20"/>
                <w:szCs w:val="20"/>
              </w:rPr>
              <w:t>Overall objective</w:t>
            </w:r>
          </w:p>
        </w:tc>
        <w:tc>
          <w:tcPr>
            <w:tcW w:w="2233" w:type="dxa"/>
          </w:tcPr>
          <w:p w14:paraId="0FF2FD52" w14:textId="308FA9D9" w:rsidR="004B2AD5" w:rsidRPr="001B5F8B" w:rsidRDefault="004B2AD5" w:rsidP="004B2AD5">
            <w:pPr>
              <w:spacing w:after="120"/>
              <w:rPr>
                <w:bCs/>
                <w:sz w:val="20"/>
                <w:szCs w:val="20"/>
              </w:rPr>
            </w:pPr>
            <w:r w:rsidRPr="001B5F8B">
              <w:rPr>
                <w:bCs/>
                <w:sz w:val="20"/>
                <w:szCs w:val="20"/>
              </w:rPr>
              <w:t>Rail accidents per year</w:t>
            </w:r>
          </w:p>
        </w:tc>
        <w:tc>
          <w:tcPr>
            <w:tcW w:w="1138" w:type="dxa"/>
          </w:tcPr>
          <w:p w14:paraId="77ECFD31" w14:textId="4039F9FA" w:rsidR="004B2AD5" w:rsidRPr="001B5F8B" w:rsidRDefault="004B2AD5" w:rsidP="004B2AD5">
            <w:pPr>
              <w:spacing w:after="120"/>
              <w:jc w:val="both"/>
              <w:rPr>
                <w:bCs/>
                <w:sz w:val="20"/>
                <w:szCs w:val="20"/>
              </w:rPr>
            </w:pPr>
            <w:r w:rsidRPr="001B5F8B">
              <w:rPr>
                <w:bCs/>
                <w:sz w:val="20"/>
                <w:szCs w:val="20"/>
              </w:rPr>
              <w:t>97 (2018)</w:t>
            </w:r>
          </w:p>
        </w:tc>
        <w:tc>
          <w:tcPr>
            <w:tcW w:w="1274" w:type="dxa"/>
          </w:tcPr>
          <w:p w14:paraId="59BA28CD" w14:textId="08114B9E" w:rsidR="004B2AD5" w:rsidRPr="001B5F8B" w:rsidRDefault="004B2AD5" w:rsidP="004B2AD5">
            <w:pPr>
              <w:spacing w:after="120"/>
              <w:jc w:val="both"/>
              <w:rPr>
                <w:sz w:val="20"/>
                <w:szCs w:val="20"/>
              </w:rPr>
            </w:pPr>
            <w:r w:rsidRPr="001B5F8B">
              <w:rPr>
                <w:sz w:val="20"/>
                <w:szCs w:val="20"/>
              </w:rPr>
              <w:t>≤ 23 (203</w:t>
            </w:r>
            <w:r w:rsidR="00AA43F7" w:rsidRPr="001B5F8B">
              <w:rPr>
                <w:sz w:val="20"/>
                <w:szCs w:val="20"/>
              </w:rPr>
              <w:t>0</w:t>
            </w:r>
            <w:r w:rsidRPr="001B5F8B">
              <w:rPr>
                <w:sz w:val="20"/>
                <w:szCs w:val="20"/>
              </w:rPr>
              <w:t>)</w:t>
            </w:r>
          </w:p>
        </w:tc>
        <w:tc>
          <w:tcPr>
            <w:tcW w:w="2899" w:type="dxa"/>
          </w:tcPr>
          <w:p w14:paraId="55BC1ECE" w14:textId="51AD1F80" w:rsidR="004B2AD5" w:rsidRPr="001B5F8B" w:rsidRDefault="004B2AD5" w:rsidP="004B2AD5">
            <w:pPr>
              <w:spacing w:after="120"/>
              <w:jc w:val="both"/>
              <w:rPr>
                <w:bCs/>
                <w:sz w:val="20"/>
                <w:szCs w:val="20"/>
              </w:rPr>
            </w:pPr>
            <w:r w:rsidRPr="001B5F8B">
              <w:rPr>
                <w:bCs/>
                <w:sz w:val="20"/>
                <w:szCs w:val="20"/>
              </w:rPr>
              <w:t>Makstat</w:t>
            </w:r>
            <w:r w:rsidRPr="001B5F8B">
              <w:rPr>
                <w:rStyle w:val="FootnoteReference"/>
                <w:bCs/>
                <w:sz w:val="20"/>
                <w:szCs w:val="20"/>
              </w:rPr>
              <w:footnoteReference w:id="1"/>
            </w:r>
          </w:p>
        </w:tc>
      </w:tr>
      <w:tr w:rsidR="001A66F9" w:rsidRPr="001B5F8B" w14:paraId="44535242" w14:textId="77777777" w:rsidTr="00AA43F7">
        <w:tc>
          <w:tcPr>
            <w:tcW w:w="994" w:type="dxa"/>
            <w:vMerge/>
          </w:tcPr>
          <w:p w14:paraId="29F4D3E4" w14:textId="77777777" w:rsidR="004B2AD5" w:rsidRPr="001B5F8B" w:rsidRDefault="004B2AD5" w:rsidP="004B2AD5">
            <w:pPr>
              <w:spacing w:after="120"/>
              <w:jc w:val="both"/>
              <w:rPr>
                <w:b/>
                <w:sz w:val="20"/>
                <w:szCs w:val="20"/>
              </w:rPr>
            </w:pPr>
          </w:p>
        </w:tc>
        <w:tc>
          <w:tcPr>
            <w:tcW w:w="2233" w:type="dxa"/>
          </w:tcPr>
          <w:p w14:paraId="3071A5F9" w14:textId="28C6643C" w:rsidR="004B2AD5" w:rsidRPr="001B5F8B" w:rsidDel="004B2AD5" w:rsidRDefault="004B2AD5" w:rsidP="004B2AD5">
            <w:pPr>
              <w:spacing w:after="120"/>
              <w:rPr>
                <w:bCs/>
                <w:sz w:val="20"/>
                <w:szCs w:val="20"/>
              </w:rPr>
            </w:pPr>
            <w:r w:rsidRPr="001B5F8B">
              <w:rPr>
                <w:bCs/>
                <w:sz w:val="20"/>
                <w:szCs w:val="20"/>
              </w:rPr>
              <w:t>Rail transport of goods by net tonne-k</w:t>
            </w:r>
          </w:p>
        </w:tc>
        <w:tc>
          <w:tcPr>
            <w:tcW w:w="1138" w:type="dxa"/>
          </w:tcPr>
          <w:p w14:paraId="12F91AA0" w14:textId="5E00183A" w:rsidR="004B2AD5" w:rsidRPr="001B5F8B" w:rsidDel="004B2AD5" w:rsidRDefault="004B2AD5" w:rsidP="004B2AD5">
            <w:pPr>
              <w:spacing w:after="120"/>
              <w:jc w:val="both"/>
              <w:rPr>
                <w:bCs/>
                <w:sz w:val="20"/>
                <w:szCs w:val="20"/>
              </w:rPr>
            </w:pPr>
            <w:r w:rsidRPr="001B5F8B">
              <w:rPr>
                <w:bCs/>
                <w:sz w:val="20"/>
                <w:szCs w:val="20"/>
              </w:rPr>
              <w:t>349,912 (2019)</w:t>
            </w:r>
          </w:p>
        </w:tc>
        <w:tc>
          <w:tcPr>
            <w:tcW w:w="1274" w:type="dxa"/>
          </w:tcPr>
          <w:p w14:paraId="797F2571" w14:textId="6F38C7C8" w:rsidR="004B2AD5" w:rsidRPr="001B5F8B" w:rsidDel="004B2AD5" w:rsidRDefault="004B2AD5" w:rsidP="004B2AD5">
            <w:pPr>
              <w:spacing w:after="120"/>
              <w:jc w:val="both"/>
              <w:rPr>
                <w:sz w:val="20"/>
                <w:szCs w:val="20"/>
              </w:rPr>
            </w:pPr>
            <w:r w:rsidRPr="001B5F8B">
              <w:rPr>
                <w:sz w:val="20"/>
                <w:szCs w:val="20"/>
              </w:rPr>
              <w:t>≥ 624 870 (203</w:t>
            </w:r>
            <w:r w:rsidR="00AA43F7" w:rsidRPr="001B5F8B">
              <w:rPr>
                <w:sz w:val="20"/>
                <w:szCs w:val="20"/>
              </w:rPr>
              <w:t>0</w:t>
            </w:r>
            <w:r w:rsidRPr="001B5F8B">
              <w:rPr>
                <w:sz w:val="20"/>
                <w:szCs w:val="20"/>
              </w:rPr>
              <w:t>)</w:t>
            </w:r>
          </w:p>
        </w:tc>
        <w:tc>
          <w:tcPr>
            <w:tcW w:w="2899" w:type="dxa"/>
          </w:tcPr>
          <w:p w14:paraId="1DCC5E88" w14:textId="708E052B" w:rsidR="004B2AD5" w:rsidRPr="001B5F8B" w:rsidDel="004B2AD5" w:rsidRDefault="004B2AD5" w:rsidP="004B2AD5">
            <w:pPr>
              <w:spacing w:after="120"/>
              <w:jc w:val="both"/>
              <w:rPr>
                <w:bCs/>
                <w:sz w:val="20"/>
                <w:szCs w:val="20"/>
              </w:rPr>
            </w:pPr>
            <w:r w:rsidRPr="001B5F8B">
              <w:rPr>
                <w:bCs/>
                <w:sz w:val="20"/>
                <w:szCs w:val="20"/>
              </w:rPr>
              <w:t>Eurostat</w:t>
            </w:r>
            <w:r w:rsidRPr="001B5F8B">
              <w:rPr>
                <w:rStyle w:val="FootnoteReference"/>
                <w:bCs/>
                <w:sz w:val="20"/>
                <w:szCs w:val="20"/>
              </w:rPr>
              <w:footnoteReference w:id="2"/>
            </w:r>
          </w:p>
        </w:tc>
      </w:tr>
      <w:tr w:rsidR="00736CD3" w:rsidRPr="001B5F8B" w14:paraId="11AAFDB1" w14:textId="77777777" w:rsidTr="00AA43F7">
        <w:tc>
          <w:tcPr>
            <w:tcW w:w="994" w:type="dxa"/>
            <w:vMerge w:val="restart"/>
          </w:tcPr>
          <w:p w14:paraId="5EDEDC3E" w14:textId="0D0A65EA" w:rsidR="00736CD3" w:rsidRPr="001B5F8B" w:rsidRDefault="00736CD3" w:rsidP="004B2AD5">
            <w:pPr>
              <w:spacing w:after="120"/>
              <w:jc w:val="both"/>
              <w:rPr>
                <w:b/>
                <w:sz w:val="20"/>
                <w:szCs w:val="20"/>
              </w:rPr>
            </w:pPr>
            <w:r w:rsidRPr="001B5F8B">
              <w:rPr>
                <w:b/>
                <w:sz w:val="20"/>
                <w:szCs w:val="20"/>
              </w:rPr>
              <w:t>Specific objective</w:t>
            </w:r>
          </w:p>
        </w:tc>
        <w:tc>
          <w:tcPr>
            <w:tcW w:w="2233" w:type="dxa"/>
          </w:tcPr>
          <w:p w14:paraId="26B418E8" w14:textId="457BE73C" w:rsidR="00736CD3" w:rsidRPr="001B5F8B" w:rsidDel="004B2AD5" w:rsidRDefault="00736CD3" w:rsidP="004B2AD5">
            <w:pPr>
              <w:spacing w:after="120"/>
              <w:rPr>
                <w:bCs/>
                <w:sz w:val="20"/>
                <w:szCs w:val="20"/>
              </w:rPr>
            </w:pPr>
            <w:r w:rsidRPr="001B5F8B">
              <w:rPr>
                <w:bCs/>
                <w:sz w:val="20"/>
                <w:szCs w:val="20"/>
              </w:rPr>
              <w:t>Number of bridges reconstructed/ rehabilitated</w:t>
            </w:r>
          </w:p>
        </w:tc>
        <w:tc>
          <w:tcPr>
            <w:tcW w:w="1138" w:type="dxa"/>
          </w:tcPr>
          <w:p w14:paraId="662C42B6" w14:textId="3D62BEE4" w:rsidR="00736CD3" w:rsidRPr="001B5F8B" w:rsidDel="004B2AD5" w:rsidRDefault="00736CD3" w:rsidP="004B2AD5">
            <w:pPr>
              <w:spacing w:after="120"/>
              <w:jc w:val="both"/>
              <w:rPr>
                <w:bCs/>
                <w:sz w:val="20"/>
                <w:szCs w:val="20"/>
              </w:rPr>
            </w:pPr>
            <w:r w:rsidRPr="001B5F8B">
              <w:rPr>
                <w:bCs/>
                <w:sz w:val="20"/>
                <w:szCs w:val="20"/>
              </w:rPr>
              <w:t>0 (2023)</w:t>
            </w:r>
          </w:p>
        </w:tc>
        <w:tc>
          <w:tcPr>
            <w:tcW w:w="1274" w:type="dxa"/>
          </w:tcPr>
          <w:p w14:paraId="4B08366E" w14:textId="113EAA80" w:rsidR="00736CD3" w:rsidRPr="001B5F8B" w:rsidDel="004B2AD5" w:rsidRDefault="00736CD3" w:rsidP="004B2AD5">
            <w:pPr>
              <w:spacing w:after="120"/>
              <w:jc w:val="both"/>
              <w:rPr>
                <w:sz w:val="20"/>
                <w:szCs w:val="20"/>
              </w:rPr>
            </w:pPr>
            <w:r w:rsidRPr="001B5F8B">
              <w:rPr>
                <w:sz w:val="20"/>
                <w:szCs w:val="20"/>
              </w:rPr>
              <w:t>≥15 (2030)</w:t>
            </w:r>
          </w:p>
        </w:tc>
        <w:tc>
          <w:tcPr>
            <w:tcW w:w="2899" w:type="dxa"/>
          </w:tcPr>
          <w:p w14:paraId="4EEE0752" w14:textId="77777777" w:rsidR="00736CD3" w:rsidRPr="001B5F8B" w:rsidRDefault="00736CD3" w:rsidP="004B2AD5">
            <w:pPr>
              <w:spacing w:after="120"/>
              <w:jc w:val="both"/>
              <w:rPr>
                <w:bCs/>
                <w:sz w:val="20"/>
                <w:szCs w:val="20"/>
              </w:rPr>
            </w:pPr>
            <w:r w:rsidRPr="001B5F8B">
              <w:rPr>
                <w:bCs/>
                <w:sz w:val="20"/>
                <w:szCs w:val="20"/>
              </w:rPr>
              <w:t>ZRSMI Reports</w:t>
            </w:r>
          </w:p>
          <w:p w14:paraId="151CEC89" w14:textId="1C9BB6A6" w:rsidR="00736CD3" w:rsidRPr="001B5F8B" w:rsidDel="004B2AD5" w:rsidRDefault="00736CD3" w:rsidP="004B2AD5">
            <w:pPr>
              <w:spacing w:after="120"/>
              <w:jc w:val="both"/>
              <w:rPr>
                <w:bCs/>
                <w:sz w:val="20"/>
                <w:szCs w:val="20"/>
              </w:rPr>
            </w:pPr>
            <w:r w:rsidRPr="001B5F8B">
              <w:rPr>
                <w:bCs/>
                <w:sz w:val="20"/>
                <w:szCs w:val="20"/>
              </w:rPr>
              <w:t>Project implementation reports</w:t>
            </w:r>
          </w:p>
        </w:tc>
      </w:tr>
      <w:tr w:rsidR="00736CD3" w:rsidRPr="001B5F8B" w14:paraId="27EB2A74" w14:textId="77777777" w:rsidTr="00AA43F7">
        <w:tc>
          <w:tcPr>
            <w:tcW w:w="994" w:type="dxa"/>
            <w:vMerge/>
          </w:tcPr>
          <w:p w14:paraId="0A332ED2" w14:textId="77777777" w:rsidR="00736CD3" w:rsidRPr="001B5F8B" w:rsidRDefault="00736CD3" w:rsidP="00AA43F7">
            <w:pPr>
              <w:spacing w:after="120"/>
              <w:jc w:val="both"/>
              <w:rPr>
                <w:b/>
                <w:sz w:val="20"/>
                <w:szCs w:val="20"/>
              </w:rPr>
            </w:pPr>
          </w:p>
        </w:tc>
        <w:tc>
          <w:tcPr>
            <w:tcW w:w="2233" w:type="dxa"/>
          </w:tcPr>
          <w:p w14:paraId="6897E1EA" w14:textId="561B5625" w:rsidR="00736CD3" w:rsidRPr="001B5F8B" w:rsidRDefault="00736CD3" w:rsidP="00AA43F7">
            <w:pPr>
              <w:spacing w:after="120"/>
              <w:rPr>
                <w:bCs/>
                <w:sz w:val="20"/>
                <w:szCs w:val="20"/>
              </w:rPr>
            </w:pPr>
            <w:r w:rsidRPr="001B5F8B">
              <w:rPr>
                <w:bCs/>
                <w:sz w:val="20"/>
                <w:szCs w:val="20"/>
              </w:rPr>
              <w:t>Degree of preparedness in transport (Chapter 14), measured by advancements made within a specific reporting period</w:t>
            </w:r>
          </w:p>
        </w:tc>
        <w:tc>
          <w:tcPr>
            <w:tcW w:w="1138" w:type="dxa"/>
          </w:tcPr>
          <w:p w14:paraId="25C2AD9E" w14:textId="288A7F4E" w:rsidR="00736CD3" w:rsidRPr="001B5F8B" w:rsidRDefault="00736CD3" w:rsidP="00AA43F7">
            <w:pPr>
              <w:spacing w:after="120"/>
              <w:jc w:val="both"/>
              <w:rPr>
                <w:bCs/>
                <w:sz w:val="20"/>
                <w:szCs w:val="20"/>
              </w:rPr>
            </w:pPr>
            <w:r w:rsidRPr="001B5F8B">
              <w:rPr>
                <w:bCs/>
                <w:sz w:val="20"/>
                <w:szCs w:val="20"/>
              </w:rPr>
              <w:t>Moderately prepared (2022)</w:t>
            </w:r>
          </w:p>
        </w:tc>
        <w:tc>
          <w:tcPr>
            <w:tcW w:w="1274" w:type="dxa"/>
          </w:tcPr>
          <w:p w14:paraId="6A7685FC" w14:textId="77777777" w:rsidR="00736CD3" w:rsidRPr="001B5F8B" w:rsidRDefault="00736CD3" w:rsidP="00AA43F7">
            <w:pPr>
              <w:spacing w:after="120"/>
              <w:rPr>
                <w:bCs/>
                <w:sz w:val="20"/>
                <w:szCs w:val="20"/>
              </w:rPr>
            </w:pPr>
            <w:r w:rsidRPr="001B5F8B">
              <w:rPr>
                <w:bCs/>
                <w:sz w:val="20"/>
                <w:szCs w:val="20"/>
              </w:rPr>
              <w:t>Fully prepared (2030)</w:t>
            </w:r>
          </w:p>
          <w:p w14:paraId="388B578C" w14:textId="77777777" w:rsidR="00736CD3" w:rsidRPr="001B5F8B" w:rsidRDefault="00736CD3" w:rsidP="00AA43F7">
            <w:pPr>
              <w:spacing w:after="120"/>
              <w:jc w:val="both"/>
              <w:rPr>
                <w:bCs/>
                <w:sz w:val="20"/>
                <w:szCs w:val="20"/>
              </w:rPr>
            </w:pPr>
          </w:p>
        </w:tc>
        <w:tc>
          <w:tcPr>
            <w:tcW w:w="2899" w:type="dxa"/>
          </w:tcPr>
          <w:p w14:paraId="5816980F" w14:textId="70A98469" w:rsidR="00736CD3" w:rsidRPr="001B5F8B" w:rsidRDefault="00736CD3" w:rsidP="00AA43F7">
            <w:pPr>
              <w:spacing w:after="120"/>
              <w:jc w:val="both"/>
              <w:rPr>
                <w:bCs/>
                <w:sz w:val="20"/>
                <w:szCs w:val="20"/>
              </w:rPr>
            </w:pPr>
            <w:r w:rsidRPr="001B5F8B">
              <w:rPr>
                <w:bCs/>
                <w:sz w:val="20"/>
                <w:szCs w:val="20"/>
              </w:rPr>
              <w:t>EC Reports</w:t>
            </w:r>
          </w:p>
          <w:p w14:paraId="54AA64D5" w14:textId="77777777" w:rsidR="00736CD3" w:rsidRPr="001B5F8B" w:rsidRDefault="00736CD3" w:rsidP="00AA43F7">
            <w:pPr>
              <w:spacing w:after="120"/>
              <w:jc w:val="both"/>
              <w:rPr>
                <w:bCs/>
                <w:sz w:val="20"/>
                <w:szCs w:val="20"/>
              </w:rPr>
            </w:pPr>
          </w:p>
        </w:tc>
      </w:tr>
      <w:tr w:rsidR="00AA43F7" w:rsidRPr="001B5F8B" w14:paraId="0BD998BC" w14:textId="77777777" w:rsidTr="00AA43F7">
        <w:tc>
          <w:tcPr>
            <w:tcW w:w="994" w:type="dxa"/>
          </w:tcPr>
          <w:p w14:paraId="3411E184" w14:textId="615C2266" w:rsidR="00AA43F7" w:rsidRPr="001B5F8B" w:rsidRDefault="00AA43F7" w:rsidP="00AA43F7">
            <w:pPr>
              <w:spacing w:after="120"/>
              <w:jc w:val="both"/>
              <w:rPr>
                <w:b/>
                <w:sz w:val="20"/>
                <w:szCs w:val="20"/>
              </w:rPr>
            </w:pPr>
            <w:r w:rsidRPr="001B5F8B">
              <w:rPr>
                <w:b/>
                <w:sz w:val="20"/>
                <w:szCs w:val="20"/>
              </w:rPr>
              <w:t>Output 1.1</w:t>
            </w:r>
          </w:p>
        </w:tc>
        <w:tc>
          <w:tcPr>
            <w:tcW w:w="2233" w:type="dxa"/>
          </w:tcPr>
          <w:p w14:paraId="2D054DB6" w14:textId="5E3DFEF2" w:rsidR="00AA43F7" w:rsidRPr="001B5F8B" w:rsidRDefault="00AA43F7" w:rsidP="00AA43F7">
            <w:pPr>
              <w:spacing w:after="120"/>
              <w:rPr>
                <w:bCs/>
                <w:sz w:val="20"/>
                <w:szCs w:val="20"/>
              </w:rPr>
            </w:pPr>
            <w:r w:rsidRPr="001B5F8B">
              <w:rPr>
                <w:bCs/>
                <w:sz w:val="20"/>
                <w:szCs w:val="20"/>
              </w:rPr>
              <w:t xml:space="preserve">Number of technical documents/studies for railway bridges in compliance with EU standards, Disaster Risk Reduction (DRR), and climate resilience mitigation measures developed </w:t>
            </w:r>
          </w:p>
        </w:tc>
        <w:tc>
          <w:tcPr>
            <w:tcW w:w="1138" w:type="dxa"/>
          </w:tcPr>
          <w:p w14:paraId="3F8300E8" w14:textId="7AD7D5D4" w:rsidR="00AA43F7" w:rsidRPr="001B5F8B" w:rsidRDefault="00AA43F7" w:rsidP="00AA43F7">
            <w:pPr>
              <w:spacing w:after="120"/>
              <w:jc w:val="both"/>
              <w:rPr>
                <w:bCs/>
                <w:sz w:val="20"/>
                <w:szCs w:val="20"/>
              </w:rPr>
            </w:pPr>
            <w:r w:rsidRPr="001B5F8B">
              <w:rPr>
                <w:bCs/>
                <w:sz w:val="20"/>
                <w:szCs w:val="20"/>
              </w:rPr>
              <w:t>0 (2023)</w:t>
            </w:r>
          </w:p>
        </w:tc>
        <w:tc>
          <w:tcPr>
            <w:tcW w:w="1274" w:type="dxa"/>
          </w:tcPr>
          <w:p w14:paraId="1FC68A31" w14:textId="32648C03" w:rsidR="00AA43F7" w:rsidRPr="001B5F8B" w:rsidRDefault="00AA43F7" w:rsidP="00AA43F7">
            <w:pPr>
              <w:spacing w:after="120"/>
              <w:jc w:val="both"/>
              <w:rPr>
                <w:sz w:val="20"/>
                <w:szCs w:val="20"/>
              </w:rPr>
            </w:pPr>
            <w:r w:rsidRPr="001B5F8B">
              <w:rPr>
                <w:sz w:val="20"/>
                <w:szCs w:val="20"/>
              </w:rPr>
              <w:t>7</w:t>
            </w:r>
            <w:r w:rsidRPr="001B5F8B">
              <w:rPr>
                <w:rStyle w:val="FootnoteReference"/>
                <w:sz w:val="20"/>
                <w:szCs w:val="20"/>
              </w:rPr>
              <w:footnoteReference w:id="3"/>
            </w:r>
            <w:r w:rsidRPr="001B5F8B">
              <w:rPr>
                <w:sz w:val="20"/>
                <w:szCs w:val="20"/>
              </w:rPr>
              <w:t xml:space="preserve"> (2028)</w:t>
            </w:r>
          </w:p>
        </w:tc>
        <w:tc>
          <w:tcPr>
            <w:tcW w:w="2899" w:type="dxa"/>
          </w:tcPr>
          <w:p w14:paraId="1EB03F56" w14:textId="1112D0B7" w:rsidR="00AA43F7" w:rsidRPr="001B5F8B" w:rsidRDefault="00AA43F7" w:rsidP="00AA43F7">
            <w:pPr>
              <w:spacing w:after="120"/>
              <w:jc w:val="both"/>
              <w:rPr>
                <w:bCs/>
                <w:sz w:val="20"/>
                <w:szCs w:val="20"/>
              </w:rPr>
            </w:pPr>
            <w:r w:rsidRPr="001B5F8B">
              <w:rPr>
                <w:bCs/>
                <w:sz w:val="20"/>
                <w:szCs w:val="20"/>
              </w:rPr>
              <w:t>Project implementation reports</w:t>
            </w:r>
          </w:p>
        </w:tc>
      </w:tr>
      <w:tr w:rsidR="00AA43F7" w:rsidRPr="001B5F8B" w14:paraId="23CEB71F" w14:textId="77777777" w:rsidTr="00AA43F7">
        <w:trPr>
          <w:trHeight w:val="993"/>
        </w:trPr>
        <w:tc>
          <w:tcPr>
            <w:tcW w:w="994" w:type="dxa"/>
            <w:vMerge w:val="restart"/>
          </w:tcPr>
          <w:p w14:paraId="55DAA6DC" w14:textId="55C56C4A" w:rsidR="00AA43F7" w:rsidRPr="001B5F8B" w:rsidDel="00162675" w:rsidRDefault="00AA43F7" w:rsidP="00AA43F7">
            <w:pPr>
              <w:spacing w:after="120"/>
              <w:jc w:val="both"/>
              <w:rPr>
                <w:bCs/>
                <w:sz w:val="20"/>
                <w:szCs w:val="20"/>
              </w:rPr>
            </w:pPr>
            <w:r w:rsidRPr="001B5F8B">
              <w:rPr>
                <w:b/>
                <w:sz w:val="20"/>
                <w:szCs w:val="20"/>
              </w:rPr>
              <w:t>Output 2.1</w:t>
            </w:r>
          </w:p>
        </w:tc>
        <w:tc>
          <w:tcPr>
            <w:tcW w:w="2233" w:type="dxa"/>
          </w:tcPr>
          <w:p w14:paraId="404016FF" w14:textId="5E280DB4" w:rsidR="00AA43F7" w:rsidRPr="001B5F8B" w:rsidRDefault="00AA43F7" w:rsidP="00AA43F7">
            <w:pPr>
              <w:spacing w:after="120"/>
              <w:rPr>
                <w:sz w:val="20"/>
                <w:szCs w:val="20"/>
              </w:rPr>
            </w:pPr>
            <w:r w:rsidRPr="001B5F8B">
              <w:rPr>
                <w:bCs/>
                <w:sz w:val="20"/>
                <w:szCs w:val="20"/>
              </w:rPr>
              <w:t xml:space="preserve">Number </w:t>
            </w:r>
            <w:r w:rsidRPr="001B5F8B">
              <w:rPr>
                <w:sz w:val="20"/>
                <w:szCs w:val="20"/>
              </w:rPr>
              <w:t xml:space="preserve">of </w:t>
            </w:r>
            <w:r w:rsidRPr="001B5F8B">
              <w:rPr>
                <w:sz w:val="22"/>
                <w:szCs w:val="22"/>
              </w:rPr>
              <w:t xml:space="preserve">rail laws, </w:t>
            </w:r>
            <w:r w:rsidRPr="001B5F8B">
              <w:rPr>
                <w:sz w:val="20"/>
                <w:szCs w:val="20"/>
              </w:rPr>
              <w:t>regulations, and rulebooks revised</w:t>
            </w:r>
            <w:r w:rsidR="00A3584D" w:rsidRPr="001B5F8B">
              <w:rPr>
                <w:sz w:val="20"/>
                <w:szCs w:val="20"/>
              </w:rPr>
              <w:t>/developed</w:t>
            </w:r>
            <w:r w:rsidRPr="001B5F8B">
              <w:rPr>
                <w:sz w:val="20"/>
                <w:szCs w:val="20"/>
              </w:rPr>
              <w:t xml:space="preserve"> to further align with EU regulations </w:t>
            </w:r>
            <w:r w:rsidR="00A3584D" w:rsidRPr="001B5F8B">
              <w:rPr>
                <w:sz w:val="20"/>
                <w:szCs w:val="20"/>
              </w:rPr>
              <w:t>as the result of the operation</w:t>
            </w:r>
          </w:p>
        </w:tc>
        <w:tc>
          <w:tcPr>
            <w:tcW w:w="1138" w:type="dxa"/>
          </w:tcPr>
          <w:p w14:paraId="4535A1CF" w14:textId="77777777" w:rsidR="00AA43F7" w:rsidRPr="001B5F8B" w:rsidRDefault="00AA43F7" w:rsidP="00AA43F7">
            <w:pPr>
              <w:spacing w:after="120"/>
              <w:jc w:val="both"/>
              <w:rPr>
                <w:bCs/>
                <w:sz w:val="20"/>
                <w:szCs w:val="20"/>
              </w:rPr>
            </w:pPr>
          </w:p>
          <w:p w14:paraId="358D5D9D" w14:textId="77777777" w:rsidR="00AA43F7" w:rsidRPr="001B5F8B" w:rsidRDefault="00AA43F7" w:rsidP="00AA43F7">
            <w:pPr>
              <w:spacing w:after="120"/>
              <w:jc w:val="both"/>
              <w:rPr>
                <w:bCs/>
                <w:sz w:val="20"/>
                <w:szCs w:val="20"/>
              </w:rPr>
            </w:pPr>
            <w:r w:rsidRPr="001B5F8B">
              <w:rPr>
                <w:bCs/>
                <w:sz w:val="20"/>
                <w:szCs w:val="20"/>
              </w:rPr>
              <w:t>0 (2023)</w:t>
            </w:r>
          </w:p>
          <w:p w14:paraId="4AD9D194" w14:textId="11ECD1B4" w:rsidR="00AA43F7" w:rsidRPr="001B5F8B" w:rsidRDefault="00AA43F7" w:rsidP="00AA43F7">
            <w:pPr>
              <w:spacing w:after="120"/>
              <w:jc w:val="both"/>
              <w:rPr>
                <w:bCs/>
                <w:sz w:val="20"/>
                <w:szCs w:val="20"/>
              </w:rPr>
            </w:pPr>
          </w:p>
        </w:tc>
        <w:tc>
          <w:tcPr>
            <w:tcW w:w="1274" w:type="dxa"/>
          </w:tcPr>
          <w:p w14:paraId="6B586C0D" w14:textId="77777777" w:rsidR="00AA43F7" w:rsidRPr="001B5F8B" w:rsidRDefault="00AA43F7" w:rsidP="00AA43F7">
            <w:pPr>
              <w:spacing w:after="120"/>
              <w:jc w:val="both"/>
              <w:rPr>
                <w:bCs/>
                <w:sz w:val="20"/>
                <w:szCs w:val="20"/>
              </w:rPr>
            </w:pPr>
          </w:p>
          <w:p w14:paraId="42214611" w14:textId="7A6DB6D0" w:rsidR="00AA43F7" w:rsidRPr="001B5F8B" w:rsidRDefault="00EA4E26" w:rsidP="00AA43F7">
            <w:pPr>
              <w:spacing w:after="120"/>
              <w:rPr>
                <w:bCs/>
                <w:sz w:val="20"/>
                <w:szCs w:val="20"/>
              </w:rPr>
            </w:pPr>
            <w:r w:rsidRPr="001B5F8B">
              <w:rPr>
                <w:sz w:val="20"/>
                <w:szCs w:val="20"/>
              </w:rPr>
              <w:t>&lt;</w:t>
            </w:r>
            <w:r w:rsidR="00495801" w:rsidRPr="001B5F8B">
              <w:rPr>
                <w:sz w:val="20"/>
                <w:szCs w:val="20"/>
              </w:rPr>
              <w:t xml:space="preserve"> 5</w:t>
            </w:r>
            <w:r w:rsidR="00AA43F7" w:rsidRPr="001B5F8B">
              <w:rPr>
                <w:bCs/>
                <w:sz w:val="20"/>
                <w:szCs w:val="20"/>
              </w:rPr>
              <w:t>(2028)</w:t>
            </w:r>
          </w:p>
        </w:tc>
        <w:tc>
          <w:tcPr>
            <w:tcW w:w="2899" w:type="dxa"/>
          </w:tcPr>
          <w:p w14:paraId="16B2F078" w14:textId="77777777" w:rsidR="00AA43F7" w:rsidRPr="001B5F8B" w:rsidRDefault="00AA43F7" w:rsidP="00AA43F7">
            <w:pPr>
              <w:spacing w:after="120"/>
              <w:jc w:val="both"/>
              <w:rPr>
                <w:bCs/>
                <w:sz w:val="20"/>
                <w:szCs w:val="20"/>
              </w:rPr>
            </w:pPr>
            <w:r w:rsidRPr="001B5F8B">
              <w:rPr>
                <w:bCs/>
                <w:sz w:val="20"/>
                <w:szCs w:val="20"/>
              </w:rPr>
              <w:t>EC Progress Reports</w:t>
            </w:r>
          </w:p>
          <w:p w14:paraId="69BFFB8A" w14:textId="77777777" w:rsidR="00AA43F7" w:rsidRPr="001B5F8B" w:rsidRDefault="00AA43F7" w:rsidP="00AA43F7">
            <w:pPr>
              <w:spacing w:after="120"/>
              <w:jc w:val="both"/>
              <w:rPr>
                <w:bCs/>
                <w:sz w:val="20"/>
                <w:szCs w:val="20"/>
              </w:rPr>
            </w:pPr>
            <w:r w:rsidRPr="001B5F8B">
              <w:rPr>
                <w:bCs/>
                <w:sz w:val="20"/>
                <w:szCs w:val="20"/>
              </w:rPr>
              <w:t>Project implementation reports</w:t>
            </w:r>
          </w:p>
          <w:p w14:paraId="283FB670" w14:textId="2538FF9D" w:rsidR="00AA43F7" w:rsidRPr="001B5F8B" w:rsidRDefault="00AA43F7" w:rsidP="00AA43F7">
            <w:pPr>
              <w:spacing w:after="120"/>
              <w:jc w:val="both"/>
              <w:rPr>
                <w:bCs/>
                <w:sz w:val="20"/>
                <w:szCs w:val="20"/>
              </w:rPr>
            </w:pPr>
          </w:p>
        </w:tc>
      </w:tr>
      <w:tr w:rsidR="00AA43F7" w:rsidRPr="001B5F8B" w14:paraId="66C6F76A" w14:textId="77777777" w:rsidTr="00AA43F7">
        <w:tc>
          <w:tcPr>
            <w:tcW w:w="994" w:type="dxa"/>
            <w:vMerge/>
          </w:tcPr>
          <w:p w14:paraId="75E2A40C" w14:textId="77777777" w:rsidR="00AA43F7" w:rsidRPr="001B5F8B" w:rsidRDefault="00AA43F7" w:rsidP="00AA43F7">
            <w:pPr>
              <w:spacing w:after="120"/>
              <w:jc w:val="both"/>
              <w:rPr>
                <w:b/>
                <w:sz w:val="20"/>
                <w:szCs w:val="20"/>
              </w:rPr>
            </w:pPr>
          </w:p>
        </w:tc>
        <w:tc>
          <w:tcPr>
            <w:tcW w:w="2233" w:type="dxa"/>
          </w:tcPr>
          <w:p w14:paraId="12BC563A" w14:textId="4FCBB749" w:rsidR="00AA43F7" w:rsidRPr="001B5F8B" w:rsidRDefault="00AA43F7" w:rsidP="00AA43F7">
            <w:pPr>
              <w:spacing w:after="120"/>
              <w:rPr>
                <w:bCs/>
                <w:sz w:val="20"/>
                <w:szCs w:val="20"/>
              </w:rPr>
            </w:pPr>
            <w:r w:rsidRPr="001B5F8B">
              <w:rPr>
                <w:bCs/>
                <w:sz w:val="20"/>
                <w:szCs w:val="20"/>
              </w:rPr>
              <w:t xml:space="preserve">Number of technical specifications revised to align with EU codes and </w:t>
            </w:r>
            <w:r w:rsidRPr="001B5F8B">
              <w:rPr>
                <w:bCs/>
                <w:sz w:val="20"/>
                <w:szCs w:val="20"/>
              </w:rPr>
              <w:lastRenderedPageBreak/>
              <w:t>standards</w:t>
            </w:r>
            <w:r w:rsidR="00A3584D" w:rsidRPr="001B5F8B">
              <w:rPr>
                <w:bCs/>
                <w:sz w:val="20"/>
                <w:szCs w:val="20"/>
              </w:rPr>
              <w:t xml:space="preserve"> </w:t>
            </w:r>
            <w:r w:rsidR="00A3584D" w:rsidRPr="001B5F8B">
              <w:rPr>
                <w:sz w:val="20"/>
                <w:szCs w:val="20"/>
              </w:rPr>
              <w:t>as the result of the operation</w:t>
            </w:r>
          </w:p>
        </w:tc>
        <w:tc>
          <w:tcPr>
            <w:tcW w:w="1138" w:type="dxa"/>
          </w:tcPr>
          <w:p w14:paraId="5E4497E8" w14:textId="534F26EC" w:rsidR="00AA43F7" w:rsidRPr="001B5F8B" w:rsidRDefault="00AA43F7" w:rsidP="00AA43F7">
            <w:pPr>
              <w:spacing w:after="120"/>
              <w:jc w:val="both"/>
              <w:rPr>
                <w:bCs/>
                <w:sz w:val="20"/>
                <w:szCs w:val="20"/>
              </w:rPr>
            </w:pPr>
            <w:r w:rsidRPr="001B5F8B">
              <w:rPr>
                <w:bCs/>
                <w:sz w:val="20"/>
                <w:szCs w:val="20"/>
              </w:rPr>
              <w:lastRenderedPageBreak/>
              <w:t>0 (2023)</w:t>
            </w:r>
          </w:p>
        </w:tc>
        <w:tc>
          <w:tcPr>
            <w:tcW w:w="1274" w:type="dxa"/>
          </w:tcPr>
          <w:p w14:paraId="088478E6" w14:textId="71F457B4" w:rsidR="00AA43F7" w:rsidRPr="001B5F8B" w:rsidRDefault="00AA43F7" w:rsidP="00BF02B7">
            <w:pPr>
              <w:spacing w:after="120"/>
              <w:rPr>
                <w:sz w:val="20"/>
                <w:szCs w:val="20"/>
              </w:rPr>
            </w:pPr>
            <w:r w:rsidRPr="001B5F8B">
              <w:rPr>
                <w:sz w:val="20"/>
                <w:szCs w:val="20"/>
              </w:rPr>
              <w:t>≥</w:t>
            </w:r>
            <w:r w:rsidR="00495801" w:rsidRPr="001B5F8B">
              <w:rPr>
                <w:sz w:val="20"/>
                <w:szCs w:val="20"/>
              </w:rPr>
              <w:t xml:space="preserve"> </w:t>
            </w:r>
            <w:r w:rsidR="00A77224" w:rsidRPr="001B5F8B">
              <w:rPr>
                <w:sz w:val="20"/>
                <w:szCs w:val="20"/>
              </w:rPr>
              <w:t>1</w:t>
            </w:r>
            <w:r w:rsidR="006B2442" w:rsidRPr="001B5F8B">
              <w:rPr>
                <w:sz w:val="20"/>
                <w:szCs w:val="20"/>
              </w:rPr>
              <w:t>0</w:t>
            </w:r>
            <w:r w:rsidRPr="001B5F8B">
              <w:rPr>
                <w:sz w:val="20"/>
                <w:szCs w:val="20"/>
              </w:rPr>
              <w:t xml:space="preserve"> </w:t>
            </w:r>
            <w:r w:rsidRPr="001B5F8B">
              <w:rPr>
                <w:bCs/>
                <w:sz w:val="20"/>
                <w:szCs w:val="20"/>
              </w:rPr>
              <w:t>(2028)</w:t>
            </w:r>
          </w:p>
        </w:tc>
        <w:tc>
          <w:tcPr>
            <w:tcW w:w="2899" w:type="dxa"/>
          </w:tcPr>
          <w:p w14:paraId="5D1ECC52" w14:textId="26AD7B60" w:rsidR="00AA43F7" w:rsidRPr="001B5F8B" w:rsidRDefault="00AA43F7" w:rsidP="00AA43F7">
            <w:pPr>
              <w:spacing w:after="120"/>
              <w:jc w:val="both"/>
              <w:rPr>
                <w:bCs/>
                <w:sz w:val="20"/>
                <w:szCs w:val="20"/>
              </w:rPr>
            </w:pPr>
            <w:r w:rsidRPr="001B5F8B">
              <w:rPr>
                <w:bCs/>
                <w:sz w:val="20"/>
                <w:szCs w:val="20"/>
              </w:rPr>
              <w:t>Project implementation reports</w:t>
            </w:r>
          </w:p>
        </w:tc>
      </w:tr>
      <w:tr w:rsidR="00AA43F7" w:rsidRPr="001B5F8B" w14:paraId="5A4AB91F" w14:textId="77777777" w:rsidTr="00AA43F7">
        <w:tc>
          <w:tcPr>
            <w:tcW w:w="994" w:type="dxa"/>
            <w:vMerge/>
          </w:tcPr>
          <w:p w14:paraId="50A931C6" w14:textId="77777777" w:rsidR="00AA43F7" w:rsidRPr="001B5F8B" w:rsidRDefault="00AA43F7" w:rsidP="00AA43F7">
            <w:pPr>
              <w:spacing w:after="120"/>
              <w:jc w:val="both"/>
              <w:rPr>
                <w:b/>
                <w:sz w:val="20"/>
                <w:szCs w:val="20"/>
              </w:rPr>
            </w:pPr>
          </w:p>
        </w:tc>
        <w:tc>
          <w:tcPr>
            <w:tcW w:w="2233" w:type="dxa"/>
          </w:tcPr>
          <w:p w14:paraId="05E7595E" w14:textId="1471C1F0" w:rsidR="00AA43F7" w:rsidRPr="001B5F8B" w:rsidRDefault="00AA43F7" w:rsidP="00AA43F7">
            <w:pPr>
              <w:spacing w:after="120"/>
              <w:rPr>
                <w:bCs/>
                <w:sz w:val="20"/>
                <w:szCs w:val="20"/>
              </w:rPr>
            </w:pPr>
            <w:r w:rsidRPr="001B5F8B">
              <w:rPr>
                <w:bCs/>
                <w:sz w:val="20"/>
                <w:szCs w:val="20"/>
              </w:rPr>
              <w:t>Number of track access charge policies reviewed</w:t>
            </w:r>
            <w:r w:rsidR="00A3584D" w:rsidRPr="001B5F8B">
              <w:rPr>
                <w:bCs/>
                <w:sz w:val="20"/>
                <w:szCs w:val="20"/>
              </w:rPr>
              <w:t xml:space="preserve"> </w:t>
            </w:r>
            <w:r w:rsidR="00A3584D" w:rsidRPr="001B5F8B">
              <w:rPr>
                <w:sz w:val="20"/>
                <w:szCs w:val="20"/>
              </w:rPr>
              <w:t>as the result of the operation</w:t>
            </w:r>
          </w:p>
        </w:tc>
        <w:tc>
          <w:tcPr>
            <w:tcW w:w="1138" w:type="dxa"/>
          </w:tcPr>
          <w:p w14:paraId="175C15DC" w14:textId="54933526" w:rsidR="00AA43F7" w:rsidRPr="001B5F8B" w:rsidRDefault="00AA43F7" w:rsidP="00AA43F7">
            <w:pPr>
              <w:spacing w:after="120"/>
              <w:jc w:val="both"/>
              <w:rPr>
                <w:bCs/>
                <w:sz w:val="20"/>
                <w:szCs w:val="20"/>
              </w:rPr>
            </w:pPr>
            <w:r w:rsidRPr="001B5F8B">
              <w:rPr>
                <w:bCs/>
                <w:sz w:val="20"/>
                <w:szCs w:val="20"/>
              </w:rPr>
              <w:t>0 (2023)</w:t>
            </w:r>
          </w:p>
        </w:tc>
        <w:tc>
          <w:tcPr>
            <w:tcW w:w="1274" w:type="dxa"/>
          </w:tcPr>
          <w:p w14:paraId="48C6B2E4" w14:textId="09C9BAA9" w:rsidR="00495801" w:rsidRPr="001B5F8B" w:rsidRDefault="00AA43F7" w:rsidP="00AA43F7">
            <w:pPr>
              <w:spacing w:after="120"/>
              <w:rPr>
                <w:sz w:val="20"/>
                <w:szCs w:val="20"/>
              </w:rPr>
            </w:pPr>
            <w:r w:rsidRPr="001B5F8B">
              <w:rPr>
                <w:sz w:val="20"/>
                <w:szCs w:val="20"/>
              </w:rPr>
              <w:t xml:space="preserve">≥ </w:t>
            </w:r>
            <w:r w:rsidR="00495801" w:rsidRPr="001B5F8B">
              <w:rPr>
                <w:sz w:val="20"/>
                <w:szCs w:val="20"/>
              </w:rPr>
              <w:t>1</w:t>
            </w:r>
          </w:p>
          <w:p w14:paraId="42BF60EE" w14:textId="26753147" w:rsidR="00AA43F7" w:rsidRPr="001B5F8B" w:rsidRDefault="00AA43F7" w:rsidP="00AA43F7">
            <w:pPr>
              <w:spacing w:after="120"/>
              <w:rPr>
                <w:sz w:val="20"/>
                <w:szCs w:val="20"/>
              </w:rPr>
            </w:pPr>
            <w:r w:rsidRPr="001B5F8B">
              <w:rPr>
                <w:sz w:val="20"/>
                <w:szCs w:val="20"/>
              </w:rPr>
              <w:t xml:space="preserve"> </w:t>
            </w:r>
            <w:r w:rsidRPr="001B5F8B">
              <w:rPr>
                <w:bCs/>
                <w:sz w:val="20"/>
                <w:szCs w:val="20"/>
              </w:rPr>
              <w:t>(2028)</w:t>
            </w:r>
          </w:p>
        </w:tc>
        <w:tc>
          <w:tcPr>
            <w:tcW w:w="2899" w:type="dxa"/>
          </w:tcPr>
          <w:p w14:paraId="42F6534B" w14:textId="4894BA5A" w:rsidR="00AA43F7" w:rsidRPr="001B5F8B" w:rsidRDefault="00AA43F7" w:rsidP="00AA43F7">
            <w:pPr>
              <w:spacing w:after="120"/>
              <w:jc w:val="both"/>
              <w:rPr>
                <w:bCs/>
                <w:sz w:val="20"/>
                <w:szCs w:val="20"/>
              </w:rPr>
            </w:pPr>
            <w:r w:rsidRPr="001B5F8B">
              <w:rPr>
                <w:bCs/>
                <w:sz w:val="20"/>
                <w:szCs w:val="20"/>
              </w:rPr>
              <w:t>Project implementation reports</w:t>
            </w:r>
          </w:p>
        </w:tc>
      </w:tr>
      <w:tr w:rsidR="00AA43F7" w:rsidRPr="001B5F8B" w14:paraId="38E41FEC" w14:textId="77777777" w:rsidTr="00AA43F7">
        <w:tc>
          <w:tcPr>
            <w:tcW w:w="994" w:type="dxa"/>
            <w:vMerge w:val="restart"/>
          </w:tcPr>
          <w:p w14:paraId="66162BD8" w14:textId="6D21665F" w:rsidR="00AA43F7" w:rsidRPr="001B5F8B" w:rsidRDefault="00AA43F7" w:rsidP="00AA43F7">
            <w:pPr>
              <w:spacing w:after="120"/>
              <w:jc w:val="both"/>
              <w:rPr>
                <w:b/>
                <w:sz w:val="20"/>
                <w:szCs w:val="20"/>
              </w:rPr>
            </w:pPr>
            <w:r w:rsidRPr="001B5F8B">
              <w:rPr>
                <w:b/>
                <w:sz w:val="20"/>
                <w:szCs w:val="20"/>
              </w:rPr>
              <w:t>Output 2.2</w:t>
            </w:r>
          </w:p>
        </w:tc>
        <w:tc>
          <w:tcPr>
            <w:tcW w:w="2233" w:type="dxa"/>
          </w:tcPr>
          <w:p w14:paraId="7B9CEB76" w14:textId="664FB400" w:rsidR="00AA43F7" w:rsidRPr="001B5F8B" w:rsidRDefault="00AA43F7" w:rsidP="00AA43F7">
            <w:pPr>
              <w:spacing w:after="120"/>
              <w:rPr>
                <w:bCs/>
                <w:sz w:val="20"/>
                <w:szCs w:val="20"/>
              </w:rPr>
            </w:pPr>
            <w:r w:rsidRPr="001B5F8B">
              <w:rPr>
                <w:bCs/>
                <w:sz w:val="20"/>
                <w:szCs w:val="20"/>
              </w:rPr>
              <w:t>Five-year National Program and multi-annual maintenance plan available (Yes/No)</w:t>
            </w:r>
          </w:p>
        </w:tc>
        <w:tc>
          <w:tcPr>
            <w:tcW w:w="1138" w:type="dxa"/>
          </w:tcPr>
          <w:p w14:paraId="4E020095" w14:textId="7A1E4C15" w:rsidR="00AA43F7" w:rsidRPr="001B5F8B" w:rsidRDefault="00AA43F7" w:rsidP="00AA43F7">
            <w:pPr>
              <w:spacing w:after="120"/>
              <w:jc w:val="both"/>
              <w:rPr>
                <w:bCs/>
                <w:sz w:val="20"/>
                <w:szCs w:val="20"/>
              </w:rPr>
            </w:pPr>
            <w:r w:rsidRPr="001B5F8B">
              <w:rPr>
                <w:bCs/>
                <w:sz w:val="20"/>
                <w:szCs w:val="20"/>
              </w:rPr>
              <w:t>No (2023)</w:t>
            </w:r>
          </w:p>
        </w:tc>
        <w:tc>
          <w:tcPr>
            <w:tcW w:w="1274" w:type="dxa"/>
          </w:tcPr>
          <w:p w14:paraId="3DDD3191" w14:textId="4B1BDF37" w:rsidR="00AA43F7" w:rsidRPr="001B5F8B" w:rsidRDefault="00AA43F7" w:rsidP="00AA43F7">
            <w:pPr>
              <w:spacing w:after="120"/>
              <w:jc w:val="both"/>
              <w:rPr>
                <w:sz w:val="20"/>
                <w:szCs w:val="20"/>
              </w:rPr>
            </w:pPr>
            <w:r w:rsidRPr="001B5F8B">
              <w:rPr>
                <w:sz w:val="20"/>
                <w:szCs w:val="20"/>
              </w:rPr>
              <w:t>Yes (2028)</w:t>
            </w:r>
          </w:p>
        </w:tc>
        <w:tc>
          <w:tcPr>
            <w:tcW w:w="2899" w:type="dxa"/>
          </w:tcPr>
          <w:p w14:paraId="69C34E8E" w14:textId="6612061D" w:rsidR="00AA43F7" w:rsidRPr="001B5F8B" w:rsidRDefault="00AA43F7" w:rsidP="00AA43F7">
            <w:pPr>
              <w:spacing w:after="120"/>
              <w:jc w:val="both"/>
              <w:rPr>
                <w:bCs/>
                <w:sz w:val="20"/>
                <w:szCs w:val="20"/>
              </w:rPr>
            </w:pPr>
            <w:r w:rsidRPr="001B5F8B">
              <w:rPr>
                <w:bCs/>
                <w:sz w:val="20"/>
                <w:szCs w:val="20"/>
              </w:rPr>
              <w:t>Project implementation reports</w:t>
            </w:r>
          </w:p>
        </w:tc>
      </w:tr>
      <w:tr w:rsidR="00AA43F7" w:rsidRPr="001B5F8B" w14:paraId="4078A854" w14:textId="77777777" w:rsidTr="00AA43F7">
        <w:tc>
          <w:tcPr>
            <w:tcW w:w="994" w:type="dxa"/>
            <w:vMerge/>
          </w:tcPr>
          <w:p w14:paraId="0CA05D14" w14:textId="77777777" w:rsidR="00AA43F7" w:rsidRPr="001B5F8B" w:rsidRDefault="00AA43F7" w:rsidP="00AA43F7">
            <w:pPr>
              <w:spacing w:after="120"/>
              <w:jc w:val="both"/>
              <w:rPr>
                <w:b/>
                <w:sz w:val="20"/>
                <w:szCs w:val="20"/>
              </w:rPr>
            </w:pPr>
          </w:p>
        </w:tc>
        <w:tc>
          <w:tcPr>
            <w:tcW w:w="2233" w:type="dxa"/>
          </w:tcPr>
          <w:p w14:paraId="7F1F8567" w14:textId="4673D9A8" w:rsidR="00AA43F7" w:rsidRPr="001B5F8B" w:rsidRDefault="00AA43F7" w:rsidP="00AA43F7">
            <w:pPr>
              <w:spacing w:after="120"/>
              <w:rPr>
                <w:bCs/>
                <w:sz w:val="20"/>
                <w:szCs w:val="20"/>
              </w:rPr>
            </w:pPr>
            <w:r w:rsidRPr="001B5F8B">
              <w:rPr>
                <w:bCs/>
                <w:sz w:val="20"/>
                <w:szCs w:val="20"/>
              </w:rPr>
              <w:t xml:space="preserve">Multi-Annual Contract available (Yes/No) </w:t>
            </w:r>
          </w:p>
        </w:tc>
        <w:tc>
          <w:tcPr>
            <w:tcW w:w="1138" w:type="dxa"/>
          </w:tcPr>
          <w:p w14:paraId="774DC902" w14:textId="5EB14CA2" w:rsidR="00AA43F7" w:rsidRPr="001B5F8B" w:rsidRDefault="00AA43F7" w:rsidP="00AA43F7">
            <w:pPr>
              <w:spacing w:after="120"/>
              <w:jc w:val="both"/>
              <w:rPr>
                <w:bCs/>
                <w:sz w:val="20"/>
                <w:szCs w:val="20"/>
              </w:rPr>
            </w:pPr>
            <w:r w:rsidRPr="001B5F8B">
              <w:rPr>
                <w:bCs/>
                <w:sz w:val="20"/>
                <w:szCs w:val="20"/>
              </w:rPr>
              <w:t>No (2023)</w:t>
            </w:r>
          </w:p>
        </w:tc>
        <w:tc>
          <w:tcPr>
            <w:tcW w:w="1274" w:type="dxa"/>
          </w:tcPr>
          <w:p w14:paraId="7E255705" w14:textId="52D5D02C" w:rsidR="00AA43F7" w:rsidRPr="001B5F8B" w:rsidRDefault="00AA43F7" w:rsidP="00AA43F7">
            <w:pPr>
              <w:spacing w:after="120"/>
              <w:jc w:val="both"/>
              <w:rPr>
                <w:sz w:val="20"/>
                <w:szCs w:val="20"/>
              </w:rPr>
            </w:pPr>
            <w:r w:rsidRPr="001B5F8B">
              <w:rPr>
                <w:sz w:val="20"/>
                <w:szCs w:val="20"/>
              </w:rPr>
              <w:t>Yes (2028)</w:t>
            </w:r>
          </w:p>
        </w:tc>
        <w:tc>
          <w:tcPr>
            <w:tcW w:w="2899" w:type="dxa"/>
          </w:tcPr>
          <w:p w14:paraId="79886069" w14:textId="20668ED9" w:rsidR="00AA43F7" w:rsidRPr="001B5F8B" w:rsidRDefault="00AA43F7" w:rsidP="00AA43F7">
            <w:pPr>
              <w:spacing w:after="120"/>
              <w:jc w:val="both"/>
              <w:rPr>
                <w:bCs/>
                <w:sz w:val="20"/>
                <w:szCs w:val="20"/>
              </w:rPr>
            </w:pPr>
            <w:r w:rsidRPr="001B5F8B">
              <w:rPr>
                <w:bCs/>
                <w:sz w:val="20"/>
                <w:szCs w:val="20"/>
              </w:rPr>
              <w:t>Project implementation reports</w:t>
            </w:r>
          </w:p>
        </w:tc>
      </w:tr>
      <w:tr w:rsidR="00AA43F7" w:rsidRPr="001B5F8B" w14:paraId="7B81EEE7" w14:textId="77777777" w:rsidTr="00AA43F7">
        <w:tc>
          <w:tcPr>
            <w:tcW w:w="994" w:type="dxa"/>
            <w:vMerge/>
          </w:tcPr>
          <w:p w14:paraId="68AE5FAE" w14:textId="77777777" w:rsidR="00AA43F7" w:rsidRPr="001B5F8B" w:rsidRDefault="00AA43F7" w:rsidP="00AA43F7">
            <w:pPr>
              <w:spacing w:after="120"/>
              <w:jc w:val="both"/>
              <w:rPr>
                <w:b/>
                <w:sz w:val="20"/>
                <w:szCs w:val="20"/>
              </w:rPr>
            </w:pPr>
          </w:p>
        </w:tc>
        <w:tc>
          <w:tcPr>
            <w:tcW w:w="2233" w:type="dxa"/>
          </w:tcPr>
          <w:p w14:paraId="04998D6D" w14:textId="53D6011E" w:rsidR="00AA43F7" w:rsidRPr="001B5F8B" w:rsidRDefault="00AA43F7" w:rsidP="00AA43F7">
            <w:pPr>
              <w:spacing w:after="120"/>
              <w:rPr>
                <w:bCs/>
                <w:sz w:val="20"/>
                <w:szCs w:val="20"/>
              </w:rPr>
            </w:pPr>
            <w:r w:rsidRPr="001B5F8B">
              <w:rPr>
                <w:bCs/>
                <w:sz w:val="20"/>
                <w:szCs w:val="20"/>
              </w:rPr>
              <w:t>Emergency response plan</w:t>
            </w:r>
            <w:r w:rsidRPr="001B5F8B" w:rsidDel="002B6085">
              <w:rPr>
                <w:bCs/>
                <w:sz w:val="20"/>
                <w:szCs w:val="20"/>
              </w:rPr>
              <w:t xml:space="preserve"> </w:t>
            </w:r>
            <w:r w:rsidRPr="001B5F8B">
              <w:rPr>
                <w:bCs/>
                <w:sz w:val="20"/>
                <w:szCs w:val="20"/>
              </w:rPr>
              <w:t>annual review status available (Yes/No)</w:t>
            </w:r>
          </w:p>
        </w:tc>
        <w:tc>
          <w:tcPr>
            <w:tcW w:w="1138" w:type="dxa"/>
          </w:tcPr>
          <w:p w14:paraId="11D341B4" w14:textId="3789BD26" w:rsidR="00AA43F7" w:rsidRPr="001B5F8B" w:rsidRDefault="00AA43F7" w:rsidP="00AA43F7">
            <w:pPr>
              <w:spacing w:after="120"/>
              <w:jc w:val="both"/>
              <w:rPr>
                <w:bCs/>
                <w:sz w:val="20"/>
                <w:szCs w:val="20"/>
              </w:rPr>
            </w:pPr>
            <w:r w:rsidRPr="001B5F8B">
              <w:rPr>
                <w:bCs/>
                <w:sz w:val="20"/>
                <w:szCs w:val="20"/>
              </w:rPr>
              <w:t>No (2023)</w:t>
            </w:r>
          </w:p>
        </w:tc>
        <w:tc>
          <w:tcPr>
            <w:tcW w:w="1274" w:type="dxa"/>
          </w:tcPr>
          <w:p w14:paraId="708C4538" w14:textId="3A2A3D69" w:rsidR="00AA43F7" w:rsidRPr="001B5F8B" w:rsidRDefault="00AA43F7" w:rsidP="00AA43F7">
            <w:pPr>
              <w:spacing w:after="120"/>
              <w:jc w:val="both"/>
              <w:rPr>
                <w:sz w:val="20"/>
                <w:szCs w:val="20"/>
              </w:rPr>
            </w:pPr>
            <w:r w:rsidRPr="001B5F8B">
              <w:rPr>
                <w:sz w:val="20"/>
                <w:szCs w:val="20"/>
              </w:rPr>
              <w:t>Yes (2028)</w:t>
            </w:r>
          </w:p>
        </w:tc>
        <w:tc>
          <w:tcPr>
            <w:tcW w:w="2899" w:type="dxa"/>
          </w:tcPr>
          <w:p w14:paraId="50486356" w14:textId="3406E695" w:rsidR="00AA43F7" w:rsidRPr="001B5F8B" w:rsidRDefault="00AA43F7" w:rsidP="00AA43F7">
            <w:pPr>
              <w:spacing w:after="120"/>
              <w:jc w:val="both"/>
              <w:rPr>
                <w:bCs/>
                <w:sz w:val="20"/>
                <w:szCs w:val="20"/>
              </w:rPr>
            </w:pPr>
            <w:r w:rsidRPr="001B5F8B">
              <w:rPr>
                <w:bCs/>
                <w:sz w:val="20"/>
                <w:szCs w:val="20"/>
              </w:rPr>
              <w:t>Project implementation reports</w:t>
            </w:r>
          </w:p>
        </w:tc>
      </w:tr>
      <w:tr w:rsidR="00AA43F7" w:rsidRPr="001B5F8B" w14:paraId="0002A9B4" w14:textId="77777777" w:rsidTr="00AA43F7">
        <w:tc>
          <w:tcPr>
            <w:tcW w:w="994" w:type="dxa"/>
            <w:vMerge/>
          </w:tcPr>
          <w:p w14:paraId="265A45EE" w14:textId="4FD302DB" w:rsidR="00AA43F7" w:rsidRPr="001B5F8B" w:rsidRDefault="00AA43F7" w:rsidP="00AA43F7">
            <w:pPr>
              <w:spacing w:after="120"/>
              <w:jc w:val="both"/>
              <w:rPr>
                <w:b/>
                <w:sz w:val="20"/>
                <w:szCs w:val="20"/>
              </w:rPr>
            </w:pPr>
          </w:p>
        </w:tc>
        <w:tc>
          <w:tcPr>
            <w:tcW w:w="2233" w:type="dxa"/>
          </w:tcPr>
          <w:p w14:paraId="70398CE8" w14:textId="2ED403C9" w:rsidR="00AA43F7" w:rsidRPr="001B5F8B" w:rsidRDefault="00AA43F7" w:rsidP="00AA43F7">
            <w:pPr>
              <w:spacing w:after="120"/>
              <w:rPr>
                <w:bCs/>
                <w:sz w:val="20"/>
                <w:szCs w:val="20"/>
              </w:rPr>
            </w:pPr>
            <w:r w:rsidRPr="001B5F8B">
              <w:rPr>
                <w:sz w:val="20"/>
                <w:szCs w:val="20"/>
              </w:rPr>
              <w:t xml:space="preserve">Percentage </w:t>
            </w:r>
            <w:r w:rsidR="001B5F8B" w:rsidRPr="001B5F8B">
              <w:rPr>
                <w:sz w:val="20"/>
                <w:szCs w:val="20"/>
              </w:rPr>
              <w:t>of related</w:t>
            </w:r>
            <w:r w:rsidR="00DA303A" w:rsidRPr="001B5F8B">
              <w:rPr>
                <w:sz w:val="20"/>
                <w:szCs w:val="20"/>
              </w:rPr>
              <w:t xml:space="preserve"> </w:t>
            </w:r>
            <w:r w:rsidRPr="001B5F8B">
              <w:rPr>
                <w:sz w:val="20"/>
                <w:szCs w:val="20"/>
              </w:rPr>
              <w:t>staff from MoTC and rail national authorities proficient in applying EU standards concerning rail safety, licensing, and related railway transport issues</w:t>
            </w:r>
            <w:r w:rsidR="00A3584D" w:rsidRPr="001B5F8B">
              <w:rPr>
                <w:sz w:val="20"/>
                <w:szCs w:val="20"/>
              </w:rPr>
              <w:t xml:space="preserve"> as the result of the operation</w:t>
            </w:r>
          </w:p>
        </w:tc>
        <w:tc>
          <w:tcPr>
            <w:tcW w:w="1138" w:type="dxa"/>
          </w:tcPr>
          <w:p w14:paraId="6ADF8B20" w14:textId="1102817F" w:rsidR="00AA43F7" w:rsidRPr="001B5F8B" w:rsidRDefault="00AA43F7" w:rsidP="00AA43F7">
            <w:pPr>
              <w:spacing w:after="120"/>
              <w:jc w:val="both"/>
              <w:rPr>
                <w:bCs/>
                <w:sz w:val="20"/>
                <w:szCs w:val="20"/>
              </w:rPr>
            </w:pPr>
            <w:r w:rsidRPr="001B5F8B">
              <w:rPr>
                <w:bCs/>
                <w:sz w:val="20"/>
                <w:szCs w:val="20"/>
              </w:rPr>
              <w:t>0 (2023)</w:t>
            </w:r>
          </w:p>
        </w:tc>
        <w:tc>
          <w:tcPr>
            <w:tcW w:w="1274" w:type="dxa"/>
          </w:tcPr>
          <w:p w14:paraId="1CE94B94" w14:textId="2216E8E0" w:rsidR="00AA43F7" w:rsidRPr="001B5F8B" w:rsidRDefault="00AA43F7" w:rsidP="00AA43F7">
            <w:pPr>
              <w:spacing w:after="120"/>
              <w:jc w:val="both"/>
              <w:rPr>
                <w:sz w:val="20"/>
                <w:szCs w:val="20"/>
              </w:rPr>
            </w:pPr>
            <w:r w:rsidRPr="001B5F8B">
              <w:rPr>
                <w:sz w:val="20"/>
                <w:szCs w:val="20"/>
              </w:rPr>
              <w:t>≥</w:t>
            </w:r>
            <w:r w:rsidRPr="001B5F8B">
              <w:rPr>
                <w:bCs/>
                <w:sz w:val="20"/>
                <w:szCs w:val="20"/>
              </w:rPr>
              <w:t>75% (2027)</w:t>
            </w:r>
          </w:p>
        </w:tc>
        <w:tc>
          <w:tcPr>
            <w:tcW w:w="2899" w:type="dxa"/>
          </w:tcPr>
          <w:p w14:paraId="3D053778" w14:textId="23885D1F" w:rsidR="00AA43F7" w:rsidRPr="001B5F8B" w:rsidRDefault="00AA43F7" w:rsidP="00AA43F7">
            <w:pPr>
              <w:spacing w:after="120"/>
              <w:jc w:val="both"/>
              <w:rPr>
                <w:bCs/>
                <w:sz w:val="20"/>
                <w:szCs w:val="20"/>
              </w:rPr>
            </w:pPr>
            <w:r w:rsidRPr="001B5F8B">
              <w:rPr>
                <w:bCs/>
                <w:sz w:val="20"/>
                <w:szCs w:val="20"/>
              </w:rPr>
              <w:t>Project implementation reports</w:t>
            </w:r>
          </w:p>
        </w:tc>
      </w:tr>
    </w:tbl>
    <w:p w14:paraId="44B62FA7" w14:textId="77777777" w:rsidR="00DA65CA" w:rsidRPr="001B5F8B" w:rsidRDefault="00DA65CA" w:rsidP="00B2738C">
      <w:pPr>
        <w:spacing w:after="120"/>
        <w:rPr>
          <w:sz w:val="22"/>
          <w:szCs w:val="22"/>
        </w:rPr>
      </w:pPr>
    </w:p>
    <w:p w14:paraId="43F60E49" w14:textId="571A7E40" w:rsidR="0013521E" w:rsidRPr="001B5F8B" w:rsidRDefault="00E454C9" w:rsidP="00BA17C4">
      <w:pPr>
        <w:pStyle w:val="ListParagraph"/>
        <w:numPr>
          <w:ilvl w:val="1"/>
          <w:numId w:val="56"/>
        </w:numPr>
        <w:spacing w:after="120"/>
        <w:ind w:left="839" w:hanging="357"/>
        <w:contextualSpacing w:val="0"/>
        <w:rPr>
          <w:sz w:val="22"/>
          <w:szCs w:val="22"/>
        </w:rPr>
      </w:pPr>
      <w:r w:rsidRPr="001B5F8B">
        <w:rPr>
          <w:sz w:val="22"/>
          <w:szCs w:val="22"/>
        </w:rPr>
        <w:t xml:space="preserve">    </w:t>
      </w:r>
      <w:r w:rsidR="00B33671" w:rsidRPr="001B5F8B">
        <w:rPr>
          <w:b/>
          <w:bCs/>
          <w:sz w:val="22"/>
          <w:szCs w:val="22"/>
          <w:lang w:eastAsia="zh-CN"/>
        </w:rPr>
        <w:t>Indicative location</w:t>
      </w:r>
      <w:r w:rsidR="008A080C" w:rsidRPr="001B5F8B">
        <w:rPr>
          <w:b/>
          <w:bCs/>
          <w:sz w:val="22"/>
          <w:szCs w:val="22"/>
          <w:lang w:eastAsia="zh-CN"/>
        </w:rPr>
        <w:t>(s):</w:t>
      </w:r>
      <w:r w:rsidR="008A080C" w:rsidRPr="001B5F8B">
        <w:rPr>
          <w:sz w:val="22"/>
          <w:szCs w:val="22"/>
        </w:rPr>
        <w:t xml:space="preserve"> </w:t>
      </w:r>
      <w:r w:rsidR="00CC3AE7" w:rsidRPr="001B5F8B">
        <w:rPr>
          <w:sz w:val="22"/>
          <w:szCs w:val="22"/>
        </w:rPr>
        <w:t xml:space="preserve"> </w:t>
      </w:r>
      <w:r w:rsidR="0013521E" w:rsidRPr="001B5F8B">
        <w:rPr>
          <w:sz w:val="22"/>
          <w:szCs w:val="22"/>
        </w:rPr>
        <w:t>Republic of North Macedonia</w:t>
      </w:r>
      <w:r w:rsidR="00BE083C" w:rsidRPr="001B5F8B">
        <w:rPr>
          <w:sz w:val="22"/>
          <w:szCs w:val="22"/>
        </w:rPr>
        <w:t xml:space="preserve">, </w:t>
      </w:r>
      <w:r w:rsidR="00495801" w:rsidRPr="001B5F8B">
        <w:rPr>
          <w:sz w:val="22"/>
          <w:szCs w:val="22"/>
        </w:rPr>
        <w:t xml:space="preserve">Railway </w:t>
      </w:r>
      <w:r w:rsidR="00BE083C" w:rsidRPr="001B5F8B">
        <w:rPr>
          <w:sz w:val="22"/>
          <w:szCs w:val="22"/>
        </w:rPr>
        <w:t xml:space="preserve">Corridor X </w:t>
      </w:r>
    </w:p>
    <w:p w14:paraId="377B012C" w14:textId="76658969" w:rsidR="008A080C" w:rsidRPr="001B5F8B" w:rsidRDefault="008A080C" w:rsidP="00BA17C4">
      <w:pPr>
        <w:tabs>
          <w:tab w:val="left" w:pos="1701"/>
        </w:tabs>
        <w:spacing w:after="120"/>
        <w:ind w:left="1440" w:hanging="960"/>
        <w:jc w:val="both"/>
        <w:rPr>
          <w:i/>
          <w:iCs/>
          <w:sz w:val="22"/>
          <w:szCs w:val="22"/>
        </w:rPr>
      </w:pPr>
      <w:r w:rsidRPr="001B5F8B">
        <w:rPr>
          <w:b/>
          <w:bCs/>
          <w:sz w:val="22"/>
          <w:szCs w:val="22"/>
        </w:rPr>
        <w:t>5</w:t>
      </w:r>
      <w:r w:rsidRPr="001B5F8B">
        <w:rPr>
          <w:sz w:val="22"/>
          <w:szCs w:val="22"/>
        </w:rPr>
        <w:t>.</w:t>
      </w:r>
      <w:r w:rsidR="00D5396E" w:rsidRPr="001B5F8B">
        <w:rPr>
          <w:b/>
          <w:bCs/>
          <w:sz w:val="22"/>
          <w:szCs w:val="22"/>
        </w:rPr>
        <w:t>8</w:t>
      </w:r>
      <w:r w:rsidR="00E454C9" w:rsidRPr="001B5F8B">
        <w:rPr>
          <w:sz w:val="22"/>
          <w:szCs w:val="22"/>
        </w:rPr>
        <w:t xml:space="preserve">     </w:t>
      </w:r>
      <w:r w:rsidRPr="001B5F8B">
        <w:rPr>
          <w:b/>
          <w:bCs/>
          <w:sz w:val="22"/>
          <w:szCs w:val="22"/>
          <w:lang w:eastAsia="zh-CN"/>
        </w:rPr>
        <w:t>Duration:</w:t>
      </w:r>
      <w:r w:rsidRPr="001B5F8B">
        <w:rPr>
          <w:sz w:val="22"/>
          <w:szCs w:val="22"/>
          <w:highlight w:val="yellow"/>
        </w:rPr>
        <w:t xml:space="preserve"> </w:t>
      </w:r>
    </w:p>
    <w:p w14:paraId="2971CD9F" w14:textId="0AF9F904" w:rsidR="00E872C8" w:rsidRPr="00E872C8" w:rsidRDefault="37546110" w:rsidP="00BE5417">
      <w:pPr>
        <w:spacing w:before="120"/>
        <w:rPr>
          <w:b/>
          <w:bCs/>
        </w:rPr>
      </w:pPr>
      <w:bookmarkStart w:id="4" w:name="_Hlk147066031"/>
      <w:r w:rsidRPr="001B5F8B">
        <w:rPr>
          <w:i/>
          <w:iCs/>
          <w:sz w:val="22"/>
          <w:szCs w:val="22"/>
        </w:rPr>
        <w:t>Activity 1</w:t>
      </w:r>
      <w:r w:rsidR="005871E0" w:rsidRPr="001B5F8B">
        <w:rPr>
          <w:i/>
          <w:iCs/>
          <w:sz w:val="22"/>
          <w:szCs w:val="22"/>
        </w:rPr>
        <w:t xml:space="preserve"> </w:t>
      </w:r>
      <w:bookmarkEnd w:id="4"/>
      <w:r w:rsidR="00E85077" w:rsidRPr="001B5F8B">
        <w:rPr>
          <w:i/>
          <w:iCs/>
          <w:sz w:val="22"/>
          <w:szCs w:val="22"/>
        </w:rPr>
        <w:t>Preparatory works and supervision for major project on reconstruction/rehabilitation of the railway bridges on Railway Corridor X</w:t>
      </w:r>
      <w:r w:rsidRPr="001B5F8B">
        <w:rPr>
          <w:sz w:val="22"/>
          <w:szCs w:val="22"/>
        </w:rPr>
        <w:t>:</w:t>
      </w:r>
      <w:r w:rsidR="00E872C8" w:rsidRPr="00E872C8">
        <w:rPr>
          <w:b/>
          <w:bCs/>
          <w:sz w:val="22"/>
          <w:szCs w:val="22"/>
        </w:rPr>
        <w:t xml:space="preserve"> </w:t>
      </w:r>
      <w:r w:rsidR="00E872C8" w:rsidRPr="00DA1FD3">
        <w:rPr>
          <w:sz w:val="22"/>
          <w:szCs w:val="22"/>
        </w:rPr>
        <w:t>48 months+</w:t>
      </w:r>
      <w:r w:rsidR="00C30907">
        <w:rPr>
          <w:sz w:val="22"/>
          <w:szCs w:val="22"/>
        </w:rPr>
        <w:t>24</w:t>
      </w:r>
      <w:r w:rsidR="00E872C8" w:rsidRPr="00DA1FD3">
        <w:rPr>
          <w:sz w:val="22"/>
          <w:szCs w:val="22"/>
        </w:rPr>
        <w:t xml:space="preserve"> months for damage liability period (DLP)</w:t>
      </w:r>
    </w:p>
    <w:p w14:paraId="462D8C31" w14:textId="09F02B28" w:rsidR="006F3458" w:rsidRPr="001B5F8B" w:rsidRDefault="00E54502" w:rsidP="00BE5417">
      <w:pPr>
        <w:spacing w:before="120"/>
        <w:rPr>
          <w:sz w:val="22"/>
          <w:szCs w:val="22"/>
        </w:rPr>
      </w:pPr>
      <w:r w:rsidRPr="001B5F8B">
        <w:rPr>
          <w:i/>
          <w:iCs/>
          <w:sz w:val="22"/>
          <w:szCs w:val="22"/>
        </w:rPr>
        <w:t>Activity 2: Harmonization and Compliance with EU Railway Legislation</w:t>
      </w:r>
      <w:r w:rsidR="37546110" w:rsidRPr="001B5F8B">
        <w:rPr>
          <w:sz w:val="22"/>
          <w:szCs w:val="22"/>
        </w:rPr>
        <w:t>: 24 months</w:t>
      </w:r>
      <w:r w:rsidR="00FF23DE" w:rsidRPr="001B5F8B">
        <w:rPr>
          <w:sz w:val="22"/>
          <w:szCs w:val="22"/>
        </w:rPr>
        <w:t xml:space="preserve"> </w:t>
      </w:r>
    </w:p>
    <w:p w14:paraId="64897740" w14:textId="5B556737" w:rsidR="00251D91" w:rsidRPr="001B5F8B" w:rsidRDefault="008A080C" w:rsidP="00017EBA">
      <w:pPr>
        <w:tabs>
          <w:tab w:val="left" w:pos="1701"/>
        </w:tabs>
        <w:spacing w:before="120" w:after="120"/>
        <w:ind w:left="1440" w:hanging="965"/>
        <w:jc w:val="both"/>
        <w:rPr>
          <w:sz w:val="22"/>
          <w:szCs w:val="22"/>
        </w:rPr>
      </w:pPr>
      <w:r w:rsidRPr="001B5F8B">
        <w:rPr>
          <w:b/>
          <w:bCs/>
          <w:sz w:val="22"/>
          <w:szCs w:val="22"/>
        </w:rPr>
        <w:t>5</w:t>
      </w:r>
      <w:r w:rsidRPr="001B5F8B">
        <w:rPr>
          <w:sz w:val="22"/>
          <w:szCs w:val="22"/>
        </w:rPr>
        <w:t>.</w:t>
      </w:r>
      <w:r w:rsidR="00D5396E" w:rsidRPr="001B5F8B">
        <w:rPr>
          <w:b/>
          <w:bCs/>
          <w:sz w:val="22"/>
          <w:szCs w:val="22"/>
        </w:rPr>
        <w:t>9</w:t>
      </w:r>
      <w:r w:rsidR="00E454C9" w:rsidRPr="001B5F8B">
        <w:rPr>
          <w:sz w:val="22"/>
          <w:szCs w:val="22"/>
        </w:rPr>
        <w:t xml:space="preserve">    </w:t>
      </w:r>
      <w:r w:rsidR="00D8051D" w:rsidRPr="001B5F8B">
        <w:rPr>
          <w:b/>
          <w:bCs/>
          <w:sz w:val="22"/>
          <w:szCs w:val="22"/>
          <w:lang w:eastAsia="zh-CN"/>
        </w:rPr>
        <w:t>End recipients and t</w:t>
      </w:r>
      <w:r w:rsidRPr="001B5F8B">
        <w:rPr>
          <w:b/>
          <w:bCs/>
          <w:sz w:val="22"/>
          <w:szCs w:val="22"/>
          <w:lang w:eastAsia="zh-CN"/>
        </w:rPr>
        <w:t>arget group(s):</w:t>
      </w:r>
      <w:r w:rsidR="00251D91" w:rsidRPr="001B5F8B">
        <w:rPr>
          <w:sz w:val="22"/>
          <w:szCs w:val="22"/>
        </w:rPr>
        <w:t xml:space="preserve"> </w:t>
      </w:r>
    </w:p>
    <w:p w14:paraId="36C7FEBE" w14:textId="77777777" w:rsidR="00997A7D" w:rsidRPr="001B5F8B" w:rsidRDefault="00935318" w:rsidP="00BA17C4">
      <w:pPr>
        <w:spacing w:after="120"/>
        <w:jc w:val="both"/>
        <w:rPr>
          <w:sz w:val="22"/>
          <w:szCs w:val="22"/>
        </w:rPr>
      </w:pPr>
      <w:r w:rsidRPr="001B5F8B">
        <w:rPr>
          <w:sz w:val="22"/>
          <w:szCs w:val="22"/>
        </w:rPr>
        <w:t>The end recipient</w:t>
      </w:r>
      <w:r w:rsidR="00997A7D" w:rsidRPr="001B5F8B">
        <w:rPr>
          <w:sz w:val="22"/>
          <w:szCs w:val="22"/>
        </w:rPr>
        <w:t xml:space="preserve">s are following institutions: </w:t>
      </w:r>
    </w:p>
    <w:p w14:paraId="27AD4F17" w14:textId="14C6446F" w:rsidR="00997A7D" w:rsidRPr="001B5F8B" w:rsidRDefault="005871E0" w:rsidP="001A4D19">
      <w:pPr>
        <w:spacing w:after="120"/>
        <w:rPr>
          <w:sz w:val="22"/>
          <w:szCs w:val="22"/>
        </w:rPr>
      </w:pPr>
      <w:r w:rsidRPr="001B5F8B">
        <w:rPr>
          <w:i/>
          <w:iCs/>
          <w:sz w:val="22"/>
          <w:szCs w:val="22"/>
        </w:rPr>
        <w:t xml:space="preserve">Activity 1 </w:t>
      </w:r>
      <w:r w:rsidR="00E85077" w:rsidRPr="001B5F8B">
        <w:rPr>
          <w:i/>
          <w:iCs/>
          <w:sz w:val="22"/>
          <w:szCs w:val="22"/>
        </w:rPr>
        <w:t>Preparatory works and supervision for major project on reconstruction/rehabilitation of the railway bridges on Railway Corridor X</w:t>
      </w:r>
      <w:r w:rsidR="37546110" w:rsidRPr="001B5F8B">
        <w:rPr>
          <w:sz w:val="22"/>
          <w:szCs w:val="22"/>
        </w:rPr>
        <w:t>: ZRSMI</w:t>
      </w:r>
    </w:p>
    <w:p w14:paraId="05D7C5DC" w14:textId="39AFDB63" w:rsidR="001A4D19" w:rsidRDefault="00E54502" w:rsidP="001A4D19">
      <w:pPr>
        <w:spacing w:after="120"/>
        <w:rPr>
          <w:i/>
          <w:iCs/>
          <w:sz w:val="22"/>
          <w:szCs w:val="22"/>
        </w:rPr>
      </w:pPr>
      <w:r w:rsidRPr="001B5F8B">
        <w:rPr>
          <w:i/>
          <w:iCs/>
          <w:sz w:val="22"/>
          <w:szCs w:val="22"/>
        </w:rPr>
        <w:t>Activity 2: Harmonization and Compliance with EU Railway Legislation</w:t>
      </w:r>
      <w:r w:rsidR="001A4D19">
        <w:rPr>
          <w:i/>
          <w:iCs/>
          <w:sz w:val="22"/>
          <w:szCs w:val="22"/>
        </w:rPr>
        <w:t xml:space="preserve">: </w:t>
      </w:r>
      <w:r w:rsidR="001A4D19" w:rsidRPr="001A4D19">
        <w:rPr>
          <w:sz w:val="22"/>
          <w:szCs w:val="22"/>
        </w:rPr>
        <w:t>MoTC</w:t>
      </w:r>
      <w:r w:rsidR="00E85077" w:rsidRPr="001A4D19">
        <w:rPr>
          <w:sz w:val="22"/>
          <w:szCs w:val="22"/>
        </w:rPr>
        <w:t xml:space="preserve"> </w:t>
      </w:r>
    </w:p>
    <w:p w14:paraId="0647F2D8" w14:textId="7AE6DC2A" w:rsidR="00581BB4" w:rsidRDefault="00E85077" w:rsidP="001A4D19">
      <w:pPr>
        <w:spacing w:after="120"/>
        <w:rPr>
          <w:sz w:val="22"/>
          <w:szCs w:val="22"/>
        </w:rPr>
      </w:pPr>
      <w:r w:rsidRPr="001B5F8B">
        <w:rPr>
          <w:i/>
          <w:iCs/>
          <w:sz w:val="22"/>
          <w:szCs w:val="22"/>
        </w:rPr>
        <w:t>Activity 3: Enhancement of Safety Measures, and Management Capacities within National Railway Authorities</w:t>
      </w:r>
      <w:r w:rsidR="00E54502" w:rsidRPr="001B5F8B">
        <w:rPr>
          <w:sz w:val="22"/>
          <w:szCs w:val="22"/>
        </w:rPr>
        <w:t xml:space="preserve">: </w:t>
      </w:r>
      <w:r w:rsidR="00F341D9">
        <w:rPr>
          <w:sz w:val="22"/>
          <w:szCs w:val="22"/>
        </w:rPr>
        <w:t xml:space="preserve">MoTC and </w:t>
      </w:r>
      <w:r w:rsidR="00495801" w:rsidRPr="001B5F8B">
        <w:rPr>
          <w:sz w:val="22"/>
          <w:szCs w:val="22"/>
        </w:rPr>
        <w:t>ZRSMI</w:t>
      </w:r>
    </w:p>
    <w:p w14:paraId="784C8E17" w14:textId="79E133ED" w:rsidR="007D1EFA" w:rsidRPr="001B5F8B" w:rsidRDefault="37546110" w:rsidP="00BF0BEE">
      <w:pPr>
        <w:spacing w:before="120"/>
        <w:jc w:val="both"/>
        <w:rPr>
          <w:sz w:val="22"/>
          <w:szCs w:val="22"/>
        </w:rPr>
      </w:pPr>
      <w:r w:rsidRPr="001B5F8B">
        <w:rPr>
          <w:sz w:val="22"/>
          <w:szCs w:val="22"/>
        </w:rPr>
        <w:t>The target groups will include all stakeholders involved in or affected by Macedonia</w:t>
      </w:r>
      <w:r w:rsidR="00DB1C4E" w:rsidRPr="001B5F8B">
        <w:rPr>
          <w:sz w:val="22"/>
          <w:szCs w:val="22"/>
        </w:rPr>
        <w:t>n</w:t>
      </w:r>
      <w:r w:rsidRPr="001B5F8B">
        <w:rPr>
          <w:sz w:val="22"/>
          <w:szCs w:val="22"/>
        </w:rPr>
        <w:t xml:space="preserve"> transport sector</w:t>
      </w:r>
      <w:r w:rsidR="001A4D19">
        <w:rPr>
          <w:sz w:val="22"/>
          <w:szCs w:val="22"/>
        </w:rPr>
        <w:t>.</w:t>
      </w:r>
    </w:p>
    <w:p w14:paraId="377B0130" w14:textId="262209F4" w:rsidR="008A080C" w:rsidRPr="001B5F8B" w:rsidRDefault="008A080C" w:rsidP="00BF0BEE">
      <w:pPr>
        <w:pStyle w:val="NumPar1"/>
        <w:tabs>
          <w:tab w:val="num" w:pos="480"/>
        </w:tabs>
        <w:ind w:left="475" w:hanging="475"/>
        <w:rPr>
          <w:b/>
          <w:bCs/>
          <w:sz w:val="22"/>
          <w:szCs w:val="22"/>
        </w:rPr>
      </w:pPr>
      <w:r w:rsidRPr="001B5F8B">
        <w:rPr>
          <w:b/>
          <w:bCs/>
          <w:sz w:val="22"/>
          <w:szCs w:val="22"/>
        </w:rPr>
        <w:t>Implementation arrangements</w:t>
      </w:r>
    </w:p>
    <w:p w14:paraId="7E617C65" w14:textId="4289FB10" w:rsidR="000246CE" w:rsidRPr="001B5F8B" w:rsidRDefault="008A080C" w:rsidP="00BA17C4">
      <w:pPr>
        <w:spacing w:after="120"/>
        <w:ind w:left="1440" w:hanging="958"/>
        <w:jc w:val="both"/>
        <w:rPr>
          <w:sz w:val="22"/>
          <w:szCs w:val="22"/>
        </w:rPr>
      </w:pPr>
      <w:r w:rsidRPr="001B5F8B">
        <w:rPr>
          <w:b/>
          <w:bCs/>
          <w:sz w:val="22"/>
          <w:szCs w:val="22"/>
        </w:rPr>
        <w:t>6.1</w:t>
      </w:r>
      <w:r w:rsidR="00E454C9" w:rsidRPr="001B5F8B">
        <w:rPr>
          <w:sz w:val="22"/>
          <w:szCs w:val="22"/>
        </w:rPr>
        <w:t xml:space="preserve">   </w:t>
      </w:r>
      <w:r w:rsidRPr="001B5F8B">
        <w:rPr>
          <w:b/>
          <w:bCs/>
          <w:sz w:val="22"/>
          <w:szCs w:val="22"/>
          <w:lang w:eastAsia="zh-CN"/>
        </w:rPr>
        <w:t>Institutional framework:</w:t>
      </w:r>
      <w:r w:rsidR="00883CCC" w:rsidRPr="001B5F8B">
        <w:rPr>
          <w:sz w:val="22"/>
          <w:szCs w:val="22"/>
        </w:rPr>
        <w:t xml:space="preserve"> </w:t>
      </w:r>
    </w:p>
    <w:p w14:paraId="2DD08C95" w14:textId="6107E098" w:rsidR="00691EA5" w:rsidRPr="001B5F8B" w:rsidRDefault="00204061" w:rsidP="00650900">
      <w:pPr>
        <w:spacing w:after="120"/>
        <w:jc w:val="both"/>
        <w:rPr>
          <w:sz w:val="22"/>
          <w:szCs w:val="22"/>
        </w:rPr>
      </w:pPr>
      <w:r w:rsidRPr="001B5F8B">
        <w:rPr>
          <w:sz w:val="22"/>
          <w:szCs w:val="22"/>
        </w:rPr>
        <w:t xml:space="preserve">The Ministry of Transport and Communications (MoTC) of </w:t>
      </w:r>
      <w:r w:rsidR="00DB1C4E" w:rsidRPr="001B5F8B">
        <w:rPr>
          <w:sz w:val="22"/>
          <w:szCs w:val="22"/>
        </w:rPr>
        <w:t xml:space="preserve">the Republic of </w:t>
      </w:r>
      <w:r w:rsidRPr="001B5F8B">
        <w:rPr>
          <w:sz w:val="22"/>
          <w:szCs w:val="22"/>
        </w:rPr>
        <w:t xml:space="preserve">North Macedonia has </w:t>
      </w:r>
      <w:r w:rsidR="00E63DC7" w:rsidRPr="001B5F8B">
        <w:rPr>
          <w:sz w:val="22"/>
          <w:szCs w:val="22"/>
        </w:rPr>
        <w:t>been designated</w:t>
      </w:r>
      <w:r w:rsidRPr="001B5F8B">
        <w:rPr>
          <w:sz w:val="22"/>
          <w:szCs w:val="22"/>
        </w:rPr>
        <w:t xml:space="preserve"> as the OP's Managing Authority </w:t>
      </w:r>
      <w:r w:rsidR="00CF7873" w:rsidRPr="001B5F8B">
        <w:rPr>
          <w:iCs/>
          <w:sz w:val="22"/>
          <w:szCs w:val="22"/>
        </w:rPr>
        <w:t>and holds the responsibility for the efficient management and implementation of the programme.</w:t>
      </w:r>
    </w:p>
    <w:p w14:paraId="584C4F79" w14:textId="77777777" w:rsidR="00650900" w:rsidRPr="001B5F8B" w:rsidRDefault="00650900" w:rsidP="00650900">
      <w:pPr>
        <w:spacing w:after="120"/>
        <w:jc w:val="both"/>
        <w:rPr>
          <w:i/>
          <w:iCs/>
          <w:sz w:val="22"/>
          <w:szCs w:val="22"/>
        </w:rPr>
      </w:pPr>
      <w:r w:rsidRPr="001B5F8B">
        <w:rPr>
          <w:i/>
          <w:iCs/>
          <w:sz w:val="22"/>
          <w:szCs w:val="22"/>
        </w:rPr>
        <w:t xml:space="preserve">Activity 1 Preparatory works and supervision for major project on reconstruction/rehabilitation of the railway bridges on Railway Corridor X </w:t>
      </w:r>
    </w:p>
    <w:p w14:paraId="0F9E60D0" w14:textId="691C7525" w:rsidR="00204061" w:rsidRPr="001B5F8B" w:rsidRDefault="00320648" w:rsidP="00650900">
      <w:pPr>
        <w:spacing w:after="120"/>
        <w:jc w:val="both"/>
        <w:rPr>
          <w:sz w:val="22"/>
          <w:szCs w:val="22"/>
        </w:rPr>
      </w:pPr>
      <w:r w:rsidRPr="001B5F8B">
        <w:rPr>
          <w:sz w:val="22"/>
          <w:szCs w:val="22"/>
        </w:rPr>
        <w:t>ZRSMI</w:t>
      </w:r>
      <w:r w:rsidR="00204061" w:rsidRPr="001B5F8B">
        <w:rPr>
          <w:sz w:val="22"/>
          <w:szCs w:val="22"/>
        </w:rPr>
        <w:t xml:space="preserve"> will be </w:t>
      </w:r>
      <w:r w:rsidR="0056369C" w:rsidRPr="001B5F8B">
        <w:rPr>
          <w:sz w:val="22"/>
          <w:szCs w:val="22"/>
        </w:rPr>
        <w:t xml:space="preserve">IBPM and </w:t>
      </w:r>
      <w:r w:rsidR="00204061" w:rsidRPr="001B5F8B">
        <w:rPr>
          <w:sz w:val="22"/>
          <w:szCs w:val="22"/>
        </w:rPr>
        <w:t xml:space="preserve">the end </w:t>
      </w:r>
      <w:r w:rsidR="003E5960" w:rsidRPr="001B5F8B">
        <w:rPr>
          <w:sz w:val="22"/>
          <w:szCs w:val="22"/>
        </w:rPr>
        <w:t xml:space="preserve">beneficiary </w:t>
      </w:r>
      <w:r w:rsidR="00204061" w:rsidRPr="001B5F8B">
        <w:rPr>
          <w:sz w:val="22"/>
          <w:szCs w:val="22"/>
        </w:rPr>
        <w:t xml:space="preserve">of the service contracts as stated in </w:t>
      </w:r>
      <w:r w:rsidR="000D6DF8" w:rsidRPr="001B5F8B">
        <w:rPr>
          <w:sz w:val="22"/>
          <w:szCs w:val="22"/>
        </w:rPr>
        <w:t>A</w:t>
      </w:r>
      <w:r w:rsidR="00204061" w:rsidRPr="001B5F8B">
        <w:rPr>
          <w:sz w:val="22"/>
          <w:szCs w:val="22"/>
        </w:rPr>
        <w:t>ctivit</w:t>
      </w:r>
      <w:r w:rsidR="000D6DF8" w:rsidRPr="001B5F8B">
        <w:rPr>
          <w:sz w:val="22"/>
          <w:szCs w:val="22"/>
        </w:rPr>
        <w:t>y</w:t>
      </w:r>
      <w:r w:rsidR="00204061" w:rsidRPr="001B5F8B">
        <w:rPr>
          <w:sz w:val="22"/>
          <w:szCs w:val="22"/>
        </w:rPr>
        <w:t xml:space="preserve"> 1</w:t>
      </w:r>
      <w:r w:rsidR="003E5960" w:rsidRPr="001B5F8B">
        <w:rPr>
          <w:sz w:val="22"/>
          <w:szCs w:val="22"/>
        </w:rPr>
        <w:t>. ZRSMI will regularly liaise with MoTC for the contract management</w:t>
      </w:r>
      <w:r w:rsidR="00204061" w:rsidRPr="001B5F8B">
        <w:rPr>
          <w:sz w:val="22"/>
          <w:szCs w:val="22"/>
        </w:rPr>
        <w:t xml:space="preserve"> and will be responsible for </w:t>
      </w:r>
      <w:r w:rsidR="00CF7873" w:rsidRPr="001B5F8B">
        <w:rPr>
          <w:sz w:val="22"/>
          <w:szCs w:val="22"/>
        </w:rPr>
        <w:t xml:space="preserve">approving and monitoring contract outputs and technical aspects, ensuring alignment with contract provisions, overseeing timely project implementation, assessing the contractors' performance and deliverables, and conducting first-level control with the MoTC, etc. </w:t>
      </w:r>
    </w:p>
    <w:p w14:paraId="445A6D8A" w14:textId="4493A31A" w:rsidR="00691EA5" w:rsidRPr="001B5F8B" w:rsidRDefault="00204061" w:rsidP="00650900">
      <w:pPr>
        <w:spacing w:after="120"/>
        <w:jc w:val="both"/>
        <w:rPr>
          <w:sz w:val="22"/>
          <w:szCs w:val="22"/>
        </w:rPr>
      </w:pPr>
      <w:r w:rsidRPr="001B5F8B">
        <w:rPr>
          <w:sz w:val="22"/>
          <w:szCs w:val="22"/>
        </w:rPr>
        <w:lastRenderedPageBreak/>
        <w:t xml:space="preserve">The Steering Committee for </w:t>
      </w:r>
      <w:r w:rsidR="00DB1C4E" w:rsidRPr="001B5F8B">
        <w:rPr>
          <w:sz w:val="22"/>
          <w:szCs w:val="22"/>
        </w:rPr>
        <w:t xml:space="preserve">this </w:t>
      </w:r>
      <w:r w:rsidRPr="001B5F8B">
        <w:rPr>
          <w:sz w:val="22"/>
          <w:szCs w:val="22"/>
        </w:rPr>
        <w:t xml:space="preserve">contract, to be established by the </w:t>
      </w:r>
      <w:r w:rsidR="00CF7873" w:rsidRPr="001B5F8B">
        <w:rPr>
          <w:sz w:val="22"/>
          <w:szCs w:val="22"/>
        </w:rPr>
        <w:t xml:space="preserve">MoTC </w:t>
      </w:r>
      <w:r w:rsidRPr="001B5F8B">
        <w:rPr>
          <w:sz w:val="22"/>
          <w:szCs w:val="22"/>
        </w:rPr>
        <w:t xml:space="preserve">and comprised of representatives from the </w:t>
      </w:r>
      <w:r w:rsidR="00320648" w:rsidRPr="001B5F8B">
        <w:rPr>
          <w:sz w:val="22"/>
          <w:szCs w:val="22"/>
        </w:rPr>
        <w:t>ZRSMI</w:t>
      </w:r>
      <w:r w:rsidRPr="001B5F8B">
        <w:rPr>
          <w:sz w:val="22"/>
          <w:szCs w:val="22"/>
        </w:rPr>
        <w:t>, MoTC, CFCD</w:t>
      </w:r>
      <w:r w:rsidR="003E5960" w:rsidRPr="001B5F8B">
        <w:rPr>
          <w:sz w:val="22"/>
          <w:szCs w:val="22"/>
        </w:rPr>
        <w:t xml:space="preserve"> (Contracting Authority)</w:t>
      </w:r>
      <w:r w:rsidRPr="001B5F8B">
        <w:rPr>
          <w:sz w:val="22"/>
          <w:szCs w:val="22"/>
        </w:rPr>
        <w:t xml:space="preserve">, and Contractors, will ensure the coordination of activities outlined in the respective contracts, monitor their technical progress, and make technical decisions. Furthermore, the Steering Committee will oversee contract implementation, assess progress, and formulate comments and recommendations. The NIPAC Office and the European Union Delegation to </w:t>
      </w:r>
      <w:r w:rsidR="00370F62" w:rsidRPr="001B5F8B">
        <w:rPr>
          <w:sz w:val="22"/>
          <w:szCs w:val="22"/>
        </w:rPr>
        <w:t xml:space="preserve">the Republic of </w:t>
      </w:r>
      <w:r w:rsidRPr="001B5F8B">
        <w:rPr>
          <w:sz w:val="22"/>
          <w:szCs w:val="22"/>
        </w:rPr>
        <w:t>North Macedonia (EUD) will be represented on the Steering Committee.</w:t>
      </w:r>
      <w:r w:rsidR="000D6DF8" w:rsidRPr="001B5F8B">
        <w:rPr>
          <w:sz w:val="22"/>
          <w:szCs w:val="22"/>
        </w:rPr>
        <w:t xml:space="preserve"> Also</w:t>
      </w:r>
      <w:r w:rsidR="002B147F" w:rsidRPr="001B5F8B">
        <w:rPr>
          <w:sz w:val="22"/>
          <w:szCs w:val="22"/>
        </w:rPr>
        <w:t>,</w:t>
      </w:r>
      <w:r w:rsidR="000D6DF8" w:rsidRPr="001B5F8B">
        <w:rPr>
          <w:sz w:val="22"/>
          <w:szCs w:val="22"/>
        </w:rPr>
        <w:t xml:space="preserve"> IFIs may participate with the observer status. </w:t>
      </w:r>
      <w:r w:rsidRPr="001B5F8B">
        <w:rPr>
          <w:sz w:val="22"/>
          <w:szCs w:val="22"/>
        </w:rPr>
        <w:t xml:space="preserve"> </w:t>
      </w:r>
    </w:p>
    <w:p w14:paraId="74AC032B" w14:textId="090AFE5E" w:rsidR="00650900" w:rsidRPr="001B5F8B" w:rsidRDefault="00650900" w:rsidP="00650900">
      <w:pPr>
        <w:spacing w:after="120"/>
        <w:rPr>
          <w:rFonts w:eastAsia="Calibri"/>
          <w:color w:val="0D0D0D" w:themeColor="text1" w:themeTint="F2"/>
          <w:sz w:val="22"/>
          <w:szCs w:val="22"/>
        </w:rPr>
      </w:pPr>
      <w:r w:rsidRPr="001B5F8B">
        <w:rPr>
          <w:i/>
          <w:iCs/>
          <w:sz w:val="22"/>
          <w:szCs w:val="22"/>
        </w:rPr>
        <w:t xml:space="preserve">Activity 2: Harmonization and Compliance with EU Railway Legislation and Activity 3: Enhancement of Safety </w:t>
      </w:r>
      <w:r w:rsidR="00C37B97" w:rsidRPr="001B5F8B">
        <w:rPr>
          <w:i/>
          <w:iCs/>
          <w:sz w:val="22"/>
          <w:szCs w:val="22"/>
        </w:rPr>
        <w:t>Measures and</w:t>
      </w:r>
      <w:r w:rsidRPr="001B5F8B">
        <w:rPr>
          <w:i/>
          <w:iCs/>
          <w:sz w:val="22"/>
          <w:szCs w:val="22"/>
        </w:rPr>
        <w:t xml:space="preserve"> Management Capacities within National Railway Authorities</w:t>
      </w:r>
    </w:p>
    <w:p w14:paraId="04918BC2" w14:textId="45265AEF" w:rsidR="00650900" w:rsidRPr="001B5F8B" w:rsidRDefault="00204061" w:rsidP="00650900">
      <w:pPr>
        <w:spacing w:after="120"/>
        <w:jc w:val="both"/>
        <w:outlineLvl w:val="0"/>
        <w:rPr>
          <w:sz w:val="22"/>
          <w:szCs w:val="22"/>
        </w:rPr>
      </w:pPr>
      <w:r w:rsidRPr="001B5F8B">
        <w:rPr>
          <w:iCs/>
          <w:sz w:val="22"/>
          <w:szCs w:val="22"/>
        </w:rPr>
        <w:t>MoTC will be the Twinning Contract's end beneficiary</w:t>
      </w:r>
      <w:r w:rsidR="008B4BB2" w:rsidRPr="001B5F8B">
        <w:rPr>
          <w:iCs/>
          <w:sz w:val="22"/>
          <w:szCs w:val="22"/>
        </w:rPr>
        <w:t>.</w:t>
      </w:r>
      <w:r w:rsidR="00EC0F0A" w:rsidRPr="001B5F8B">
        <w:rPr>
          <w:iCs/>
          <w:sz w:val="22"/>
          <w:szCs w:val="22"/>
        </w:rPr>
        <w:t xml:space="preserve"> </w:t>
      </w:r>
      <w:r w:rsidR="00AF6F8E" w:rsidRPr="001B5F8B">
        <w:rPr>
          <w:sz w:val="22"/>
          <w:szCs w:val="22"/>
        </w:rPr>
        <w:t xml:space="preserve">As per Twinning </w:t>
      </w:r>
      <w:r w:rsidR="00AA0777" w:rsidRPr="001B5F8B">
        <w:rPr>
          <w:sz w:val="22"/>
          <w:szCs w:val="22"/>
        </w:rPr>
        <w:t>Contract</w:t>
      </w:r>
      <w:r w:rsidR="00650900" w:rsidRPr="001B5F8B">
        <w:rPr>
          <w:sz w:val="22"/>
          <w:szCs w:val="22"/>
        </w:rPr>
        <w:t xml:space="preserve"> that encompasses Activity </w:t>
      </w:r>
      <w:r w:rsidR="00C37B97" w:rsidRPr="001B5F8B">
        <w:rPr>
          <w:sz w:val="22"/>
          <w:szCs w:val="22"/>
        </w:rPr>
        <w:t>2</w:t>
      </w:r>
      <w:r w:rsidR="00650900" w:rsidRPr="001B5F8B">
        <w:rPr>
          <w:sz w:val="22"/>
          <w:szCs w:val="22"/>
        </w:rPr>
        <w:t xml:space="preserve"> and Activity </w:t>
      </w:r>
      <w:r w:rsidR="00C37B97" w:rsidRPr="001B5F8B">
        <w:rPr>
          <w:sz w:val="22"/>
          <w:szCs w:val="22"/>
        </w:rPr>
        <w:t>3</w:t>
      </w:r>
      <w:r w:rsidR="00AF6F8E" w:rsidRPr="001B5F8B">
        <w:rPr>
          <w:sz w:val="22"/>
          <w:szCs w:val="22"/>
        </w:rPr>
        <w:t xml:space="preserve"> </w:t>
      </w:r>
      <w:r w:rsidR="00650900" w:rsidRPr="001B5F8B">
        <w:rPr>
          <w:sz w:val="22"/>
          <w:szCs w:val="22"/>
        </w:rPr>
        <w:t xml:space="preserve">the </w:t>
      </w:r>
      <w:r w:rsidR="00AF6F8E" w:rsidRPr="001B5F8B">
        <w:rPr>
          <w:sz w:val="22"/>
          <w:szCs w:val="22"/>
        </w:rPr>
        <w:t>MoTC</w:t>
      </w:r>
      <w:r w:rsidR="00D64D34" w:rsidRPr="001B5F8B">
        <w:rPr>
          <w:sz w:val="22"/>
          <w:szCs w:val="22"/>
        </w:rPr>
        <w:t xml:space="preserve"> in cooperation with ZRSMI</w:t>
      </w:r>
      <w:r w:rsidR="00AF6F8E" w:rsidRPr="001B5F8B">
        <w:rPr>
          <w:sz w:val="22"/>
          <w:szCs w:val="22"/>
        </w:rPr>
        <w:t xml:space="preserve"> will organize the procedure and select a Twinning Partner. While the MoTC will lead the selection process, other beneficiaries will participate in the selection committee. Upon selection of a Twinning Partner, the MoTC will also coordinate its implementation. </w:t>
      </w:r>
    </w:p>
    <w:p w14:paraId="37C6AE0F" w14:textId="54DF2700" w:rsidR="00BA17C4" w:rsidRPr="001B5F8B" w:rsidRDefault="00AF6F8E" w:rsidP="00650900">
      <w:pPr>
        <w:spacing w:after="120"/>
        <w:jc w:val="both"/>
        <w:outlineLvl w:val="0"/>
        <w:rPr>
          <w:sz w:val="22"/>
          <w:szCs w:val="22"/>
        </w:rPr>
      </w:pPr>
      <w:r w:rsidRPr="001B5F8B">
        <w:rPr>
          <w:sz w:val="22"/>
          <w:szCs w:val="22"/>
        </w:rPr>
        <w:t xml:space="preserve">The MoTC will appoint key personnel, including the BC Project Leader (PL), and the BC Resident Twinning Advisor (RTA) counterpart. Component leaders will be appointed from </w:t>
      </w:r>
      <w:r w:rsidR="00320648" w:rsidRPr="001B5F8B">
        <w:rPr>
          <w:sz w:val="22"/>
          <w:szCs w:val="22"/>
        </w:rPr>
        <w:t>ZRSMI</w:t>
      </w:r>
      <w:r w:rsidRPr="001B5F8B">
        <w:rPr>
          <w:sz w:val="22"/>
          <w:szCs w:val="22"/>
        </w:rPr>
        <w:t xml:space="preserve">, MoTC, and possibly </w:t>
      </w:r>
      <w:r w:rsidR="000D6DF8" w:rsidRPr="001B5F8B">
        <w:rPr>
          <w:sz w:val="22"/>
          <w:szCs w:val="22"/>
        </w:rPr>
        <w:t>also from Directorate for Safety in the Rail System</w:t>
      </w:r>
      <w:r w:rsidR="00DB1C4E" w:rsidRPr="001B5F8B">
        <w:rPr>
          <w:sz w:val="22"/>
          <w:szCs w:val="22"/>
        </w:rPr>
        <w:t xml:space="preserve"> and</w:t>
      </w:r>
      <w:r w:rsidR="000D6DF8" w:rsidRPr="001B5F8B">
        <w:rPr>
          <w:sz w:val="22"/>
          <w:szCs w:val="22"/>
        </w:rPr>
        <w:t xml:space="preserve"> Agency for Regulating the Railway Sector (RB).</w:t>
      </w:r>
    </w:p>
    <w:p w14:paraId="3F2960AB" w14:textId="34B069C4" w:rsidR="00AF6F8E" w:rsidRPr="001B5F8B" w:rsidRDefault="00204061" w:rsidP="00650900">
      <w:pPr>
        <w:spacing w:after="120"/>
        <w:jc w:val="both"/>
        <w:outlineLvl w:val="0"/>
        <w:rPr>
          <w:sz w:val="22"/>
          <w:szCs w:val="22"/>
        </w:rPr>
      </w:pPr>
      <w:r w:rsidRPr="001B5F8B">
        <w:rPr>
          <w:iCs/>
          <w:sz w:val="22"/>
          <w:szCs w:val="22"/>
        </w:rPr>
        <w:t xml:space="preserve">To steer the Twinning Contract, a Steering Committee will be </w:t>
      </w:r>
      <w:r w:rsidR="003E5960" w:rsidRPr="001B5F8B">
        <w:rPr>
          <w:iCs/>
          <w:sz w:val="22"/>
          <w:szCs w:val="22"/>
        </w:rPr>
        <w:t>established by MoTC</w:t>
      </w:r>
      <w:r w:rsidRPr="001B5F8B">
        <w:rPr>
          <w:iCs/>
          <w:sz w:val="22"/>
          <w:szCs w:val="22"/>
        </w:rPr>
        <w:t xml:space="preserve">. The Steering Committee's role will be to provide strategic, and technical guidance to the project, as well as to monitor progress and assist in overcoming any obstacles to progress in any aspect of the contract. Members of the Steering Committee will include relevant stakeholders (as appropriate), such as the MoTC, </w:t>
      </w:r>
      <w:r w:rsidR="00320648" w:rsidRPr="001B5F8B">
        <w:rPr>
          <w:iCs/>
          <w:sz w:val="22"/>
          <w:szCs w:val="22"/>
        </w:rPr>
        <w:t>ZRSMI</w:t>
      </w:r>
      <w:r w:rsidRPr="001B5F8B">
        <w:rPr>
          <w:iCs/>
          <w:sz w:val="22"/>
          <w:szCs w:val="22"/>
        </w:rPr>
        <w:t>, Twinning Partner, CFCD</w:t>
      </w:r>
      <w:r w:rsidR="003E5960" w:rsidRPr="001B5F8B">
        <w:rPr>
          <w:iCs/>
          <w:sz w:val="22"/>
          <w:szCs w:val="22"/>
        </w:rPr>
        <w:t xml:space="preserve"> (CA)</w:t>
      </w:r>
      <w:r w:rsidRPr="001B5F8B">
        <w:rPr>
          <w:iCs/>
          <w:sz w:val="22"/>
          <w:szCs w:val="22"/>
        </w:rPr>
        <w:t xml:space="preserve">, and other relevant stakeholders, such as the NIPAC Office and </w:t>
      </w:r>
      <w:r w:rsidR="000D6DF8" w:rsidRPr="001B5F8B">
        <w:rPr>
          <w:iCs/>
          <w:sz w:val="22"/>
          <w:szCs w:val="22"/>
        </w:rPr>
        <w:t>DEU</w:t>
      </w:r>
      <w:r w:rsidRPr="001B5F8B">
        <w:rPr>
          <w:iCs/>
          <w:sz w:val="22"/>
          <w:szCs w:val="22"/>
        </w:rPr>
        <w:t xml:space="preserve">. </w:t>
      </w:r>
    </w:p>
    <w:p w14:paraId="6A352DEF" w14:textId="071B8BA8" w:rsidR="00AF6F8E" w:rsidRPr="001B5F8B" w:rsidRDefault="00AF6F8E" w:rsidP="00650900">
      <w:pPr>
        <w:spacing w:after="120"/>
        <w:jc w:val="both"/>
        <w:rPr>
          <w:sz w:val="22"/>
          <w:szCs w:val="22"/>
        </w:rPr>
      </w:pPr>
      <w:r w:rsidRPr="001B5F8B">
        <w:rPr>
          <w:sz w:val="22"/>
          <w:szCs w:val="22"/>
        </w:rPr>
        <w:t xml:space="preserve">The DEU </w:t>
      </w:r>
      <w:r w:rsidR="000D0437" w:rsidRPr="001B5F8B">
        <w:rPr>
          <w:sz w:val="22"/>
          <w:szCs w:val="22"/>
        </w:rPr>
        <w:t xml:space="preserve">may </w:t>
      </w:r>
      <w:r w:rsidRPr="001B5F8B">
        <w:rPr>
          <w:sz w:val="22"/>
          <w:szCs w:val="22"/>
        </w:rPr>
        <w:t xml:space="preserve">conduct </w:t>
      </w:r>
      <w:r w:rsidR="000D0437" w:rsidRPr="001B5F8B">
        <w:rPr>
          <w:sz w:val="22"/>
          <w:szCs w:val="22"/>
        </w:rPr>
        <w:t xml:space="preserve">risk-based </w:t>
      </w:r>
      <w:r w:rsidRPr="001B5F8B">
        <w:rPr>
          <w:sz w:val="22"/>
          <w:szCs w:val="22"/>
        </w:rPr>
        <w:t>ex-ante</w:t>
      </w:r>
      <w:r w:rsidR="002B147F" w:rsidRPr="001B5F8B">
        <w:rPr>
          <w:sz w:val="22"/>
          <w:szCs w:val="22"/>
        </w:rPr>
        <w:t xml:space="preserve"> </w:t>
      </w:r>
      <w:r w:rsidRPr="001B5F8B">
        <w:rPr>
          <w:sz w:val="22"/>
          <w:szCs w:val="22"/>
        </w:rPr>
        <w:t xml:space="preserve">and ex-post </w:t>
      </w:r>
      <w:r w:rsidR="000D0437" w:rsidRPr="001B5F8B">
        <w:rPr>
          <w:sz w:val="22"/>
          <w:szCs w:val="22"/>
        </w:rPr>
        <w:t>control</w:t>
      </w:r>
      <w:r w:rsidR="00EC4F88" w:rsidRPr="001B5F8B">
        <w:rPr>
          <w:sz w:val="22"/>
          <w:szCs w:val="22"/>
        </w:rPr>
        <w:t>s</w:t>
      </w:r>
      <w:r w:rsidR="000D0437" w:rsidRPr="001B5F8B">
        <w:rPr>
          <w:sz w:val="22"/>
          <w:szCs w:val="22"/>
        </w:rPr>
        <w:t xml:space="preserve"> over the </w:t>
      </w:r>
      <w:r w:rsidR="000D6DF8" w:rsidRPr="001B5F8B">
        <w:rPr>
          <w:sz w:val="22"/>
          <w:szCs w:val="22"/>
        </w:rPr>
        <w:t>selection procedure</w:t>
      </w:r>
      <w:r w:rsidR="000D0437" w:rsidRPr="001B5F8B">
        <w:rPr>
          <w:sz w:val="22"/>
          <w:szCs w:val="22"/>
        </w:rPr>
        <w:t xml:space="preserve"> and contract management procedure</w:t>
      </w:r>
      <w:r w:rsidR="00204061" w:rsidRPr="001B5F8B">
        <w:rPr>
          <w:sz w:val="22"/>
          <w:szCs w:val="22"/>
        </w:rPr>
        <w:t>s</w:t>
      </w:r>
      <w:r w:rsidR="000D0437" w:rsidRPr="001B5F8B">
        <w:rPr>
          <w:sz w:val="22"/>
          <w:szCs w:val="22"/>
        </w:rPr>
        <w:t xml:space="preserve"> and </w:t>
      </w:r>
      <w:r w:rsidR="00204061" w:rsidRPr="001B5F8B">
        <w:rPr>
          <w:sz w:val="22"/>
          <w:szCs w:val="22"/>
        </w:rPr>
        <w:t xml:space="preserve">will </w:t>
      </w:r>
      <w:r w:rsidR="000D0437" w:rsidRPr="001B5F8B">
        <w:rPr>
          <w:sz w:val="22"/>
          <w:szCs w:val="22"/>
        </w:rPr>
        <w:t xml:space="preserve">be kept fully informed on the progress by means of regular briefings during the course of intervention. </w:t>
      </w:r>
      <w:r w:rsidRPr="001B5F8B">
        <w:rPr>
          <w:sz w:val="22"/>
          <w:szCs w:val="22"/>
        </w:rPr>
        <w:t xml:space="preserve"> </w:t>
      </w:r>
    </w:p>
    <w:p w14:paraId="377B0133" w14:textId="1A6D5118" w:rsidR="008A080C" w:rsidRPr="001B5F8B" w:rsidRDefault="008A080C" w:rsidP="00BA17C4">
      <w:pPr>
        <w:spacing w:after="120"/>
        <w:jc w:val="both"/>
        <w:rPr>
          <w:i/>
          <w:iCs/>
          <w:sz w:val="22"/>
          <w:szCs w:val="22"/>
        </w:rPr>
      </w:pPr>
      <w:r w:rsidRPr="001B5F8B">
        <w:rPr>
          <w:b/>
          <w:bCs/>
          <w:sz w:val="22"/>
          <w:szCs w:val="22"/>
        </w:rPr>
        <w:t>6.2</w:t>
      </w:r>
      <w:r w:rsidR="00883CCC" w:rsidRPr="001B5F8B">
        <w:rPr>
          <w:sz w:val="22"/>
          <w:szCs w:val="22"/>
        </w:rPr>
        <w:t xml:space="preserve">    </w:t>
      </w:r>
      <w:r w:rsidRPr="001B5F8B">
        <w:rPr>
          <w:b/>
          <w:bCs/>
          <w:sz w:val="22"/>
          <w:szCs w:val="22"/>
          <w:lang w:eastAsia="zh-CN"/>
        </w:rPr>
        <w:t>Proposed monitoring structure and methodology:</w:t>
      </w:r>
      <w:r w:rsidR="00883CCC" w:rsidRPr="001B5F8B">
        <w:rPr>
          <w:sz w:val="22"/>
          <w:szCs w:val="22"/>
          <w:highlight w:val="yellow"/>
        </w:rPr>
        <w:t xml:space="preserve"> </w:t>
      </w:r>
    </w:p>
    <w:p w14:paraId="092AD4BF" w14:textId="7C8A6D45" w:rsidR="00FD4F3C" w:rsidRPr="001B5F8B" w:rsidRDefault="37546110" w:rsidP="37546110">
      <w:pPr>
        <w:spacing w:after="120"/>
        <w:jc w:val="both"/>
        <w:rPr>
          <w:sz w:val="22"/>
          <w:szCs w:val="22"/>
          <w:lang w:eastAsia="zh-CN"/>
        </w:rPr>
      </w:pPr>
      <w:r w:rsidRPr="001B5F8B">
        <w:rPr>
          <w:sz w:val="22"/>
          <w:szCs w:val="22"/>
          <w:lang w:eastAsia="zh-CN"/>
        </w:rPr>
        <w:t>As the designated OP</w:t>
      </w:r>
      <w:r w:rsidR="000D063C" w:rsidRPr="001B5F8B">
        <w:rPr>
          <w:sz w:val="22"/>
          <w:szCs w:val="22"/>
          <w:lang w:eastAsia="zh-CN"/>
        </w:rPr>
        <w:t xml:space="preserve"> </w:t>
      </w:r>
      <w:r w:rsidRPr="001B5F8B">
        <w:rPr>
          <w:sz w:val="22"/>
          <w:szCs w:val="22"/>
          <w:lang w:eastAsia="zh-CN"/>
        </w:rPr>
        <w:t>T</w:t>
      </w:r>
      <w:r w:rsidR="000D063C" w:rsidRPr="001B5F8B">
        <w:rPr>
          <w:sz w:val="22"/>
          <w:szCs w:val="22"/>
          <w:lang w:eastAsia="zh-CN"/>
        </w:rPr>
        <w:t>ransport</w:t>
      </w:r>
      <w:r w:rsidRPr="001B5F8B">
        <w:rPr>
          <w:sz w:val="22"/>
          <w:szCs w:val="22"/>
          <w:lang w:eastAsia="zh-CN"/>
        </w:rPr>
        <w:t xml:space="preserve"> Managing Authority, the Ministry of Transport and Communications (MoTC) will be the primary authority in charge of monitoring the operation. </w:t>
      </w:r>
      <w:r w:rsidR="00793C3F" w:rsidRPr="001B5F8B">
        <w:rPr>
          <w:sz w:val="22"/>
          <w:szCs w:val="22"/>
          <w:lang w:eastAsia="zh-CN"/>
        </w:rPr>
        <w:t xml:space="preserve">MoTC receives support from the programme's IBs, namely ZRSMI (as IBPM) and CFCD (as IBFM). </w:t>
      </w:r>
      <w:r w:rsidR="00FC7B43" w:rsidRPr="001B5F8B">
        <w:rPr>
          <w:iCs/>
          <w:sz w:val="22"/>
          <w:szCs w:val="22"/>
          <w:lang w:eastAsia="zh-CN"/>
        </w:rPr>
        <w:t xml:space="preserve">The monitoring activities shall be done in accordance with the </w:t>
      </w:r>
      <w:r w:rsidR="00411335" w:rsidRPr="001B5F8B">
        <w:rPr>
          <w:iCs/>
          <w:sz w:val="22"/>
          <w:szCs w:val="22"/>
          <w:lang w:eastAsia="zh-CN"/>
        </w:rPr>
        <w:t xml:space="preserve">IPA III Decree, </w:t>
      </w:r>
      <w:r w:rsidR="009F324F" w:rsidRPr="001B5F8B">
        <w:rPr>
          <w:iCs/>
          <w:sz w:val="22"/>
          <w:szCs w:val="22"/>
          <w:lang w:eastAsia="zh-CN"/>
        </w:rPr>
        <w:t xml:space="preserve">applicable </w:t>
      </w:r>
      <w:r w:rsidR="00FC7B43" w:rsidRPr="001B5F8B">
        <w:rPr>
          <w:iCs/>
          <w:sz w:val="22"/>
          <w:szCs w:val="22"/>
          <w:lang w:eastAsia="zh-CN"/>
        </w:rPr>
        <w:t>Manuals od Procedures</w:t>
      </w:r>
      <w:r w:rsidR="00411335" w:rsidRPr="001B5F8B">
        <w:rPr>
          <w:iCs/>
          <w:sz w:val="22"/>
          <w:szCs w:val="22"/>
          <w:lang w:eastAsia="zh-CN"/>
        </w:rPr>
        <w:t xml:space="preserve"> and signed</w:t>
      </w:r>
      <w:r w:rsidR="00591978" w:rsidRPr="001B5F8B">
        <w:rPr>
          <w:iCs/>
          <w:sz w:val="22"/>
          <w:szCs w:val="22"/>
          <w:lang w:eastAsia="zh-CN"/>
        </w:rPr>
        <w:t xml:space="preserve"> </w:t>
      </w:r>
      <w:r w:rsidR="00FC7B43" w:rsidRPr="001B5F8B">
        <w:rPr>
          <w:iCs/>
          <w:sz w:val="22"/>
          <w:szCs w:val="22"/>
          <w:lang w:eastAsia="zh-CN"/>
        </w:rPr>
        <w:t>Inter-institutional Agreement and include the following monitoring tools – meetings, checks of the progress reports, on the spot checks</w:t>
      </w:r>
      <w:r w:rsidR="009F324F" w:rsidRPr="001B5F8B">
        <w:rPr>
          <w:iCs/>
          <w:sz w:val="22"/>
          <w:szCs w:val="22"/>
          <w:lang w:eastAsia="zh-CN"/>
        </w:rPr>
        <w:t xml:space="preserve">, </w:t>
      </w:r>
      <w:r w:rsidR="002318E4" w:rsidRPr="001B5F8B">
        <w:rPr>
          <w:iCs/>
          <w:sz w:val="22"/>
          <w:szCs w:val="22"/>
          <w:lang w:eastAsia="zh-CN"/>
        </w:rPr>
        <w:t>among others</w:t>
      </w:r>
      <w:r w:rsidR="00FC7B43" w:rsidRPr="001B5F8B">
        <w:rPr>
          <w:iCs/>
          <w:sz w:val="22"/>
          <w:szCs w:val="22"/>
          <w:lang w:eastAsia="zh-CN"/>
        </w:rPr>
        <w:t>.</w:t>
      </w:r>
      <w:r w:rsidR="00A31C36" w:rsidRPr="001B5F8B">
        <w:rPr>
          <w:iCs/>
          <w:sz w:val="22"/>
          <w:szCs w:val="22"/>
          <w:lang w:eastAsia="zh-CN"/>
        </w:rPr>
        <w:t xml:space="preserve"> </w:t>
      </w:r>
      <w:r w:rsidRPr="001B5F8B">
        <w:rPr>
          <w:sz w:val="22"/>
          <w:szCs w:val="22"/>
          <w:lang w:eastAsia="zh-CN"/>
        </w:rPr>
        <w:t xml:space="preserve">Data for each indicator will be collected and verified by designated authorities in the transportation sector. The MoTC will work with ZRSMI to assess the collected data. </w:t>
      </w:r>
    </w:p>
    <w:p w14:paraId="0ED14891" w14:textId="77777777" w:rsidR="006C416A" w:rsidRPr="001B5F8B" w:rsidRDefault="006C416A" w:rsidP="37546110">
      <w:pPr>
        <w:spacing w:after="120"/>
        <w:jc w:val="both"/>
        <w:rPr>
          <w:sz w:val="22"/>
          <w:szCs w:val="22"/>
          <w:lang w:eastAsia="zh-CN"/>
        </w:rPr>
      </w:pPr>
      <w:r w:rsidRPr="001B5F8B">
        <w:rPr>
          <w:sz w:val="22"/>
          <w:szCs w:val="22"/>
          <w:lang w:eastAsia="zh-CN"/>
        </w:rPr>
        <w:t>The operation will be monitored by:</w:t>
      </w:r>
    </w:p>
    <w:p w14:paraId="0353F379" w14:textId="7F55DD24" w:rsidR="006C416A" w:rsidRPr="001B5F8B" w:rsidRDefault="006C416A" w:rsidP="006C416A">
      <w:pPr>
        <w:pStyle w:val="ListParagraph"/>
        <w:numPr>
          <w:ilvl w:val="0"/>
          <w:numId w:val="117"/>
        </w:numPr>
        <w:spacing w:after="120"/>
        <w:rPr>
          <w:sz w:val="22"/>
          <w:szCs w:val="22"/>
          <w:lang w:eastAsia="zh-CN"/>
        </w:rPr>
      </w:pPr>
      <w:r w:rsidRPr="001B5F8B">
        <w:rPr>
          <w:sz w:val="22"/>
          <w:szCs w:val="22"/>
          <w:lang w:eastAsia="zh-CN"/>
        </w:rPr>
        <w:t xml:space="preserve">MoTC and ZRSMI on regular basis through the meetings to be organised with </w:t>
      </w:r>
      <w:r w:rsidRPr="001B5F8B">
        <w:rPr>
          <w:sz w:val="22"/>
          <w:szCs w:val="22"/>
        </w:rPr>
        <w:t>Technical Assistance Team and Twinning Partner</w:t>
      </w:r>
    </w:p>
    <w:p w14:paraId="68A33F4A" w14:textId="77777777" w:rsidR="00830C6D" w:rsidRPr="001B5F8B" w:rsidRDefault="37546110" w:rsidP="006C416A">
      <w:pPr>
        <w:pStyle w:val="NumPar1"/>
        <w:numPr>
          <w:ilvl w:val="0"/>
          <w:numId w:val="117"/>
        </w:numPr>
        <w:tabs>
          <w:tab w:val="left" w:pos="993"/>
          <w:tab w:val="left" w:pos="1701"/>
        </w:tabs>
        <w:rPr>
          <w:sz w:val="22"/>
          <w:szCs w:val="22"/>
        </w:rPr>
      </w:pPr>
      <w:r w:rsidRPr="001B5F8B">
        <w:rPr>
          <w:sz w:val="22"/>
          <w:szCs w:val="22"/>
        </w:rPr>
        <w:t>The Steering Committee</w:t>
      </w:r>
      <w:r w:rsidR="006C416A" w:rsidRPr="001B5F8B">
        <w:rPr>
          <w:sz w:val="22"/>
          <w:szCs w:val="22"/>
        </w:rPr>
        <w:t xml:space="preserve">s, through regular Steering Committees meetings, which </w:t>
      </w:r>
      <w:r w:rsidRPr="001B5F8B">
        <w:rPr>
          <w:sz w:val="22"/>
          <w:szCs w:val="22"/>
        </w:rPr>
        <w:t xml:space="preserve">is critical in reviewing and assessing implementation of contracts based on reports from the Technical Assistance Team and Twinning Partner. </w:t>
      </w:r>
    </w:p>
    <w:p w14:paraId="0C17CADD" w14:textId="76B0686E" w:rsidR="006C416A" w:rsidRPr="001B5F8B" w:rsidRDefault="006C416A" w:rsidP="006C416A">
      <w:pPr>
        <w:pStyle w:val="NumPar1"/>
        <w:numPr>
          <w:ilvl w:val="0"/>
          <w:numId w:val="117"/>
        </w:numPr>
        <w:tabs>
          <w:tab w:val="left" w:pos="993"/>
          <w:tab w:val="left" w:pos="1701"/>
        </w:tabs>
        <w:rPr>
          <w:sz w:val="22"/>
          <w:szCs w:val="22"/>
        </w:rPr>
      </w:pPr>
      <w:r w:rsidRPr="001B5F8B">
        <w:rPr>
          <w:sz w:val="22"/>
          <w:szCs w:val="22"/>
        </w:rPr>
        <w:t xml:space="preserve">The Sector Monitoring Committee to be </w:t>
      </w:r>
      <w:r w:rsidR="001F7BFB" w:rsidRPr="001B5F8B">
        <w:rPr>
          <w:sz w:val="22"/>
          <w:szCs w:val="22"/>
        </w:rPr>
        <w:t>organized</w:t>
      </w:r>
      <w:r w:rsidRPr="001B5F8B">
        <w:rPr>
          <w:sz w:val="22"/>
          <w:szCs w:val="22"/>
        </w:rPr>
        <w:t xml:space="preserve"> six months p</w:t>
      </w:r>
      <w:r w:rsidR="00793C3F" w:rsidRPr="001B5F8B">
        <w:rPr>
          <w:sz w:val="22"/>
          <w:szCs w:val="22"/>
        </w:rPr>
        <w:t xml:space="preserve">ost the signing of the </w:t>
      </w:r>
      <w:r w:rsidR="00082CA3" w:rsidRPr="001B5F8B">
        <w:rPr>
          <w:sz w:val="22"/>
          <w:szCs w:val="22"/>
        </w:rPr>
        <w:t>OP</w:t>
      </w:r>
      <w:r w:rsidR="00793C3F" w:rsidRPr="001B5F8B">
        <w:rPr>
          <w:sz w:val="22"/>
          <w:szCs w:val="22"/>
        </w:rPr>
        <w:t xml:space="preserve">'s Financing Agreement, </w:t>
      </w:r>
      <w:r w:rsidRPr="001B5F8B">
        <w:rPr>
          <w:sz w:val="22"/>
          <w:szCs w:val="22"/>
        </w:rPr>
        <w:t xml:space="preserve">by </w:t>
      </w:r>
      <w:r w:rsidR="00793C3F" w:rsidRPr="001B5F8B">
        <w:rPr>
          <w:sz w:val="22"/>
          <w:szCs w:val="22"/>
        </w:rPr>
        <w:t xml:space="preserve">the MoTC as the designated MA. This committee ensures inclusive representation from different stakeholders. </w:t>
      </w:r>
    </w:p>
    <w:p w14:paraId="7922952A" w14:textId="6EB1C21E" w:rsidR="00110796" w:rsidRPr="001B5F8B" w:rsidRDefault="37546110" w:rsidP="00411335">
      <w:pPr>
        <w:pStyle w:val="NumPar1"/>
        <w:numPr>
          <w:ilvl w:val="0"/>
          <w:numId w:val="0"/>
        </w:numPr>
        <w:tabs>
          <w:tab w:val="left" w:pos="993"/>
          <w:tab w:val="left" w:pos="1701"/>
        </w:tabs>
        <w:rPr>
          <w:sz w:val="22"/>
          <w:szCs w:val="22"/>
        </w:rPr>
      </w:pPr>
      <w:r w:rsidRPr="001B5F8B">
        <w:rPr>
          <w:sz w:val="22"/>
          <w:szCs w:val="22"/>
        </w:rPr>
        <w:t xml:space="preserve">Based on the reports provided by the MoTC, the </w:t>
      </w:r>
      <w:r w:rsidR="008319B0" w:rsidRPr="001B5F8B">
        <w:rPr>
          <w:sz w:val="22"/>
          <w:szCs w:val="22"/>
        </w:rPr>
        <w:t>SMC</w:t>
      </w:r>
      <w:r w:rsidRPr="001B5F8B">
        <w:rPr>
          <w:sz w:val="22"/>
          <w:szCs w:val="22"/>
        </w:rPr>
        <w:t xml:space="preserve"> will review and assess the implementation of the </w:t>
      </w:r>
      <w:r w:rsidR="00A3584D" w:rsidRPr="001B5F8B">
        <w:rPr>
          <w:sz w:val="22"/>
          <w:szCs w:val="22"/>
        </w:rPr>
        <w:t>OP</w:t>
      </w:r>
      <w:r w:rsidR="00591978" w:rsidRPr="001B5F8B">
        <w:rPr>
          <w:sz w:val="22"/>
          <w:szCs w:val="22"/>
        </w:rPr>
        <w:t xml:space="preserve"> and related operation</w:t>
      </w:r>
      <w:r w:rsidRPr="001B5F8B">
        <w:rPr>
          <w:sz w:val="22"/>
          <w:szCs w:val="22"/>
        </w:rPr>
        <w:t>. Additional monitoring visits by the European Commission's own staff or independent consultants are possible.</w:t>
      </w:r>
    </w:p>
    <w:p w14:paraId="46CB8C1A" w14:textId="1324C11F" w:rsidR="000556FF" w:rsidRPr="001B5F8B" w:rsidRDefault="000556FF" w:rsidP="00017EBA">
      <w:pPr>
        <w:pStyle w:val="NumPar1"/>
        <w:tabs>
          <w:tab w:val="num" w:pos="480"/>
        </w:tabs>
        <w:ind w:left="475" w:hanging="475"/>
        <w:rPr>
          <w:b/>
          <w:bCs/>
          <w:sz w:val="22"/>
          <w:szCs w:val="22"/>
        </w:rPr>
      </w:pPr>
      <w:r w:rsidRPr="001B5F8B">
        <w:rPr>
          <w:b/>
          <w:bCs/>
          <w:sz w:val="22"/>
          <w:szCs w:val="22"/>
        </w:rPr>
        <w:t>Maturity</w:t>
      </w:r>
    </w:p>
    <w:p w14:paraId="377B0134" w14:textId="5DBAD3D2" w:rsidR="008A080C" w:rsidRPr="001B5F8B" w:rsidRDefault="00883CCC" w:rsidP="00954072">
      <w:pPr>
        <w:pStyle w:val="NumPar1"/>
        <w:numPr>
          <w:ilvl w:val="1"/>
          <w:numId w:val="13"/>
        </w:numPr>
        <w:rPr>
          <w:b/>
          <w:bCs/>
          <w:sz w:val="22"/>
          <w:szCs w:val="22"/>
        </w:rPr>
      </w:pPr>
      <w:r w:rsidRPr="001B5F8B">
        <w:rPr>
          <w:b/>
          <w:bCs/>
          <w:sz w:val="22"/>
          <w:szCs w:val="22"/>
        </w:rPr>
        <w:t xml:space="preserve">  </w:t>
      </w:r>
      <w:r w:rsidR="008A080C" w:rsidRPr="001B5F8B">
        <w:rPr>
          <w:b/>
          <w:bCs/>
          <w:sz w:val="22"/>
          <w:szCs w:val="22"/>
        </w:rPr>
        <w:t xml:space="preserve">Required procedures and contracts for the implementation of the operation and their sequencing: </w:t>
      </w:r>
    </w:p>
    <w:tbl>
      <w:tblPr>
        <w:tblW w:w="9090" w:type="dxa"/>
        <w:tblInd w:w="-5" w:type="dxa"/>
        <w:tblLayout w:type="fixed"/>
        <w:tblLook w:val="04A0" w:firstRow="1" w:lastRow="0" w:firstColumn="1" w:lastColumn="0" w:noHBand="0" w:noVBand="1"/>
      </w:tblPr>
      <w:tblGrid>
        <w:gridCol w:w="2340"/>
        <w:gridCol w:w="1080"/>
        <w:gridCol w:w="1350"/>
        <w:gridCol w:w="1440"/>
        <w:gridCol w:w="1440"/>
        <w:gridCol w:w="1440"/>
      </w:tblGrid>
      <w:tr w:rsidR="00542DA3" w:rsidRPr="001B5F8B" w14:paraId="3903785E" w14:textId="77777777" w:rsidTr="00E54502">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3CC42F" w14:textId="2DB242B8" w:rsidR="00542DA3" w:rsidRPr="001B5F8B" w:rsidRDefault="00542DA3" w:rsidP="00656768">
            <w:pPr>
              <w:jc w:val="center"/>
              <w:rPr>
                <w:b/>
                <w:bCs/>
                <w:sz w:val="20"/>
                <w:szCs w:val="20"/>
                <w:lang w:eastAsia="en-US"/>
              </w:rPr>
            </w:pPr>
            <w:r w:rsidRPr="001B5F8B">
              <w:rPr>
                <w:b/>
                <w:bCs/>
                <w:sz w:val="20"/>
                <w:szCs w:val="20"/>
                <w:lang w:eastAsia="en-US"/>
              </w:rPr>
              <w:t xml:space="preserve">Activity </w:t>
            </w:r>
          </w:p>
        </w:tc>
        <w:tc>
          <w:tcPr>
            <w:tcW w:w="10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3F2127" w14:textId="77777777" w:rsidR="00542DA3" w:rsidRPr="001B5F8B" w:rsidRDefault="00542DA3" w:rsidP="00656768">
            <w:pPr>
              <w:jc w:val="center"/>
              <w:rPr>
                <w:b/>
                <w:bCs/>
                <w:sz w:val="20"/>
                <w:szCs w:val="20"/>
                <w:lang w:eastAsia="en-US"/>
              </w:rPr>
            </w:pPr>
            <w:r w:rsidRPr="001B5F8B">
              <w:rPr>
                <w:b/>
                <w:bCs/>
                <w:sz w:val="20"/>
                <w:szCs w:val="20"/>
                <w:lang w:eastAsia="en-US"/>
              </w:rPr>
              <w:t>Type of contract</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7CC74" w14:textId="2EE35901" w:rsidR="00542DA3" w:rsidRPr="001B5F8B" w:rsidRDefault="00542DA3" w:rsidP="00656768">
            <w:pPr>
              <w:jc w:val="center"/>
              <w:rPr>
                <w:b/>
                <w:bCs/>
                <w:sz w:val="20"/>
                <w:szCs w:val="20"/>
                <w:lang w:eastAsia="en-US"/>
              </w:rPr>
            </w:pPr>
            <w:r w:rsidRPr="001B5F8B">
              <w:rPr>
                <w:b/>
                <w:bCs/>
                <w:sz w:val="20"/>
                <w:szCs w:val="20"/>
                <w:lang w:eastAsia="en-US"/>
              </w:rPr>
              <w:t>Type of procedure</w:t>
            </w: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B5E93" w14:textId="77777777" w:rsidR="00542DA3" w:rsidRPr="001B5F8B" w:rsidRDefault="00542DA3" w:rsidP="00656768">
            <w:pPr>
              <w:jc w:val="center"/>
              <w:rPr>
                <w:b/>
                <w:bCs/>
                <w:sz w:val="20"/>
                <w:szCs w:val="20"/>
                <w:lang w:eastAsia="en-US"/>
              </w:rPr>
            </w:pPr>
            <w:r w:rsidRPr="001B5F8B">
              <w:rPr>
                <w:b/>
                <w:bCs/>
                <w:sz w:val="20"/>
                <w:szCs w:val="20"/>
                <w:lang w:eastAsia="en-US"/>
              </w:rPr>
              <w:t xml:space="preserve">Launch of the procedure </w:t>
            </w:r>
          </w:p>
        </w:tc>
        <w:tc>
          <w:tcPr>
            <w:tcW w:w="144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E88504E" w14:textId="77777777" w:rsidR="00542DA3" w:rsidRPr="001B5F8B" w:rsidRDefault="00542DA3" w:rsidP="00656768">
            <w:pPr>
              <w:jc w:val="center"/>
              <w:rPr>
                <w:b/>
                <w:bCs/>
                <w:sz w:val="20"/>
                <w:szCs w:val="20"/>
                <w:lang w:eastAsia="en-US"/>
              </w:rPr>
            </w:pPr>
            <w:r w:rsidRPr="001B5F8B">
              <w:rPr>
                <w:b/>
                <w:bCs/>
                <w:sz w:val="20"/>
                <w:szCs w:val="20"/>
                <w:lang w:eastAsia="en-US"/>
              </w:rPr>
              <w:t>Contracted/</w:t>
            </w:r>
          </w:p>
          <w:p w14:paraId="2587FE8D" w14:textId="54B4936B" w:rsidR="00542DA3" w:rsidRPr="001B5F8B" w:rsidRDefault="00542DA3" w:rsidP="00656768">
            <w:pPr>
              <w:jc w:val="center"/>
              <w:rPr>
                <w:b/>
                <w:bCs/>
                <w:sz w:val="20"/>
                <w:szCs w:val="20"/>
                <w:lang w:eastAsia="en-US"/>
              </w:rPr>
            </w:pPr>
            <w:r w:rsidRPr="001B5F8B">
              <w:rPr>
                <w:b/>
                <w:bCs/>
                <w:sz w:val="20"/>
                <w:szCs w:val="20"/>
                <w:lang w:eastAsia="en-US"/>
              </w:rPr>
              <w:t>Contract start</w:t>
            </w:r>
          </w:p>
        </w:tc>
        <w:tc>
          <w:tcPr>
            <w:tcW w:w="144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D3D3632" w14:textId="77777777" w:rsidR="00542DA3" w:rsidRPr="001B5F8B" w:rsidRDefault="00542DA3" w:rsidP="00656768">
            <w:pPr>
              <w:jc w:val="center"/>
              <w:rPr>
                <w:b/>
                <w:bCs/>
                <w:sz w:val="20"/>
                <w:szCs w:val="20"/>
                <w:lang w:eastAsia="en-US"/>
              </w:rPr>
            </w:pPr>
            <w:r w:rsidRPr="001B5F8B">
              <w:rPr>
                <w:b/>
                <w:bCs/>
                <w:sz w:val="20"/>
                <w:szCs w:val="20"/>
                <w:lang w:eastAsia="en-US"/>
              </w:rPr>
              <w:t xml:space="preserve">Duration of the contract </w:t>
            </w:r>
          </w:p>
        </w:tc>
      </w:tr>
      <w:tr w:rsidR="00542DA3" w:rsidRPr="001B5F8B" w14:paraId="454CA64E" w14:textId="77777777" w:rsidTr="00E54502">
        <w:trPr>
          <w:trHeight w:val="359"/>
        </w:trPr>
        <w:tc>
          <w:tcPr>
            <w:tcW w:w="2340" w:type="dxa"/>
            <w:tcBorders>
              <w:top w:val="single" w:sz="4" w:space="0" w:color="auto"/>
              <w:left w:val="single" w:sz="4" w:space="0" w:color="auto"/>
              <w:bottom w:val="single" w:sz="4" w:space="0" w:color="auto"/>
              <w:right w:val="single" w:sz="4" w:space="0" w:color="auto"/>
            </w:tcBorders>
            <w:vAlign w:val="center"/>
          </w:tcPr>
          <w:p w14:paraId="552D7362" w14:textId="55DD4F56" w:rsidR="00542DA3" w:rsidRPr="001B5F8B" w:rsidRDefault="005871E0" w:rsidP="00E54502">
            <w:pPr>
              <w:rPr>
                <w:sz w:val="20"/>
                <w:szCs w:val="20"/>
                <w:lang w:eastAsia="en-US"/>
              </w:rPr>
            </w:pPr>
            <w:r w:rsidRPr="001B5F8B">
              <w:rPr>
                <w:b/>
                <w:bCs/>
                <w:i/>
                <w:iCs/>
                <w:sz w:val="20"/>
                <w:szCs w:val="20"/>
              </w:rPr>
              <w:lastRenderedPageBreak/>
              <w:t>Activity 1</w:t>
            </w:r>
            <w:r w:rsidRPr="001B5F8B">
              <w:rPr>
                <w:i/>
                <w:iCs/>
                <w:sz w:val="20"/>
                <w:szCs w:val="20"/>
              </w:rPr>
              <w:t xml:space="preserve"> </w:t>
            </w:r>
            <w:r w:rsidR="00E85077" w:rsidRPr="001B5F8B">
              <w:rPr>
                <w:i/>
                <w:iCs/>
                <w:sz w:val="22"/>
                <w:szCs w:val="22"/>
              </w:rPr>
              <w:t>Preparatory works and supervision for major project on reconstruction/rehabilitation of the railway bridges on Railway Corridor X</w:t>
            </w:r>
          </w:p>
        </w:tc>
        <w:tc>
          <w:tcPr>
            <w:tcW w:w="1080" w:type="dxa"/>
            <w:tcBorders>
              <w:top w:val="single" w:sz="4" w:space="0" w:color="auto"/>
              <w:left w:val="single" w:sz="4" w:space="0" w:color="auto"/>
              <w:bottom w:val="single" w:sz="4" w:space="0" w:color="auto"/>
              <w:right w:val="single" w:sz="4" w:space="0" w:color="auto"/>
            </w:tcBorders>
          </w:tcPr>
          <w:p w14:paraId="4BB04A25" w14:textId="1DDD71BE" w:rsidR="00542DA3" w:rsidRPr="001B5F8B" w:rsidRDefault="00542DA3" w:rsidP="00656768">
            <w:pPr>
              <w:jc w:val="center"/>
              <w:rPr>
                <w:sz w:val="20"/>
                <w:szCs w:val="20"/>
                <w:lang w:eastAsia="en-US"/>
              </w:rPr>
            </w:pPr>
            <w:r w:rsidRPr="001B5F8B">
              <w:rPr>
                <w:sz w:val="20"/>
                <w:szCs w:val="20"/>
                <w:lang w:eastAsia="en-US"/>
              </w:rPr>
              <w:t>Service</w:t>
            </w:r>
          </w:p>
        </w:tc>
        <w:tc>
          <w:tcPr>
            <w:tcW w:w="1350" w:type="dxa"/>
            <w:tcBorders>
              <w:top w:val="single" w:sz="4" w:space="0" w:color="auto"/>
              <w:left w:val="single" w:sz="4" w:space="0" w:color="auto"/>
              <w:bottom w:val="single" w:sz="4" w:space="0" w:color="auto"/>
              <w:right w:val="single" w:sz="4" w:space="0" w:color="auto"/>
            </w:tcBorders>
          </w:tcPr>
          <w:p w14:paraId="45195B96" w14:textId="4BF0B6A0" w:rsidR="00542DA3" w:rsidRPr="001B5F8B" w:rsidRDefault="00542DA3" w:rsidP="00656768">
            <w:pPr>
              <w:jc w:val="center"/>
              <w:rPr>
                <w:i/>
                <w:iCs/>
                <w:sz w:val="20"/>
                <w:szCs w:val="20"/>
                <w:lang w:eastAsia="en-US"/>
              </w:rPr>
            </w:pPr>
            <w:r w:rsidRPr="001B5F8B">
              <w:rPr>
                <w:i/>
                <w:iCs/>
                <w:sz w:val="20"/>
                <w:szCs w:val="20"/>
                <w:lang w:eastAsia="en-US"/>
              </w:rPr>
              <w:t xml:space="preserve">International restricted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DB63C7" w14:textId="261593E1" w:rsidR="00542DA3" w:rsidRPr="001B5F8B" w:rsidRDefault="00542DA3" w:rsidP="00656768">
            <w:pPr>
              <w:jc w:val="center"/>
              <w:rPr>
                <w:sz w:val="20"/>
                <w:szCs w:val="20"/>
                <w:lang w:eastAsia="en-US"/>
              </w:rPr>
            </w:pPr>
            <w:r w:rsidRPr="001B5F8B">
              <w:rPr>
                <w:sz w:val="20"/>
                <w:szCs w:val="20"/>
                <w:lang w:eastAsia="en-US"/>
              </w:rPr>
              <w:t>N+1</w:t>
            </w:r>
          </w:p>
        </w:tc>
        <w:tc>
          <w:tcPr>
            <w:tcW w:w="1440" w:type="dxa"/>
            <w:tcBorders>
              <w:top w:val="single" w:sz="4" w:space="0" w:color="auto"/>
              <w:left w:val="nil"/>
              <w:bottom w:val="single" w:sz="4" w:space="0" w:color="auto"/>
              <w:right w:val="single" w:sz="4" w:space="0" w:color="auto"/>
            </w:tcBorders>
            <w:shd w:val="clear" w:color="auto" w:fill="auto"/>
          </w:tcPr>
          <w:p w14:paraId="138FC4C7" w14:textId="56B568B2" w:rsidR="00542DA3" w:rsidRPr="001B5F8B" w:rsidRDefault="00542DA3" w:rsidP="00656768">
            <w:pPr>
              <w:jc w:val="center"/>
              <w:rPr>
                <w:sz w:val="20"/>
                <w:szCs w:val="20"/>
                <w:lang w:eastAsia="en-US"/>
              </w:rPr>
            </w:pPr>
            <w:r w:rsidRPr="001B5F8B">
              <w:rPr>
                <w:sz w:val="20"/>
                <w:szCs w:val="20"/>
                <w:lang w:eastAsia="en-US"/>
              </w:rPr>
              <w:t>N+2</w:t>
            </w:r>
          </w:p>
        </w:tc>
        <w:tc>
          <w:tcPr>
            <w:tcW w:w="1440" w:type="dxa"/>
            <w:tcBorders>
              <w:top w:val="single" w:sz="4" w:space="0" w:color="auto"/>
              <w:left w:val="nil"/>
              <w:bottom w:val="single" w:sz="4" w:space="0" w:color="auto"/>
              <w:right w:val="single" w:sz="4" w:space="0" w:color="auto"/>
            </w:tcBorders>
            <w:shd w:val="clear" w:color="auto" w:fill="auto"/>
          </w:tcPr>
          <w:p w14:paraId="0D7CC6F6" w14:textId="7747F352" w:rsidR="00542DA3" w:rsidRPr="001B5F8B" w:rsidRDefault="00C30907" w:rsidP="00542DA3">
            <w:pPr>
              <w:jc w:val="center"/>
              <w:rPr>
                <w:sz w:val="20"/>
                <w:szCs w:val="20"/>
                <w:lang w:eastAsia="en-US"/>
              </w:rPr>
            </w:pPr>
            <w:r>
              <w:rPr>
                <w:sz w:val="20"/>
                <w:szCs w:val="20"/>
                <w:lang w:eastAsia="en-US"/>
              </w:rPr>
              <w:t>72</w:t>
            </w:r>
            <w:r w:rsidR="00F610F8" w:rsidRPr="001B5F8B">
              <w:rPr>
                <w:sz w:val="20"/>
                <w:szCs w:val="20"/>
                <w:lang w:eastAsia="en-US"/>
              </w:rPr>
              <w:t xml:space="preserve"> </w:t>
            </w:r>
            <w:r w:rsidR="00542DA3" w:rsidRPr="001B5F8B">
              <w:rPr>
                <w:sz w:val="20"/>
                <w:szCs w:val="20"/>
                <w:lang w:eastAsia="en-US"/>
              </w:rPr>
              <w:t>months</w:t>
            </w:r>
          </w:p>
        </w:tc>
      </w:tr>
      <w:tr w:rsidR="00542DA3" w:rsidRPr="001B5F8B" w14:paraId="5881D2A4" w14:textId="77777777" w:rsidTr="00E54502">
        <w:trPr>
          <w:trHeight w:val="359"/>
        </w:trPr>
        <w:tc>
          <w:tcPr>
            <w:tcW w:w="2340" w:type="dxa"/>
            <w:tcBorders>
              <w:top w:val="single" w:sz="4" w:space="0" w:color="auto"/>
              <w:left w:val="single" w:sz="4" w:space="0" w:color="auto"/>
              <w:bottom w:val="single" w:sz="4" w:space="0" w:color="auto"/>
              <w:right w:val="single" w:sz="4" w:space="0" w:color="auto"/>
            </w:tcBorders>
            <w:vAlign w:val="center"/>
          </w:tcPr>
          <w:p w14:paraId="2760CC31" w14:textId="77777777" w:rsidR="00542DA3" w:rsidRPr="001B5F8B" w:rsidRDefault="00542DA3" w:rsidP="00E54502">
            <w:pPr>
              <w:rPr>
                <w:i/>
                <w:iCs/>
                <w:sz w:val="22"/>
                <w:szCs w:val="22"/>
              </w:rPr>
            </w:pPr>
            <w:r w:rsidRPr="001B5F8B">
              <w:rPr>
                <w:b/>
                <w:bCs/>
                <w:i/>
                <w:iCs/>
                <w:sz w:val="20"/>
                <w:szCs w:val="20"/>
                <w:lang w:eastAsia="en-US"/>
              </w:rPr>
              <w:t>Activity 2</w:t>
            </w:r>
            <w:r w:rsidR="00E85077" w:rsidRPr="001B5F8B">
              <w:rPr>
                <w:sz w:val="20"/>
                <w:szCs w:val="20"/>
                <w:lang w:eastAsia="en-US"/>
              </w:rPr>
              <w:t xml:space="preserve"> </w:t>
            </w:r>
            <w:r w:rsidR="00E85077" w:rsidRPr="001B5F8B">
              <w:rPr>
                <w:i/>
                <w:iCs/>
                <w:sz w:val="22"/>
                <w:szCs w:val="22"/>
              </w:rPr>
              <w:t>Harmonization and Compliance with EU Railway Legislation</w:t>
            </w:r>
          </w:p>
          <w:p w14:paraId="14751FFE" w14:textId="77777777" w:rsidR="00E85077" w:rsidRPr="001B5F8B" w:rsidRDefault="00E85077" w:rsidP="00E54502">
            <w:pPr>
              <w:rPr>
                <w:b/>
                <w:bCs/>
                <w:i/>
                <w:iCs/>
                <w:sz w:val="22"/>
                <w:szCs w:val="22"/>
              </w:rPr>
            </w:pPr>
            <w:r w:rsidRPr="001B5F8B">
              <w:rPr>
                <w:b/>
                <w:bCs/>
                <w:i/>
                <w:iCs/>
                <w:sz w:val="22"/>
                <w:szCs w:val="22"/>
              </w:rPr>
              <w:t>Activity 3</w:t>
            </w:r>
          </w:p>
          <w:p w14:paraId="7088B478" w14:textId="24B6A9A9" w:rsidR="00E85077" w:rsidRPr="001B5F8B" w:rsidRDefault="00E85077" w:rsidP="00015831">
            <w:pPr>
              <w:rPr>
                <w:sz w:val="20"/>
                <w:szCs w:val="20"/>
                <w:lang w:eastAsia="en-US"/>
              </w:rPr>
            </w:pPr>
            <w:r w:rsidRPr="001B5F8B">
              <w:rPr>
                <w:i/>
                <w:iCs/>
                <w:sz w:val="22"/>
                <w:szCs w:val="22"/>
              </w:rPr>
              <w:t>Enhancement of Safety Measures</w:t>
            </w:r>
            <w:r w:rsidR="00C37B97" w:rsidRPr="001B5F8B">
              <w:rPr>
                <w:i/>
                <w:iCs/>
                <w:sz w:val="22"/>
                <w:szCs w:val="22"/>
              </w:rPr>
              <w:t xml:space="preserve"> </w:t>
            </w:r>
            <w:r w:rsidRPr="001B5F8B">
              <w:rPr>
                <w:i/>
                <w:iCs/>
                <w:sz w:val="22"/>
                <w:szCs w:val="22"/>
              </w:rPr>
              <w:t>and Management Capacities within National Railway Authorities</w:t>
            </w:r>
          </w:p>
        </w:tc>
        <w:tc>
          <w:tcPr>
            <w:tcW w:w="1080" w:type="dxa"/>
            <w:tcBorders>
              <w:top w:val="single" w:sz="4" w:space="0" w:color="auto"/>
              <w:left w:val="single" w:sz="4" w:space="0" w:color="auto"/>
              <w:bottom w:val="single" w:sz="4" w:space="0" w:color="auto"/>
              <w:right w:val="single" w:sz="4" w:space="0" w:color="auto"/>
            </w:tcBorders>
          </w:tcPr>
          <w:p w14:paraId="478057C7" w14:textId="0A18BCFA" w:rsidR="00542DA3" w:rsidRPr="001B5F8B" w:rsidRDefault="00542DA3" w:rsidP="00656768">
            <w:pPr>
              <w:jc w:val="center"/>
              <w:rPr>
                <w:sz w:val="20"/>
                <w:szCs w:val="20"/>
                <w:lang w:eastAsia="en-US"/>
              </w:rPr>
            </w:pPr>
            <w:r w:rsidRPr="001B5F8B">
              <w:rPr>
                <w:sz w:val="20"/>
                <w:szCs w:val="20"/>
                <w:lang w:eastAsia="en-US"/>
              </w:rPr>
              <w:t>Twinning</w:t>
            </w:r>
          </w:p>
        </w:tc>
        <w:tc>
          <w:tcPr>
            <w:tcW w:w="1350" w:type="dxa"/>
            <w:tcBorders>
              <w:top w:val="single" w:sz="4" w:space="0" w:color="auto"/>
              <w:left w:val="single" w:sz="4" w:space="0" w:color="auto"/>
              <w:bottom w:val="single" w:sz="4" w:space="0" w:color="auto"/>
              <w:right w:val="single" w:sz="4" w:space="0" w:color="auto"/>
            </w:tcBorders>
          </w:tcPr>
          <w:p w14:paraId="21B4549F" w14:textId="782C41A0" w:rsidR="00542DA3" w:rsidRPr="001B5F8B" w:rsidRDefault="00542DA3" w:rsidP="00656768">
            <w:pPr>
              <w:jc w:val="center"/>
              <w:rPr>
                <w:i/>
                <w:iCs/>
                <w:sz w:val="20"/>
                <w:szCs w:val="20"/>
                <w:lang w:eastAsia="en-US"/>
              </w:rPr>
            </w:pPr>
            <w:r w:rsidRPr="001B5F8B">
              <w:rPr>
                <w:i/>
                <w:iCs/>
                <w:sz w:val="20"/>
                <w:szCs w:val="20"/>
                <w:lang w:eastAsia="en-US"/>
              </w:rPr>
              <w:t>Twinning procedure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1F1DBF" w14:textId="23138DC7" w:rsidR="00542DA3" w:rsidRPr="001B5F8B" w:rsidRDefault="00542DA3" w:rsidP="00656768">
            <w:pPr>
              <w:jc w:val="center"/>
              <w:rPr>
                <w:sz w:val="20"/>
                <w:szCs w:val="20"/>
                <w:lang w:eastAsia="en-US"/>
              </w:rPr>
            </w:pPr>
            <w:r w:rsidRPr="001B5F8B">
              <w:rPr>
                <w:sz w:val="20"/>
                <w:szCs w:val="20"/>
                <w:lang w:eastAsia="en-US"/>
              </w:rPr>
              <w:t>N+1</w:t>
            </w:r>
          </w:p>
        </w:tc>
        <w:tc>
          <w:tcPr>
            <w:tcW w:w="1440" w:type="dxa"/>
            <w:tcBorders>
              <w:top w:val="single" w:sz="4" w:space="0" w:color="auto"/>
              <w:left w:val="nil"/>
              <w:bottom w:val="single" w:sz="4" w:space="0" w:color="auto"/>
              <w:right w:val="single" w:sz="4" w:space="0" w:color="auto"/>
            </w:tcBorders>
            <w:shd w:val="clear" w:color="auto" w:fill="auto"/>
          </w:tcPr>
          <w:p w14:paraId="2AC4F4E4" w14:textId="7FAF098D" w:rsidR="00542DA3" w:rsidRPr="001B5F8B" w:rsidRDefault="00542DA3" w:rsidP="00656768">
            <w:pPr>
              <w:jc w:val="center"/>
              <w:rPr>
                <w:sz w:val="20"/>
                <w:szCs w:val="20"/>
                <w:lang w:eastAsia="en-US"/>
              </w:rPr>
            </w:pPr>
            <w:r w:rsidRPr="001B5F8B">
              <w:rPr>
                <w:sz w:val="20"/>
                <w:szCs w:val="20"/>
                <w:lang w:eastAsia="en-US"/>
              </w:rPr>
              <w:t>N+2</w:t>
            </w:r>
          </w:p>
        </w:tc>
        <w:tc>
          <w:tcPr>
            <w:tcW w:w="1440" w:type="dxa"/>
            <w:tcBorders>
              <w:top w:val="single" w:sz="4" w:space="0" w:color="auto"/>
              <w:left w:val="nil"/>
              <w:bottom w:val="single" w:sz="4" w:space="0" w:color="auto"/>
              <w:right w:val="single" w:sz="4" w:space="0" w:color="auto"/>
            </w:tcBorders>
            <w:shd w:val="clear" w:color="auto" w:fill="auto"/>
          </w:tcPr>
          <w:p w14:paraId="60F393C3" w14:textId="6D951A9A" w:rsidR="00542DA3" w:rsidRPr="001B5F8B" w:rsidRDefault="00542DA3" w:rsidP="00656768">
            <w:pPr>
              <w:jc w:val="center"/>
              <w:rPr>
                <w:sz w:val="20"/>
                <w:szCs w:val="20"/>
                <w:lang w:eastAsia="en-US"/>
              </w:rPr>
            </w:pPr>
            <w:r w:rsidRPr="001B5F8B">
              <w:rPr>
                <w:sz w:val="20"/>
                <w:szCs w:val="20"/>
                <w:lang w:eastAsia="en-US"/>
              </w:rPr>
              <w:t>24 months</w:t>
            </w:r>
          </w:p>
        </w:tc>
      </w:tr>
    </w:tbl>
    <w:p w14:paraId="19EBBC73" w14:textId="7AE3DD67" w:rsidR="00234E47" w:rsidRPr="001B5F8B" w:rsidRDefault="37546110" w:rsidP="37546110">
      <w:pPr>
        <w:pStyle w:val="NumPar1"/>
        <w:numPr>
          <w:ilvl w:val="0"/>
          <w:numId w:val="0"/>
        </w:numPr>
        <w:tabs>
          <w:tab w:val="left" w:pos="993"/>
          <w:tab w:val="left" w:pos="1701"/>
        </w:tabs>
        <w:rPr>
          <w:sz w:val="22"/>
          <w:szCs w:val="22"/>
        </w:rPr>
      </w:pPr>
      <w:r w:rsidRPr="001B5F8B">
        <w:rPr>
          <w:sz w:val="22"/>
          <w:szCs w:val="22"/>
        </w:rPr>
        <w:t>Timelines has been planned to allow sufficient time for the preparation of necessary documents, the tendering process, and the evaluation of bids and twinning proposals, ensuring a thorough and transparent process. Durations of contracts per each activity are considered adequate to achieve the operation's objectives and ensure its sustainability.</w:t>
      </w:r>
    </w:p>
    <w:p w14:paraId="29150992" w14:textId="77777777" w:rsidR="006D1695" w:rsidRPr="001B5F8B" w:rsidRDefault="006D1695" w:rsidP="00BA17C4">
      <w:pPr>
        <w:pStyle w:val="NumPar1"/>
        <w:numPr>
          <w:ilvl w:val="1"/>
          <w:numId w:val="13"/>
        </w:numPr>
        <w:rPr>
          <w:b/>
          <w:bCs/>
          <w:sz w:val="22"/>
          <w:szCs w:val="22"/>
        </w:rPr>
      </w:pPr>
      <w:r w:rsidRPr="001B5F8B">
        <w:rPr>
          <w:b/>
          <w:bCs/>
          <w:sz w:val="22"/>
          <w:szCs w:val="22"/>
        </w:rPr>
        <w:t>Supporting documents</w:t>
      </w:r>
    </w:p>
    <w:p w14:paraId="2D26DF85" w14:textId="630ABF4D" w:rsidR="00796A24" w:rsidRPr="001B5F8B" w:rsidRDefault="37546110" w:rsidP="00A94E9A">
      <w:pPr>
        <w:pStyle w:val="NumPar1"/>
        <w:numPr>
          <w:ilvl w:val="0"/>
          <w:numId w:val="0"/>
        </w:numPr>
        <w:tabs>
          <w:tab w:val="left" w:pos="993"/>
          <w:tab w:val="left" w:pos="1701"/>
        </w:tabs>
        <w:rPr>
          <w:sz w:val="22"/>
          <w:szCs w:val="22"/>
        </w:rPr>
      </w:pPr>
      <w:r w:rsidRPr="001B5F8B">
        <w:rPr>
          <w:sz w:val="22"/>
          <w:szCs w:val="22"/>
        </w:rPr>
        <w:t xml:space="preserve">For </w:t>
      </w:r>
      <w:r w:rsidR="00D5043F" w:rsidRPr="001B5F8B">
        <w:rPr>
          <w:i/>
          <w:iCs/>
          <w:sz w:val="22"/>
          <w:szCs w:val="22"/>
        </w:rPr>
        <w:t>Activity 1 Preparatory works and supervision for major project on reconstruction/rehabilitation of the railway bridges on Railway Corridor X</w:t>
      </w:r>
      <w:r w:rsidRPr="001B5F8B">
        <w:rPr>
          <w:sz w:val="22"/>
          <w:szCs w:val="22"/>
        </w:rPr>
        <w:t>, the Terms of Referenc</w:t>
      </w:r>
      <w:r w:rsidR="001A75DE" w:rsidRPr="001B5F8B">
        <w:rPr>
          <w:sz w:val="22"/>
          <w:szCs w:val="22"/>
        </w:rPr>
        <w:t>e</w:t>
      </w:r>
      <w:r w:rsidRPr="001B5F8B">
        <w:rPr>
          <w:sz w:val="22"/>
          <w:szCs w:val="22"/>
        </w:rPr>
        <w:t xml:space="preserve"> (ToR) will be prepared by ZRSMI in close coordination with MoTC, using the standard ToR template as provided in the Practical Guide to Contract Procedures for EU External Actions (PRAG). The ToR will outline the scope of work, responsibilities, qualifications required, technical specifications, and other crucial details necessary for the bidders. </w:t>
      </w:r>
      <w:r w:rsidR="0032196C" w:rsidRPr="001B5F8B">
        <w:rPr>
          <w:sz w:val="22"/>
          <w:szCs w:val="22"/>
        </w:rPr>
        <w:t>Moreover,</w:t>
      </w:r>
      <w:r w:rsidRPr="001B5F8B">
        <w:rPr>
          <w:sz w:val="22"/>
          <w:szCs w:val="22"/>
        </w:rPr>
        <w:t xml:space="preserve"> the initial draft of TOR for this Activity has been already elaborated. </w:t>
      </w:r>
      <w:bookmarkStart w:id="5" w:name="_Hlk146051717"/>
      <w:r w:rsidRPr="001B5F8B">
        <w:rPr>
          <w:sz w:val="22"/>
          <w:szCs w:val="22"/>
        </w:rPr>
        <w:t>Ad hoc external assistance for the elaboration of ToR is considered to be provided to the ZRSMI within the framework of current ongoing projects.</w:t>
      </w:r>
    </w:p>
    <w:bookmarkEnd w:id="5"/>
    <w:p w14:paraId="4EEED2F3" w14:textId="0267BE6D" w:rsidR="00234E47" w:rsidRPr="001B5F8B" w:rsidRDefault="00796A24" w:rsidP="00D5043F">
      <w:pPr>
        <w:spacing w:after="120"/>
        <w:jc w:val="both"/>
        <w:rPr>
          <w:i/>
          <w:iCs/>
          <w:sz w:val="22"/>
          <w:szCs w:val="22"/>
        </w:rPr>
      </w:pPr>
      <w:r w:rsidRPr="001B5F8B">
        <w:rPr>
          <w:sz w:val="22"/>
          <w:szCs w:val="22"/>
        </w:rPr>
        <w:t xml:space="preserve">For </w:t>
      </w:r>
      <w:r w:rsidR="00D5043F" w:rsidRPr="001B5F8B">
        <w:rPr>
          <w:i/>
          <w:iCs/>
          <w:sz w:val="22"/>
          <w:szCs w:val="22"/>
        </w:rPr>
        <w:t>Activity 2: Harmonization and Compliance with EU Railway Legislation and Activity 3: Enhancement of Safety Measures</w:t>
      </w:r>
      <w:r w:rsidR="00FE5ED8" w:rsidRPr="001B5F8B">
        <w:rPr>
          <w:i/>
          <w:iCs/>
          <w:sz w:val="22"/>
          <w:szCs w:val="22"/>
        </w:rPr>
        <w:t xml:space="preserve"> </w:t>
      </w:r>
      <w:r w:rsidR="00D5043F" w:rsidRPr="001B5F8B">
        <w:rPr>
          <w:i/>
          <w:iCs/>
          <w:sz w:val="22"/>
          <w:szCs w:val="22"/>
        </w:rPr>
        <w:t xml:space="preserve">and Management Capacities within National Railway Authorities </w:t>
      </w:r>
      <w:r w:rsidRPr="001B5F8B">
        <w:rPr>
          <w:sz w:val="22"/>
          <w:szCs w:val="22"/>
        </w:rPr>
        <w:t>(Twinning), the respective</w:t>
      </w:r>
      <w:r w:rsidR="00234E47" w:rsidRPr="001B5F8B">
        <w:rPr>
          <w:sz w:val="22"/>
          <w:szCs w:val="22"/>
        </w:rPr>
        <w:t xml:space="preserve"> Twinning Fiche will be prepared by MoTC</w:t>
      </w:r>
      <w:r w:rsidR="00E36E5C" w:rsidRPr="001B5F8B">
        <w:rPr>
          <w:sz w:val="22"/>
          <w:szCs w:val="22"/>
        </w:rPr>
        <w:t>.</w:t>
      </w:r>
      <w:r w:rsidR="00234E47" w:rsidRPr="001B5F8B">
        <w:rPr>
          <w:sz w:val="22"/>
          <w:szCs w:val="22"/>
        </w:rPr>
        <w:t xml:space="preserve"> using the standard Twinning Fiche template.</w:t>
      </w:r>
      <w:r w:rsidR="00E36E5C" w:rsidRPr="001B5F8B">
        <w:rPr>
          <w:sz w:val="22"/>
          <w:szCs w:val="22"/>
        </w:rPr>
        <w:t xml:space="preserve"> </w:t>
      </w:r>
      <w:bookmarkStart w:id="6" w:name="_Hlk145936970"/>
      <w:r w:rsidR="00271B8F" w:rsidRPr="001B5F8B">
        <w:rPr>
          <w:sz w:val="22"/>
          <w:szCs w:val="22"/>
        </w:rPr>
        <w:t>An ad hoc</w:t>
      </w:r>
      <w:r w:rsidR="00E36E5C" w:rsidRPr="001B5F8B">
        <w:rPr>
          <w:sz w:val="22"/>
          <w:szCs w:val="22"/>
        </w:rPr>
        <w:t xml:space="preserve"> assistance for the elaboration of twinning fiche is considered to be provide</w:t>
      </w:r>
      <w:r w:rsidR="001A75DE" w:rsidRPr="001B5F8B">
        <w:rPr>
          <w:sz w:val="22"/>
          <w:szCs w:val="22"/>
        </w:rPr>
        <w:t>d</w:t>
      </w:r>
      <w:r w:rsidR="00E36E5C" w:rsidRPr="001B5F8B">
        <w:rPr>
          <w:sz w:val="22"/>
          <w:szCs w:val="22"/>
        </w:rPr>
        <w:t xml:space="preserve"> within the framework of </w:t>
      </w:r>
      <w:r w:rsidR="00AA0777" w:rsidRPr="001B5F8B">
        <w:rPr>
          <w:sz w:val="22"/>
          <w:szCs w:val="22"/>
        </w:rPr>
        <w:t xml:space="preserve">current </w:t>
      </w:r>
      <w:r w:rsidR="00E36E5C" w:rsidRPr="001B5F8B">
        <w:rPr>
          <w:sz w:val="22"/>
          <w:szCs w:val="22"/>
        </w:rPr>
        <w:t>ongoing projects.</w:t>
      </w:r>
      <w:r w:rsidRPr="001B5F8B">
        <w:rPr>
          <w:sz w:val="22"/>
          <w:szCs w:val="22"/>
        </w:rPr>
        <w:t xml:space="preserve"> </w:t>
      </w:r>
      <w:bookmarkEnd w:id="6"/>
      <w:r w:rsidRPr="001B5F8B">
        <w:rPr>
          <w:sz w:val="22"/>
          <w:szCs w:val="22"/>
        </w:rPr>
        <w:t xml:space="preserve">Twinning selection procedure will be guided by </w:t>
      </w:r>
      <w:r w:rsidR="00692F22" w:rsidRPr="001B5F8B">
        <w:rPr>
          <w:sz w:val="22"/>
          <w:szCs w:val="22"/>
        </w:rPr>
        <w:t xml:space="preserve">respected twinning </w:t>
      </w:r>
      <w:r w:rsidRPr="001B5F8B">
        <w:rPr>
          <w:sz w:val="22"/>
          <w:szCs w:val="22"/>
        </w:rPr>
        <w:t>contracting authority</w:t>
      </w:r>
      <w:r w:rsidR="00692F22" w:rsidRPr="001B5F8B">
        <w:rPr>
          <w:sz w:val="22"/>
          <w:szCs w:val="22"/>
        </w:rPr>
        <w:t xml:space="preserve"> designing in IPA financing agreement</w:t>
      </w:r>
      <w:r w:rsidRPr="001B5F8B">
        <w:rPr>
          <w:sz w:val="22"/>
          <w:szCs w:val="22"/>
        </w:rPr>
        <w:t>. All actions and will be taken based on EC Twinning Manual.</w:t>
      </w:r>
      <w:r w:rsidR="0092538A" w:rsidRPr="001B5F8B">
        <w:rPr>
          <w:sz w:val="22"/>
          <w:szCs w:val="22"/>
        </w:rPr>
        <w:t xml:space="preserve"> </w:t>
      </w:r>
    </w:p>
    <w:p w14:paraId="7D337C04" w14:textId="2560FF2F" w:rsidR="00110796" w:rsidRPr="001B5F8B" w:rsidRDefault="00234E47" w:rsidP="00BA17C4">
      <w:pPr>
        <w:pStyle w:val="NumPar1"/>
        <w:numPr>
          <w:ilvl w:val="0"/>
          <w:numId w:val="0"/>
        </w:numPr>
        <w:tabs>
          <w:tab w:val="left" w:pos="993"/>
          <w:tab w:val="left" w:pos="1701"/>
        </w:tabs>
        <w:rPr>
          <w:iCs/>
          <w:sz w:val="22"/>
          <w:szCs w:val="22"/>
        </w:rPr>
      </w:pPr>
      <w:r w:rsidRPr="001B5F8B">
        <w:rPr>
          <w:iCs/>
          <w:sz w:val="22"/>
          <w:szCs w:val="22"/>
        </w:rPr>
        <w:t>Other supporting documents such as environmental impact assessments, cost-benefit analyses, design studies, etc., are not applicable for this operation.</w:t>
      </w:r>
    </w:p>
    <w:p w14:paraId="7B3FB8D1" w14:textId="77777777" w:rsidR="00712468" w:rsidRPr="001B5F8B" w:rsidRDefault="00712468" w:rsidP="00712468">
      <w:pPr>
        <w:rPr>
          <w:lang w:eastAsia="zh-CN"/>
        </w:rPr>
      </w:pPr>
    </w:p>
    <w:p w14:paraId="26708327" w14:textId="77777777" w:rsidR="00712468" w:rsidRPr="001B5F8B" w:rsidRDefault="00712468" w:rsidP="00712468">
      <w:pPr>
        <w:rPr>
          <w:lang w:eastAsia="zh-CN"/>
        </w:rPr>
      </w:pPr>
    </w:p>
    <w:p w14:paraId="377B0135" w14:textId="3EF401DE" w:rsidR="008A080C" w:rsidRPr="001B5F8B" w:rsidRDefault="008A080C" w:rsidP="00017EBA">
      <w:pPr>
        <w:pStyle w:val="NumPar1"/>
        <w:tabs>
          <w:tab w:val="num" w:pos="480"/>
        </w:tabs>
        <w:ind w:left="475" w:hanging="475"/>
        <w:rPr>
          <w:b/>
          <w:bCs/>
          <w:sz w:val="22"/>
          <w:szCs w:val="22"/>
        </w:rPr>
      </w:pPr>
      <w:r w:rsidRPr="001B5F8B">
        <w:rPr>
          <w:b/>
          <w:bCs/>
          <w:sz w:val="22"/>
          <w:szCs w:val="22"/>
        </w:rPr>
        <w:t>Risks and assumptions</w:t>
      </w:r>
    </w:p>
    <w:p w14:paraId="7457FAE6" w14:textId="380BBDAD" w:rsidR="006146BC" w:rsidRPr="001B5F8B" w:rsidRDefault="006146BC" w:rsidP="00BA17C4">
      <w:pPr>
        <w:pStyle w:val="NumPar1"/>
        <w:numPr>
          <w:ilvl w:val="0"/>
          <w:numId w:val="0"/>
        </w:numPr>
        <w:tabs>
          <w:tab w:val="left" w:pos="993"/>
          <w:tab w:val="left" w:pos="1701"/>
        </w:tabs>
        <w:rPr>
          <w:b/>
          <w:bCs/>
          <w:iCs/>
          <w:sz w:val="22"/>
          <w:szCs w:val="22"/>
        </w:rPr>
      </w:pPr>
      <w:r w:rsidRPr="001B5F8B">
        <w:rPr>
          <w:b/>
          <w:bCs/>
          <w:iCs/>
          <w:sz w:val="22"/>
          <w:szCs w:val="22"/>
        </w:rPr>
        <w:t>Risks:</w:t>
      </w:r>
    </w:p>
    <w:p w14:paraId="69ED5303" w14:textId="13D62532" w:rsidR="006146BC" w:rsidRPr="001B5F8B" w:rsidRDefault="37546110" w:rsidP="00E54502">
      <w:pPr>
        <w:pStyle w:val="ListParagraph"/>
        <w:numPr>
          <w:ilvl w:val="0"/>
          <w:numId w:val="105"/>
        </w:numPr>
        <w:spacing w:after="120"/>
        <w:rPr>
          <w:sz w:val="22"/>
          <w:szCs w:val="22"/>
        </w:rPr>
      </w:pPr>
      <w:r w:rsidRPr="001B5F8B">
        <w:rPr>
          <w:sz w:val="22"/>
          <w:szCs w:val="22"/>
        </w:rPr>
        <w:t xml:space="preserve">Political instability in </w:t>
      </w:r>
      <w:r w:rsidR="001A75DE" w:rsidRPr="001B5F8B">
        <w:rPr>
          <w:sz w:val="22"/>
          <w:szCs w:val="22"/>
        </w:rPr>
        <w:t xml:space="preserve">the Republic of </w:t>
      </w:r>
      <w:r w:rsidRPr="001B5F8B">
        <w:rPr>
          <w:sz w:val="22"/>
          <w:szCs w:val="22"/>
        </w:rPr>
        <w:t>North Macedonia could lead to changes in policies, priorities, and key personnel involved in the operation, which could delay implementation and achievement of objectives.</w:t>
      </w:r>
    </w:p>
    <w:p w14:paraId="50968B28" w14:textId="38A09DFD" w:rsidR="006146BC" w:rsidRPr="001B5F8B" w:rsidRDefault="37546110" w:rsidP="00E54502">
      <w:pPr>
        <w:pStyle w:val="ListParagraph"/>
        <w:numPr>
          <w:ilvl w:val="0"/>
          <w:numId w:val="105"/>
        </w:numPr>
        <w:spacing w:after="120"/>
        <w:rPr>
          <w:sz w:val="22"/>
          <w:szCs w:val="22"/>
        </w:rPr>
      </w:pPr>
      <w:r w:rsidRPr="001B5F8B">
        <w:rPr>
          <w:sz w:val="22"/>
          <w:szCs w:val="22"/>
        </w:rPr>
        <w:t>Ineffective coordination among the various stakeholders involved in the</w:t>
      </w:r>
      <w:r w:rsidR="00A3584D" w:rsidRPr="001B5F8B">
        <w:rPr>
          <w:sz w:val="22"/>
          <w:szCs w:val="22"/>
        </w:rPr>
        <w:t xml:space="preserve"> OP</w:t>
      </w:r>
      <w:r w:rsidRPr="001B5F8B">
        <w:rPr>
          <w:sz w:val="22"/>
          <w:szCs w:val="22"/>
        </w:rPr>
        <w:t xml:space="preserve"> implementation could lead to delays</w:t>
      </w:r>
      <w:r w:rsidR="00021D7A" w:rsidRPr="001B5F8B">
        <w:rPr>
          <w:sz w:val="22"/>
          <w:szCs w:val="22"/>
        </w:rPr>
        <w:t xml:space="preserve"> and </w:t>
      </w:r>
      <w:r w:rsidRPr="001B5F8B">
        <w:rPr>
          <w:sz w:val="22"/>
          <w:szCs w:val="22"/>
        </w:rPr>
        <w:t>inefficiencies.</w:t>
      </w:r>
    </w:p>
    <w:p w14:paraId="3A655B0B" w14:textId="7A602C81" w:rsidR="006146BC" w:rsidRPr="001B5F8B" w:rsidRDefault="00393F5C" w:rsidP="00E54502">
      <w:pPr>
        <w:pStyle w:val="ListParagraph"/>
        <w:numPr>
          <w:ilvl w:val="0"/>
          <w:numId w:val="105"/>
        </w:numPr>
        <w:spacing w:after="120"/>
        <w:rPr>
          <w:sz w:val="22"/>
          <w:szCs w:val="22"/>
        </w:rPr>
      </w:pPr>
      <w:r w:rsidRPr="001B5F8B">
        <w:rPr>
          <w:sz w:val="22"/>
          <w:szCs w:val="22"/>
        </w:rPr>
        <w:t>R</w:t>
      </w:r>
      <w:r w:rsidR="37546110" w:rsidRPr="001B5F8B">
        <w:rPr>
          <w:sz w:val="22"/>
          <w:szCs w:val="22"/>
        </w:rPr>
        <w:t>esistance to change in procedures and implementation modalities from the staff of the Managing Authority, Intermediate Bodies/end beneficiaries, which could hinder the operation's success.</w:t>
      </w:r>
    </w:p>
    <w:p w14:paraId="5D6282D8" w14:textId="0B0ED975" w:rsidR="006146BC" w:rsidRPr="001B5F8B" w:rsidRDefault="37546110" w:rsidP="00E54502">
      <w:pPr>
        <w:pStyle w:val="ListParagraph"/>
        <w:numPr>
          <w:ilvl w:val="0"/>
          <w:numId w:val="105"/>
        </w:numPr>
        <w:spacing w:after="120"/>
        <w:rPr>
          <w:sz w:val="22"/>
          <w:szCs w:val="22"/>
        </w:rPr>
      </w:pPr>
      <w:r w:rsidRPr="001B5F8B">
        <w:rPr>
          <w:sz w:val="22"/>
          <w:szCs w:val="22"/>
        </w:rPr>
        <w:lastRenderedPageBreak/>
        <w:t xml:space="preserve">The capacity of the Managing Authority, Intermediate Bodies, and end beneficiaries may be insufficient to manage and implement the </w:t>
      </w:r>
      <w:r w:rsidR="00A3584D" w:rsidRPr="001B5F8B">
        <w:rPr>
          <w:sz w:val="22"/>
          <w:szCs w:val="22"/>
        </w:rPr>
        <w:t>OP</w:t>
      </w:r>
      <w:r w:rsidRPr="001B5F8B">
        <w:rPr>
          <w:sz w:val="22"/>
          <w:szCs w:val="22"/>
        </w:rPr>
        <w:t xml:space="preserve"> projects effectively, despite the capacity-building activities.</w:t>
      </w:r>
    </w:p>
    <w:p w14:paraId="673F31AB" w14:textId="56984AC5" w:rsidR="006146BC" w:rsidRPr="001B5F8B" w:rsidRDefault="37546110" w:rsidP="00E54502">
      <w:pPr>
        <w:pStyle w:val="ListParagraph"/>
        <w:numPr>
          <w:ilvl w:val="0"/>
          <w:numId w:val="105"/>
        </w:numPr>
        <w:spacing w:after="120"/>
        <w:rPr>
          <w:sz w:val="22"/>
          <w:szCs w:val="22"/>
        </w:rPr>
      </w:pPr>
      <w:r w:rsidRPr="001B5F8B">
        <w:rPr>
          <w:sz w:val="22"/>
          <w:szCs w:val="22"/>
        </w:rPr>
        <w:t xml:space="preserve">Delays in the procurement process, including tendering, evaluation of bids, and contracting, could lead to delays in the start of the </w:t>
      </w:r>
      <w:r w:rsidR="00A3584D" w:rsidRPr="001B5F8B">
        <w:rPr>
          <w:sz w:val="22"/>
          <w:szCs w:val="22"/>
        </w:rPr>
        <w:t>OP</w:t>
      </w:r>
      <w:r w:rsidRPr="001B5F8B">
        <w:rPr>
          <w:sz w:val="22"/>
          <w:szCs w:val="22"/>
        </w:rPr>
        <w:t xml:space="preserve"> projects and its implementation.</w:t>
      </w:r>
    </w:p>
    <w:p w14:paraId="2BE8EDE4" w14:textId="1F0E42BB" w:rsidR="00092293" w:rsidRPr="001B5F8B" w:rsidRDefault="37546110" w:rsidP="00E54502">
      <w:pPr>
        <w:pStyle w:val="ListParagraph"/>
        <w:numPr>
          <w:ilvl w:val="0"/>
          <w:numId w:val="105"/>
        </w:numPr>
        <w:spacing w:after="120"/>
        <w:rPr>
          <w:sz w:val="22"/>
          <w:szCs w:val="22"/>
        </w:rPr>
      </w:pPr>
      <w:r w:rsidRPr="001B5F8B">
        <w:rPr>
          <w:sz w:val="22"/>
          <w:szCs w:val="22"/>
        </w:rPr>
        <w:t>Lack of information and delays in ensuring data necessary for implementation of the operation</w:t>
      </w:r>
    </w:p>
    <w:p w14:paraId="40403750" w14:textId="55818175" w:rsidR="00092293" w:rsidRPr="001B5F8B" w:rsidRDefault="37546110" w:rsidP="00E54502">
      <w:pPr>
        <w:pStyle w:val="ListParagraph"/>
        <w:numPr>
          <w:ilvl w:val="0"/>
          <w:numId w:val="105"/>
        </w:numPr>
        <w:spacing w:after="120"/>
        <w:rPr>
          <w:sz w:val="22"/>
          <w:szCs w:val="22"/>
        </w:rPr>
      </w:pPr>
      <w:r w:rsidRPr="001B5F8B">
        <w:rPr>
          <w:sz w:val="22"/>
          <w:szCs w:val="22"/>
        </w:rPr>
        <w:t xml:space="preserve">Unforeseen technical challenges during the design stages, which could lead to increased costs or </w:t>
      </w:r>
      <w:r w:rsidR="001B5F8B" w:rsidRPr="001B5F8B">
        <w:rPr>
          <w:sz w:val="22"/>
          <w:szCs w:val="22"/>
        </w:rPr>
        <w:t>delays.</w:t>
      </w:r>
    </w:p>
    <w:p w14:paraId="5B611556" w14:textId="3A53B192" w:rsidR="006146BC" w:rsidRPr="001B5F8B" w:rsidRDefault="006146BC" w:rsidP="00BA17C4">
      <w:pPr>
        <w:pStyle w:val="NumPar1"/>
        <w:numPr>
          <w:ilvl w:val="0"/>
          <w:numId w:val="0"/>
        </w:numPr>
        <w:tabs>
          <w:tab w:val="left" w:pos="993"/>
          <w:tab w:val="left" w:pos="1701"/>
        </w:tabs>
        <w:rPr>
          <w:b/>
          <w:bCs/>
          <w:iCs/>
          <w:sz w:val="22"/>
          <w:szCs w:val="22"/>
        </w:rPr>
      </w:pPr>
      <w:r w:rsidRPr="001B5F8B">
        <w:rPr>
          <w:b/>
          <w:bCs/>
          <w:iCs/>
          <w:sz w:val="22"/>
          <w:szCs w:val="22"/>
        </w:rPr>
        <w:t>Assumptions:</w:t>
      </w:r>
    </w:p>
    <w:p w14:paraId="397CE1C8" w14:textId="46A8402A" w:rsidR="00E54502" w:rsidRPr="001B5F8B" w:rsidRDefault="37546110" w:rsidP="00E54502">
      <w:pPr>
        <w:pStyle w:val="ListParagraph"/>
        <w:numPr>
          <w:ilvl w:val="0"/>
          <w:numId w:val="109"/>
        </w:numPr>
        <w:tabs>
          <w:tab w:val="left" w:pos="0"/>
        </w:tabs>
        <w:spacing w:after="120"/>
        <w:rPr>
          <w:sz w:val="22"/>
          <w:szCs w:val="22"/>
        </w:rPr>
      </w:pPr>
      <w:r w:rsidRPr="001B5F8B">
        <w:rPr>
          <w:sz w:val="22"/>
          <w:szCs w:val="22"/>
        </w:rPr>
        <w:t xml:space="preserve">Political environment in </w:t>
      </w:r>
      <w:r w:rsidR="001A75DE" w:rsidRPr="001B5F8B">
        <w:rPr>
          <w:sz w:val="22"/>
          <w:szCs w:val="22"/>
        </w:rPr>
        <w:t xml:space="preserve">the Republic of </w:t>
      </w:r>
      <w:r w:rsidRPr="001B5F8B">
        <w:rPr>
          <w:sz w:val="22"/>
          <w:szCs w:val="22"/>
        </w:rPr>
        <w:t>North Macedonia will remain stable throughout the operation's duration, ensuring consistent support and commitment from the government.</w:t>
      </w:r>
    </w:p>
    <w:p w14:paraId="78D23880" w14:textId="51910DBA" w:rsidR="00E54502" w:rsidRPr="001B5F8B" w:rsidRDefault="37546110" w:rsidP="00E54502">
      <w:pPr>
        <w:pStyle w:val="ListParagraph"/>
        <w:numPr>
          <w:ilvl w:val="0"/>
          <w:numId w:val="109"/>
        </w:numPr>
        <w:tabs>
          <w:tab w:val="left" w:pos="0"/>
        </w:tabs>
        <w:spacing w:after="120"/>
        <w:rPr>
          <w:sz w:val="22"/>
          <w:szCs w:val="22"/>
        </w:rPr>
      </w:pPr>
      <w:r w:rsidRPr="001B5F8B">
        <w:rPr>
          <w:sz w:val="22"/>
          <w:szCs w:val="22"/>
        </w:rPr>
        <w:t xml:space="preserve">Stakeholders, especially the MoTC and the Public Enterprise for </w:t>
      </w:r>
      <w:r w:rsidR="001A75DE" w:rsidRPr="001B5F8B">
        <w:rPr>
          <w:sz w:val="22"/>
          <w:szCs w:val="22"/>
        </w:rPr>
        <w:t>Railway Infrastructure</w:t>
      </w:r>
      <w:r w:rsidRPr="001B5F8B">
        <w:rPr>
          <w:sz w:val="22"/>
          <w:szCs w:val="22"/>
        </w:rPr>
        <w:t>, will remain committed and cooperative throughout the operation's duration.</w:t>
      </w:r>
    </w:p>
    <w:p w14:paraId="08B1099F" w14:textId="77777777" w:rsidR="00E54502" w:rsidRPr="001B5F8B" w:rsidRDefault="37546110" w:rsidP="00E54502">
      <w:pPr>
        <w:pStyle w:val="ListParagraph"/>
        <w:numPr>
          <w:ilvl w:val="0"/>
          <w:numId w:val="109"/>
        </w:numPr>
        <w:tabs>
          <w:tab w:val="left" w:pos="0"/>
        </w:tabs>
        <w:spacing w:after="120"/>
        <w:rPr>
          <w:sz w:val="22"/>
          <w:szCs w:val="22"/>
        </w:rPr>
      </w:pPr>
      <w:r w:rsidRPr="001B5F8B">
        <w:rPr>
          <w:sz w:val="22"/>
          <w:szCs w:val="22"/>
        </w:rPr>
        <w:t>There is a commitment to change and adapt to new procedures and implementation modalities from the staff of the Managing Authority, Intermediate Bodies/end beneficiaries.</w:t>
      </w:r>
    </w:p>
    <w:p w14:paraId="1CCD03D5" w14:textId="44C86B84" w:rsidR="00E54502" w:rsidRPr="001B5F8B" w:rsidRDefault="37546110" w:rsidP="00E54502">
      <w:pPr>
        <w:pStyle w:val="ListParagraph"/>
        <w:numPr>
          <w:ilvl w:val="0"/>
          <w:numId w:val="109"/>
        </w:numPr>
        <w:tabs>
          <w:tab w:val="left" w:pos="0"/>
        </w:tabs>
        <w:spacing w:after="120"/>
        <w:rPr>
          <w:sz w:val="22"/>
          <w:szCs w:val="22"/>
        </w:rPr>
      </w:pPr>
      <w:r w:rsidRPr="001B5F8B">
        <w:rPr>
          <w:sz w:val="22"/>
          <w:szCs w:val="22"/>
        </w:rPr>
        <w:t xml:space="preserve">Procurement process, including tendering, evaluation of bids, and contracting, is completed in a timely manner, allowing the </w:t>
      </w:r>
      <w:r w:rsidR="00A3584D" w:rsidRPr="001B5F8B">
        <w:rPr>
          <w:sz w:val="22"/>
          <w:szCs w:val="22"/>
        </w:rPr>
        <w:t>OP</w:t>
      </w:r>
      <w:r w:rsidRPr="001B5F8B">
        <w:rPr>
          <w:sz w:val="22"/>
          <w:szCs w:val="22"/>
        </w:rPr>
        <w:t xml:space="preserve"> projects to start as planned.</w:t>
      </w:r>
    </w:p>
    <w:p w14:paraId="2A913356" w14:textId="784FA578" w:rsidR="00E54502" w:rsidRPr="001B5F8B" w:rsidRDefault="37546110" w:rsidP="00E54502">
      <w:pPr>
        <w:pStyle w:val="ListParagraph"/>
        <w:numPr>
          <w:ilvl w:val="0"/>
          <w:numId w:val="109"/>
        </w:numPr>
        <w:tabs>
          <w:tab w:val="left" w:pos="0"/>
        </w:tabs>
        <w:spacing w:after="120"/>
        <w:rPr>
          <w:sz w:val="22"/>
          <w:szCs w:val="22"/>
        </w:rPr>
      </w:pPr>
      <w:r w:rsidRPr="001B5F8B">
        <w:rPr>
          <w:sz w:val="22"/>
          <w:szCs w:val="22"/>
        </w:rPr>
        <w:t>Timely provision of necessary data for implementation of the operation</w:t>
      </w:r>
      <w:r w:rsidR="001B5F8B">
        <w:rPr>
          <w:sz w:val="22"/>
          <w:szCs w:val="22"/>
        </w:rPr>
        <w:t>.</w:t>
      </w:r>
    </w:p>
    <w:p w14:paraId="34BFAA4E" w14:textId="6D9AB92F" w:rsidR="00092293" w:rsidRPr="001B5F8B" w:rsidRDefault="37546110" w:rsidP="00E54502">
      <w:pPr>
        <w:pStyle w:val="ListParagraph"/>
        <w:numPr>
          <w:ilvl w:val="0"/>
          <w:numId w:val="109"/>
        </w:numPr>
        <w:tabs>
          <w:tab w:val="left" w:pos="0"/>
        </w:tabs>
        <w:spacing w:after="120"/>
        <w:rPr>
          <w:sz w:val="22"/>
          <w:szCs w:val="22"/>
        </w:rPr>
      </w:pPr>
      <w:r w:rsidRPr="001B5F8B">
        <w:rPr>
          <w:sz w:val="22"/>
          <w:szCs w:val="22"/>
        </w:rPr>
        <w:t xml:space="preserve">Good communication and cooperation between all involved relevant stakeholders and counterparts; particularly the MoTC and the Public Enterprise for </w:t>
      </w:r>
      <w:r w:rsidR="001A75DE" w:rsidRPr="001B5F8B">
        <w:rPr>
          <w:sz w:val="22"/>
          <w:szCs w:val="22"/>
        </w:rPr>
        <w:t>Railway Infrastructure</w:t>
      </w:r>
      <w:r w:rsidR="001B5F8B">
        <w:rPr>
          <w:sz w:val="22"/>
          <w:szCs w:val="22"/>
        </w:rPr>
        <w:t>.</w:t>
      </w:r>
    </w:p>
    <w:p w14:paraId="377B0137" w14:textId="5288D5A1" w:rsidR="008A080C" w:rsidRPr="001B5F8B" w:rsidRDefault="37546110" w:rsidP="00E54502">
      <w:pPr>
        <w:pStyle w:val="NumPar1"/>
        <w:tabs>
          <w:tab w:val="num" w:pos="480"/>
        </w:tabs>
        <w:ind w:left="475" w:hanging="475"/>
        <w:rPr>
          <w:b/>
          <w:bCs/>
          <w:sz w:val="22"/>
          <w:szCs w:val="22"/>
        </w:rPr>
      </w:pPr>
      <w:r w:rsidRPr="001B5F8B">
        <w:rPr>
          <w:b/>
          <w:bCs/>
          <w:sz w:val="22"/>
          <w:szCs w:val="22"/>
        </w:rPr>
        <w:t>Sustainability:</w:t>
      </w:r>
    </w:p>
    <w:p w14:paraId="6263A70B" w14:textId="205850D1" w:rsidR="008C2838" w:rsidRPr="001B5F8B" w:rsidRDefault="37546110" w:rsidP="37546110">
      <w:pPr>
        <w:jc w:val="both"/>
        <w:rPr>
          <w:sz w:val="22"/>
          <w:szCs w:val="22"/>
          <w:lang w:eastAsia="zh-CN"/>
        </w:rPr>
      </w:pPr>
      <w:r w:rsidRPr="001B5F8B">
        <w:rPr>
          <w:sz w:val="22"/>
          <w:szCs w:val="22"/>
          <w:lang w:eastAsia="zh-CN"/>
        </w:rPr>
        <w:t>The operation's activities, including the preparatory works for reconstruction/rehabilitation of the railway bridges on Railway Corridor X - major project, along with capacity building for</w:t>
      </w:r>
      <w:r w:rsidRPr="001B5F8B">
        <w:t xml:space="preserve"> </w:t>
      </w:r>
      <w:r w:rsidRPr="001B5F8B">
        <w:rPr>
          <w:sz w:val="22"/>
          <w:szCs w:val="22"/>
          <w:lang w:eastAsia="zh-CN"/>
        </w:rPr>
        <w:t>capacities within national railway authorities, coupled with the effective implementation of rail policies and harmonization with EU regulations, involve a multi-layered approach. Key sustainability factors include:</w:t>
      </w:r>
    </w:p>
    <w:p w14:paraId="1458597D" w14:textId="77777777" w:rsidR="00BA17C4" w:rsidRPr="001B5F8B" w:rsidRDefault="37546110" w:rsidP="00E54502">
      <w:pPr>
        <w:pStyle w:val="ListParagraph"/>
        <w:numPr>
          <w:ilvl w:val="0"/>
          <w:numId w:val="110"/>
        </w:numPr>
        <w:spacing w:after="120"/>
        <w:rPr>
          <w:sz w:val="22"/>
          <w:szCs w:val="22"/>
        </w:rPr>
      </w:pPr>
      <w:r w:rsidRPr="001B5F8B">
        <w:rPr>
          <w:sz w:val="22"/>
          <w:szCs w:val="22"/>
        </w:rPr>
        <w:t>Stakeholder Involvement and Collective Ownership: The preparatory works in Activity 1, which encompass in-depth reviews of existing rail bridge documentation, trial load testing, and the crafting of a detailed project blueprint, underscore the significance of stakeholder involvement. By aligning bridge structures with EU standards, updating traffic studies, and continuously involving public consultations throughout, the operation guarantees stakeholder inclusivity from government agencies to local communities. This broad-based participation ensures a shared sense of ownership and direction.</w:t>
      </w:r>
    </w:p>
    <w:p w14:paraId="1C6DC7C9" w14:textId="0CC1BB10" w:rsidR="00BA17C4" w:rsidRPr="001B5F8B" w:rsidRDefault="37546110" w:rsidP="00E54502">
      <w:pPr>
        <w:pStyle w:val="ListParagraph"/>
        <w:numPr>
          <w:ilvl w:val="0"/>
          <w:numId w:val="110"/>
        </w:numPr>
        <w:spacing w:after="120"/>
        <w:rPr>
          <w:sz w:val="22"/>
          <w:szCs w:val="22"/>
        </w:rPr>
      </w:pPr>
      <w:r w:rsidRPr="001B5F8B">
        <w:rPr>
          <w:sz w:val="22"/>
          <w:szCs w:val="22"/>
        </w:rPr>
        <w:t>Strengthened Institutional Capacities: Activit</w:t>
      </w:r>
      <w:r w:rsidR="00D5043F" w:rsidRPr="001B5F8B">
        <w:rPr>
          <w:sz w:val="22"/>
          <w:szCs w:val="22"/>
        </w:rPr>
        <w:t>ies</w:t>
      </w:r>
      <w:r w:rsidRPr="001B5F8B">
        <w:rPr>
          <w:sz w:val="22"/>
          <w:szCs w:val="22"/>
        </w:rPr>
        <w:t xml:space="preserve"> 2</w:t>
      </w:r>
      <w:r w:rsidR="00D5043F" w:rsidRPr="001B5F8B">
        <w:rPr>
          <w:sz w:val="22"/>
          <w:szCs w:val="22"/>
        </w:rPr>
        <w:t xml:space="preserve"> and 3</w:t>
      </w:r>
      <w:r w:rsidRPr="001B5F8B">
        <w:rPr>
          <w:sz w:val="22"/>
          <w:szCs w:val="22"/>
        </w:rPr>
        <w:t xml:space="preserve"> is notably geared towards fortifying the administrative abilities of Macedonia</w:t>
      </w:r>
      <w:r w:rsidR="001A75DE" w:rsidRPr="001B5F8B">
        <w:rPr>
          <w:sz w:val="22"/>
          <w:szCs w:val="22"/>
        </w:rPr>
        <w:t>n</w:t>
      </w:r>
      <w:r w:rsidRPr="001B5F8B">
        <w:rPr>
          <w:sz w:val="22"/>
          <w:szCs w:val="22"/>
        </w:rPr>
        <w:t xml:space="preserve">'s railway sector. By harnessing EU member states' expertise, delivering tailored training programs, and focusing on both strategic </w:t>
      </w:r>
      <w:r w:rsidR="00705A0D" w:rsidRPr="001B5F8B">
        <w:rPr>
          <w:sz w:val="22"/>
          <w:szCs w:val="22"/>
        </w:rPr>
        <w:t>endeavours</w:t>
      </w:r>
      <w:r w:rsidRPr="001B5F8B">
        <w:rPr>
          <w:sz w:val="22"/>
          <w:szCs w:val="22"/>
        </w:rPr>
        <w:t xml:space="preserve"> (like the five-year National Program) and grassroots movements (like safety awareness drives), the operation bolsters the capacities of key entities like the Ministry of Transport and Communication and ZRSMI. The enhanced proficiencies gained ensure that these bodies can sustainably manage and benefit from the projects long after their execution.</w:t>
      </w:r>
    </w:p>
    <w:p w14:paraId="3A96266A" w14:textId="384035ED" w:rsidR="00BA17C4" w:rsidRPr="001B5F8B" w:rsidRDefault="37546110" w:rsidP="00E54502">
      <w:pPr>
        <w:pStyle w:val="ListParagraph"/>
        <w:numPr>
          <w:ilvl w:val="0"/>
          <w:numId w:val="110"/>
        </w:numPr>
        <w:spacing w:after="120"/>
        <w:rPr>
          <w:sz w:val="22"/>
          <w:szCs w:val="22"/>
        </w:rPr>
      </w:pPr>
      <w:r w:rsidRPr="001B5F8B">
        <w:rPr>
          <w:sz w:val="22"/>
          <w:szCs w:val="22"/>
        </w:rPr>
        <w:t>Resource Dedication and Long-term Vision: The exhaustive scope of Activity 1, covering aspects from "green procurement" in tender dossier preparation to the vigilant supervision of construction works, exemplifies a profound commitment to resource allocation. Furthermore, Activit</w:t>
      </w:r>
      <w:r w:rsidR="00D5043F" w:rsidRPr="001B5F8B">
        <w:rPr>
          <w:sz w:val="22"/>
          <w:szCs w:val="22"/>
        </w:rPr>
        <w:t>ies</w:t>
      </w:r>
      <w:r w:rsidRPr="001B5F8B">
        <w:rPr>
          <w:sz w:val="22"/>
          <w:szCs w:val="22"/>
        </w:rPr>
        <w:t xml:space="preserve"> 2</w:t>
      </w:r>
      <w:r w:rsidR="00D5043F" w:rsidRPr="001B5F8B">
        <w:rPr>
          <w:sz w:val="22"/>
          <w:szCs w:val="22"/>
        </w:rPr>
        <w:t xml:space="preserve"> and 3</w:t>
      </w:r>
      <w:r w:rsidRPr="001B5F8B">
        <w:rPr>
          <w:sz w:val="22"/>
          <w:szCs w:val="22"/>
        </w:rPr>
        <w:t xml:space="preserve"> </w:t>
      </w:r>
      <w:r w:rsidR="001B5F8B" w:rsidRPr="001B5F8B">
        <w:rPr>
          <w:sz w:val="22"/>
          <w:szCs w:val="22"/>
        </w:rPr>
        <w:t>emphases</w:t>
      </w:r>
      <w:r w:rsidRPr="001B5F8B">
        <w:rPr>
          <w:sz w:val="22"/>
          <w:szCs w:val="22"/>
        </w:rPr>
        <w:t xml:space="preserve"> on aligning with the 4th EU Railway Package, harmonizing track access charges, and transposing EU's Technical Specifications into national law underlines the foresight for sustainable results. This combination of meticulous planning, resource dedication, and alignment with EU benchmarks ensures the operation's enduring impact on Macedonia</w:t>
      </w:r>
      <w:r w:rsidR="001A75DE" w:rsidRPr="001B5F8B">
        <w:rPr>
          <w:sz w:val="22"/>
          <w:szCs w:val="22"/>
        </w:rPr>
        <w:t>n</w:t>
      </w:r>
      <w:r w:rsidRPr="001B5F8B">
        <w:rPr>
          <w:sz w:val="22"/>
          <w:szCs w:val="22"/>
        </w:rPr>
        <w:t>'s railway landscape.</w:t>
      </w:r>
    </w:p>
    <w:p w14:paraId="1DE6A4A7" w14:textId="3DF88681" w:rsidR="0080649D" w:rsidRPr="001B5F8B" w:rsidRDefault="37546110" w:rsidP="00954072">
      <w:pPr>
        <w:jc w:val="both"/>
        <w:rPr>
          <w:sz w:val="22"/>
          <w:szCs w:val="22"/>
        </w:rPr>
      </w:pPr>
      <w:r w:rsidRPr="001B5F8B">
        <w:rPr>
          <w:sz w:val="22"/>
          <w:szCs w:val="22"/>
        </w:rPr>
        <w:t xml:space="preserve">Furthermore, as the designated MA and IBPM for </w:t>
      </w:r>
      <w:r w:rsidR="00D5043F" w:rsidRPr="001B5F8B">
        <w:rPr>
          <w:sz w:val="22"/>
          <w:szCs w:val="22"/>
        </w:rPr>
        <w:t xml:space="preserve">the </w:t>
      </w:r>
      <w:r w:rsidRPr="001B5F8B">
        <w:rPr>
          <w:sz w:val="22"/>
          <w:szCs w:val="22"/>
        </w:rPr>
        <w:t>OP, MoTC and ZRSMI</w:t>
      </w:r>
      <w:r w:rsidR="00A94E9A" w:rsidRPr="001B5F8B">
        <w:rPr>
          <w:sz w:val="22"/>
          <w:szCs w:val="22"/>
        </w:rPr>
        <w:t>,</w:t>
      </w:r>
      <w:r w:rsidRPr="001B5F8B">
        <w:rPr>
          <w:sz w:val="22"/>
          <w:szCs w:val="22"/>
        </w:rPr>
        <w:t xml:space="preserve"> must ensure that operation is executed in alignment with the defined objectives, and the results are measured using the applicable indicators as specified in the relevant documents, such as this OIS, </w:t>
      </w:r>
      <w:r w:rsidR="00F35A2F" w:rsidRPr="001B5F8B">
        <w:rPr>
          <w:sz w:val="22"/>
          <w:szCs w:val="22"/>
        </w:rPr>
        <w:t>the OP</w:t>
      </w:r>
      <w:r w:rsidRPr="001B5F8B">
        <w:rPr>
          <w:sz w:val="22"/>
          <w:szCs w:val="22"/>
        </w:rPr>
        <w:t xml:space="preserve"> and ToR/Twinning Fiche. This is crucial to ensure the continuity of the results generated by operation after the implementation period has concluded. Upon approval of the final outputs, MoTC and ZRSMI must affirm their commitment to respecting the objectives and utilizing them for the intended purpose, thereby ensuring the sustainability of the operation results after the implementation period has ended. </w:t>
      </w:r>
    </w:p>
    <w:p w14:paraId="377B0138" w14:textId="52D0E7D2" w:rsidR="008A080C" w:rsidRPr="001B5F8B" w:rsidRDefault="00A93488" w:rsidP="00017EBA">
      <w:pPr>
        <w:pStyle w:val="NumPar1"/>
        <w:tabs>
          <w:tab w:val="num" w:pos="480"/>
        </w:tabs>
        <w:ind w:left="475" w:hanging="475"/>
        <w:rPr>
          <w:b/>
          <w:bCs/>
          <w:sz w:val="22"/>
          <w:szCs w:val="22"/>
        </w:rPr>
      </w:pPr>
      <w:r w:rsidRPr="001B5F8B">
        <w:rPr>
          <w:b/>
          <w:bCs/>
          <w:sz w:val="22"/>
          <w:szCs w:val="22"/>
        </w:rPr>
        <w:lastRenderedPageBreak/>
        <w:t xml:space="preserve"> </w:t>
      </w:r>
      <w:r w:rsidR="00793CC5" w:rsidRPr="001B5F8B">
        <w:rPr>
          <w:b/>
          <w:bCs/>
          <w:sz w:val="22"/>
          <w:szCs w:val="22"/>
        </w:rPr>
        <w:t>Gender equality and empowerment of women and girls, e</w:t>
      </w:r>
      <w:r w:rsidR="008A080C" w:rsidRPr="001B5F8B">
        <w:rPr>
          <w:b/>
          <w:bCs/>
          <w:sz w:val="22"/>
          <w:szCs w:val="22"/>
        </w:rPr>
        <w:t xml:space="preserve">qual opportunity, </w:t>
      </w:r>
      <w:r w:rsidR="00F414A8" w:rsidRPr="001B5F8B">
        <w:rPr>
          <w:b/>
          <w:bCs/>
          <w:sz w:val="22"/>
          <w:szCs w:val="22"/>
        </w:rPr>
        <w:t xml:space="preserve">Roma, </w:t>
      </w:r>
      <w:r w:rsidR="008A080C" w:rsidRPr="001B5F8B">
        <w:rPr>
          <w:b/>
          <w:bCs/>
          <w:sz w:val="22"/>
          <w:szCs w:val="22"/>
        </w:rPr>
        <w:t>minorities and vulnerable groups (where relevant):</w:t>
      </w:r>
    </w:p>
    <w:p w14:paraId="4E0A5FE7" w14:textId="45D35218" w:rsidR="001A32D8" w:rsidRPr="001B5F8B" w:rsidRDefault="37546110" w:rsidP="37546110">
      <w:pPr>
        <w:spacing w:after="120"/>
        <w:jc w:val="both"/>
        <w:rPr>
          <w:sz w:val="22"/>
          <w:szCs w:val="22"/>
          <w:lang w:eastAsia="zh-CN"/>
        </w:rPr>
      </w:pPr>
      <w:r w:rsidRPr="001B5F8B">
        <w:rPr>
          <w:sz w:val="22"/>
          <w:szCs w:val="22"/>
          <w:lang w:eastAsia="zh-CN"/>
        </w:rPr>
        <w:t>Acknowledging the fundamental role of gender equality, the operation integrates gender considerations throughout, especially within its studies such as ES</w:t>
      </w:r>
      <w:r w:rsidR="00683697" w:rsidRPr="001B5F8B">
        <w:rPr>
          <w:sz w:val="22"/>
          <w:szCs w:val="22"/>
          <w:lang w:eastAsia="zh-CN"/>
        </w:rPr>
        <w:t>I</w:t>
      </w:r>
      <w:r w:rsidRPr="001B5F8B">
        <w:rPr>
          <w:sz w:val="22"/>
          <w:szCs w:val="22"/>
          <w:lang w:eastAsia="zh-CN"/>
        </w:rPr>
        <w:t xml:space="preserve">A, and capacity-building activities. The latter, in particular, will be gender-disaggregated to ensure that both men and women benefit equally from the training, knowledge sharing, and expertise enhancement initiatives. Although the project primarily revolves around infrastructure development, efforts have been made to ensure it is </w:t>
      </w:r>
      <w:r w:rsidR="001B5F8B" w:rsidRPr="001B5F8B">
        <w:rPr>
          <w:sz w:val="22"/>
          <w:szCs w:val="22"/>
          <w:lang w:eastAsia="zh-CN"/>
        </w:rPr>
        <w:t>gender sensitive</w:t>
      </w:r>
      <w:r w:rsidRPr="001B5F8B">
        <w:rPr>
          <w:sz w:val="22"/>
          <w:szCs w:val="22"/>
          <w:lang w:eastAsia="zh-CN"/>
        </w:rPr>
        <w:t xml:space="preserve">. The integrated approach within the studies provides insights into potential gender-related implications, confirming alignment with EU's commitment to gender equality. </w:t>
      </w:r>
    </w:p>
    <w:p w14:paraId="6A199236" w14:textId="465D5093" w:rsidR="001A32D8" w:rsidRPr="001B5F8B" w:rsidRDefault="37546110" w:rsidP="37546110">
      <w:pPr>
        <w:spacing w:after="120"/>
        <w:jc w:val="both"/>
        <w:rPr>
          <w:sz w:val="22"/>
          <w:szCs w:val="22"/>
          <w:lang w:eastAsia="zh-CN"/>
        </w:rPr>
      </w:pPr>
      <w:r w:rsidRPr="001B5F8B">
        <w:rPr>
          <w:sz w:val="22"/>
          <w:szCs w:val="22"/>
          <w:lang w:eastAsia="zh-CN"/>
        </w:rPr>
        <w:t>Principal stakeholders include the national railway authorities, Ministry of Transport and Communications, ZRSMI and local communities along Railway Corridor X. Their roles span planning, implementation, and eventual utilisation of the rehabilitated infrastructure. The operation will take into account vulnerable groups, including the Roma community, ensuring they are</w:t>
      </w:r>
      <w:r w:rsidR="00683697" w:rsidRPr="001B5F8B">
        <w:rPr>
          <w:sz w:val="22"/>
          <w:szCs w:val="22"/>
          <w:lang w:eastAsia="zh-CN"/>
        </w:rPr>
        <w:t xml:space="preserve"> not</w:t>
      </w:r>
      <w:r w:rsidRPr="001B5F8B">
        <w:rPr>
          <w:sz w:val="22"/>
          <w:szCs w:val="22"/>
          <w:lang w:eastAsia="zh-CN"/>
        </w:rPr>
        <w:t xml:space="preserve"> inadvertently marginalized. By engaging with these stakeholders, especially those representing vulnerable groups, the project seeks a comprehensive understanding of the societal landscape and potential impacts, ensuring no group faces undue disadvantages. </w:t>
      </w:r>
    </w:p>
    <w:p w14:paraId="1B3D642D" w14:textId="64918B5F" w:rsidR="006D1695" w:rsidRPr="001B5F8B" w:rsidRDefault="00A93488" w:rsidP="00017EBA">
      <w:pPr>
        <w:pStyle w:val="NumPar1"/>
        <w:numPr>
          <w:ilvl w:val="0"/>
          <w:numId w:val="0"/>
        </w:numPr>
        <w:rPr>
          <w:sz w:val="22"/>
          <w:szCs w:val="22"/>
        </w:rPr>
      </w:pPr>
      <w:r w:rsidRPr="001B5F8B">
        <w:rPr>
          <w:sz w:val="22"/>
          <w:szCs w:val="22"/>
        </w:rPr>
        <w:t xml:space="preserve">11) </w:t>
      </w:r>
      <w:r w:rsidR="008A080C" w:rsidRPr="001B5F8B">
        <w:rPr>
          <w:b/>
          <w:bCs/>
          <w:sz w:val="22"/>
          <w:szCs w:val="22"/>
        </w:rPr>
        <w:t>Requested financing from the European Commission:</w:t>
      </w:r>
      <w:r w:rsidR="008A080C" w:rsidRPr="001B5F8B">
        <w:rPr>
          <w:sz w:val="22"/>
          <w:szCs w:val="22"/>
        </w:rPr>
        <w:t xml:space="preserve"> </w:t>
      </w:r>
      <w:r w:rsidR="006E3623" w:rsidRPr="001B5F8B">
        <w:rPr>
          <w:sz w:val="22"/>
          <w:szCs w:val="22"/>
        </w:rPr>
        <w:t xml:space="preserve"> </w:t>
      </w:r>
      <w:r w:rsidR="00976333" w:rsidRPr="001B5F8B">
        <w:rPr>
          <w:b/>
          <w:bCs/>
          <w:sz w:val="22"/>
          <w:szCs w:val="22"/>
        </w:rPr>
        <w:t xml:space="preserve"> </w:t>
      </w:r>
      <w:r w:rsidR="00976333" w:rsidRPr="001B5F8B">
        <w:rPr>
          <w:sz w:val="22"/>
          <w:szCs w:val="22"/>
        </w:rPr>
        <w:t>3 675 000</w:t>
      </w:r>
      <w:r w:rsidR="00023E01" w:rsidRPr="001B5F8B">
        <w:rPr>
          <w:sz w:val="22"/>
          <w:szCs w:val="22"/>
        </w:rPr>
        <w:t xml:space="preserve"> </w:t>
      </w:r>
      <w:r w:rsidR="006E3623" w:rsidRPr="001B5F8B">
        <w:rPr>
          <w:sz w:val="22"/>
          <w:szCs w:val="22"/>
        </w:rPr>
        <w:t>EUR</w:t>
      </w:r>
    </w:p>
    <w:p w14:paraId="6D86AAEF" w14:textId="33510551" w:rsidR="006E3623" w:rsidRPr="001B5F8B" w:rsidRDefault="00A93488" w:rsidP="00BA17C4">
      <w:pPr>
        <w:pStyle w:val="NumPar1"/>
        <w:numPr>
          <w:ilvl w:val="0"/>
          <w:numId w:val="0"/>
        </w:numPr>
        <w:spacing w:before="240" w:after="240"/>
        <w:rPr>
          <w:sz w:val="22"/>
          <w:szCs w:val="22"/>
        </w:rPr>
      </w:pPr>
      <w:r w:rsidRPr="001B5F8B">
        <w:rPr>
          <w:sz w:val="22"/>
          <w:szCs w:val="22"/>
        </w:rPr>
        <w:t xml:space="preserve">12) </w:t>
      </w:r>
      <w:r w:rsidR="008A080C" w:rsidRPr="001B5F8B">
        <w:rPr>
          <w:b/>
          <w:bCs/>
          <w:sz w:val="22"/>
          <w:szCs w:val="22"/>
        </w:rPr>
        <w:t xml:space="preserve">Co-financing: </w:t>
      </w:r>
      <w:r w:rsidR="00320B1B" w:rsidRPr="001B5F8B">
        <w:rPr>
          <w:sz w:val="22"/>
          <w:szCs w:val="22"/>
        </w:rPr>
        <w:t>2 375</w:t>
      </w:r>
      <w:r w:rsidR="006E3623" w:rsidRPr="001B5F8B">
        <w:rPr>
          <w:sz w:val="22"/>
          <w:szCs w:val="22"/>
        </w:rPr>
        <w:t xml:space="preserve"> 000 EUR National co-financing</w:t>
      </w:r>
    </w:p>
    <w:p w14:paraId="377B013C" w14:textId="143C0292" w:rsidR="008A080C" w:rsidRPr="001B5F8B" w:rsidRDefault="00A93488" w:rsidP="00BA17C4">
      <w:pPr>
        <w:pStyle w:val="NumPar1"/>
        <w:numPr>
          <w:ilvl w:val="0"/>
          <w:numId w:val="0"/>
        </w:numPr>
        <w:spacing w:before="0" w:after="240"/>
        <w:rPr>
          <w:sz w:val="22"/>
          <w:szCs w:val="22"/>
        </w:rPr>
      </w:pPr>
      <w:r w:rsidRPr="001B5F8B">
        <w:rPr>
          <w:sz w:val="22"/>
          <w:szCs w:val="22"/>
        </w:rPr>
        <w:t xml:space="preserve">13) </w:t>
      </w:r>
      <w:r w:rsidR="00B83CCD" w:rsidRPr="001B5F8B">
        <w:rPr>
          <w:b/>
          <w:bCs/>
          <w:sz w:val="22"/>
          <w:szCs w:val="22"/>
        </w:rPr>
        <w:t xml:space="preserve">Budget breakdown: </w:t>
      </w:r>
    </w:p>
    <w:tbl>
      <w:tblPr>
        <w:tblStyle w:val="TableGrid"/>
        <w:tblW w:w="0" w:type="auto"/>
        <w:tblLook w:val="04A0" w:firstRow="1" w:lastRow="0" w:firstColumn="1" w:lastColumn="0" w:noHBand="0" w:noVBand="1"/>
      </w:tblPr>
      <w:tblGrid>
        <w:gridCol w:w="1780"/>
        <w:gridCol w:w="1657"/>
        <w:gridCol w:w="1283"/>
        <w:gridCol w:w="1464"/>
        <w:gridCol w:w="1252"/>
        <w:gridCol w:w="1626"/>
      </w:tblGrid>
      <w:tr w:rsidR="00E3214E" w:rsidRPr="001B5F8B" w14:paraId="161C1BCE" w14:textId="77777777" w:rsidTr="00E54502">
        <w:tc>
          <w:tcPr>
            <w:tcW w:w="1863" w:type="dxa"/>
            <w:shd w:val="clear" w:color="auto" w:fill="DBE5F1" w:themeFill="accent1" w:themeFillTint="33"/>
            <w:vAlign w:val="center"/>
          </w:tcPr>
          <w:p w14:paraId="3DBC0572" w14:textId="03E09897" w:rsidR="00E3214E" w:rsidRPr="001B5F8B" w:rsidRDefault="00E3214E" w:rsidP="00A94E9A">
            <w:pPr>
              <w:rPr>
                <w:sz w:val="20"/>
                <w:szCs w:val="20"/>
                <w:lang w:eastAsia="zh-CN"/>
              </w:rPr>
            </w:pPr>
          </w:p>
        </w:tc>
        <w:tc>
          <w:tcPr>
            <w:tcW w:w="1717" w:type="dxa"/>
            <w:shd w:val="clear" w:color="auto" w:fill="DBE5F1" w:themeFill="accent1" w:themeFillTint="33"/>
            <w:vAlign w:val="center"/>
          </w:tcPr>
          <w:p w14:paraId="7129B709" w14:textId="3308D012" w:rsidR="00E3214E" w:rsidRPr="001B5F8B" w:rsidRDefault="00E3214E" w:rsidP="00E54502">
            <w:pPr>
              <w:jc w:val="center"/>
              <w:rPr>
                <w:b/>
                <w:bCs/>
                <w:sz w:val="20"/>
                <w:szCs w:val="20"/>
                <w:lang w:eastAsia="zh-CN"/>
              </w:rPr>
            </w:pPr>
            <w:r w:rsidRPr="001B5F8B">
              <w:rPr>
                <w:b/>
                <w:bCs/>
                <w:color w:val="000000"/>
                <w:sz w:val="20"/>
                <w:szCs w:val="20"/>
              </w:rPr>
              <w:t>EU contribution (EUR)</w:t>
            </w:r>
          </w:p>
        </w:tc>
        <w:tc>
          <w:tcPr>
            <w:tcW w:w="989" w:type="dxa"/>
            <w:shd w:val="clear" w:color="auto" w:fill="DBE5F1" w:themeFill="accent1" w:themeFillTint="33"/>
            <w:vAlign w:val="center"/>
          </w:tcPr>
          <w:p w14:paraId="5DA06385" w14:textId="51CD29B7" w:rsidR="00E3214E" w:rsidRPr="001B5F8B" w:rsidRDefault="00E3214E" w:rsidP="00E54502">
            <w:pPr>
              <w:jc w:val="center"/>
              <w:rPr>
                <w:b/>
                <w:bCs/>
                <w:color w:val="000000"/>
                <w:sz w:val="20"/>
                <w:szCs w:val="20"/>
              </w:rPr>
            </w:pPr>
            <w:r w:rsidRPr="001B5F8B">
              <w:rPr>
                <w:b/>
                <w:bCs/>
                <w:color w:val="000000"/>
                <w:sz w:val="20"/>
                <w:szCs w:val="20"/>
              </w:rPr>
              <w:t>EU contribution percentage</w:t>
            </w:r>
          </w:p>
        </w:tc>
        <w:tc>
          <w:tcPr>
            <w:tcW w:w="1536" w:type="dxa"/>
            <w:shd w:val="clear" w:color="auto" w:fill="DBE5F1" w:themeFill="accent1" w:themeFillTint="33"/>
            <w:vAlign w:val="center"/>
          </w:tcPr>
          <w:p w14:paraId="685FBF31" w14:textId="6BBD70E1" w:rsidR="00E3214E" w:rsidRPr="001B5F8B" w:rsidRDefault="00E3214E" w:rsidP="00E54502">
            <w:pPr>
              <w:jc w:val="center"/>
              <w:rPr>
                <w:b/>
                <w:bCs/>
                <w:sz w:val="20"/>
                <w:szCs w:val="20"/>
                <w:lang w:eastAsia="zh-CN"/>
              </w:rPr>
            </w:pPr>
            <w:r w:rsidRPr="001B5F8B">
              <w:rPr>
                <w:b/>
                <w:bCs/>
                <w:color w:val="000000"/>
                <w:sz w:val="20"/>
                <w:szCs w:val="20"/>
              </w:rPr>
              <w:t>National co-financing (EUR)</w:t>
            </w:r>
          </w:p>
        </w:tc>
        <w:tc>
          <w:tcPr>
            <w:tcW w:w="1269" w:type="dxa"/>
            <w:shd w:val="clear" w:color="auto" w:fill="DBE5F1" w:themeFill="accent1" w:themeFillTint="33"/>
            <w:vAlign w:val="center"/>
          </w:tcPr>
          <w:p w14:paraId="7097E857" w14:textId="63B98B6B" w:rsidR="00E3214E" w:rsidRPr="001B5F8B" w:rsidRDefault="00E3214E" w:rsidP="00E54502">
            <w:pPr>
              <w:jc w:val="center"/>
              <w:rPr>
                <w:b/>
                <w:bCs/>
                <w:color w:val="000000"/>
                <w:sz w:val="20"/>
                <w:szCs w:val="20"/>
              </w:rPr>
            </w:pPr>
            <w:r w:rsidRPr="001B5F8B">
              <w:rPr>
                <w:b/>
                <w:bCs/>
                <w:color w:val="000000"/>
                <w:sz w:val="20"/>
                <w:szCs w:val="20"/>
              </w:rPr>
              <w:t>National co-financing percentage</w:t>
            </w:r>
          </w:p>
        </w:tc>
        <w:tc>
          <w:tcPr>
            <w:tcW w:w="1688" w:type="dxa"/>
            <w:shd w:val="clear" w:color="auto" w:fill="DBE5F1" w:themeFill="accent1" w:themeFillTint="33"/>
            <w:vAlign w:val="center"/>
          </w:tcPr>
          <w:p w14:paraId="3C369C6F" w14:textId="2068D3F4" w:rsidR="00E3214E" w:rsidRPr="001B5F8B" w:rsidRDefault="00E3214E" w:rsidP="00E54502">
            <w:pPr>
              <w:jc w:val="center"/>
              <w:rPr>
                <w:b/>
                <w:bCs/>
                <w:sz w:val="20"/>
                <w:szCs w:val="20"/>
                <w:lang w:eastAsia="zh-CN"/>
              </w:rPr>
            </w:pPr>
            <w:r w:rsidRPr="001B5F8B">
              <w:rPr>
                <w:b/>
                <w:bCs/>
                <w:color w:val="000000"/>
                <w:sz w:val="20"/>
                <w:szCs w:val="20"/>
              </w:rPr>
              <w:t>Total expenditure (EUR)</w:t>
            </w:r>
          </w:p>
        </w:tc>
      </w:tr>
      <w:tr w:rsidR="00E3214E" w:rsidRPr="001B5F8B" w14:paraId="4F8EDC53" w14:textId="77777777" w:rsidTr="00A94E9A">
        <w:tc>
          <w:tcPr>
            <w:tcW w:w="1863" w:type="dxa"/>
            <w:vAlign w:val="center"/>
          </w:tcPr>
          <w:p w14:paraId="3CBD8BD9" w14:textId="77777777" w:rsidR="00E3214E" w:rsidRPr="001B5F8B" w:rsidRDefault="00E3214E" w:rsidP="00A94E9A">
            <w:pPr>
              <w:rPr>
                <w:b/>
                <w:bCs/>
                <w:sz w:val="20"/>
                <w:szCs w:val="20"/>
                <w:lang w:eastAsia="zh-CN"/>
              </w:rPr>
            </w:pPr>
            <w:r w:rsidRPr="001B5F8B">
              <w:rPr>
                <w:b/>
                <w:bCs/>
                <w:sz w:val="20"/>
                <w:szCs w:val="20"/>
                <w:lang w:eastAsia="zh-CN"/>
              </w:rPr>
              <w:t xml:space="preserve">Activity 1 </w:t>
            </w:r>
          </w:p>
          <w:p w14:paraId="4F635A45" w14:textId="68321E95" w:rsidR="00E3214E" w:rsidRPr="001B5F8B" w:rsidRDefault="00E3214E" w:rsidP="00A94E9A">
            <w:pPr>
              <w:rPr>
                <w:sz w:val="20"/>
                <w:szCs w:val="20"/>
                <w:lang w:eastAsia="zh-CN"/>
              </w:rPr>
            </w:pPr>
            <w:r w:rsidRPr="001B5F8B">
              <w:rPr>
                <w:sz w:val="20"/>
                <w:szCs w:val="20"/>
                <w:lang w:eastAsia="zh-CN"/>
              </w:rPr>
              <w:t xml:space="preserve">Service Contract </w:t>
            </w:r>
            <w:r w:rsidRPr="001B5F8B">
              <w:rPr>
                <w:i/>
                <w:iCs/>
                <w:sz w:val="20"/>
                <w:szCs w:val="20"/>
                <w:lang w:eastAsia="zh-CN"/>
              </w:rPr>
              <w:t>International Restricted procedure</w:t>
            </w:r>
          </w:p>
        </w:tc>
        <w:tc>
          <w:tcPr>
            <w:tcW w:w="1717" w:type="dxa"/>
            <w:vAlign w:val="center"/>
          </w:tcPr>
          <w:p w14:paraId="318AD7E4" w14:textId="718ED1AE" w:rsidR="00E3214E" w:rsidRPr="001B5F8B" w:rsidRDefault="00E3214E" w:rsidP="003D6A5D">
            <w:pPr>
              <w:jc w:val="right"/>
              <w:rPr>
                <w:sz w:val="20"/>
                <w:szCs w:val="20"/>
                <w:lang w:eastAsia="zh-CN"/>
              </w:rPr>
            </w:pPr>
            <w:r w:rsidRPr="001B5F8B">
              <w:rPr>
                <w:sz w:val="20"/>
                <w:szCs w:val="20"/>
                <w:lang w:eastAsia="zh-CN"/>
              </w:rPr>
              <w:t>2 375 000</w:t>
            </w:r>
          </w:p>
        </w:tc>
        <w:tc>
          <w:tcPr>
            <w:tcW w:w="989" w:type="dxa"/>
            <w:vAlign w:val="center"/>
          </w:tcPr>
          <w:p w14:paraId="1D17AE8D" w14:textId="4ACBD440" w:rsidR="00E3214E" w:rsidRPr="001B5F8B" w:rsidRDefault="00A94E9A" w:rsidP="003D6A5D">
            <w:pPr>
              <w:jc w:val="right"/>
              <w:rPr>
                <w:sz w:val="20"/>
                <w:szCs w:val="20"/>
                <w:lang w:eastAsia="zh-CN"/>
              </w:rPr>
            </w:pPr>
            <w:r w:rsidRPr="001B5F8B">
              <w:rPr>
                <w:sz w:val="20"/>
                <w:szCs w:val="20"/>
                <w:lang w:eastAsia="zh-CN"/>
              </w:rPr>
              <w:t>50%</w:t>
            </w:r>
          </w:p>
        </w:tc>
        <w:tc>
          <w:tcPr>
            <w:tcW w:w="1536" w:type="dxa"/>
            <w:vAlign w:val="center"/>
          </w:tcPr>
          <w:p w14:paraId="368922F7" w14:textId="6D16C1DA" w:rsidR="00E3214E" w:rsidRPr="001B5F8B" w:rsidRDefault="00E3214E" w:rsidP="003D6A5D">
            <w:pPr>
              <w:jc w:val="right"/>
              <w:rPr>
                <w:sz w:val="20"/>
                <w:szCs w:val="20"/>
                <w:lang w:eastAsia="zh-CN"/>
              </w:rPr>
            </w:pPr>
            <w:r w:rsidRPr="001B5F8B">
              <w:rPr>
                <w:sz w:val="20"/>
                <w:szCs w:val="20"/>
                <w:lang w:eastAsia="zh-CN"/>
              </w:rPr>
              <w:t>2 375 000</w:t>
            </w:r>
          </w:p>
        </w:tc>
        <w:tc>
          <w:tcPr>
            <w:tcW w:w="1269" w:type="dxa"/>
            <w:vAlign w:val="center"/>
          </w:tcPr>
          <w:p w14:paraId="76E5FF8C" w14:textId="147FBA7A" w:rsidR="00E3214E" w:rsidRPr="002F2A51" w:rsidRDefault="00A94E9A" w:rsidP="003D6A5D">
            <w:pPr>
              <w:jc w:val="right"/>
              <w:rPr>
                <w:sz w:val="20"/>
                <w:szCs w:val="20"/>
                <w:lang w:eastAsia="zh-CN"/>
              </w:rPr>
            </w:pPr>
            <w:r w:rsidRPr="002F2A51">
              <w:rPr>
                <w:sz w:val="20"/>
                <w:szCs w:val="20"/>
                <w:lang w:eastAsia="zh-CN"/>
              </w:rPr>
              <w:t>50%</w:t>
            </w:r>
          </w:p>
        </w:tc>
        <w:tc>
          <w:tcPr>
            <w:tcW w:w="1688" w:type="dxa"/>
            <w:vAlign w:val="center"/>
          </w:tcPr>
          <w:p w14:paraId="460F2F1A" w14:textId="0EB9545C" w:rsidR="00E3214E" w:rsidRPr="001B5F8B" w:rsidRDefault="00E3214E" w:rsidP="003D6A5D">
            <w:pPr>
              <w:jc w:val="right"/>
              <w:rPr>
                <w:b/>
                <w:bCs/>
                <w:sz w:val="20"/>
                <w:szCs w:val="20"/>
                <w:lang w:eastAsia="zh-CN"/>
              </w:rPr>
            </w:pPr>
            <w:r w:rsidRPr="001B5F8B">
              <w:rPr>
                <w:b/>
                <w:bCs/>
                <w:sz w:val="20"/>
                <w:szCs w:val="20"/>
                <w:lang w:eastAsia="zh-CN"/>
              </w:rPr>
              <w:t>4 750 000</w:t>
            </w:r>
          </w:p>
        </w:tc>
      </w:tr>
      <w:tr w:rsidR="00E3214E" w:rsidRPr="001B5F8B" w14:paraId="5D435E6F" w14:textId="77777777" w:rsidTr="00A94E9A">
        <w:tc>
          <w:tcPr>
            <w:tcW w:w="1863" w:type="dxa"/>
            <w:vAlign w:val="center"/>
          </w:tcPr>
          <w:p w14:paraId="3285F72D" w14:textId="31E6A8B5" w:rsidR="00E3214E" w:rsidRPr="001B5F8B" w:rsidRDefault="00E3214E" w:rsidP="00A94E9A">
            <w:pPr>
              <w:rPr>
                <w:b/>
                <w:bCs/>
                <w:sz w:val="20"/>
                <w:szCs w:val="20"/>
                <w:lang w:eastAsia="zh-CN"/>
              </w:rPr>
            </w:pPr>
            <w:r w:rsidRPr="001B5F8B">
              <w:rPr>
                <w:b/>
                <w:bCs/>
                <w:sz w:val="20"/>
                <w:szCs w:val="20"/>
                <w:lang w:eastAsia="zh-CN"/>
              </w:rPr>
              <w:t>Activity 2</w:t>
            </w:r>
            <w:r w:rsidR="00F35A2F" w:rsidRPr="001B5F8B">
              <w:rPr>
                <w:b/>
                <w:bCs/>
                <w:sz w:val="20"/>
                <w:szCs w:val="20"/>
                <w:lang w:eastAsia="zh-CN"/>
              </w:rPr>
              <w:t xml:space="preserve"> and Activity 3</w:t>
            </w:r>
          </w:p>
          <w:p w14:paraId="6ABF0010" w14:textId="1627C9D3" w:rsidR="00E3214E" w:rsidRPr="001B5F8B" w:rsidRDefault="00E3214E" w:rsidP="00A94E9A">
            <w:pPr>
              <w:rPr>
                <w:sz w:val="20"/>
                <w:szCs w:val="20"/>
                <w:lang w:eastAsia="zh-CN"/>
              </w:rPr>
            </w:pPr>
            <w:r w:rsidRPr="001B5F8B">
              <w:rPr>
                <w:sz w:val="20"/>
                <w:szCs w:val="20"/>
                <w:lang w:eastAsia="zh-CN"/>
              </w:rPr>
              <w:t xml:space="preserve">Twinning </w:t>
            </w:r>
            <w:r w:rsidR="001B5F8B" w:rsidRPr="001B5F8B">
              <w:rPr>
                <w:sz w:val="20"/>
                <w:szCs w:val="20"/>
                <w:lang w:eastAsia="zh-CN"/>
              </w:rPr>
              <w:t>contract Twinning</w:t>
            </w:r>
            <w:r w:rsidRPr="001B5F8B">
              <w:rPr>
                <w:i/>
                <w:iCs/>
                <w:sz w:val="20"/>
                <w:szCs w:val="20"/>
                <w:lang w:eastAsia="zh-CN"/>
              </w:rPr>
              <w:t xml:space="preserve"> partner selection procedure</w:t>
            </w:r>
          </w:p>
        </w:tc>
        <w:tc>
          <w:tcPr>
            <w:tcW w:w="1717" w:type="dxa"/>
            <w:vAlign w:val="center"/>
          </w:tcPr>
          <w:p w14:paraId="3C72444C" w14:textId="47576B30" w:rsidR="00E3214E" w:rsidRPr="001B5F8B" w:rsidRDefault="00E3214E" w:rsidP="003D6A5D">
            <w:pPr>
              <w:jc w:val="right"/>
              <w:rPr>
                <w:sz w:val="20"/>
                <w:szCs w:val="20"/>
                <w:lang w:eastAsia="zh-CN"/>
              </w:rPr>
            </w:pPr>
            <w:r w:rsidRPr="001B5F8B">
              <w:rPr>
                <w:sz w:val="20"/>
                <w:szCs w:val="20"/>
                <w:lang w:eastAsia="zh-CN"/>
              </w:rPr>
              <w:t>1 300 000</w:t>
            </w:r>
          </w:p>
        </w:tc>
        <w:tc>
          <w:tcPr>
            <w:tcW w:w="989" w:type="dxa"/>
            <w:vAlign w:val="center"/>
          </w:tcPr>
          <w:p w14:paraId="21A97EAF" w14:textId="63432BAD" w:rsidR="00E3214E" w:rsidRPr="001B5F8B" w:rsidRDefault="00A94E9A" w:rsidP="003D6A5D">
            <w:pPr>
              <w:jc w:val="right"/>
              <w:rPr>
                <w:sz w:val="20"/>
                <w:szCs w:val="20"/>
                <w:lang w:eastAsia="zh-CN"/>
              </w:rPr>
            </w:pPr>
            <w:r w:rsidRPr="001B5F8B">
              <w:rPr>
                <w:sz w:val="20"/>
                <w:szCs w:val="20"/>
                <w:lang w:eastAsia="zh-CN"/>
              </w:rPr>
              <w:t>100%</w:t>
            </w:r>
          </w:p>
        </w:tc>
        <w:tc>
          <w:tcPr>
            <w:tcW w:w="1536" w:type="dxa"/>
            <w:vAlign w:val="center"/>
          </w:tcPr>
          <w:p w14:paraId="06B2F353" w14:textId="30900F58" w:rsidR="00E3214E" w:rsidRPr="001B5F8B" w:rsidRDefault="00E3214E" w:rsidP="003D6A5D">
            <w:pPr>
              <w:jc w:val="right"/>
              <w:rPr>
                <w:sz w:val="20"/>
                <w:szCs w:val="20"/>
                <w:lang w:eastAsia="zh-CN"/>
              </w:rPr>
            </w:pPr>
            <w:r w:rsidRPr="001B5F8B">
              <w:rPr>
                <w:sz w:val="20"/>
                <w:szCs w:val="20"/>
                <w:lang w:eastAsia="zh-CN"/>
              </w:rPr>
              <w:t>0</w:t>
            </w:r>
          </w:p>
        </w:tc>
        <w:tc>
          <w:tcPr>
            <w:tcW w:w="1269" w:type="dxa"/>
            <w:vAlign w:val="center"/>
          </w:tcPr>
          <w:p w14:paraId="67BB9D6D" w14:textId="632AF643" w:rsidR="00E3214E" w:rsidRPr="002F2A51" w:rsidRDefault="00A94E9A" w:rsidP="003D6A5D">
            <w:pPr>
              <w:jc w:val="right"/>
              <w:rPr>
                <w:sz w:val="20"/>
                <w:szCs w:val="20"/>
                <w:lang w:eastAsia="zh-CN"/>
              </w:rPr>
            </w:pPr>
            <w:r w:rsidRPr="002F2A51">
              <w:rPr>
                <w:sz w:val="20"/>
                <w:szCs w:val="20"/>
                <w:lang w:eastAsia="zh-CN"/>
              </w:rPr>
              <w:t>0%</w:t>
            </w:r>
          </w:p>
        </w:tc>
        <w:tc>
          <w:tcPr>
            <w:tcW w:w="1688" w:type="dxa"/>
            <w:vAlign w:val="center"/>
          </w:tcPr>
          <w:p w14:paraId="1A2D7738" w14:textId="70898B8D" w:rsidR="00E3214E" w:rsidRPr="001B5F8B" w:rsidRDefault="00E3214E" w:rsidP="003D6A5D">
            <w:pPr>
              <w:jc w:val="right"/>
              <w:rPr>
                <w:b/>
                <w:bCs/>
                <w:sz w:val="20"/>
                <w:szCs w:val="20"/>
                <w:lang w:eastAsia="zh-CN"/>
              </w:rPr>
            </w:pPr>
            <w:r w:rsidRPr="001B5F8B">
              <w:rPr>
                <w:b/>
                <w:bCs/>
                <w:sz w:val="20"/>
                <w:szCs w:val="20"/>
                <w:lang w:eastAsia="zh-CN"/>
              </w:rPr>
              <w:t>1 300 000</w:t>
            </w:r>
          </w:p>
        </w:tc>
      </w:tr>
      <w:tr w:rsidR="00E3214E" w:rsidRPr="001B5F8B" w14:paraId="43274420" w14:textId="77777777" w:rsidTr="00A94E9A">
        <w:tc>
          <w:tcPr>
            <w:tcW w:w="1863" w:type="dxa"/>
            <w:vAlign w:val="center"/>
          </w:tcPr>
          <w:p w14:paraId="36A73ADD" w14:textId="07F1954E" w:rsidR="00E3214E" w:rsidRPr="001B5F8B" w:rsidRDefault="00E3214E" w:rsidP="00A94E9A">
            <w:pPr>
              <w:rPr>
                <w:b/>
                <w:bCs/>
                <w:sz w:val="20"/>
                <w:szCs w:val="20"/>
                <w:lang w:eastAsia="zh-CN"/>
              </w:rPr>
            </w:pPr>
            <w:r w:rsidRPr="001B5F8B">
              <w:rPr>
                <w:b/>
                <w:bCs/>
                <w:sz w:val="20"/>
                <w:szCs w:val="20"/>
                <w:lang w:eastAsia="zh-CN"/>
              </w:rPr>
              <w:t>Total</w:t>
            </w:r>
          </w:p>
        </w:tc>
        <w:tc>
          <w:tcPr>
            <w:tcW w:w="1717" w:type="dxa"/>
            <w:vAlign w:val="center"/>
          </w:tcPr>
          <w:p w14:paraId="4889FA8A" w14:textId="314AF21F" w:rsidR="00E3214E" w:rsidRPr="001B5F8B" w:rsidRDefault="00E3214E" w:rsidP="003D6A5D">
            <w:pPr>
              <w:jc w:val="center"/>
              <w:rPr>
                <w:b/>
                <w:bCs/>
                <w:sz w:val="20"/>
                <w:szCs w:val="20"/>
                <w:lang w:eastAsia="zh-CN"/>
              </w:rPr>
            </w:pPr>
            <w:r w:rsidRPr="001B5F8B">
              <w:rPr>
                <w:b/>
                <w:bCs/>
                <w:sz w:val="20"/>
                <w:szCs w:val="20"/>
                <w:lang w:eastAsia="zh-CN"/>
              </w:rPr>
              <w:t>3 675 000</w:t>
            </w:r>
          </w:p>
        </w:tc>
        <w:tc>
          <w:tcPr>
            <w:tcW w:w="989" w:type="dxa"/>
            <w:vAlign w:val="center"/>
          </w:tcPr>
          <w:p w14:paraId="535DB5AB" w14:textId="260560CA" w:rsidR="00E3214E" w:rsidRPr="001B5F8B" w:rsidRDefault="00A94E9A" w:rsidP="003D6A5D">
            <w:pPr>
              <w:jc w:val="center"/>
              <w:rPr>
                <w:b/>
                <w:bCs/>
                <w:sz w:val="20"/>
                <w:szCs w:val="20"/>
                <w:lang w:eastAsia="zh-CN"/>
              </w:rPr>
            </w:pPr>
            <w:r w:rsidRPr="001B5F8B">
              <w:rPr>
                <w:b/>
                <w:bCs/>
                <w:sz w:val="20"/>
                <w:szCs w:val="20"/>
                <w:lang w:eastAsia="zh-CN"/>
              </w:rPr>
              <w:t>60,74%</w:t>
            </w:r>
          </w:p>
        </w:tc>
        <w:tc>
          <w:tcPr>
            <w:tcW w:w="1536" w:type="dxa"/>
            <w:vAlign w:val="center"/>
          </w:tcPr>
          <w:p w14:paraId="705D5A32" w14:textId="7E6DBFA2" w:rsidR="00E3214E" w:rsidRPr="001B5F8B" w:rsidRDefault="00E3214E" w:rsidP="003D6A5D">
            <w:pPr>
              <w:jc w:val="center"/>
              <w:rPr>
                <w:b/>
                <w:bCs/>
                <w:sz w:val="20"/>
                <w:szCs w:val="20"/>
                <w:lang w:eastAsia="zh-CN"/>
              </w:rPr>
            </w:pPr>
            <w:r w:rsidRPr="001B5F8B">
              <w:rPr>
                <w:b/>
                <w:bCs/>
                <w:sz w:val="20"/>
                <w:szCs w:val="20"/>
                <w:lang w:eastAsia="zh-CN"/>
              </w:rPr>
              <w:t>2 375 000</w:t>
            </w:r>
          </w:p>
        </w:tc>
        <w:tc>
          <w:tcPr>
            <w:tcW w:w="1269" w:type="dxa"/>
            <w:vAlign w:val="center"/>
          </w:tcPr>
          <w:p w14:paraId="64EB4FB3" w14:textId="45B65045" w:rsidR="00E3214E" w:rsidRPr="001B5F8B" w:rsidRDefault="00A94E9A" w:rsidP="003D6A5D">
            <w:pPr>
              <w:jc w:val="center"/>
              <w:rPr>
                <w:b/>
                <w:bCs/>
                <w:sz w:val="20"/>
                <w:szCs w:val="20"/>
                <w:lang w:eastAsia="zh-CN"/>
              </w:rPr>
            </w:pPr>
            <w:r w:rsidRPr="001B5F8B">
              <w:rPr>
                <w:b/>
                <w:bCs/>
                <w:sz w:val="20"/>
                <w:szCs w:val="20"/>
                <w:lang w:eastAsia="zh-CN"/>
              </w:rPr>
              <w:t>39,26%</w:t>
            </w:r>
          </w:p>
        </w:tc>
        <w:tc>
          <w:tcPr>
            <w:tcW w:w="1688" w:type="dxa"/>
            <w:vAlign w:val="center"/>
          </w:tcPr>
          <w:p w14:paraId="485A16BE" w14:textId="23934C85" w:rsidR="00E3214E" w:rsidRPr="001B5F8B" w:rsidRDefault="00E3214E" w:rsidP="003D6A5D">
            <w:pPr>
              <w:jc w:val="center"/>
              <w:rPr>
                <w:b/>
                <w:bCs/>
                <w:sz w:val="20"/>
                <w:szCs w:val="20"/>
                <w:lang w:eastAsia="zh-CN"/>
              </w:rPr>
            </w:pPr>
            <w:r w:rsidRPr="001B5F8B">
              <w:rPr>
                <w:b/>
                <w:bCs/>
                <w:sz w:val="20"/>
                <w:szCs w:val="20"/>
                <w:lang w:eastAsia="zh-CN"/>
              </w:rPr>
              <w:t>6 050 000</w:t>
            </w:r>
          </w:p>
        </w:tc>
      </w:tr>
    </w:tbl>
    <w:p w14:paraId="2D4B8471" w14:textId="77777777" w:rsidR="00747204" w:rsidRPr="001B5F8B" w:rsidRDefault="00747204" w:rsidP="00BA17C4">
      <w:pPr>
        <w:jc w:val="both"/>
        <w:rPr>
          <w:sz w:val="22"/>
          <w:szCs w:val="22"/>
          <w:lang w:eastAsia="zh-CN"/>
        </w:rPr>
      </w:pPr>
    </w:p>
    <w:p w14:paraId="67DA2DBA" w14:textId="7411A8D1" w:rsidR="00F86A1A" w:rsidRPr="001B5F8B" w:rsidRDefault="00F86A1A" w:rsidP="00BA17C4">
      <w:pPr>
        <w:jc w:val="both"/>
        <w:rPr>
          <w:b/>
          <w:bCs/>
          <w:sz w:val="22"/>
          <w:szCs w:val="22"/>
        </w:rPr>
      </w:pPr>
      <w:r w:rsidRPr="001B5F8B">
        <w:rPr>
          <w:b/>
          <w:bCs/>
          <w:sz w:val="22"/>
          <w:szCs w:val="22"/>
        </w:rPr>
        <w:t>Only for operations including infrastructure projects -</w:t>
      </w:r>
    </w:p>
    <w:p w14:paraId="503C3129" w14:textId="77777777" w:rsidR="00E3214E" w:rsidRPr="001B5F8B" w:rsidRDefault="00E3214E" w:rsidP="00BA17C4">
      <w:pPr>
        <w:jc w:val="both"/>
        <w:rPr>
          <w:sz w:val="22"/>
          <w:szCs w:val="22"/>
        </w:rPr>
      </w:pPr>
    </w:p>
    <w:p w14:paraId="32694FB5" w14:textId="2EE98912" w:rsidR="00622900" w:rsidRPr="001B5F8B" w:rsidRDefault="00A93488" w:rsidP="00BA17C4">
      <w:pPr>
        <w:jc w:val="both"/>
        <w:rPr>
          <w:bCs/>
          <w:iCs/>
          <w:sz w:val="22"/>
          <w:szCs w:val="22"/>
        </w:rPr>
      </w:pPr>
      <w:r w:rsidRPr="001B5F8B">
        <w:rPr>
          <w:sz w:val="22"/>
          <w:szCs w:val="22"/>
        </w:rPr>
        <w:t xml:space="preserve">14) </w:t>
      </w:r>
      <w:r w:rsidR="00064DE8" w:rsidRPr="001B5F8B">
        <w:rPr>
          <w:sz w:val="22"/>
          <w:szCs w:val="22"/>
        </w:rPr>
        <w:t xml:space="preserve"> </w:t>
      </w:r>
      <w:r w:rsidR="00F414A8" w:rsidRPr="001B5F8B">
        <w:rPr>
          <w:b/>
          <w:bCs/>
          <w:sz w:val="22"/>
          <w:szCs w:val="22"/>
        </w:rPr>
        <w:t>Financial Analysis and Economic Appraisal</w:t>
      </w:r>
      <w:r w:rsidR="00F414A8" w:rsidRPr="001B5F8B">
        <w:rPr>
          <w:sz w:val="22"/>
          <w:szCs w:val="22"/>
        </w:rPr>
        <w:t xml:space="preserve"> </w:t>
      </w:r>
      <w:r w:rsidR="004F6C4C" w:rsidRPr="001B5F8B">
        <w:rPr>
          <w:i/>
          <w:iCs/>
          <w:sz w:val="22"/>
          <w:szCs w:val="22"/>
        </w:rPr>
        <w:t xml:space="preserve">Not applicable* </w:t>
      </w:r>
    </w:p>
    <w:p w14:paraId="292EDB5A" w14:textId="77777777" w:rsidR="00064DE8" w:rsidRPr="001B5F8B" w:rsidRDefault="008A080C" w:rsidP="00BA17C4">
      <w:pPr>
        <w:pStyle w:val="NumPar1"/>
        <w:numPr>
          <w:ilvl w:val="0"/>
          <w:numId w:val="23"/>
        </w:numPr>
        <w:tabs>
          <w:tab w:val="clear" w:pos="3338"/>
          <w:tab w:val="num" w:pos="426"/>
        </w:tabs>
        <w:spacing w:before="240" w:after="240"/>
        <w:ind w:left="284" w:hanging="284"/>
        <w:rPr>
          <w:sz w:val="22"/>
          <w:szCs w:val="22"/>
        </w:rPr>
      </w:pPr>
      <w:r w:rsidRPr="001B5F8B">
        <w:rPr>
          <w:b/>
          <w:bCs/>
          <w:sz w:val="22"/>
          <w:szCs w:val="22"/>
        </w:rPr>
        <w:t>Environmental Impact Assessment</w:t>
      </w:r>
      <w:r w:rsidR="004F6C4C" w:rsidRPr="001B5F8B">
        <w:rPr>
          <w:i/>
          <w:iCs/>
          <w:sz w:val="22"/>
          <w:szCs w:val="22"/>
        </w:rPr>
        <w:t xml:space="preserve"> Not applicable*</w:t>
      </w:r>
    </w:p>
    <w:p w14:paraId="35723CCA" w14:textId="1EBD4238" w:rsidR="00F94663" w:rsidRPr="001B5F8B" w:rsidRDefault="37546110" w:rsidP="00BA17C4">
      <w:pPr>
        <w:pStyle w:val="NumPar1"/>
        <w:numPr>
          <w:ilvl w:val="0"/>
          <w:numId w:val="23"/>
        </w:numPr>
        <w:tabs>
          <w:tab w:val="clear" w:pos="3338"/>
          <w:tab w:val="num" w:pos="426"/>
        </w:tabs>
        <w:spacing w:before="240" w:after="240"/>
        <w:ind w:left="284" w:hanging="284"/>
        <w:rPr>
          <w:sz w:val="22"/>
          <w:szCs w:val="22"/>
        </w:rPr>
      </w:pPr>
      <w:r w:rsidRPr="001B5F8B">
        <w:rPr>
          <w:b/>
          <w:bCs/>
          <w:sz w:val="22"/>
          <w:szCs w:val="22"/>
        </w:rPr>
        <w:t>Climate-resilience and climate mitigation</w:t>
      </w:r>
      <w:r w:rsidRPr="001B5F8B">
        <w:rPr>
          <w:sz w:val="22"/>
          <w:szCs w:val="22"/>
        </w:rPr>
        <w:t xml:space="preserve"> Not</w:t>
      </w:r>
      <w:r w:rsidRPr="001B5F8B">
        <w:rPr>
          <w:i/>
          <w:iCs/>
          <w:sz w:val="22"/>
          <w:szCs w:val="22"/>
        </w:rPr>
        <w:t xml:space="preserve"> applicable*</w:t>
      </w:r>
    </w:p>
    <w:p w14:paraId="5D8F68CE" w14:textId="4D1D1D4D" w:rsidR="00154571" w:rsidRPr="001B5F8B" w:rsidRDefault="00154571" w:rsidP="00BA17C4">
      <w:pPr>
        <w:jc w:val="both"/>
        <w:rPr>
          <w:sz w:val="22"/>
          <w:szCs w:val="22"/>
          <w:lang w:eastAsia="zh-CN"/>
        </w:rPr>
      </w:pPr>
      <w:r w:rsidRPr="001B5F8B">
        <w:rPr>
          <w:bCs/>
          <w:iCs/>
          <w:sz w:val="22"/>
          <w:szCs w:val="22"/>
        </w:rPr>
        <w:t>*</w:t>
      </w:r>
      <w:r w:rsidRPr="001B5F8B">
        <w:rPr>
          <w:sz w:val="22"/>
          <w:szCs w:val="22"/>
        </w:rPr>
        <w:t xml:space="preserve"> </w:t>
      </w:r>
      <w:r w:rsidRPr="001B5F8B">
        <w:rPr>
          <w:bCs/>
          <w:iCs/>
          <w:sz w:val="22"/>
          <w:szCs w:val="22"/>
        </w:rPr>
        <w:t xml:space="preserve">The operations defined above in the form of </w:t>
      </w:r>
      <w:r w:rsidR="00996F90" w:rsidRPr="001B5F8B">
        <w:rPr>
          <w:bCs/>
          <w:iCs/>
          <w:sz w:val="22"/>
          <w:szCs w:val="22"/>
        </w:rPr>
        <w:t xml:space="preserve">two </w:t>
      </w:r>
      <w:r w:rsidRPr="001B5F8B">
        <w:rPr>
          <w:bCs/>
          <w:iCs/>
          <w:sz w:val="22"/>
          <w:szCs w:val="22"/>
        </w:rPr>
        <w:t>activities are of necessity directed towards the final delivery of the infrastructure projects. However, the supporting documents and analyses listed in the following chapter will be the focus and de facto final deliverables of this operation. For the above reasons they are not attached to this OIS.</w:t>
      </w:r>
    </w:p>
    <w:sectPr w:rsidR="00154571" w:rsidRPr="001B5F8B" w:rsidSect="00483DFA">
      <w:footerReference w:type="default" r:id="rId8"/>
      <w:pgSz w:w="11906" w:h="16838"/>
      <w:pgMar w:top="85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66B8" w14:textId="77777777" w:rsidR="004752DC" w:rsidRDefault="004752DC" w:rsidP="008A080C">
      <w:r>
        <w:separator/>
      </w:r>
    </w:p>
  </w:endnote>
  <w:endnote w:type="continuationSeparator" w:id="0">
    <w:p w14:paraId="7880D253" w14:textId="77777777" w:rsidR="004752DC" w:rsidRDefault="004752DC" w:rsidP="008A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0155" w14:textId="77777777" w:rsidR="00E42ECB" w:rsidRPr="002D7883" w:rsidRDefault="00097FD1" w:rsidP="002D7883">
    <w:pPr>
      <w:pStyle w:val="Footer"/>
      <w:jc w:val="center"/>
      <w:rPr>
        <w:lang w:val="fr-BE"/>
      </w:rPr>
    </w:pPr>
    <w:r>
      <w:rPr>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5273" w14:textId="77777777" w:rsidR="004752DC" w:rsidRDefault="004752DC" w:rsidP="008A080C">
      <w:r>
        <w:separator/>
      </w:r>
    </w:p>
  </w:footnote>
  <w:footnote w:type="continuationSeparator" w:id="0">
    <w:p w14:paraId="1DE9AB67" w14:textId="77777777" w:rsidR="004752DC" w:rsidRDefault="004752DC" w:rsidP="008A080C">
      <w:r>
        <w:continuationSeparator/>
      </w:r>
    </w:p>
  </w:footnote>
  <w:footnote w:id="1">
    <w:p w14:paraId="163C77A3" w14:textId="77777777" w:rsidR="004B2AD5" w:rsidRPr="0053767B" w:rsidRDefault="004B2AD5" w:rsidP="0053767B">
      <w:pPr>
        <w:pStyle w:val="FootnoteText"/>
        <w:spacing w:after="60"/>
        <w:ind w:left="0" w:hanging="214"/>
        <w:rPr>
          <w:sz w:val="18"/>
          <w:szCs w:val="18"/>
          <w:lang w:val="fr-BE"/>
        </w:rPr>
      </w:pPr>
      <w:r w:rsidRPr="0053767B">
        <w:rPr>
          <w:rStyle w:val="FootnoteReference"/>
          <w:sz w:val="18"/>
          <w:szCs w:val="18"/>
        </w:rPr>
        <w:footnoteRef/>
      </w:r>
      <w:r w:rsidRPr="0053767B">
        <w:rPr>
          <w:sz w:val="18"/>
          <w:szCs w:val="18"/>
          <w:lang w:val="fr-BE"/>
        </w:rPr>
        <w:t>Source: http://makstat.stat.gov.mk/PXWeb/pxweb/en/MakStat/MakStat__Transport__SoobrakajniNesreki/125_Trans_Mk_ZelSN_ang.px/?rxid=6263d405-f656-4350-a635-777e57b54850</w:t>
      </w:r>
    </w:p>
  </w:footnote>
  <w:footnote w:id="2">
    <w:p w14:paraId="13694945" w14:textId="77777777" w:rsidR="004B2AD5" w:rsidRPr="0053767B" w:rsidRDefault="004B2AD5" w:rsidP="0053767B">
      <w:pPr>
        <w:pStyle w:val="FootnoteText"/>
        <w:spacing w:after="60"/>
        <w:ind w:left="0"/>
        <w:rPr>
          <w:sz w:val="18"/>
          <w:szCs w:val="18"/>
        </w:rPr>
      </w:pPr>
      <w:r w:rsidRPr="0053767B">
        <w:rPr>
          <w:rStyle w:val="FootnoteReference"/>
          <w:sz w:val="18"/>
          <w:szCs w:val="18"/>
        </w:rPr>
        <w:footnoteRef/>
      </w:r>
      <w:r w:rsidRPr="0053767B">
        <w:rPr>
          <w:sz w:val="18"/>
          <w:szCs w:val="18"/>
        </w:rPr>
        <w:t xml:space="preserve"> Source: https://ec.europa.eu/eurostat/data/database?node_code=ttr00006 (Select// Tables by themes /Transport/Railway transport /Goods transport by rail, Select/ Million tons kilometres)</w:t>
      </w:r>
    </w:p>
  </w:footnote>
  <w:footnote w:id="3">
    <w:p w14:paraId="565C1931" w14:textId="13B198A7" w:rsidR="00AA43F7" w:rsidRPr="00832399" w:rsidRDefault="00AA43F7" w:rsidP="00832399">
      <w:pPr>
        <w:pStyle w:val="FootnoteText"/>
        <w:spacing w:before="0"/>
        <w:rPr>
          <w:sz w:val="16"/>
          <w:szCs w:val="16"/>
        </w:rPr>
      </w:pPr>
      <w:r w:rsidRPr="00832399">
        <w:rPr>
          <w:rStyle w:val="FootnoteReference"/>
          <w:sz w:val="16"/>
          <w:szCs w:val="16"/>
        </w:rPr>
        <w:footnoteRef/>
      </w:r>
      <w:r w:rsidRPr="00832399">
        <w:rPr>
          <w:sz w:val="16"/>
          <w:szCs w:val="16"/>
        </w:rPr>
        <w:t xml:space="preserve"> </w:t>
      </w:r>
      <w:r w:rsidR="00495801">
        <w:rPr>
          <w:sz w:val="16"/>
          <w:szCs w:val="16"/>
        </w:rPr>
        <w:t xml:space="preserve">Including, but not limited to: </w:t>
      </w:r>
      <w:r w:rsidRPr="00832399">
        <w:rPr>
          <w:sz w:val="16"/>
          <w:szCs w:val="16"/>
        </w:rPr>
        <w:t>Documentation review for bridge structures aligned with EU standards.</w:t>
      </w:r>
    </w:p>
    <w:p w14:paraId="263F5F4B" w14:textId="77777777" w:rsidR="00AA43F7" w:rsidRPr="00832399" w:rsidRDefault="00AA43F7" w:rsidP="00832399">
      <w:pPr>
        <w:pStyle w:val="FootnoteText"/>
        <w:spacing w:before="0"/>
        <w:rPr>
          <w:sz w:val="16"/>
          <w:szCs w:val="16"/>
        </w:rPr>
      </w:pPr>
      <w:r w:rsidRPr="00832399">
        <w:rPr>
          <w:sz w:val="16"/>
          <w:szCs w:val="16"/>
        </w:rPr>
        <w:t>Traffic study (either a new one or an updated version).</w:t>
      </w:r>
    </w:p>
    <w:p w14:paraId="683788B3" w14:textId="77777777" w:rsidR="00AA43F7" w:rsidRPr="00832399" w:rsidRDefault="00AA43F7" w:rsidP="00832399">
      <w:pPr>
        <w:pStyle w:val="FootnoteText"/>
        <w:spacing w:before="0"/>
        <w:rPr>
          <w:sz w:val="16"/>
          <w:szCs w:val="16"/>
        </w:rPr>
      </w:pPr>
      <w:r w:rsidRPr="00832399">
        <w:rPr>
          <w:sz w:val="16"/>
          <w:szCs w:val="16"/>
        </w:rPr>
        <w:t>Bridge trial load testing report.</w:t>
      </w:r>
    </w:p>
    <w:p w14:paraId="35842DAB" w14:textId="77777777" w:rsidR="00AA43F7" w:rsidRPr="00832399" w:rsidRDefault="00AA43F7" w:rsidP="00832399">
      <w:pPr>
        <w:pStyle w:val="FootnoteText"/>
        <w:spacing w:before="0"/>
        <w:ind w:left="0" w:firstLine="0"/>
        <w:rPr>
          <w:sz w:val="16"/>
          <w:szCs w:val="16"/>
        </w:rPr>
      </w:pPr>
      <w:r w:rsidRPr="00832399">
        <w:rPr>
          <w:sz w:val="16"/>
          <w:szCs w:val="16"/>
        </w:rPr>
        <w:t>Comprehensive project documentation for railway bridges:</w:t>
      </w:r>
      <w:r>
        <w:rPr>
          <w:sz w:val="16"/>
          <w:szCs w:val="16"/>
        </w:rPr>
        <w:t xml:space="preserve"> </w:t>
      </w:r>
      <w:r w:rsidRPr="00832399">
        <w:rPr>
          <w:sz w:val="16"/>
          <w:szCs w:val="16"/>
        </w:rPr>
        <w:t>Feasibility study</w:t>
      </w:r>
      <w:r>
        <w:rPr>
          <w:sz w:val="16"/>
          <w:szCs w:val="16"/>
        </w:rPr>
        <w:t xml:space="preserve">, </w:t>
      </w:r>
      <w:r w:rsidRPr="00832399">
        <w:rPr>
          <w:sz w:val="16"/>
          <w:szCs w:val="16"/>
        </w:rPr>
        <w:t>Preliminary design</w:t>
      </w:r>
      <w:r>
        <w:rPr>
          <w:sz w:val="16"/>
          <w:szCs w:val="16"/>
        </w:rPr>
        <w:t xml:space="preserve">, </w:t>
      </w:r>
      <w:r w:rsidRPr="00832399">
        <w:rPr>
          <w:sz w:val="16"/>
          <w:szCs w:val="16"/>
        </w:rPr>
        <w:t>Cost-Benefit Analysis (CBA)</w:t>
      </w:r>
      <w:r>
        <w:rPr>
          <w:sz w:val="16"/>
          <w:szCs w:val="16"/>
        </w:rPr>
        <w:t xml:space="preserve">, </w:t>
      </w:r>
      <w:r w:rsidRPr="00832399">
        <w:rPr>
          <w:sz w:val="16"/>
          <w:szCs w:val="16"/>
        </w:rPr>
        <w:t>Environmental Impact and Social Assessment (EISA)</w:t>
      </w:r>
      <w:r>
        <w:rPr>
          <w:sz w:val="16"/>
          <w:szCs w:val="16"/>
        </w:rPr>
        <w:t xml:space="preserve">, </w:t>
      </w:r>
      <w:r w:rsidRPr="00832399">
        <w:rPr>
          <w:sz w:val="16"/>
          <w:szCs w:val="16"/>
        </w:rPr>
        <w:t>Urban infrastructure project</w:t>
      </w:r>
      <w:r>
        <w:rPr>
          <w:sz w:val="16"/>
          <w:szCs w:val="16"/>
        </w:rPr>
        <w:t xml:space="preserve">, </w:t>
      </w:r>
      <w:r w:rsidRPr="00832399">
        <w:rPr>
          <w:sz w:val="16"/>
          <w:szCs w:val="16"/>
        </w:rPr>
        <w:t>Detailed design</w:t>
      </w:r>
    </w:p>
    <w:p w14:paraId="2AD8CF84" w14:textId="77777777" w:rsidR="00AA43F7" w:rsidRPr="00832399" w:rsidRDefault="00AA43F7" w:rsidP="00832399">
      <w:pPr>
        <w:pStyle w:val="FootnoteText"/>
        <w:spacing w:before="0"/>
        <w:rPr>
          <w:sz w:val="16"/>
          <w:szCs w:val="16"/>
        </w:rPr>
      </w:pPr>
      <w:r w:rsidRPr="00832399">
        <w:rPr>
          <w:sz w:val="16"/>
          <w:szCs w:val="16"/>
        </w:rPr>
        <w:t>Tender dossier for works (with "green procurement" elements).</w:t>
      </w:r>
    </w:p>
    <w:p w14:paraId="5A9DBEFD" w14:textId="77777777" w:rsidR="00AA43F7" w:rsidRPr="00832399" w:rsidRDefault="00AA43F7" w:rsidP="00832399">
      <w:pPr>
        <w:pStyle w:val="FootnoteText"/>
        <w:spacing w:before="0"/>
        <w:rPr>
          <w:sz w:val="16"/>
          <w:szCs w:val="16"/>
        </w:rPr>
      </w:pPr>
      <w:r w:rsidRPr="00832399">
        <w:rPr>
          <w:sz w:val="16"/>
          <w:szCs w:val="16"/>
        </w:rPr>
        <w:t>Tender dossier for works supervision.</w:t>
      </w:r>
    </w:p>
    <w:p w14:paraId="70B4C70D" w14:textId="77777777" w:rsidR="00AA43F7" w:rsidRPr="00832399" w:rsidRDefault="00AA43F7" w:rsidP="00832399">
      <w:pPr>
        <w:pStyle w:val="FootnoteText"/>
        <w:spacing w:before="0"/>
        <w:rPr>
          <w:sz w:val="16"/>
          <w:szCs w:val="16"/>
        </w:rPr>
      </w:pPr>
      <w:r w:rsidRPr="00832399">
        <w:rPr>
          <w:sz w:val="16"/>
          <w:szCs w:val="16"/>
        </w:rPr>
        <w:t>Revised detailed design document (incorporating improvements during construction).</w:t>
      </w:r>
    </w:p>
    <w:p w14:paraId="62452113" w14:textId="77777777" w:rsidR="00AA43F7" w:rsidRPr="00832399" w:rsidRDefault="00AA43F7" w:rsidP="00832399">
      <w:pPr>
        <w:pStyle w:val="FootnoteText"/>
        <w:spacing w:before="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968"/>
    <w:multiLevelType w:val="hybridMultilevel"/>
    <w:tmpl w:val="11647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93632"/>
    <w:multiLevelType w:val="multilevel"/>
    <w:tmpl w:val="62B2DEF8"/>
    <w:lvl w:ilvl="0">
      <w:start w:val="5"/>
      <w:numFmt w:val="decimal"/>
      <w:lvlText w:val="%1"/>
      <w:lvlJc w:val="left"/>
      <w:pPr>
        <w:ind w:left="360" w:hanging="360"/>
      </w:pPr>
      <w:rPr>
        <w:rFonts w:hint="default"/>
      </w:rPr>
    </w:lvl>
    <w:lvl w:ilvl="1">
      <w:start w:val="7"/>
      <w:numFmt w:val="decimal"/>
      <w:lvlText w:val="%1.%2"/>
      <w:lvlJc w:val="left"/>
      <w:pPr>
        <w:ind w:left="840" w:hanging="360"/>
      </w:pPr>
      <w:rPr>
        <w:rFonts w:hint="default"/>
        <w:b/>
        <w:bCs/>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01D4432B"/>
    <w:multiLevelType w:val="hybridMultilevel"/>
    <w:tmpl w:val="21F4DC46"/>
    <w:lvl w:ilvl="0" w:tplc="54827A82">
      <w:start w:val="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529B"/>
    <w:multiLevelType w:val="multilevel"/>
    <w:tmpl w:val="7EEA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07ACB"/>
    <w:multiLevelType w:val="multilevel"/>
    <w:tmpl w:val="1FA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613A6"/>
    <w:multiLevelType w:val="multilevel"/>
    <w:tmpl w:val="EEFC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785035"/>
    <w:multiLevelType w:val="hybridMultilevel"/>
    <w:tmpl w:val="A192014C"/>
    <w:lvl w:ilvl="0" w:tplc="DC8EB996">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A5C12"/>
    <w:multiLevelType w:val="multilevel"/>
    <w:tmpl w:val="5A0ACCB2"/>
    <w:lvl w:ilvl="0">
      <w:start w:val="5"/>
      <w:numFmt w:val="decimal"/>
      <w:lvlText w:val="%1"/>
      <w:lvlJc w:val="left"/>
      <w:pPr>
        <w:ind w:left="360" w:hanging="360"/>
      </w:pPr>
      <w:rPr>
        <w:rFonts w:hint="default"/>
        <w:i w:val="0"/>
      </w:rPr>
    </w:lvl>
    <w:lvl w:ilvl="1">
      <w:start w:val="3"/>
      <w:numFmt w:val="decimal"/>
      <w:lvlText w:val="%1.%2"/>
      <w:lvlJc w:val="left"/>
      <w:pPr>
        <w:ind w:left="840" w:hanging="360"/>
      </w:pPr>
      <w:rPr>
        <w:rFonts w:hint="default"/>
        <w:b/>
        <w:bCs/>
        <w:i w:val="0"/>
      </w:rPr>
    </w:lvl>
    <w:lvl w:ilvl="2">
      <w:start w:val="1"/>
      <w:numFmt w:val="decimal"/>
      <w:lvlText w:val="%1.%2.%3"/>
      <w:lvlJc w:val="left"/>
      <w:pPr>
        <w:ind w:left="1680" w:hanging="720"/>
      </w:pPr>
      <w:rPr>
        <w:rFonts w:hint="default"/>
        <w:i w:val="0"/>
      </w:rPr>
    </w:lvl>
    <w:lvl w:ilvl="3">
      <w:start w:val="1"/>
      <w:numFmt w:val="decimal"/>
      <w:lvlText w:val="%1.%2.%3.%4"/>
      <w:lvlJc w:val="left"/>
      <w:pPr>
        <w:ind w:left="2160" w:hanging="720"/>
      </w:pPr>
      <w:rPr>
        <w:rFonts w:hint="default"/>
        <w:i w:val="0"/>
      </w:rPr>
    </w:lvl>
    <w:lvl w:ilvl="4">
      <w:start w:val="1"/>
      <w:numFmt w:val="decimal"/>
      <w:lvlText w:val="%1.%2.%3.%4.%5"/>
      <w:lvlJc w:val="left"/>
      <w:pPr>
        <w:ind w:left="3000" w:hanging="1080"/>
      </w:pPr>
      <w:rPr>
        <w:rFonts w:hint="default"/>
        <w:i w:val="0"/>
      </w:rPr>
    </w:lvl>
    <w:lvl w:ilvl="5">
      <w:start w:val="1"/>
      <w:numFmt w:val="decimal"/>
      <w:lvlText w:val="%1.%2.%3.%4.%5.%6"/>
      <w:lvlJc w:val="left"/>
      <w:pPr>
        <w:ind w:left="3480" w:hanging="1080"/>
      </w:pPr>
      <w:rPr>
        <w:rFonts w:hint="default"/>
        <w:i w:val="0"/>
      </w:rPr>
    </w:lvl>
    <w:lvl w:ilvl="6">
      <w:start w:val="1"/>
      <w:numFmt w:val="decimal"/>
      <w:lvlText w:val="%1.%2.%3.%4.%5.%6.%7"/>
      <w:lvlJc w:val="left"/>
      <w:pPr>
        <w:ind w:left="4320" w:hanging="1440"/>
      </w:pPr>
      <w:rPr>
        <w:rFonts w:hint="default"/>
        <w:i w:val="0"/>
      </w:rPr>
    </w:lvl>
    <w:lvl w:ilvl="7">
      <w:start w:val="1"/>
      <w:numFmt w:val="decimal"/>
      <w:lvlText w:val="%1.%2.%3.%4.%5.%6.%7.%8"/>
      <w:lvlJc w:val="left"/>
      <w:pPr>
        <w:ind w:left="4800" w:hanging="1440"/>
      </w:pPr>
      <w:rPr>
        <w:rFonts w:hint="default"/>
        <w:i w:val="0"/>
      </w:rPr>
    </w:lvl>
    <w:lvl w:ilvl="8">
      <w:start w:val="1"/>
      <w:numFmt w:val="decimal"/>
      <w:lvlText w:val="%1.%2.%3.%4.%5.%6.%7.%8.%9"/>
      <w:lvlJc w:val="left"/>
      <w:pPr>
        <w:ind w:left="5280" w:hanging="1440"/>
      </w:pPr>
      <w:rPr>
        <w:rFonts w:hint="default"/>
        <w:i w:val="0"/>
      </w:rPr>
    </w:lvl>
  </w:abstractNum>
  <w:abstractNum w:abstractNumId="8" w15:restartNumberingAfterBreak="0">
    <w:nsid w:val="12310686"/>
    <w:multiLevelType w:val="hybridMultilevel"/>
    <w:tmpl w:val="F30E201A"/>
    <w:lvl w:ilvl="0" w:tplc="04A22878">
      <w:start w:val="1"/>
      <w:numFmt w:val="bullet"/>
      <w:lvlText w:val=""/>
      <w:lvlJc w:val="left"/>
      <w:pPr>
        <w:ind w:left="720" w:hanging="360"/>
      </w:pPr>
      <w:rPr>
        <w:rFonts w:ascii="Symbol" w:hAnsi="Symbol"/>
      </w:rPr>
    </w:lvl>
    <w:lvl w:ilvl="1" w:tplc="00DEC4B4">
      <w:start w:val="1"/>
      <w:numFmt w:val="bullet"/>
      <w:lvlText w:val=""/>
      <w:lvlJc w:val="left"/>
      <w:pPr>
        <w:ind w:left="720" w:hanging="360"/>
      </w:pPr>
      <w:rPr>
        <w:rFonts w:ascii="Symbol" w:hAnsi="Symbol"/>
      </w:rPr>
    </w:lvl>
    <w:lvl w:ilvl="2" w:tplc="C136DC7A">
      <w:start w:val="1"/>
      <w:numFmt w:val="bullet"/>
      <w:lvlText w:val=""/>
      <w:lvlJc w:val="left"/>
      <w:pPr>
        <w:ind w:left="720" w:hanging="360"/>
      </w:pPr>
      <w:rPr>
        <w:rFonts w:ascii="Symbol" w:hAnsi="Symbol"/>
      </w:rPr>
    </w:lvl>
    <w:lvl w:ilvl="3" w:tplc="B20C2BB6">
      <w:start w:val="1"/>
      <w:numFmt w:val="bullet"/>
      <w:lvlText w:val=""/>
      <w:lvlJc w:val="left"/>
      <w:pPr>
        <w:ind w:left="720" w:hanging="360"/>
      </w:pPr>
      <w:rPr>
        <w:rFonts w:ascii="Symbol" w:hAnsi="Symbol"/>
      </w:rPr>
    </w:lvl>
    <w:lvl w:ilvl="4" w:tplc="5A8C16DC">
      <w:start w:val="1"/>
      <w:numFmt w:val="bullet"/>
      <w:lvlText w:val=""/>
      <w:lvlJc w:val="left"/>
      <w:pPr>
        <w:ind w:left="720" w:hanging="360"/>
      </w:pPr>
      <w:rPr>
        <w:rFonts w:ascii="Symbol" w:hAnsi="Symbol"/>
      </w:rPr>
    </w:lvl>
    <w:lvl w:ilvl="5" w:tplc="5E100AD0">
      <w:start w:val="1"/>
      <w:numFmt w:val="bullet"/>
      <w:lvlText w:val=""/>
      <w:lvlJc w:val="left"/>
      <w:pPr>
        <w:ind w:left="720" w:hanging="360"/>
      </w:pPr>
      <w:rPr>
        <w:rFonts w:ascii="Symbol" w:hAnsi="Symbol"/>
      </w:rPr>
    </w:lvl>
    <w:lvl w:ilvl="6" w:tplc="44B67448">
      <w:start w:val="1"/>
      <w:numFmt w:val="bullet"/>
      <w:lvlText w:val=""/>
      <w:lvlJc w:val="left"/>
      <w:pPr>
        <w:ind w:left="720" w:hanging="360"/>
      </w:pPr>
      <w:rPr>
        <w:rFonts w:ascii="Symbol" w:hAnsi="Symbol"/>
      </w:rPr>
    </w:lvl>
    <w:lvl w:ilvl="7" w:tplc="76528F6A">
      <w:start w:val="1"/>
      <w:numFmt w:val="bullet"/>
      <w:lvlText w:val=""/>
      <w:lvlJc w:val="left"/>
      <w:pPr>
        <w:ind w:left="720" w:hanging="360"/>
      </w:pPr>
      <w:rPr>
        <w:rFonts w:ascii="Symbol" w:hAnsi="Symbol"/>
      </w:rPr>
    </w:lvl>
    <w:lvl w:ilvl="8" w:tplc="59C69878">
      <w:start w:val="1"/>
      <w:numFmt w:val="bullet"/>
      <w:lvlText w:val=""/>
      <w:lvlJc w:val="left"/>
      <w:pPr>
        <w:ind w:left="720" w:hanging="360"/>
      </w:pPr>
      <w:rPr>
        <w:rFonts w:ascii="Symbol" w:hAnsi="Symbol"/>
      </w:rPr>
    </w:lvl>
  </w:abstractNum>
  <w:abstractNum w:abstractNumId="9" w15:restartNumberingAfterBreak="0">
    <w:nsid w:val="12B85FF0"/>
    <w:multiLevelType w:val="hybridMultilevel"/>
    <w:tmpl w:val="9D2AFBE2"/>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205251"/>
    <w:multiLevelType w:val="hybridMultilevel"/>
    <w:tmpl w:val="7480DF8C"/>
    <w:lvl w:ilvl="0" w:tplc="9148124E">
      <w:numFmt w:val="bullet"/>
      <w:lvlText w:val=""/>
      <w:lvlJc w:val="left"/>
      <w:pPr>
        <w:ind w:left="720" w:hanging="360"/>
      </w:pPr>
      <w:rPr>
        <w:rFonts w:ascii="Wingdings" w:eastAsia="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35E0F"/>
    <w:multiLevelType w:val="multilevel"/>
    <w:tmpl w:val="4E4C46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D42A17"/>
    <w:multiLevelType w:val="hybridMultilevel"/>
    <w:tmpl w:val="CCE0536C"/>
    <w:lvl w:ilvl="0" w:tplc="9148124E">
      <w:numFmt w:val="bullet"/>
      <w:lvlText w:val=""/>
      <w:lvlJc w:val="left"/>
      <w:pPr>
        <w:ind w:left="720" w:hanging="360"/>
      </w:pPr>
      <w:rPr>
        <w:rFonts w:ascii="Wingdings" w:eastAsia="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C1945"/>
    <w:multiLevelType w:val="hybridMultilevel"/>
    <w:tmpl w:val="35185E78"/>
    <w:lvl w:ilvl="0" w:tplc="9148124E">
      <w:numFmt w:val="bullet"/>
      <w:lvlText w:val=""/>
      <w:lvlJc w:val="left"/>
      <w:pPr>
        <w:ind w:left="720" w:hanging="360"/>
      </w:pPr>
      <w:rPr>
        <w:rFonts w:ascii="Wingdings" w:eastAsia="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12099"/>
    <w:multiLevelType w:val="multilevel"/>
    <w:tmpl w:val="A8C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92CE8"/>
    <w:multiLevelType w:val="hybridMultilevel"/>
    <w:tmpl w:val="F71819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13F1A2E"/>
    <w:multiLevelType w:val="hybridMultilevel"/>
    <w:tmpl w:val="29EA6492"/>
    <w:lvl w:ilvl="0" w:tplc="38E64E5C">
      <w:numFmt w:val="bullet"/>
      <w:lvlText w:val="–"/>
      <w:lvlJc w:val="left"/>
      <w:pPr>
        <w:tabs>
          <w:tab w:val="num" w:pos="720"/>
        </w:tabs>
        <w:ind w:left="720" w:hanging="360"/>
      </w:pPr>
      <w:rPr>
        <w:rFonts w:ascii="Calibri" w:hAnsi="Calibri" w:hint="default"/>
        <w:b/>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9E62AC"/>
    <w:multiLevelType w:val="multilevel"/>
    <w:tmpl w:val="74DA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CF3FD3"/>
    <w:multiLevelType w:val="hybridMultilevel"/>
    <w:tmpl w:val="6B763032"/>
    <w:lvl w:ilvl="0" w:tplc="E5D23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3A1F9F"/>
    <w:multiLevelType w:val="hybridMultilevel"/>
    <w:tmpl w:val="AC46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35182"/>
    <w:multiLevelType w:val="hybridMultilevel"/>
    <w:tmpl w:val="4906E060"/>
    <w:lvl w:ilvl="0" w:tplc="9148124E">
      <w:numFmt w:val="bullet"/>
      <w:lvlText w:val=""/>
      <w:lvlJc w:val="left"/>
      <w:pPr>
        <w:ind w:left="720" w:hanging="360"/>
      </w:pPr>
      <w:rPr>
        <w:rFonts w:ascii="Wingdings" w:eastAsia="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6A75EB"/>
    <w:multiLevelType w:val="hybridMultilevel"/>
    <w:tmpl w:val="3174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E42BEB"/>
    <w:multiLevelType w:val="hybridMultilevel"/>
    <w:tmpl w:val="EFB809DA"/>
    <w:lvl w:ilvl="0" w:tplc="FFFFFFFF">
      <w:start w:val="1"/>
      <w:numFmt w:val="decimal"/>
      <w:lvlText w:val="%1."/>
      <w:lvlJc w:val="left"/>
      <w:pPr>
        <w:tabs>
          <w:tab w:val="num" w:pos="360"/>
        </w:tabs>
        <w:ind w:left="360" w:hanging="360"/>
      </w:pPr>
      <w:rPr>
        <w:rFonts w:cs="Times New Roman" w:hint="default"/>
      </w:rPr>
    </w:lvl>
    <w:lvl w:ilvl="1" w:tplc="35AA195C">
      <w:start w:val="1"/>
      <w:numFmt w:val="lowerLetter"/>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E5F99"/>
    <w:multiLevelType w:val="hybridMultilevel"/>
    <w:tmpl w:val="1854CC40"/>
    <w:lvl w:ilvl="0" w:tplc="B6905B4A">
      <w:numFmt w:val="bullet"/>
      <w:lvlText w:val="•"/>
      <w:lvlJc w:val="left"/>
      <w:pPr>
        <w:ind w:left="1440" w:hanging="9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29CB12C5"/>
    <w:multiLevelType w:val="hybridMultilevel"/>
    <w:tmpl w:val="3E8CDA54"/>
    <w:lvl w:ilvl="0" w:tplc="7700B99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2B64639C"/>
    <w:multiLevelType w:val="hybridMultilevel"/>
    <w:tmpl w:val="DBF85A5E"/>
    <w:lvl w:ilvl="0" w:tplc="93467F4A">
      <w:start w:val="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344B5843"/>
    <w:multiLevelType w:val="hybridMultilevel"/>
    <w:tmpl w:val="9664125C"/>
    <w:lvl w:ilvl="0" w:tplc="9148124E">
      <w:numFmt w:val="bullet"/>
      <w:lvlText w:val=""/>
      <w:lvlJc w:val="left"/>
      <w:pPr>
        <w:ind w:left="720" w:hanging="360"/>
      </w:pPr>
      <w:rPr>
        <w:rFonts w:ascii="Wingdings" w:eastAsia="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62311"/>
    <w:multiLevelType w:val="hybridMultilevel"/>
    <w:tmpl w:val="1C2C3EA6"/>
    <w:lvl w:ilvl="0" w:tplc="54827A82">
      <w:start w:val="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D4759A"/>
    <w:multiLevelType w:val="hybridMultilevel"/>
    <w:tmpl w:val="0DD85AB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9" w15:restartNumberingAfterBreak="0">
    <w:nsid w:val="40CF15C6"/>
    <w:multiLevelType w:val="hybridMultilevel"/>
    <w:tmpl w:val="9E8E31F6"/>
    <w:lvl w:ilvl="0" w:tplc="ED6E55B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7305C"/>
    <w:multiLevelType w:val="hybridMultilevel"/>
    <w:tmpl w:val="0BECD0E2"/>
    <w:lvl w:ilvl="0" w:tplc="FC226C88">
      <w:start w:val="6"/>
      <w:numFmt w:val="bullet"/>
      <w:lvlText w:val="-"/>
      <w:lvlJc w:val="left"/>
      <w:pPr>
        <w:ind w:left="1200" w:hanging="360"/>
      </w:pPr>
      <w:rPr>
        <w:rFonts w:ascii="Times New Roman" w:eastAsia="Times New Roman" w:hAnsi="Times New Roman" w:cs="Times New Roman"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31" w15:restartNumberingAfterBreak="0">
    <w:nsid w:val="42A21380"/>
    <w:multiLevelType w:val="hybridMultilevel"/>
    <w:tmpl w:val="00A4F780"/>
    <w:lvl w:ilvl="0" w:tplc="B6905B4A">
      <w:numFmt w:val="bullet"/>
      <w:lvlText w:val="•"/>
      <w:lvlJc w:val="left"/>
      <w:pPr>
        <w:ind w:left="1440" w:hanging="9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431825BC"/>
    <w:multiLevelType w:val="hybridMultilevel"/>
    <w:tmpl w:val="E39C6220"/>
    <w:lvl w:ilvl="0" w:tplc="FFFFFFFF">
      <w:start w:val="1"/>
      <w:numFmt w:val="decimal"/>
      <w:pStyle w:val="NumPar1"/>
      <w:lvlText w:val="%1)"/>
      <w:lvlJc w:val="left"/>
      <w:pPr>
        <w:tabs>
          <w:tab w:val="num" w:pos="3338"/>
        </w:tabs>
        <w:ind w:left="3338" w:hanging="360"/>
      </w:pPr>
    </w:lvl>
    <w:lvl w:ilvl="1" w:tplc="4CA0FC92">
      <w:start w:val="11"/>
      <w:numFmt w:val="bullet"/>
      <w:lvlText w:val="-"/>
      <w:lvlJc w:val="left"/>
      <w:pPr>
        <w:ind w:left="1080" w:hanging="360"/>
      </w:pPr>
      <w:rPr>
        <w:rFonts w:ascii="Calibri" w:eastAsia="Calibri" w:hAnsi="Calibri"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38B641F"/>
    <w:multiLevelType w:val="hybridMultilevel"/>
    <w:tmpl w:val="92F0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F07301"/>
    <w:multiLevelType w:val="hybridMultilevel"/>
    <w:tmpl w:val="D722C2F0"/>
    <w:lvl w:ilvl="0" w:tplc="FFFFFFFF">
      <w:start w:val="1"/>
      <w:numFmt w:val="decimal"/>
      <w:lvlText w:val="%1)"/>
      <w:lvlJc w:val="left"/>
      <w:pPr>
        <w:tabs>
          <w:tab w:val="num" w:pos="3338"/>
        </w:tabs>
        <w:ind w:left="3338" w:hanging="360"/>
      </w:pPr>
      <w:rPr>
        <w:rFonts w:cs="Times New Roman"/>
      </w:rPr>
    </w:lvl>
    <w:lvl w:ilvl="1" w:tplc="4CA0FC92">
      <w:start w:val="11"/>
      <w:numFmt w:val="bullet"/>
      <w:lvlText w:val="-"/>
      <w:lvlJc w:val="left"/>
      <w:pPr>
        <w:ind w:left="1080" w:hanging="360"/>
      </w:pPr>
      <w:rPr>
        <w:rFonts w:ascii="Calibri" w:eastAsia="Calibri" w:hAnsi="Calibri"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5" w15:restartNumberingAfterBreak="0">
    <w:nsid w:val="457020F8"/>
    <w:multiLevelType w:val="hybridMultilevel"/>
    <w:tmpl w:val="02B2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7E158A"/>
    <w:multiLevelType w:val="hybridMultilevel"/>
    <w:tmpl w:val="17EE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5265A9"/>
    <w:multiLevelType w:val="multilevel"/>
    <w:tmpl w:val="FFFAA01E"/>
    <w:lvl w:ilvl="0">
      <w:start w:val="1"/>
      <w:numFmt w:val="decimal"/>
      <w:lvlText w:val="%1."/>
      <w:lvlJc w:val="left"/>
      <w:pPr>
        <w:tabs>
          <w:tab w:val="num" w:pos="360"/>
        </w:tabs>
        <w:ind w:left="360" w:hanging="360"/>
      </w:pPr>
      <w:rPr>
        <w:rFonts w:cs="Times New Roman"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49145009"/>
    <w:multiLevelType w:val="hybridMultilevel"/>
    <w:tmpl w:val="7BBA1DB0"/>
    <w:lvl w:ilvl="0" w:tplc="9A52A42C">
      <w:numFmt w:val="bullet"/>
      <w:lvlText w:val="-"/>
      <w:lvlJc w:val="left"/>
      <w:pPr>
        <w:ind w:left="2276" w:hanging="360"/>
      </w:pPr>
      <w:rPr>
        <w:rFonts w:ascii="Cambria" w:eastAsiaTheme="majorEastAsia" w:hAnsi="Cambria" w:cstheme="majorBidi" w:hint="default"/>
      </w:rPr>
    </w:lvl>
    <w:lvl w:ilvl="1" w:tplc="18090003" w:tentative="1">
      <w:start w:val="1"/>
      <w:numFmt w:val="bullet"/>
      <w:lvlText w:val="o"/>
      <w:lvlJc w:val="left"/>
      <w:pPr>
        <w:ind w:left="2996" w:hanging="360"/>
      </w:pPr>
      <w:rPr>
        <w:rFonts w:ascii="Courier New" w:hAnsi="Courier New" w:cs="Courier New" w:hint="default"/>
      </w:rPr>
    </w:lvl>
    <w:lvl w:ilvl="2" w:tplc="18090005" w:tentative="1">
      <w:start w:val="1"/>
      <w:numFmt w:val="bullet"/>
      <w:lvlText w:val=""/>
      <w:lvlJc w:val="left"/>
      <w:pPr>
        <w:ind w:left="3716" w:hanging="360"/>
      </w:pPr>
      <w:rPr>
        <w:rFonts w:ascii="Wingdings" w:hAnsi="Wingdings" w:hint="default"/>
      </w:rPr>
    </w:lvl>
    <w:lvl w:ilvl="3" w:tplc="18090001" w:tentative="1">
      <w:start w:val="1"/>
      <w:numFmt w:val="bullet"/>
      <w:lvlText w:val=""/>
      <w:lvlJc w:val="left"/>
      <w:pPr>
        <w:ind w:left="4436" w:hanging="360"/>
      </w:pPr>
      <w:rPr>
        <w:rFonts w:ascii="Symbol" w:hAnsi="Symbol" w:hint="default"/>
      </w:rPr>
    </w:lvl>
    <w:lvl w:ilvl="4" w:tplc="18090003" w:tentative="1">
      <w:start w:val="1"/>
      <w:numFmt w:val="bullet"/>
      <w:lvlText w:val="o"/>
      <w:lvlJc w:val="left"/>
      <w:pPr>
        <w:ind w:left="5156" w:hanging="360"/>
      </w:pPr>
      <w:rPr>
        <w:rFonts w:ascii="Courier New" w:hAnsi="Courier New" w:cs="Courier New" w:hint="default"/>
      </w:rPr>
    </w:lvl>
    <w:lvl w:ilvl="5" w:tplc="18090005" w:tentative="1">
      <w:start w:val="1"/>
      <w:numFmt w:val="bullet"/>
      <w:lvlText w:val=""/>
      <w:lvlJc w:val="left"/>
      <w:pPr>
        <w:ind w:left="5876" w:hanging="360"/>
      </w:pPr>
      <w:rPr>
        <w:rFonts w:ascii="Wingdings" w:hAnsi="Wingdings" w:hint="default"/>
      </w:rPr>
    </w:lvl>
    <w:lvl w:ilvl="6" w:tplc="18090001" w:tentative="1">
      <w:start w:val="1"/>
      <w:numFmt w:val="bullet"/>
      <w:lvlText w:val=""/>
      <w:lvlJc w:val="left"/>
      <w:pPr>
        <w:ind w:left="6596" w:hanging="360"/>
      </w:pPr>
      <w:rPr>
        <w:rFonts w:ascii="Symbol" w:hAnsi="Symbol" w:hint="default"/>
      </w:rPr>
    </w:lvl>
    <w:lvl w:ilvl="7" w:tplc="18090003" w:tentative="1">
      <w:start w:val="1"/>
      <w:numFmt w:val="bullet"/>
      <w:lvlText w:val="o"/>
      <w:lvlJc w:val="left"/>
      <w:pPr>
        <w:ind w:left="7316" w:hanging="360"/>
      </w:pPr>
      <w:rPr>
        <w:rFonts w:ascii="Courier New" w:hAnsi="Courier New" w:cs="Courier New" w:hint="default"/>
      </w:rPr>
    </w:lvl>
    <w:lvl w:ilvl="8" w:tplc="18090005" w:tentative="1">
      <w:start w:val="1"/>
      <w:numFmt w:val="bullet"/>
      <w:lvlText w:val=""/>
      <w:lvlJc w:val="left"/>
      <w:pPr>
        <w:ind w:left="8036" w:hanging="360"/>
      </w:pPr>
      <w:rPr>
        <w:rFonts w:ascii="Wingdings" w:hAnsi="Wingdings" w:hint="default"/>
      </w:rPr>
    </w:lvl>
  </w:abstractNum>
  <w:abstractNum w:abstractNumId="39" w15:restartNumberingAfterBreak="0">
    <w:nsid w:val="493406B4"/>
    <w:multiLevelType w:val="hybridMultilevel"/>
    <w:tmpl w:val="B23AFA58"/>
    <w:lvl w:ilvl="0" w:tplc="025E2FFE">
      <w:start w:val="6"/>
      <w:numFmt w:val="bullet"/>
      <w:lvlText w:val="-"/>
      <w:lvlJc w:val="left"/>
      <w:pPr>
        <w:ind w:left="840" w:hanging="360"/>
      </w:pPr>
      <w:rPr>
        <w:rFonts w:ascii="Times New Roman" w:eastAsia="Times New Roman" w:hAnsi="Times New Roman" w:cs="Times New Roman"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40" w15:restartNumberingAfterBreak="0">
    <w:nsid w:val="49BB4120"/>
    <w:multiLevelType w:val="hybridMultilevel"/>
    <w:tmpl w:val="73AAC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5A7E87"/>
    <w:multiLevelType w:val="hybridMultilevel"/>
    <w:tmpl w:val="9918D88A"/>
    <w:lvl w:ilvl="0" w:tplc="9148124E">
      <w:numFmt w:val="bullet"/>
      <w:lvlText w:val=""/>
      <w:lvlJc w:val="left"/>
      <w:pPr>
        <w:ind w:left="720" w:hanging="360"/>
      </w:pPr>
      <w:rPr>
        <w:rFonts w:ascii="Wingdings" w:eastAsia="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9D213F"/>
    <w:multiLevelType w:val="multilevel"/>
    <w:tmpl w:val="45AC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1B294D"/>
    <w:multiLevelType w:val="multilevel"/>
    <w:tmpl w:val="6574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DA1F56"/>
    <w:multiLevelType w:val="hybridMultilevel"/>
    <w:tmpl w:val="F14CA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65479A"/>
    <w:multiLevelType w:val="hybridMultilevel"/>
    <w:tmpl w:val="4F4C8800"/>
    <w:lvl w:ilvl="0" w:tplc="9148124E">
      <w:numFmt w:val="bullet"/>
      <w:lvlText w:val=""/>
      <w:lvlJc w:val="left"/>
      <w:pPr>
        <w:ind w:left="834" w:hanging="360"/>
      </w:pPr>
      <w:rPr>
        <w:rFonts w:ascii="Wingdings" w:eastAsia="Wingdings" w:hAnsi="Wingdings" w:cs="Wingdings"/>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6" w15:restartNumberingAfterBreak="0">
    <w:nsid w:val="59F37E64"/>
    <w:multiLevelType w:val="hybridMultilevel"/>
    <w:tmpl w:val="2D28AC5C"/>
    <w:lvl w:ilvl="0" w:tplc="9148124E">
      <w:numFmt w:val="bullet"/>
      <w:lvlText w:val=""/>
      <w:lvlJc w:val="left"/>
      <w:pPr>
        <w:ind w:left="720" w:hanging="360"/>
      </w:pPr>
      <w:rPr>
        <w:rFonts w:ascii="Wingdings" w:eastAsia="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7F63AF"/>
    <w:multiLevelType w:val="hybridMultilevel"/>
    <w:tmpl w:val="34C0F7BE"/>
    <w:lvl w:ilvl="0" w:tplc="4CA0FC92">
      <w:start w:val="11"/>
      <w:numFmt w:val="bullet"/>
      <w:lvlText w:val="-"/>
      <w:lvlJc w:val="left"/>
      <w:pPr>
        <w:ind w:left="1717" w:hanging="360"/>
      </w:pPr>
      <w:rPr>
        <w:rFonts w:ascii="Calibri" w:eastAsia="Calibri" w:hAnsi="Calibri" w:cs="Times New Roman" w:hint="default"/>
      </w:rPr>
    </w:lvl>
    <w:lvl w:ilvl="1" w:tplc="08090003">
      <w:start w:val="1"/>
      <w:numFmt w:val="bullet"/>
      <w:lvlText w:val="o"/>
      <w:lvlJc w:val="left"/>
      <w:pPr>
        <w:ind w:left="2437" w:hanging="360"/>
      </w:pPr>
      <w:rPr>
        <w:rFonts w:ascii="Courier New" w:hAnsi="Courier New" w:cs="Courier New" w:hint="default"/>
      </w:rPr>
    </w:lvl>
    <w:lvl w:ilvl="2" w:tplc="08090005" w:tentative="1">
      <w:start w:val="1"/>
      <w:numFmt w:val="bullet"/>
      <w:lvlText w:val=""/>
      <w:lvlJc w:val="left"/>
      <w:pPr>
        <w:ind w:left="3157" w:hanging="360"/>
      </w:pPr>
      <w:rPr>
        <w:rFonts w:ascii="Wingdings" w:hAnsi="Wingdings" w:hint="default"/>
      </w:rPr>
    </w:lvl>
    <w:lvl w:ilvl="3" w:tplc="08090001" w:tentative="1">
      <w:start w:val="1"/>
      <w:numFmt w:val="bullet"/>
      <w:lvlText w:val=""/>
      <w:lvlJc w:val="left"/>
      <w:pPr>
        <w:ind w:left="3877" w:hanging="360"/>
      </w:pPr>
      <w:rPr>
        <w:rFonts w:ascii="Symbol" w:hAnsi="Symbol" w:hint="default"/>
      </w:rPr>
    </w:lvl>
    <w:lvl w:ilvl="4" w:tplc="08090003" w:tentative="1">
      <w:start w:val="1"/>
      <w:numFmt w:val="bullet"/>
      <w:lvlText w:val="o"/>
      <w:lvlJc w:val="left"/>
      <w:pPr>
        <w:ind w:left="4597" w:hanging="360"/>
      </w:pPr>
      <w:rPr>
        <w:rFonts w:ascii="Courier New" w:hAnsi="Courier New" w:cs="Courier New" w:hint="default"/>
      </w:rPr>
    </w:lvl>
    <w:lvl w:ilvl="5" w:tplc="08090005" w:tentative="1">
      <w:start w:val="1"/>
      <w:numFmt w:val="bullet"/>
      <w:lvlText w:val=""/>
      <w:lvlJc w:val="left"/>
      <w:pPr>
        <w:ind w:left="5317" w:hanging="360"/>
      </w:pPr>
      <w:rPr>
        <w:rFonts w:ascii="Wingdings" w:hAnsi="Wingdings" w:hint="default"/>
      </w:rPr>
    </w:lvl>
    <w:lvl w:ilvl="6" w:tplc="08090001" w:tentative="1">
      <w:start w:val="1"/>
      <w:numFmt w:val="bullet"/>
      <w:lvlText w:val=""/>
      <w:lvlJc w:val="left"/>
      <w:pPr>
        <w:ind w:left="6037" w:hanging="360"/>
      </w:pPr>
      <w:rPr>
        <w:rFonts w:ascii="Symbol" w:hAnsi="Symbol" w:hint="default"/>
      </w:rPr>
    </w:lvl>
    <w:lvl w:ilvl="7" w:tplc="08090003" w:tentative="1">
      <w:start w:val="1"/>
      <w:numFmt w:val="bullet"/>
      <w:lvlText w:val="o"/>
      <w:lvlJc w:val="left"/>
      <w:pPr>
        <w:ind w:left="6757" w:hanging="360"/>
      </w:pPr>
      <w:rPr>
        <w:rFonts w:ascii="Courier New" w:hAnsi="Courier New" w:cs="Courier New" w:hint="default"/>
      </w:rPr>
    </w:lvl>
    <w:lvl w:ilvl="8" w:tplc="08090005" w:tentative="1">
      <w:start w:val="1"/>
      <w:numFmt w:val="bullet"/>
      <w:lvlText w:val=""/>
      <w:lvlJc w:val="left"/>
      <w:pPr>
        <w:ind w:left="7477" w:hanging="360"/>
      </w:pPr>
      <w:rPr>
        <w:rFonts w:ascii="Wingdings" w:hAnsi="Wingdings" w:hint="default"/>
      </w:rPr>
    </w:lvl>
  </w:abstractNum>
  <w:abstractNum w:abstractNumId="48" w15:restartNumberingAfterBreak="0">
    <w:nsid w:val="60E926C5"/>
    <w:multiLevelType w:val="hybridMultilevel"/>
    <w:tmpl w:val="2CD4247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9" w15:restartNumberingAfterBreak="0">
    <w:nsid w:val="619144D7"/>
    <w:multiLevelType w:val="hybridMultilevel"/>
    <w:tmpl w:val="A63CF3C4"/>
    <w:lvl w:ilvl="0" w:tplc="2F1466A8">
      <w:start w:val="1"/>
      <w:numFmt w:val="bullet"/>
      <w:lvlText w:val="-"/>
      <w:lvlJc w:val="left"/>
      <w:pPr>
        <w:ind w:left="1920" w:hanging="360"/>
      </w:pPr>
      <w:rPr>
        <w:rFonts w:ascii="Times New Roman" w:eastAsia="Times New Roman" w:hAnsi="Times New Roman" w:cs="Times New Roman"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0" w15:restartNumberingAfterBreak="0">
    <w:nsid w:val="635906BF"/>
    <w:multiLevelType w:val="hybridMultilevel"/>
    <w:tmpl w:val="E7F41F9A"/>
    <w:lvl w:ilvl="0" w:tplc="54827A82">
      <w:start w:val="5"/>
      <w:numFmt w:val="bullet"/>
      <w:lvlText w:val="-"/>
      <w:lvlJc w:val="left"/>
      <w:pPr>
        <w:ind w:left="1320" w:hanging="360"/>
      </w:pPr>
      <w:rPr>
        <w:rFonts w:ascii="Times New Roman" w:eastAsia="Times New Roman" w:hAnsi="Times New Roman" w:cs="Times New Roman"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1" w15:restartNumberingAfterBreak="0">
    <w:nsid w:val="63B97445"/>
    <w:multiLevelType w:val="hybridMultilevel"/>
    <w:tmpl w:val="A714403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2" w15:restartNumberingAfterBreak="0">
    <w:nsid w:val="648051D7"/>
    <w:multiLevelType w:val="hybridMultilevel"/>
    <w:tmpl w:val="F5CEABD4"/>
    <w:lvl w:ilvl="0" w:tplc="AAD08D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7B60A3E"/>
    <w:multiLevelType w:val="multilevel"/>
    <w:tmpl w:val="AFB2D8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BE74BF5"/>
    <w:multiLevelType w:val="hybridMultilevel"/>
    <w:tmpl w:val="5454AD92"/>
    <w:lvl w:ilvl="0" w:tplc="B6905B4A">
      <w:numFmt w:val="bullet"/>
      <w:lvlText w:val="•"/>
      <w:lvlJc w:val="left"/>
      <w:pPr>
        <w:ind w:left="1920" w:hanging="960"/>
      </w:pPr>
      <w:rPr>
        <w:rFonts w:ascii="Times New Roman" w:eastAsia="Times New Roman" w:hAnsi="Times New Roman" w:cs="Times New Roman"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5" w15:restartNumberingAfterBreak="0">
    <w:nsid w:val="6C5A13C1"/>
    <w:multiLevelType w:val="hybridMultilevel"/>
    <w:tmpl w:val="73A4DF22"/>
    <w:lvl w:ilvl="0" w:tplc="54827A82">
      <w:start w:val="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7" w15:restartNumberingAfterBreak="0">
    <w:nsid w:val="70EC569D"/>
    <w:multiLevelType w:val="hybridMultilevel"/>
    <w:tmpl w:val="3FC0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0B1300"/>
    <w:multiLevelType w:val="multilevel"/>
    <w:tmpl w:val="43B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59314C"/>
    <w:multiLevelType w:val="multilevel"/>
    <w:tmpl w:val="ED961A1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614FC1"/>
    <w:multiLevelType w:val="hybridMultilevel"/>
    <w:tmpl w:val="AE961DF8"/>
    <w:lvl w:ilvl="0" w:tplc="F266E9B8">
      <w:start w:val="1"/>
      <w:numFmt w:val="bullet"/>
      <w:lvlText w:val=""/>
      <w:lvlJc w:val="left"/>
      <w:pPr>
        <w:ind w:left="720" w:hanging="360"/>
      </w:pPr>
      <w:rPr>
        <w:rFonts w:ascii="Symbol" w:hAnsi="Symbol"/>
      </w:rPr>
    </w:lvl>
    <w:lvl w:ilvl="1" w:tplc="F40E65A6">
      <w:start w:val="1"/>
      <w:numFmt w:val="bullet"/>
      <w:lvlText w:val=""/>
      <w:lvlJc w:val="left"/>
      <w:pPr>
        <w:ind w:left="720" w:hanging="360"/>
      </w:pPr>
      <w:rPr>
        <w:rFonts w:ascii="Symbol" w:hAnsi="Symbol"/>
      </w:rPr>
    </w:lvl>
    <w:lvl w:ilvl="2" w:tplc="F5A2F23C">
      <w:start w:val="1"/>
      <w:numFmt w:val="bullet"/>
      <w:lvlText w:val=""/>
      <w:lvlJc w:val="left"/>
      <w:pPr>
        <w:ind w:left="720" w:hanging="360"/>
      </w:pPr>
      <w:rPr>
        <w:rFonts w:ascii="Symbol" w:hAnsi="Symbol"/>
      </w:rPr>
    </w:lvl>
    <w:lvl w:ilvl="3" w:tplc="804C7E40">
      <w:start w:val="1"/>
      <w:numFmt w:val="bullet"/>
      <w:lvlText w:val=""/>
      <w:lvlJc w:val="left"/>
      <w:pPr>
        <w:ind w:left="720" w:hanging="360"/>
      </w:pPr>
      <w:rPr>
        <w:rFonts w:ascii="Symbol" w:hAnsi="Symbol"/>
      </w:rPr>
    </w:lvl>
    <w:lvl w:ilvl="4" w:tplc="DB7EFF92">
      <w:start w:val="1"/>
      <w:numFmt w:val="bullet"/>
      <w:lvlText w:val=""/>
      <w:lvlJc w:val="left"/>
      <w:pPr>
        <w:ind w:left="720" w:hanging="360"/>
      </w:pPr>
      <w:rPr>
        <w:rFonts w:ascii="Symbol" w:hAnsi="Symbol"/>
      </w:rPr>
    </w:lvl>
    <w:lvl w:ilvl="5" w:tplc="25AEF17A">
      <w:start w:val="1"/>
      <w:numFmt w:val="bullet"/>
      <w:lvlText w:val=""/>
      <w:lvlJc w:val="left"/>
      <w:pPr>
        <w:ind w:left="720" w:hanging="360"/>
      </w:pPr>
      <w:rPr>
        <w:rFonts w:ascii="Symbol" w:hAnsi="Symbol"/>
      </w:rPr>
    </w:lvl>
    <w:lvl w:ilvl="6" w:tplc="6EE499D8">
      <w:start w:val="1"/>
      <w:numFmt w:val="bullet"/>
      <w:lvlText w:val=""/>
      <w:lvlJc w:val="left"/>
      <w:pPr>
        <w:ind w:left="720" w:hanging="360"/>
      </w:pPr>
      <w:rPr>
        <w:rFonts w:ascii="Symbol" w:hAnsi="Symbol"/>
      </w:rPr>
    </w:lvl>
    <w:lvl w:ilvl="7" w:tplc="7EBC78BA">
      <w:start w:val="1"/>
      <w:numFmt w:val="bullet"/>
      <w:lvlText w:val=""/>
      <w:lvlJc w:val="left"/>
      <w:pPr>
        <w:ind w:left="720" w:hanging="360"/>
      </w:pPr>
      <w:rPr>
        <w:rFonts w:ascii="Symbol" w:hAnsi="Symbol"/>
      </w:rPr>
    </w:lvl>
    <w:lvl w:ilvl="8" w:tplc="EF52D578">
      <w:start w:val="1"/>
      <w:numFmt w:val="bullet"/>
      <w:lvlText w:val=""/>
      <w:lvlJc w:val="left"/>
      <w:pPr>
        <w:ind w:left="720" w:hanging="360"/>
      </w:pPr>
      <w:rPr>
        <w:rFonts w:ascii="Symbol" w:hAnsi="Symbol"/>
      </w:rPr>
    </w:lvl>
  </w:abstractNum>
  <w:abstractNum w:abstractNumId="61" w15:restartNumberingAfterBreak="0">
    <w:nsid w:val="74A666FE"/>
    <w:multiLevelType w:val="hybridMultilevel"/>
    <w:tmpl w:val="C30E8816"/>
    <w:lvl w:ilvl="0" w:tplc="9148124E">
      <w:numFmt w:val="bullet"/>
      <w:lvlText w:val=""/>
      <w:lvlJc w:val="left"/>
      <w:pPr>
        <w:ind w:left="720" w:hanging="360"/>
      </w:pPr>
      <w:rPr>
        <w:rFonts w:ascii="Wingdings" w:eastAsia="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D5954"/>
    <w:multiLevelType w:val="hybridMultilevel"/>
    <w:tmpl w:val="47B205C2"/>
    <w:lvl w:ilvl="0" w:tplc="54827A82">
      <w:start w:val="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0E57C6"/>
    <w:multiLevelType w:val="hybridMultilevel"/>
    <w:tmpl w:val="23D4DC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252BD8"/>
    <w:multiLevelType w:val="hybridMultilevel"/>
    <w:tmpl w:val="69964180"/>
    <w:lvl w:ilvl="0" w:tplc="5CF44F90">
      <w:start w:val="1"/>
      <w:numFmt w:val="bullet"/>
      <w:lvlText w:val="-"/>
      <w:lvlJc w:val="left"/>
      <w:pPr>
        <w:ind w:left="720" w:hanging="360"/>
      </w:pPr>
      <w:rPr>
        <w:rFonts w:ascii="Calibri" w:eastAsia="N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E86DA2"/>
    <w:multiLevelType w:val="hybridMultilevel"/>
    <w:tmpl w:val="399C9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2B2FC3"/>
    <w:multiLevelType w:val="hybridMultilevel"/>
    <w:tmpl w:val="ED80E6F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7" w15:restartNumberingAfterBreak="0">
    <w:nsid w:val="7D805B90"/>
    <w:multiLevelType w:val="hybridMultilevel"/>
    <w:tmpl w:val="E5A6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AE5EE9"/>
    <w:multiLevelType w:val="hybridMultilevel"/>
    <w:tmpl w:val="26444A34"/>
    <w:lvl w:ilvl="0" w:tplc="DC8EB9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3510D1"/>
    <w:multiLevelType w:val="hybridMultilevel"/>
    <w:tmpl w:val="A3DC9A28"/>
    <w:lvl w:ilvl="0" w:tplc="810E62A0">
      <w:start w:val="1"/>
      <w:numFmt w:val="decimal"/>
      <w:lvlText w:val="%1)"/>
      <w:lvlJc w:val="left"/>
      <w:pPr>
        <w:ind w:left="780" w:hanging="360"/>
      </w:pPr>
    </w:lvl>
    <w:lvl w:ilvl="1" w:tplc="EE28196C">
      <w:start w:val="1"/>
      <w:numFmt w:val="decimal"/>
      <w:lvlText w:val="%2)"/>
      <w:lvlJc w:val="left"/>
      <w:pPr>
        <w:ind w:left="780" w:hanging="360"/>
      </w:pPr>
    </w:lvl>
    <w:lvl w:ilvl="2" w:tplc="B5422D6C">
      <w:start w:val="1"/>
      <w:numFmt w:val="decimal"/>
      <w:lvlText w:val="%3)"/>
      <w:lvlJc w:val="left"/>
      <w:pPr>
        <w:ind w:left="780" w:hanging="360"/>
      </w:pPr>
    </w:lvl>
    <w:lvl w:ilvl="3" w:tplc="D5A26224">
      <w:start w:val="1"/>
      <w:numFmt w:val="decimal"/>
      <w:lvlText w:val="%4)"/>
      <w:lvlJc w:val="left"/>
      <w:pPr>
        <w:ind w:left="780" w:hanging="360"/>
      </w:pPr>
    </w:lvl>
    <w:lvl w:ilvl="4" w:tplc="59523B3C">
      <w:start w:val="1"/>
      <w:numFmt w:val="decimal"/>
      <w:lvlText w:val="%5)"/>
      <w:lvlJc w:val="left"/>
      <w:pPr>
        <w:ind w:left="780" w:hanging="360"/>
      </w:pPr>
    </w:lvl>
    <w:lvl w:ilvl="5" w:tplc="BE381A02">
      <w:start w:val="1"/>
      <w:numFmt w:val="decimal"/>
      <w:lvlText w:val="%6)"/>
      <w:lvlJc w:val="left"/>
      <w:pPr>
        <w:ind w:left="780" w:hanging="360"/>
      </w:pPr>
    </w:lvl>
    <w:lvl w:ilvl="6" w:tplc="0D943EEC">
      <w:start w:val="1"/>
      <w:numFmt w:val="decimal"/>
      <w:lvlText w:val="%7)"/>
      <w:lvlJc w:val="left"/>
      <w:pPr>
        <w:ind w:left="780" w:hanging="360"/>
      </w:pPr>
    </w:lvl>
    <w:lvl w:ilvl="7" w:tplc="5E625EBA">
      <w:start w:val="1"/>
      <w:numFmt w:val="decimal"/>
      <w:lvlText w:val="%8)"/>
      <w:lvlJc w:val="left"/>
      <w:pPr>
        <w:ind w:left="780" w:hanging="360"/>
      </w:pPr>
    </w:lvl>
    <w:lvl w:ilvl="8" w:tplc="6AA48770">
      <w:start w:val="1"/>
      <w:numFmt w:val="decimal"/>
      <w:lvlText w:val="%9)"/>
      <w:lvlJc w:val="left"/>
      <w:pPr>
        <w:ind w:left="780" w:hanging="360"/>
      </w:pPr>
    </w:lvl>
  </w:abstractNum>
  <w:abstractNum w:abstractNumId="70" w15:restartNumberingAfterBreak="0">
    <w:nsid w:val="7E763E82"/>
    <w:multiLevelType w:val="multilevel"/>
    <w:tmpl w:val="940618A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7F664648"/>
    <w:multiLevelType w:val="hybridMultilevel"/>
    <w:tmpl w:val="D3C6E4C2"/>
    <w:lvl w:ilvl="0" w:tplc="9148124E">
      <w:numFmt w:val="bullet"/>
      <w:lvlText w:val=""/>
      <w:lvlJc w:val="left"/>
      <w:pPr>
        <w:ind w:left="720" w:hanging="360"/>
      </w:pPr>
      <w:rPr>
        <w:rFonts w:ascii="Wingdings" w:eastAsia="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951361">
    <w:abstractNumId w:val="32"/>
  </w:num>
  <w:num w:numId="2" w16cid:durableId="2134981379">
    <w:abstractNumId w:val="9"/>
  </w:num>
  <w:num w:numId="3" w16cid:durableId="1155147284">
    <w:abstractNumId w:val="52"/>
  </w:num>
  <w:num w:numId="4" w16cid:durableId="2083016967">
    <w:abstractNumId w:val="24"/>
  </w:num>
  <w:num w:numId="5" w16cid:durableId="2127964480">
    <w:abstractNumId w:val="53"/>
  </w:num>
  <w:num w:numId="6" w16cid:durableId="838422610">
    <w:abstractNumId w:val="37"/>
  </w:num>
  <w:num w:numId="7" w16cid:durableId="905802349">
    <w:abstractNumId w:val="22"/>
  </w:num>
  <w:num w:numId="8" w16cid:durableId="101187705">
    <w:abstractNumId w:val="49"/>
  </w:num>
  <w:num w:numId="9" w16cid:durableId="485753216">
    <w:abstractNumId w:val="15"/>
  </w:num>
  <w:num w:numId="10" w16cid:durableId="2117360119">
    <w:abstractNumId w:val="18"/>
  </w:num>
  <w:num w:numId="11" w16cid:durableId="1561360815">
    <w:abstractNumId w:val="39"/>
  </w:num>
  <w:num w:numId="12" w16cid:durableId="611593248">
    <w:abstractNumId w:val="30"/>
  </w:num>
  <w:num w:numId="13" w16cid:durableId="487401194">
    <w:abstractNumId w:val="70"/>
  </w:num>
  <w:num w:numId="14" w16cid:durableId="1896044032">
    <w:abstractNumId w:val="32"/>
  </w:num>
  <w:num w:numId="15" w16cid:durableId="351153320">
    <w:abstractNumId w:val="32"/>
  </w:num>
  <w:num w:numId="16" w16cid:durableId="1000045116">
    <w:abstractNumId w:val="32"/>
  </w:num>
  <w:num w:numId="17" w16cid:durableId="2052533494">
    <w:abstractNumId w:val="56"/>
  </w:num>
  <w:num w:numId="18" w16cid:durableId="370226187">
    <w:abstractNumId w:val="38"/>
  </w:num>
  <w:num w:numId="19" w16cid:durableId="624889792">
    <w:abstractNumId w:val="32"/>
  </w:num>
  <w:num w:numId="20" w16cid:durableId="2058115430">
    <w:abstractNumId w:val="32"/>
  </w:num>
  <w:num w:numId="21" w16cid:durableId="311982118">
    <w:abstractNumId w:val="32"/>
  </w:num>
  <w:num w:numId="22" w16cid:durableId="1480728420">
    <w:abstractNumId w:val="32"/>
  </w:num>
  <w:num w:numId="23" w16cid:durableId="1369724208">
    <w:abstractNumId w:val="32"/>
    <w:lvlOverride w:ilvl="0">
      <w:startOverride w:val="15"/>
    </w:lvlOverride>
  </w:num>
  <w:num w:numId="24" w16cid:durableId="1260723679">
    <w:abstractNumId w:val="32"/>
  </w:num>
  <w:num w:numId="25" w16cid:durableId="558856938">
    <w:abstractNumId w:val="34"/>
  </w:num>
  <w:num w:numId="26" w16cid:durableId="587272524">
    <w:abstractNumId w:val="47"/>
  </w:num>
  <w:num w:numId="27" w16cid:durableId="94445803">
    <w:abstractNumId w:val="14"/>
  </w:num>
  <w:num w:numId="28" w16cid:durableId="1157261599">
    <w:abstractNumId w:val="32"/>
  </w:num>
  <w:num w:numId="29" w16cid:durableId="1359968522">
    <w:abstractNumId w:val="32"/>
  </w:num>
  <w:num w:numId="30" w16cid:durableId="244457959">
    <w:abstractNumId w:val="32"/>
  </w:num>
  <w:num w:numId="31" w16cid:durableId="666055772">
    <w:abstractNumId w:val="32"/>
  </w:num>
  <w:num w:numId="32" w16cid:durableId="1428696112">
    <w:abstractNumId w:val="32"/>
  </w:num>
  <w:num w:numId="33" w16cid:durableId="644622335">
    <w:abstractNumId w:val="32"/>
  </w:num>
  <w:num w:numId="34" w16cid:durableId="1849980904">
    <w:abstractNumId w:val="32"/>
  </w:num>
  <w:num w:numId="35" w16cid:durableId="1275792895">
    <w:abstractNumId w:val="43"/>
  </w:num>
  <w:num w:numId="36" w16cid:durableId="442069793">
    <w:abstractNumId w:val="32"/>
  </w:num>
  <w:num w:numId="37" w16cid:durableId="1601403077">
    <w:abstractNumId w:val="42"/>
  </w:num>
  <w:num w:numId="38" w16cid:durableId="762605513">
    <w:abstractNumId w:val="32"/>
  </w:num>
  <w:num w:numId="39" w16cid:durableId="313685979">
    <w:abstractNumId w:val="32"/>
  </w:num>
  <w:num w:numId="40" w16cid:durableId="1765297985">
    <w:abstractNumId w:val="32"/>
  </w:num>
  <w:num w:numId="41" w16cid:durableId="1351374490">
    <w:abstractNumId w:val="32"/>
  </w:num>
  <w:num w:numId="42" w16cid:durableId="525678825">
    <w:abstractNumId w:val="32"/>
  </w:num>
  <w:num w:numId="43" w16cid:durableId="851266866">
    <w:abstractNumId w:val="32"/>
  </w:num>
  <w:num w:numId="44" w16cid:durableId="1274358158">
    <w:abstractNumId w:val="32"/>
  </w:num>
  <w:num w:numId="45" w16cid:durableId="368533565">
    <w:abstractNumId w:val="32"/>
  </w:num>
  <w:num w:numId="46" w16cid:durableId="1421416040">
    <w:abstractNumId w:val="17"/>
  </w:num>
  <w:num w:numId="47" w16cid:durableId="2092970339">
    <w:abstractNumId w:val="5"/>
  </w:num>
  <w:num w:numId="48" w16cid:durableId="1703282978">
    <w:abstractNumId w:val="4"/>
  </w:num>
  <w:num w:numId="49" w16cid:durableId="1897692477">
    <w:abstractNumId w:val="32"/>
  </w:num>
  <w:num w:numId="50" w16cid:durableId="370151421">
    <w:abstractNumId w:val="32"/>
  </w:num>
  <w:num w:numId="51" w16cid:durableId="763651468">
    <w:abstractNumId w:val="32"/>
  </w:num>
  <w:num w:numId="52" w16cid:durableId="724373909">
    <w:abstractNumId w:val="32"/>
  </w:num>
  <w:num w:numId="53" w16cid:durableId="1006813">
    <w:abstractNumId w:val="32"/>
  </w:num>
  <w:num w:numId="54" w16cid:durableId="512691016">
    <w:abstractNumId w:val="32"/>
  </w:num>
  <w:num w:numId="55" w16cid:durableId="1323309924">
    <w:abstractNumId w:val="32"/>
  </w:num>
  <w:num w:numId="56" w16cid:durableId="1985771648">
    <w:abstractNumId w:val="1"/>
  </w:num>
  <w:num w:numId="57" w16cid:durableId="1021395726">
    <w:abstractNumId w:val="32"/>
  </w:num>
  <w:num w:numId="58" w16cid:durableId="1538276327">
    <w:abstractNumId w:val="32"/>
  </w:num>
  <w:num w:numId="59" w16cid:durableId="942612107">
    <w:abstractNumId w:val="32"/>
  </w:num>
  <w:num w:numId="60" w16cid:durableId="876047517">
    <w:abstractNumId w:val="32"/>
  </w:num>
  <w:num w:numId="61" w16cid:durableId="13190421">
    <w:abstractNumId w:val="32"/>
  </w:num>
  <w:num w:numId="62" w16cid:durableId="1903250070">
    <w:abstractNumId w:val="32"/>
  </w:num>
  <w:num w:numId="63" w16cid:durableId="2061515561">
    <w:abstractNumId w:val="32"/>
  </w:num>
  <w:num w:numId="64" w16cid:durableId="457339417">
    <w:abstractNumId w:val="32"/>
  </w:num>
  <w:num w:numId="65" w16cid:durableId="1424258384">
    <w:abstractNumId w:val="48"/>
  </w:num>
  <w:num w:numId="66" w16cid:durableId="800615526">
    <w:abstractNumId w:val="23"/>
  </w:num>
  <w:num w:numId="67" w16cid:durableId="641732660">
    <w:abstractNumId w:val="54"/>
  </w:num>
  <w:num w:numId="68" w16cid:durableId="795566692">
    <w:abstractNumId w:val="31"/>
  </w:num>
  <w:num w:numId="69" w16cid:durableId="34430285">
    <w:abstractNumId w:val="55"/>
  </w:num>
  <w:num w:numId="70" w16cid:durableId="1432432059">
    <w:abstractNumId w:val="50"/>
  </w:num>
  <w:num w:numId="71" w16cid:durableId="1942760207">
    <w:abstractNumId w:val="33"/>
  </w:num>
  <w:num w:numId="72" w16cid:durableId="1837920459">
    <w:abstractNumId w:val="62"/>
  </w:num>
  <w:num w:numId="73" w16cid:durableId="92819677">
    <w:abstractNumId w:val="27"/>
  </w:num>
  <w:num w:numId="74" w16cid:durableId="921179640">
    <w:abstractNumId w:val="2"/>
  </w:num>
  <w:num w:numId="75" w16cid:durableId="153837928">
    <w:abstractNumId w:val="66"/>
  </w:num>
  <w:num w:numId="76" w16cid:durableId="818809221">
    <w:abstractNumId w:val="28"/>
  </w:num>
  <w:num w:numId="77" w16cid:durableId="396589884">
    <w:abstractNumId w:val="36"/>
  </w:num>
  <w:num w:numId="78" w16cid:durableId="987972986">
    <w:abstractNumId w:val="29"/>
  </w:num>
  <w:num w:numId="79" w16cid:durableId="595745322">
    <w:abstractNumId w:val="25"/>
  </w:num>
  <w:num w:numId="80" w16cid:durableId="216818301">
    <w:abstractNumId w:val="69"/>
  </w:num>
  <w:num w:numId="81" w16cid:durableId="610287886">
    <w:abstractNumId w:val="51"/>
  </w:num>
  <w:num w:numId="82" w16cid:durableId="2020546544">
    <w:abstractNumId w:val="16"/>
  </w:num>
  <w:num w:numId="83" w16cid:durableId="1554000046">
    <w:abstractNumId w:val="64"/>
  </w:num>
  <w:num w:numId="84" w16cid:durableId="1702433739">
    <w:abstractNumId w:val="21"/>
  </w:num>
  <w:num w:numId="85" w16cid:durableId="2130587990">
    <w:abstractNumId w:val="68"/>
  </w:num>
  <w:num w:numId="86" w16cid:durableId="883373910">
    <w:abstractNumId w:val="6"/>
  </w:num>
  <w:num w:numId="87" w16cid:durableId="1784227195">
    <w:abstractNumId w:val="3"/>
  </w:num>
  <w:num w:numId="88" w16cid:durableId="1961258190">
    <w:abstractNumId w:val="11"/>
  </w:num>
  <w:num w:numId="89" w16cid:durableId="1247958461">
    <w:abstractNumId w:val="58"/>
  </w:num>
  <w:num w:numId="90" w16cid:durableId="1659993360">
    <w:abstractNumId w:val="32"/>
  </w:num>
  <w:num w:numId="91" w16cid:durableId="993026028">
    <w:abstractNumId w:val="32"/>
  </w:num>
  <w:num w:numId="92" w16cid:durableId="1498232778">
    <w:abstractNumId w:val="32"/>
  </w:num>
  <w:num w:numId="93" w16cid:durableId="2076077913">
    <w:abstractNumId w:val="32"/>
  </w:num>
  <w:num w:numId="94" w16cid:durableId="1287927587">
    <w:abstractNumId w:val="60"/>
  </w:num>
  <w:num w:numId="95" w16cid:durableId="1127577917">
    <w:abstractNumId w:val="8"/>
  </w:num>
  <w:num w:numId="96" w16cid:durableId="172183176">
    <w:abstractNumId w:val="59"/>
  </w:num>
  <w:num w:numId="97" w16cid:durableId="487940553">
    <w:abstractNumId w:val="7"/>
  </w:num>
  <w:num w:numId="98" w16cid:durableId="1938901145">
    <w:abstractNumId w:val="65"/>
  </w:num>
  <w:num w:numId="99" w16cid:durableId="1150711939">
    <w:abstractNumId w:val="57"/>
  </w:num>
  <w:num w:numId="100" w16cid:durableId="985544752">
    <w:abstractNumId w:val="35"/>
  </w:num>
  <w:num w:numId="101" w16cid:durableId="1043479110">
    <w:abstractNumId w:val="40"/>
  </w:num>
  <w:num w:numId="102" w16cid:durableId="1583485550">
    <w:abstractNumId w:val="19"/>
  </w:num>
  <w:num w:numId="103" w16cid:durableId="380328402">
    <w:abstractNumId w:val="0"/>
  </w:num>
  <w:num w:numId="104" w16cid:durableId="990215228">
    <w:abstractNumId w:val="44"/>
  </w:num>
  <w:num w:numId="105" w16cid:durableId="1852182231">
    <w:abstractNumId w:val="41"/>
  </w:num>
  <w:num w:numId="106" w16cid:durableId="1352339991">
    <w:abstractNumId w:val="46"/>
  </w:num>
  <w:num w:numId="107" w16cid:durableId="32118311">
    <w:abstractNumId w:val="71"/>
  </w:num>
  <w:num w:numId="108" w16cid:durableId="2036223499">
    <w:abstractNumId w:val="13"/>
  </w:num>
  <w:num w:numId="109" w16cid:durableId="1972975174">
    <w:abstractNumId w:val="61"/>
  </w:num>
  <w:num w:numId="110" w16cid:durableId="1473403325">
    <w:abstractNumId w:val="26"/>
  </w:num>
  <w:num w:numId="111" w16cid:durableId="803810420">
    <w:abstractNumId w:val="45"/>
  </w:num>
  <w:num w:numId="112" w16cid:durableId="306322494">
    <w:abstractNumId w:val="12"/>
  </w:num>
  <w:num w:numId="113" w16cid:durableId="1622229124">
    <w:abstractNumId w:val="20"/>
  </w:num>
  <w:num w:numId="114" w16cid:durableId="817963481">
    <w:abstractNumId w:val="10"/>
  </w:num>
  <w:num w:numId="115" w16cid:durableId="1023242869">
    <w:abstractNumId w:val="32"/>
  </w:num>
  <w:num w:numId="116" w16cid:durableId="1090201800">
    <w:abstractNumId w:val="63"/>
  </w:num>
  <w:num w:numId="117" w16cid:durableId="41178142">
    <w:abstractNumId w:val="6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35791"/>
    <w:rsid w:val="0000113A"/>
    <w:rsid w:val="00015831"/>
    <w:rsid w:val="00017EBA"/>
    <w:rsid w:val="00021D7A"/>
    <w:rsid w:val="00023E01"/>
    <w:rsid w:val="0002455F"/>
    <w:rsid w:val="000246CE"/>
    <w:rsid w:val="00032E30"/>
    <w:rsid w:val="00036FB8"/>
    <w:rsid w:val="00044021"/>
    <w:rsid w:val="00044EA5"/>
    <w:rsid w:val="00052574"/>
    <w:rsid w:val="000556FF"/>
    <w:rsid w:val="000559DB"/>
    <w:rsid w:val="00057889"/>
    <w:rsid w:val="000639ED"/>
    <w:rsid w:val="00064DE8"/>
    <w:rsid w:val="000755FB"/>
    <w:rsid w:val="00082CA3"/>
    <w:rsid w:val="0008403D"/>
    <w:rsid w:val="00092293"/>
    <w:rsid w:val="00097FD1"/>
    <w:rsid w:val="000A00C7"/>
    <w:rsid w:val="000C1C1A"/>
    <w:rsid w:val="000C3ADD"/>
    <w:rsid w:val="000D0437"/>
    <w:rsid w:val="000D063C"/>
    <w:rsid w:val="000D6DF8"/>
    <w:rsid w:val="000E5EFC"/>
    <w:rsid w:val="000F09A3"/>
    <w:rsid w:val="000F68F5"/>
    <w:rsid w:val="001050C3"/>
    <w:rsid w:val="00110796"/>
    <w:rsid w:val="001123B8"/>
    <w:rsid w:val="001210A1"/>
    <w:rsid w:val="00131AF7"/>
    <w:rsid w:val="0013521E"/>
    <w:rsid w:val="00135D96"/>
    <w:rsid w:val="00136FF2"/>
    <w:rsid w:val="00137955"/>
    <w:rsid w:val="0014158E"/>
    <w:rsid w:val="0014538A"/>
    <w:rsid w:val="00147358"/>
    <w:rsid w:val="00154571"/>
    <w:rsid w:val="0016455E"/>
    <w:rsid w:val="0017595A"/>
    <w:rsid w:val="00180A81"/>
    <w:rsid w:val="001A32D8"/>
    <w:rsid w:val="001A4D19"/>
    <w:rsid w:val="001A66F9"/>
    <w:rsid w:val="001A75DE"/>
    <w:rsid w:val="001B160F"/>
    <w:rsid w:val="001B5F8B"/>
    <w:rsid w:val="001C24DB"/>
    <w:rsid w:val="001D392B"/>
    <w:rsid w:val="001E0457"/>
    <w:rsid w:val="001E1397"/>
    <w:rsid w:val="001E2848"/>
    <w:rsid w:val="001E4BDE"/>
    <w:rsid w:val="001F55EF"/>
    <w:rsid w:val="001F7BFB"/>
    <w:rsid w:val="002018EB"/>
    <w:rsid w:val="00204061"/>
    <w:rsid w:val="00204A33"/>
    <w:rsid w:val="00206ABC"/>
    <w:rsid w:val="00211045"/>
    <w:rsid w:val="00225D63"/>
    <w:rsid w:val="0022681A"/>
    <w:rsid w:val="002308BB"/>
    <w:rsid w:val="002318E4"/>
    <w:rsid w:val="00231C02"/>
    <w:rsid w:val="00234BEE"/>
    <w:rsid w:val="00234E47"/>
    <w:rsid w:val="00234F8A"/>
    <w:rsid w:val="00247273"/>
    <w:rsid w:val="00251D91"/>
    <w:rsid w:val="00254C90"/>
    <w:rsid w:val="002560AC"/>
    <w:rsid w:val="0025615B"/>
    <w:rsid w:val="00271B8F"/>
    <w:rsid w:val="00283985"/>
    <w:rsid w:val="00287A8B"/>
    <w:rsid w:val="00292E8C"/>
    <w:rsid w:val="0029713B"/>
    <w:rsid w:val="002A21A9"/>
    <w:rsid w:val="002A2937"/>
    <w:rsid w:val="002A2A53"/>
    <w:rsid w:val="002A562C"/>
    <w:rsid w:val="002B147F"/>
    <w:rsid w:val="002B168A"/>
    <w:rsid w:val="002B4F81"/>
    <w:rsid w:val="002B6085"/>
    <w:rsid w:val="002C615F"/>
    <w:rsid w:val="002C647E"/>
    <w:rsid w:val="002C706A"/>
    <w:rsid w:val="002D7883"/>
    <w:rsid w:val="002E5846"/>
    <w:rsid w:val="002E5B8C"/>
    <w:rsid w:val="002E6493"/>
    <w:rsid w:val="002F2A51"/>
    <w:rsid w:val="002F6FAB"/>
    <w:rsid w:val="003003B0"/>
    <w:rsid w:val="00301151"/>
    <w:rsid w:val="00313D21"/>
    <w:rsid w:val="003179BE"/>
    <w:rsid w:val="00317DAC"/>
    <w:rsid w:val="00320648"/>
    <w:rsid w:val="00320B1B"/>
    <w:rsid w:val="0032196C"/>
    <w:rsid w:val="00322044"/>
    <w:rsid w:val="0032656B"/>
    <w:rsid w:val="00326C52"/>
    <w:rsid w:val="00331455"/>
    <w:rsid w:val="003349F2"/>
    <w:rsid w:val="003366C8"/>
    <w:rsid w:val="00341241"/>
    <w:rsid w:val="00344334"/>
    <w:rsid w:val="00344ABF"/>
    <w:rsid w:val="00344CCF"/>
    <w:rsid w:val="00352745"/>
    <w:rsid w:val="00353CF1"/>
    <w:rsid w:val="003541BD"/>
    <w:rsid w:val="003623CE"/>
    <w:rsid w:val="00364BD4"/>
    <w:rsid w:val="003664BA"/>
    <w:rsid w:val="00370F62"/>
    <w:rsid w:val="003723D2"/>
    <w:rsid w:val="0037421C"/>
    <w:rsid w:val="0037460B"/>
    <w:rsid w:val="003766F8"/>
    <w:rsid w:val="00381E54"/>
    <w:rsid w:val="00384BD1"/>
    <w:rsid w:val="0039041C"/>
    <w:rsid w:val="00391E6A"/>
    <w:rsid w:val="00393F5C"/>
    <w:rsid w:val="003963E8"/>
    <w:rsid w:val="00396755"/>
    <w:rsid w:val="003A11A1"/>
    <w:rsid w:val="003A4F25"/>
    <w:rsid w:val="003B562F"/>
    <w:rsid w:val="003C2E26"/>
    <w:rsid w:val="003C390D"/>
    <w:rsid w:val="003C5136"/>
    <w:rsid w:val="003D0F5E"/>
    <w:rsid w:val="003D1381"/>
    <w:rsid w:val="003D2D5C"/>
    <w:rsid w:val="003D6A5D"/>
    <w:rsid w:val="003E2A47"/>
    <w:rsid w:val="003E5960"/>
    <w:rsid w:val="003F3A3B"/>
    <w:rsid w:val="003F6A84"/>
    <w:rsid w:val="00401318"/>
    <w:rsid w:val="00401901"/>
    <w:rsid w:val="00401941"/>
    <w:rsid w:val="00402D98"/>
    <w:rsid w:val="00405359"/>
    <w:rsid w:val="00410716"/>
    <w:rsid w:val="00411335"/>
    <w:rsid w:val="00411B5A"/>
    <w:rsid w:val="00411EE9"/>
    <w:rsid w:val="0042120E"/>
    <w:rsid w:val="004263BA"/>
    <w:rsid w:val="004351A6"/>
    <w:rsid w:val="00435791"/>
    <w:rsid w:val="00437C96"/>
    <w:rsid w:val="00454DE5"/>
    <w:rsid w:val="00456B0D"/>
    <w:rsid w:val="00460534"/>
    <w:rsid w:val="00462B3E"/>
    <w:rsid w:val="0046437E"/>
    <w:rsid w:val="00465A83"/>
    <w:rsid w:val="00466E20"/>
    <w:rsid w:val="00467413"/>
    <w:rsid w:val="00471E6F"/>
    <w:rsid w:val="00473F3C"/>
    <w:rsid w:val="00474CB4"/>
    <w:rsid w:val="004752DC"/>
    <w:rsid w:val="00477550"/>
    <w:rsid w:val="0048327B"/>
    <w:rsid w:val="00483DFA"/>
    <w:rsid w:val="00485495"/>
    <w:rsid w:val="00490F4F"/>
    <w:rsid w:val="00495801"/>
    <w:rsid w:val="00497511"/>
    <w:rsid w:val="004A15E3"/>
    <w:rsid w:val="004A2041"/>
    <w:rsid w:val="004A29E9"/>
    <w:rsid w:val="004A394A"/>
    <w:rsid w:val="004B2AD5"/>
    <w:rsid w:val="004C009D"/>
    <w:rsid w:val="004C09F7"/>
    <w:rsid w:val="004C2EEE"/>
    <w:rsid w:val="004D150F"/>
    <w:rsid w:val="004F1A69"/>
    <w:rsid w:val="004F3119"/>
    <w:rsid w:val="004F48F9"/>
    <w:rsid w:val="004F5204"/>
    <w:rsid w:val="004F6C4C"/>
    <w:rsid w:val="004F6D64"/>
    <w:rsid w:val="005009A1"/>
    <w:rsid w:val="005014BC"/>
    <w:rsid w:val="00505112"/>
    <w:rsid w:val="005070B9"/>
    <w:rsid w:val="00507317"/>
    <w:rsid w:val="005165D3"/>
    <w:rsid w:val="00516A7D"/>
    <w:rsid w:val="0053076F"/>
    <w:rsid w:val="00530849"/>
    <w:rsid w:val="005315F7"/>
    <w:rsid w:val="00534397"/>
    <w:rsid w:val="005371E8"/>
    <w:rsid w:val="00542966"/>
    <w:rsid w:val="00542DA3"/>
    <w:rsid w:val="00547779"/>
    <w:rsid w:val="00554AAD"/>
    <w:rsid w:val="00562EE4"/>
    <w:rsid w:val="0056369C"/>
    <w:rsid w:val="005716BD"/>
    <w:rsid w:val="00581BB4"/>
    <w:rsid w:val="005859CD"/>
    <w:rsid w:val="00586D39"/>
    <w:rsid w:val="005871E0"/>
    <w:rsid w:val="00587DAA"/>
    <w:rsid w:val="005910F2"/>
    <w:rsid w:val="00591978"/>
    <w:rsid w:val="00592379"/>
    <w:rsid w:val="00593D8B"/>
    <w:rsid w:val="00595EDA"/>
    <w:rsid w:val="0059773C"/>
    <w:rsid w:val="005A0F2F"/>
    <w:rsid w:val="005A37C4"/>
    <w:rsid w:val="005A5C53"/>
    <w:rsid w:val="005A749C"/>
    <w:rsid w:val="005B1A63"/>
    <w:rsid w:val="005B4BB1"/>
    <w:rsid w:val="005B697F"/>
    <w:rsid w:val="005D48B7"/>
    <w:rsid w:val="005D7560"/>
    <w:rsid w:val="005E01CD"/>
    <w:rsid w:val="005E2136"/>
    <w:rsid w:val="005E7DCE"/>
    <w:rsid w:val="0060762D"/>
    <w:rsid w:val="00613EAA"/>
    <w:rsid w:val="006146BC"/>
    <w:rsid w:val="0061505F"/>
    <w:rsid w:val="00622900"/>
    <w:rsid w:val="0062615F"/>
    <w:rsid w:val="00637156"/>
    <w:rsid w:val="00637787"/>
    <w:rsid w:val="00640329"/>
    <w:rsid w:val="00646F83"/>
    <w:rsid w:val="00650900"/>
    <w:rsid w:val="00652563"/>
    <w:rsid w:val="00660A43"/>
    <w:rsid w:val="0067320D"/>
    <w:rsid w:val="006736A7"/>
    <w:rsid w:val="00675EA4"/>
    <w:rsid w:val="00681DDE"/>
    <w:rsid w:val="00683697"/>
    <w:rsid w:val="006849CE"/>
    <w:rsid w:val="00691EA5"/>
    <w:rsid w:val="00692F22"/>
    <w:rsid w:val="00694C26"/>
    <w:rsid w:val="006978F6"/>
    <w:rsid w:val="00697C0D"/>
    <w:rsid w:val="006A1BFC"/>
    <w:rsid w:val="006B2442"/>
    <w:rsid w:val="006B35C2"/>
    <w:rsid w:val="006C2986"/>
    <w:rsid w:val="006C334C"/>
    <w:rsid w:val="006C37CA"/>
    <w:rsid w:val="006C416A"/>
    <w:rsid w:val="006C573C"/>
    <w:rsid w:val="006C5E39"/>
    <w:rsid w:val="006C728A"/>
    <w:rsid w:val="006D0B48"/>
    <w:rsid w:val="006D1695"/>
    <w:rsid w:val="006D4F4A"/>
    <w:rsid w:val="006D5E0B"/>
    <w:rsid w:val="006E2133"/>
    <w:rsid w:val="006E3623"/>
    <w:rsid w:val="006E630F"/>
    <w:rsid w:val="006E7426"/>
    <w:rsid w:val="006E7815"/>
    <w:rsid w:val="006F0830"/>
    <w:rsid w:val="006F3458"/>
    <w:rsid w:val="006F352F"/>
    <w:rsid w:val="006F6961"/>
    <w:rsid w:val="006F6A83"/>
    <w:rsid w:val="00705A0D"/>
    <w:rsid w:val="00712468"/>
    <w:rsid w:val="00714089"/>
    <w:rsid w:val="007237A2"/>
    <w:rsid w:val="007246D8"/>
    <w:rsid w:val="00736CD3"/>
    <w:rsid w:val="00736EDC"/>
    <w:rsid w:val="00740ABC"/>
    <w:rsid w:val="007417D4"/>
    <w:rsid w:val="00745157"/>
    <w:rsid w:val="0074589B"/>
    <w:rsid w:val="00747204"/>
    <w:rsid w:val="00750430"/>
    <w:rsid w:val="00753303"/>
    <w:rsid w:val="007544B7"/>
    <w:rsid w:val="00755FD1"/>
    <w:rsid w:val="00772FEF"/>
    <w:rsid w:val="00782DD8"/>
    <w:rsid w:val="007846F5"/>
    <w:rsid w:val="00793C3F"/>
    <w:rsid w:val="00793CC5"/>
    <w:rsid w:val="007959D0"/>
    <w:rsid w:val="007964AE"/>
    <w:rsid w:val="00796A24"/>
    <w:rsid w:val="007A31BA"/>
    <w:rsid w:val="007A3FD9"/>
    <w:rsid w:val="007A7703"/>
    <w:rsid w:val="007C4D9B"/>
    <w:rsid w:val="007D179A"/>
    <w:rsid w:val="007D1EFA"/>
    <w:rsid w:val="007D2E21"/>
    <w:rsid w:val="007D541A"/>
    <w:rsid w:val="007D691C"/>
    <w:rsid w:val="007D7BE5"/>
    <w:rsid w:val="007E2413"/>
    <w:rsid w:val="007F04CB"/>
    <w:rsid w:val="007F3855"/>
    <w:rsid w:val="0080649D"/>
    <w:rsid w:val="00814A18"/>
    <w:rsid w:val="00830566"/>
    <w:rsid w:val="00830C6D"/>
    <w:rsid w:val="008319B0"/>
    <w:rsid w:val="00832399"/>
    <w:rsid w:val="0083554F"/>
    <w:rsid w:val="00836A2E"/>
    <w:rsid w:val="00844A94"/>
    <w:rsid w:val="008501FF"/>
    <w:rsid w:val="00851F04"/>
    <w:rsid w:val="008642B5"/>
    <w:rsid w:val="008732F5"/>
    <w:rsid w:val="00873755"/>
    <w:rsid w:val="00874CF2"/>
    <w:rsid w:val="0088249F"/>
    <w:rsid w:val="00883CCC"/>
    <w:rsid w:val="00890A7B"/>
    <w:rsid w:val="008950EB"/>
    <w:rsid w:val="00895902"/>
    <w:rsid w:val="008A080C"/>
    <w:rsid w:val="008A53C2"/>
    <w:rsid w:val="008B4BB2"/>
    <w:rsid w:val="008B70C3"/>
    <w:rsid w:val="008C21A3"/>
    <w:rsid w:val="008C2838"/>
    <w:rsid w:val="008D0E93"/>
    <w:rsid w:val="008E13C4"/>
    <w:rsid w:val="008E3641"/>
    <w:rsid w:val="008E6944"/>
    <w:rsid w:val="008F0091"/>
    <w:rsid w:val="008F502E"/>
    <w:rsid w:val="008F50FB"/>
    <w:rsid w:val="00903939"/>
    <w:rsid w:val="00906591"/>
    <w:rsid w:val="00913582"/>
    <w:rsid w:val="00914D87"/>
    <w:rsid w:val="009168D7"/>
    <w:rsid w:val="0092538A"/>
    <w:rsid w:val="00930E03"/>
    <w:rsid w:val="00935318"/>
    <w:rsid w:val="009372AB"/>
    <w:rsid w:val="009377F7"/>
    <w:rsid w:val="009451F9"/>
    <w:rsid w:val="00954072"/>
    <w:rsid w:val="009655EE"/>
    <w:rsid w:val="00967943"/>
    <w:rsid w:val="00970D75"/>
    <w:rsid w:val="00973F76"/>
    <w:rsid w:val="00976333"/>
    <w:rsid w:val="0098419C"/>
    <w:rsid w:val="009903D7"/>
    <w:rsid w:val="00996F90"/>
    <w:rsid w:val="00997A7D"/>
    <w:rsid w:val="009B0C07"/>
    <w:rsid w:val="009B4B75"/>
    <w:rsid w:val="009B6151"/>
    <w:rsid w:val="009C085C"/>
    <w:rsid w:val="009C1A41"/>
    <w:rsid w:val="009C3D54"/>
    <w:rsid w:val="009C406A"/>
    <w:rsid w:val="009C5D29"/>
    <w:rsid w:val="009C7FC9"/>
    <w:rsid w:val="009D0AFD"/>
    <w:rsid w:val="009D5901"/>
    <w:rsid w:val="009D72E0"/>
    <w:rsid w:val="009E05FA"/>
    <w:rsid w:val="009E1B79"/>
    <w:rsid w:val="009E5F4A"/>
    <w:rsid w:val="009F324F"/>
    <w:rsid w:val="009F3974"/>
    <w:rsid w:val="009F7017"/>
    <w:rsid w:val="00A000B6"/>
    <w:rsid w:val="00A00D70"/>
    <w:rsid w:val="00A023B2"/>
    <w:rsid w:val="00A04BFB"/>
    <w:rsid w:val="00A0690C"/>
    <w:rsid w:val="00A07F04"/>
    <w:rsid w:val="00A1013F"/>
    <w:rsid w:val="00A26482"/>
    <w:rsid w:val="00A2724B"/>
    <w:rsid w:val="00A31890"/>
    <w:rsid w:val="00A31C36"/>
    <w:rsid w:val="00A32BC8"/>
    <w:rsid w:val="00A34A44"/>
    <w:rsid w:val="00A3584D"/>
    <w:rsid w:val="00A36BDA"/>
    <w:rsid w:val="00A435B4"/>
    <w:rsid w:val="00A717EB"/>
    <w:rsid w:val="00A71E75"/>
    <w:rsid w:val="00A76EF5"/>
    <w:rsid w:val="00A77224"/>
    <w:rsid w:val="00A81D63"/>
    <w:rsid w:val="00A844E4"/>
    <w:rsid w:val="00A9270F"/>
    <w:rsid w:val="00A92875"/>
    <w:rsid w:val="00A93488"/>
    <w:rsid w:val="00A94E9A"/>
    <w:rsid w:val="00A95698"/>
    <w:rsid w:val="00A95EFA"/>
    <w:rsid w:val="00AA050E"/>
    <w:rsid w:val="00AA0777"/>
    <w:rsid w:val="00AA43F7"/>
    <w:rsid w:val="00AA668C"/>
    <w:rsid w:val="00AB23C6"/>
    <w:rsid w:val="00AB276A"/>
    <w:rsid w:val="00AB30DE"/>
    <w:rsid w:val="00AB3996"/>
    <w:rsid w:val="00AB3AA8"/>
    <w:rsid w:val="00AB3C9F"/>
    <w:rsid w:val="00AC070F"/>
    <w:rsid w:val="00AC1BE6"/>
    <w:rsid w:val="00AC2BF8"/>
    <w:rsid w:val="00AC4109"/>
    <w:rsid w:val="00AC5747"/>
    <w:rsid w:val="00AC6333"/>
    <w:rsid w:val="00AE0217"/>
    <w:rsid w:val="00AE7BDE"/>
    <w:rsid w:val="00AF2E9C"/>
    <w:rsid w:val="00AF6F8E"/>
    <w:rsid w:val="00B01134"/>
    <w:rsid w:val="00B10D6B"/>
    <w:rsid w:val="00B12E7C"/>
    <w:rsid w:val="00B238F5"/>
    <w:rsid w:val="00B250B5"/>
    <w:rsid w:val="00B26FA5"/>
    <w:rsid w:val="00B2738C"/>
    <w:rsid w:val="00B33671"/>
    <w:rsid w:val="00B33C35"/>
    <w:rsid w:val="00B34A76"/>
    <w:rsid w:val="00B412E4"/>
    <w:rsid w:val="00B43152"/>
    <w:rsid w:val="00B4441D"/>
    <w:rsid w:val="00B46006"/>
    <w:rsid w:val="00B50464"/>
    <w:rsid w:val="00B56A6E"/>
    <w:rsid w:val="00B574E0"/>
    <w:rsid w:val="00B64541"/>
    <w:rsid w:val="00B66B84"/>
    <w:rsid w:val="00B77159"/>
    <w:rsid w:val="00B774E2"/>
    <w:rsid w:val="00B800BD"/>
    <w:rsid w:val="00B83CCD"/>
    <w:rsid w:val="00B8445C"/>
    <w:rsid w:val="00B97343"/>
    <w:rsid w:val="00BA17C4"/>
    <w:rsid w:val="00BA419E"/>
    <w:rsid w:val="00BA7BBC"/>
    <w:rsid w:val="00BB0E3C"/>
    <w:rsid w:val="00BB3D17"/>
    <w:rsid w:val="00BB4B62"/>
    <w:rsid w:val="00BB4D2D"/>
    <w:rsid w:val="00BC49F7"/>
    <w:rsid w:val="00BC6C3F"/>
    <w:rsid w:val="00BC7007"/>
    <w:rsid w:val="00BC7FE5"/>
    <w:rsid w:val="00BD4612"/>
    <w:rsid w:val="00BE083C"/>
    <w:rsid w:val="00BE0ABB"/>
    <w:rsid w:val="00BE48FA"/>
    <w:rsid w:val="00BE5417"/>
    <w:rsid w:val="00BF02B7"/>
    <w:rsid w:val="00BF0BEE"/>
    <w:rsid w:val="00C0601E"/>
    <w:rsid w:val="00C104A3"/>
    <w:rsid w:val="00C17FBE"/>
    <w:rsid w:val="00C30907"/>
    <w:rsid w:val="00C33CF4"/>
    <w:rsid w:val="00C34EB0"/>
    <w:rsid w:val="00C356AB"/>
    <w:rsid w:val="00C37B97"/>
    <w:rsid w:val="00C42ADE"/>
    <w:rsid w:val="00C52DEE"/>
    <w:rsid w:val="00C53792"/>
    <w:rsid w:val="00C53E1B"/>
    <w:rsid w:val="00C55D9C"/>
    <w:rsid w:val="00C57CDF"/>
    <w:rsid w:val="00C61DE1"/>
    <w:rsid w:val="00C635CB"/>
    <w:rsid w:val="00C63767"/>
    <w:rsid w:val="00C6758D"/>
    <w:rsid w:val="00C70910"/>
    <w:rsid w:val="00C87405"/>
    <w:rsid w:val="00C90547"/>
    <w:rsid w:val="00C921AA"/>
    <w:rsid w:val="00CA00E6"/>
    <w:rsid w:val="00CA30E7"/>
    <w:rsid w:val="00CA4773"/>
    <w:rsid w:val="00CB2812"/>
    <w:rsid w:val="00CB2FB7"/>
    <w:rsid w:val="00CC0B04"/>
    <w:rsid w:val="00CC3AE7"/>
    <w:rsid w:val="00CC6672"/>
    <w:rsid w:val="00CC7C03"/>
    <w:rsid w:val="00CD4842"/>
    <w:rsid w:val="00CE4198"/>
    <w:rsid w:val="00CE7333"/>
    <w:rsid w:val="00CF7873"/>
    <w:rsid w:val="00D1155C"/>
    <w:rsid w:val="00D15D0D"/>
    <w:rsid w:val="00D2587D"/>
    <w:rsid w:val="00D321B8"/>
    <w:rsid w:val="00D33B3A"/>
    <w:rsid w:val="00D40274"/>
    <w:rsid w:val="00D46655"/>
    <w:rsid w:val="00D50072"/>
    <w:rsid w:val="00D5043F"/>
    <w:rsid w:val="00D53304"/>
    <w:rsid w:val="00D5396E"/>
    <w:rsid w:val="00D5490F"/>
    <w:rsid w:val="00D64991"/>
    <w:rsid w:val="00D64D34"/>
    <w:rsid w:val="00D72A9E"/>
    <w:rsid w:val="00D80023"/>
    <w:rsid w:val="00D8051D"/>
    <w:rsid w:val="00D8604A"/>
    <w:rsid w:val="00D96676"/>
    <w:rsid w:val="00DA1CB8"/>
    <w:rsid w:val="00DA1FD3"/>
    <w:rsid w:val="00DA303A"/>
    <w:rsid w:val="00DA65CA"/>
    <w:rsid w:val="00DB1C4E"/>
    <w:rsid w:val="00DB2F5B"/>
    <w:rsid w:val="00DB4546"/>
    <w:rsid w:val="00DD3476"/>
    <w:rsid w:val="00DD4F1E"/>
    <w:rsid w:val="00DD5DB9"/>
    <w:rsid w:val="00DE59BE"/>
    <w:rsid w:val="00DF1432"/>
    <w:rsid w:val="00DF4FE2"/>
    <w:rsid w:val="00DF5267"/>
    <w:rsid w:val="00DF6682"/>
    <w:rsid w:val="00E00DEE"/>
    <w:rsid w:val="00E07586"/>
    <w:rsid w:val="00E116B8"/>
    <w:rsid w:val="00E124DE"/>
    <w:rsid w:val="00E15260"/>
    <w:rsid w:val="00E3214E"/>
    <w:rsid w:val="00E347FA"/>
    <w:rsid w:val="00E36E5C"/>
    <w:rsid w:val="00E42ECB"/>
    <w:rsid w:val="00E454C9"/>
    <w:rsid w:val="00E54502"/>
    <w:rsid w:val="00E558AD"/>
    <w:rsid w:val="00E57776"/>
    <w:rsid w:val="00E62023"/>
    <w:rsid w:val="00E627E9"/>
    <w:rsid w:val="00E63DC7"/>
    <w:rsid w:val="00E64452"/>
    <w:rsid w:val="00E72CBF"/>
    <w:rsid w:val="00E76845"/>
    <w:rsid w:val="00E8085F"/>
    <w:rsid w:val="00E80ABA"/>
    <w:rsid w:val="00E80FAA"/>
    <w:rsid w:val="00E85077"/>
    <w:rsid w:val="00E872C8"/>
    <w:rsid w:val="00E95AF3"/>
    <w:rsid w:val="00EA2113"/>
    <w:rsid w:val="00EA2274"/>
    <w:rsid w:val="00EA312D"/>
    <w:rsid w:val="00EA4E26"/>
    <w:rsid w:val="00EA5CC4"/>
    <w:rsid w:val="00EB7E8C"/>
    <w:rsid w:val="00EC0F0A"/>
    <w:rsid w:val="00EC40A8"/>
    <w:rsid w:val="00EC4F88"/>
    <w:rsid w:val="00EC5AD3"/>
    <w:rsid w:val="00EC73B0"/>
    <w:rsid w:val="00ED0ABE"/>
    <w:rsid w:val="00ED7F9F"/>
    <w:rsid w:val="00EE1AFC"/>
    <w:rsid w:val="00EF03D9"/>
    <w:rsid w:val="00F036DB"/>
    <w:rsid w:val="00F041BB"/>
    <w:rsid w:val="00F10ABB"/>
    <w:rsid w:val="00F16EE2"/>
    <w:rsid w:val="00F2730E"/>
    <w:rsid w:val="00F324F9"/>
    <w:rsid w:val="00F341D9"/>
    <w:rsid w:val="00F35A2F"/>
    <w:rsid w:val="00F36428"/>
    <w:rsid w:val="00F414A8"/>
    <w:rsid w:val="00F45CBC"/>
    <w:rsid w:val="00F563D8"/>
    <w:rsid w:val="00F610F8"/>
    <w:rsid w:val="00F64B4A"/>
    <w:rsid w:val="00F82AF1"/>
    <w:rsid w:val="00F84839"/>
    <w:rsid w:val="00F84DDA"/>
    <w:rsid w:val="00F84F5A"/>
    <w:rsid w:val="00F86A1A"/>
    <w:rsid w:val="00F90AAC"/>
    <w:rsid w:val="00F90EBD"/>
    <w:rsid w:val="00F94663"/>
    <w:rsid w:val="00FB1B7C"/>
    <w:rsid w:val="00FB367C"/>
    <w:rsid w:val="00FC7B43"/>
    <w:rsid w:val="00FD4F3C"/>
    <w:rsid w:val="00FD55F5"/>
    <w:rsid w:val="00FD7A8E"/>
    <w:rsid w:val="00FE3524"/>
    <w:rsid w:val="00FE5638"/>
    <w:rsid w:val="00FE5ED8"/>
    <w:rsid w:val="00FF0805"/>
    <w:rsid w:val="00FF0E47"/>
    <w:rsid w:val="00FF18A8"/>
    <w:rsid w:val="00FF23DE"/>
    <w:rsid w:val="00FF54A4"/>
    <w:rsid w:val="00FF7AB1"/>
    <w:rsid w:val="37546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B011E"/>
  <w15:docId w15:val="{45EF601D-F0DA-448C-8D85-02392DA0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C4"/>
    <w:pPr>
      <w:spacing w:after="0" w:line="240" w:lineRule="auto"/>
    </w:pPr>
    <w:rPr>
      <w:rFonts w:ascii="Times New Roman" w:eastAsia="Times New Roman" w:hAnsi="Times New Roman" w:cs="Times New Roman"/>
      <w:sz w:val="24"/>
      <w:szCs w:val="24"/>
      <w:lang w:eastAsia="en-GB"/>
    </w:rPr>
  </w:style>
  <w:style w:type="paragraph" w:styleId="Heading2">
    <w:name w:val="heading 2"/>
    <w:aliases w:val="Heading 2 Char1,Heading 2 Char Char"/>
    <w:basedOn w:val="Normal"/>
    <w:next w:val="Normal"/>
    <w:link w:val="Heading2Char"/>
    <w:qFormat/>
    <w:rsid w:val="00BC6C3F"/>
    <w:pPr>
      <w:keepNext/>
      <w:tabs>
        <w:tab w:val="num" w:pos="850"/>
      </w:tabs>
      <w:spacing w:before="120" w:after="120"/>
      <w:ind w:left="850" w:hanging="85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Footnote Text Char Char Char,Footnote Text Char Char,single space,footnote text,FOOTNOTES,fn,Testo nota a piè di pagina Carattere,Geneva 9,Font: Geneva 9,Boston 10,f,Footnote Text Char1,ft Char Char,single space Char Char,ft,ADB"/>
    <w:basedOn w:val="Normal"/>
    <w:link w:val="FootnoteTextChar"/>
    <w:uiPriority w:val="99"/>
    <w:qFormat/>
    <w:rsid w:val="008A080C"/>
    <w:pPr>
      <w:spacing w:before="120"/>
      <w:ind w:left="720" w:hanging="720"/>
      <w:jc w:val="both"/>
    </w:pPr>
    <w:rPr>
      <w:sz w:val="20"/>
    </w:rPr>
  </w:style>
  <w:style w:type="character" w:customStyle="1" w:styleId="FootnoteTextChar">
    <w:name w:val="Footnote Text Char"/>
    <w:aliases w:val="Fußnote Char,Footnote Text Char Char Char Char,Footnote Text Char Char Char1,single space Char,footnote text Char,FOOTNOTES Char,fn Char,Testo nota a piè di pagina Carattere Char,Geneva 9 Char,Font: Geneva 9 Char,Boston 10 Char,f Char"/>
    <w:basedOn w:val="DefaultParagraphFont"/>
    <w:link w:val="FootnoteText"/>
    <w:uiPriority w:val="99"/>
    <w:qFormat/>
    <w:rsid w:val="008A080C"/>
    <w:rPr>
      <w:rFonts w:ascii="Times New Roman" w:eastAsia="Times New Roman" w:hAnsi="Times New Roman" w:cs="Times New Roman"/>
      <w:sz w:val="20"/>
      <w:szCs w:val="24"/>
      <w:lang w:eastAsia="en-GB"/>
    </w:rPr>
  </w:style>
  <w:style w:type="paragraph" w:customStyle="1" w:styleId="NumPar1">
    <w:name w:val="NumPar 1"/>
    <w:basedOn w:val="Normal"/>
    <w:next w:val="Normal"/>
    <w:rsid w:val="008A080C"/>
    <w:pPr>
      <w:numPr>
        <w:numId w:val="1"/>
      </w:numPr>
      <w:spacing w:before="120" w:after="120"/>
      <w:jc w:val="both"/>
    </w:pPr>
    <w:rPr>
      <w:szCs w:val="20"/>
      <w:lang w:eastAsia="zh-CN"/>
    </w:rPr>
  </w:style>
  <w:style w:type="paragraph" w:customStyle="1" w:styleId="AnnexHeading">
    <w:name w:val="Annex Heading"/>
    <w:basedOn w:val="Normal"/>
    <w:rsid w:val="008A080C"/>
    <w:pPr>
      <w:pageBreakBefore/>
      <w:tabs>
        <w:tab w:val="left" w:pos="8748"/>
      </w:tabs>
      <w:spacing w:after="240"/>
      <w:jc w:val="center"/>
      <w:outlineLvl w:val="8"/>
    </w:pPr>
    <w:rPr>
      <w:b/>
    </w:rPr>
  </w:style>
  <w:style w:type="paragraph" w:styleId="Header">
    <w:name w:val="header"/>
    <w:basedOn w:val="Normal"/>
    <w:link w:val="HeaderChar"/>
    <w:uiPriority w:val="99"/>
    <w:unhideWhenUsed/>
    <w:rsid w:val="00E95AF3"/>
    <w:pPr>
      <w:tabs>
        <w:tab w:val="center" w:pos="4536"/>
        <w:tab w:val="right" w:pos="9072"/>
      </w:tabs>
      <w:jc w:val="both"/>
    </w:pPr>
  </w:style>
  <w:style w:type="character" w:customStyle="1" w:styleId="HeaderChar">
    <w:name w:val="Header Char"/>
    <w:basedOn w:val="DefaultParagraphFont"/>
    <w:link w:val="Header"/>
    <w:uiPriority w:val="99"/>
    <w:rsid w:val="00E95AF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5AF3"/>
    <w:pPr>
      <w:tabs>
        <w:tab w:val="center" w:pos="4536"/>
        <w:tab w:val="right" w:pos="9072"/>
      </w:tabs>
      <w:jc w:val="both"/>
    </w:pPr>
  </w:style>
  <w:style w:type="character" w:customStyle="1" w:styleId="FooterChar">
    <w:name w:val="Footer Char"/>
    <w:basedOn w:val="DefaultParagraphFont"/>
    <w:link w:val="Footer"/>
    <w:uiPriority w:val="99"/>
    <w:rsid w:val="00E95AF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3671"/>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71"/>
    <w:rPr>
      <w:rFonts w:ascii="Tahoma" w:eastAsia="Times New Roman" w:hAnsi="Tahoma" w:cs="Tahoma"/>
      <w:sz w:val="16"/>
      <w:szCs w:val="16"/>
      <w:lang w:eastAsia="en-GB"/>
    </w:rPr>
  </w:style>
  <w:style w:type="paragraph" w:styleId="Revision">
    <w:name w:val="Revision"/>
    <w:hidden/>
    <w:uiPriority w:val="99"/>
    <w:semiHidden/>
    <w:rsid w:val="00547779"/>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ftref,Ref,stylish,R"/>
    <w:link w:val="BVIfnrCarCarCarCarCharCharCharChar"/>
    <w:uiPriority w:val="99"/>
    <w:qFormat/>
    <w:rsid w:val="00AB3C9F"/>
    <w:rPr>
      <w:vertAlign w:val="superscript"/>
    </w:rPr>
  </w:style>
  <w:style w:type="character" w:styleId="CommentReference">
    <w:name w:val="annotation reference"/>
    <w:uiPriority w:val="99"/>
    <w:rsid w:val="00AB3C9F"/>
    <w:rPr>
      <w:rFonts w:cs="Times New Roman"/>
      <w:sz w:val="16"/>
      <w:szCs w:val="16"/>
    </w:rPr>
  </w:style>
  <w:style w:type="paragraph" w:styleId="CommentText">
    <w:name w:val="annotation text"/>
    <w:aliases w:val="Char Char"/>
    <w:basedOn w:val="Normal"/>
    <w:link w:val="CommentTextChar"/>
    <w:rsid w:val="00AB3C9F"/>
    <w:pPr>
      <w:spacing w:before="120" w:after="120"/>
      <w:jc w:val="both"/>
    </w:pPr>
    <w:rPr>
      <w:sz w:val="20"/>
    </w:rPr>
  </w:style>
  <w:style w:type="character" w:customStyle="1" w:styleId="CommentTextChar">
    <w:name w:val="Comment Text Char"/>
    <w:aliases w:val="Char Char Char"/>
    <w:basedOn w:val="DefaultParagraphFont"/>
    <w:link w:val="CommentText"/>
    <w:rsid w:val="00AB3C9F"/>
    <w:rPr>
      <w:rFonts w:ascii="Times New Roman" w:eastAsia="Times New Roman" w:hAnsi="Times New Roman" w:cs="Times New Roman"/>
      <w:sz w:val="20"/>
      <w:szCs w:val="24"/>
      <w:lang w:eastAsia="en-GB"/>
    </w:rPr>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Normal"/>
    <w:link w:val="FootnoteReference"/>
    <w:uiPriority w:val="99"/>
    <w:rsid w:val="00AB3C9F"/>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Heading2Char">
    <w:name w:val="Heading 2 Char"/>
    <w:aliases w:val="Heading 2 Char1 Char,Heading 2 Char Char Char"/>
    <w:basedOn w:val="DefaultParagraphFont"/>
    <w:link w:val="Heading2"/>
    <w:rsid w:val="00BC6C3F"/>
    <w:rPr>
      <w:rFonts w:ascii="Times New Roman" w:eastAsia="Times New Roman" w:hAnsi="Times New Roman" w:cs="Times New Roman"/>
      <w:b/>
      <w:sz w:val="24"/>
      <w:szCs w:val="24"/>
      <w:lang w:eastAsia="en-GB"/>
    </w:rPr>
  </w:style>
  <w:style w:type="character" w:styleId="Hyperlink">
    <w:name w:val="Hyperlink"/>
    <w:uiPriority w:val="99"/>
    <w:rsid w:val="00BC6C3F"/>
    <w:rPr>
      <w:rFonts w:cs="Times New Roman"/>
      <w:color w:val="0000FF"/>
      <w:u w:val="single"/>
    </w:rPr>
  </w:style>
  <w:style w:type="paragraph" w:customStyle="1" w:styleId="Text3">
    <w:name w:val="Text 3"/>
    <w:basedOn w:val="Normal"/>
    <w:uiPriority w:val="99"/>
    <w:rsid w:val="007F3855"/>
    <w:pPr>
      <w:spacing w:before="120" w:after="120"/>
      <w:ind w:left="850"/>
      <w:jc w:val="both"/>
    </w:p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Bullet point,List Paragraph2"/>
    <w:basedOn w:val="Normal"/>
    <w:link w:val="ListParagraphChar"/>
    <w:uiPriority w:val="34"/>
    <w:qFormat/>
    <w:rsid w:val="00637787"/>
    <w:pPr>
      <w:spacing w:before="120"/>
      <w:ind w:left="720"/>
      <w:contextualSpacing/>
      <w:jc w:val="both"/>
    </w:pPr>
  </w:style>
  <w:style w:type="paragraph" w:styleId="CommentSubject">
    <w:name w:val="annotation subject"/>
    <w:basedOn w:val="CommentText"/>
    <w:next w:val="CommentText"/>
    <w:link w:val="CommentSubjectChar"/>
    <w:uiPriority w:val="99"/>
    <w:semiHidden/>
    <w:unhideWhenUsed/>
    <w:rsid w:val="00B97343"/>
    <w:pPr>
      <w:spacing w:after="0"/>
    </w:pPr>
    <w:rPr>
      <w:b/>
      <w:bCs/>
      <w:szCs w:val="20"/>
    </w:rPr>
  </w:style>
  <w:style w:type="character" w:customStyle="1" w:styleId="CommentSubjectChar">
    <w:name w:val="Comment Subject Char"/>
    <w:basedOn w:val="CommentTextChar"/>
    <w:link w:val="CommentSubject"/>
    <w:uiPriority w:val="99"/>
    <w:semiHidden/>
    <w:rsid w:val="00B97343"/>
    <w:rPr>
      <w:rFonts w:ascii="Times New Roman" w:eastAsia="Times New Roman" w:hAnsi="Times New Roman" w:cs="Times New Roman"/>
      <w:b/>
      <w:bCs/>
      <w:sz w:val="20"/>
      <w:szCs w:val="20"/>
      <w:lang w:eastAsia="en-GB"/>
    </w:rPr>
  </w:style>
  <w:style w:type="paragraph" w:customStyle="1" w:styleId="ListDash3">
    <w:name w:val="List Dash 3"/>
    <w:basedOn w:val="Normal"/>
    <w:rsid w:val="00251D91"/>
    <w:pPr>
      <w:numPr>
        <w:numId w:val="17"/>
      </w:numPr>
      <w:spacing w:after="240"/>
      <w:jc w:val="both"/>
    </w:pPr>
    <w:rPr>
      <w:szCs w:val="20"/>
      <w:lang w:eastAsia="en-US"/>
    </w:rPr>
  </w:style>
  <w:style w:type="paragraph" w:styleId="NormalWeb">
    <w:name w:val="Normal (Web)"/>
    <w:basedOn w:val="Normal"/>
    <w:uiPriority w:val="99"/>
    <w:unhideWhenUsed/>
    <w:rsid w:val="005D48B7"/>
    <w:pPr>
      <w:spacing w:before="100" w:beforeAutospacing="1" w:after="100" w:afterAutospacing="1"/>
    </w:pPr>
  </w:style>
  <w:style w:type="table" w:styleId="TableGrid">
    <w:name w:val="Table Grid"/>
    <w:basedOn w:val="TableNormal"/>
    <w:uiPriority w:val="59"/>
    <w:rsid w:val="0074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
    <w:link w:val="ListParagraph"/>
    <w:uiPriority w:val="34"/>
    <w:qFormat/>
    <w:locked/>
    <w:rsid w:val="00A07F04"/>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706A"/>
    <w:rPr>
      <w:b/>
      <w:bCs/>
    </w:rPr>
  </w:style>
  <w:style w:type="paragraph" w:styleId="z-TopofForm">
    <w:name w:val="HTML Top of Form"/>
    <w:basedOn w:val="Normal"/>
    <w:next w:val="Normal"/>
    <w:link w:val="z-TopofFormChar"/>
    <w:hidden/>
    <w:uiPriority w:val="99"/>
    <w:unhideWhenUsed/>
    <w:rsid w:val="00BA17C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A17C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A17C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17C4"/>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10">
      <w:bodyDiv w:val="1"/>
      <w:marLeft w:val="0"/>
      <w:marRight w:val="0"/>
      <w:marTop w:val="0"/>
      <w:marBottom w:val="0"/>
      <w:divBdr>
        <w:top w:val="none" w:sz="0" w:space="0" w:color="auto"/>
        <w:left w:val="none" w:sz="0" w:space="0" w:color="auto"/>
        <w:bottom w:val="none" w:sz="0" w:space="0" w:color="auto"/>
        <w:right w:val="none" w:sz="0" w:space="0" w:color="auto"/>
      </w:divBdr>
    </w:div>
    <w:div w:id="47805152">
      <w:bodyDiv w:val="1"/>
      <w:marLeft w:val="0"/>
      <w:marRight w:val="0"/>
      <w:marTop w:val="0"/>
      <w:marBottom w:val="0"/>
      <w:divBdr>
        <w:top w:val="none" w:sz="0" w:space="0" w:color="auto"/>
        <w:left w:val="none" w:sz="0" w:space="0" w:color="auto"/>
        <w:bottom w:val="none" w:sz="0" w:space="0" w:color="auto"/>
        <w:right w:val="none" w:sz="0" w:space="0" w:color="auto"/>
      </w:divBdr>
    </w:div>
    <w:div w:id="120612276">
      <w:bodyDiv w:val="1"/>
      <w:marLeft w:val="0"/>
      <w:marRight w:val="0"/>
      <w:marTop w:val="0"/>
      <w:marBottom w:val="0"/>
      <w:divBdr>
        <w:top w:val="none" w:sz="0" w:space="0" w:color="auto"/>
        <w:left w:val="none" w:sz="0" w:space="0" w:color="auto"/>
        <w:bottom w:val="none" w:sz="0" w:space="0" w:color="auto"/>
        <w:right w:val="none" w:sz="0" w:space="0" w:color="auto"/>
      </w:divBdr>
    </w:div>
    <w:div w:id="155346568">
      <w:bodyDiv w:val="1"/>
      <w:marLeft w:val="0"/>
      <w:marRight w:val="0"/>
      <w:marTop w:val="0"/>
      <w:marBottom w:val="0"/>
      <w:divBdr>
        <w:top w:val="none" w:sz="0" w:space="0" w:color="auto"/>
        <w:left w:val="none" w:sz="0" w:space="0" w:color="auto"/>
        <w:bottom w:val="none" w:sz="0" w:space="0" w:color="auto"/>
        <w:right w:val="none" w:sz="0" w:space="0" w:color="auto"/>
      </w:divBdr>
    </w:div>
    <w:div w:id="348290995">
      <w:bodyDiv w:val="1"/>
      <w:marLeft w:val="0"/>
      <w:marRight w:val="0"/>
      <w:marTop w:val="0"/>
      <w:marBottom w:val="0"/>
      <w:divBdr>
        <w:top w:val="none" w:sz="0" w:space="0" w:color="auto"/>
        <w:left w:val="none" w:sz="0" w:space="0" w:color="auto"/>
        <w:bottom w:val="none" w:sz="0" w:space="0" w:color="auto"/>
        <w:right w:val="none" w:sz="0" w:space="0" w:color="auto"/>
      </w:divBdr>
    </w:div>
    <w:div w:id="452598523">
      <w:bodyDiv w:val="1"/>
      <w:marLeft w:val="0"/>
      <w:marRight w:val="0"/>
      <w:marTop w:val="0"/>
      <w:marBottom w:val="0"/>
      <w:divBdr>
        <w:top w:val="none" w:sz="0" w:space="0" w:color="auto"/>
        <w:left w:val="none" w:sz="0" w:space="0" w:color="auto"/>
        <w:bottom w:val="none" w:sz="0" w:space="0" w:color="auto"/>
        <w:right w:val="none" w:sz="0" w:space="0" w:color="auto"/>
      </w:divBdr>
    </w:div>
    <w:div w:id="616452784">
      <w:bodyDiv w:val="1"/>
      <w:marLeft w:val="0"/>
      <w:marRight w:val="0"/>
      <w:marTop w:val="0"/>
      <w:marBottom w:val="0"/>
      <w:divBdr>
        <w:top w:val="none" w:sz="0" w:space="0" w:color="auto"/>
        <w:left w:val="none" w:sz="0" w:space="0" w:color="auto"/>
        <w:bottom w:val="none" w:sz="0" w:space="0" w:color="auto"/>
        <w:right w:val="none" w:sz="0" w:space="0" w:color="auto"/>
      </w:divBdr>
    </w:div>
    <w:div w:id="780612083">
      <w:bodyDiv w:val="1"/>
      <w:marLeft w:val="0"/>
      <w:marRight w:val="0"/>
      <w:marTop w:val="0"/>
      <w:marBottom w:val="0"/>
      <w:divBdr>
        <w:top w:val="none" w:sz="0" w:space="0" w:color="auto"/>
        <w:left w:val="none" w:sz="0" w:space="0" w:color="auto"/>
        <w:bottom w:val="none" w:sz="0" w:space="0" w:color="auto"/>
        <w:right w:val="none" w:sz="0" w:space="0" w:color="auto"/>
      </w:divBdr>
    </w:div>
    <w:div w:id="1257251732">
      <w:bodyDiv w:val="1"/>
      <w:marLeft w:val="0"/>
      <w:marRight w:val="0"/>
      <w:marTop w:val="0"/>
      <w:marBottom w:val="0"/>
      <w:divBdr>
        <w:top w:val="none" w:sz="0" w:space="0" w:color="auto"/>
        <w:left w:val="none" w:sz="0" w:space="0" w:color="auto"/>
        <w:bottom w:val="none" w:sz="0" w:space="0" w:color="auto"/>
        <w:right w:val="none" w:sz="0" w:space="0" w:color="auto"/>
      </w:divBdr>
    </w:div>
    <w:div w:id="1284118425">
      <w:bodyDiv w:val="1"/>
      <w:marLeft w:val="0"/>
      <w:marRight w:val="0"/>
      <w:marTop w:val="0"/>
      <w:marBottom w:val="0"/>
      <w:divBdr>
        <w:top w:val="none" w:sz="0" w:space="0" w:color="auto"/>
        <w:left w:val="none" w:sz="0" w:space="0" w:color="auto"/>
        <w:bottom w:val="none" w:sz="0" w:space="0" w:color="auto"/>
        <w:right w:val="none" w:sz="0" w:space="0" w:color="auto"/>
      </w:divBdr>
      <w:divsChild>
        <w:div w:id="2000960723">
          <w:marLeft w:val="0"/>
          <w:marRight w:val="0"/>
          <w:marTop w:val="0"/>
          <w:marBottom w:val="0"/>
          <w:divBdr>
            <w:top w:val="single" w:sz="2" w:space="0" w:color="D9D9E3"/>
            <w:left w:val="single" w:sz="2" w:space="0" w:color="D9D9E3"/>
            <w:bottom w:val="single" w:sz="2" w:space="0" w:color="D9D9E3"/>
            <w:right w:val="single" w:sz="2" w:space="0" w:color="D9D9E3"/>
          </w:divBdr>
          <w:divsChild>
            <w:div w:id="329216621">
              <w:marLeft w:val="0"/>
              <w:marRight w:val="0"/>
              <w:marTop w:val="0"/>
              <w:marBottom w:val="0"/>
              <w:divBdr>
                <w:top w:val="single" w:sz="2" w:space="0" w:color="D9D9E3"/>
                <w:left w:val="single" w:sz="2" w:space="0" w:color="D9D9E3"/>
                <w:bottom w:val="single" w:sz="2" w:space="0" w:color="D9D9E3"/>
                <w:right w:val="single" w:sz="2" w:space="0" w:color="D9D9E3"/>
              </w:divBdr>
              <w:divsChild>
                <w:div w:id="1090348650">
                  <w:marLeft w:val="0"/>
                  <w:marRight w:val="0"/>
                  <w:marTop w:val="0"/>
                  <w:marBottom w:val="0"/>
                  <w:divBdr>
                    <w:top w:val="single" w:sz="2" w:space="0" w:color="D9D9E3"/>
                    <w:left w:val="single" w:sz="2" w:space="0" w:color="D9D9E3"/>
                    <w:bottom w:val="single" w:sz="2" w:space="0" w:color="D9D9E3"/>
                    <w:right w:val="single" w:sz="2" w:space="0" w:color="D9D9E3"/>
                  </w:divBdr>
                  <w:divsChild>
                    <w:div w:id="1431699798">
                      <w:marLeft w:val="0"/>
                      <w:marRight w:val="0"/>
                      <w:marTop w:val="0"/>
                      <w:marBottom w:val="0"/>
                      <w:divBdr>
                        <w:top w:val="single" w:sz="2" w:space="0" w:color="D9D9E3"/>
                        <w:left w:val="single" w:sz="2" w:space="0" w:color="D9D9E3"/>
                        <w:bottom w:val="single" w:sz="2" w:space="0" w:color="D9D9E3"/>
                        <w:right w:val="single" w:sz="2" w:space="0" w:color="D9D9E3"/>
                      </w:divBdr>
                      <w:divsChild>
                        <w:div w:id="1950963858">
                          <w:marLeft w:val="0"/>
                          <w:marRight w:val="0"/>
                          <w:marTop w:val="0"/>
                          <w:marBottom w:val="0"/>
                          <w:divBdr>
                            <w:top w:val="single" w:sz="2" w:space="0" w:color="auto"/>
                            <w:left w:val="single" w:sz="2" w:space="0" w:color="auto"/>
                            <w:bottom w:val="single" w:sz="6" w:space="0" w:color="auto"/>
                            <w:right w:val="single" w:sz="2" w:space="0" w:color="auto"/>
                          </w:divBdr>
                          <w:divsChild>
                            <w:div w:id="1782337351">
                              <w:marLeft w:val="0"/>
                              <w:marRight w:val="0"/>
                              <w:marTop w:val="100"/>
                              <w:marBottom w:val="100"/>
                              <w:divBdr>
                                <w:top w:val="single" w:sz="2" w:space="0" w:color="D9D9E3"/>
                                <w:left w:val="single" w:sz="2" w:space="0" w:color="D9D9E3"/>
                                <w:bottom w:val="single" w:sz="2" w:space="0" w:color="D9D9E3"/>
                                <w:right w:val="single" w:sz="2" w:space="0" w:color="D9D9E3"/>
                              </w:divBdr>
                              <w:divsChild>
                                <w:div w:id="574050229">
                                  <w:marLeft w:val="0"/>
                                  <w:marRight w:val="0"/>
                                  <w:marTop w:val="0"/>
                                  <w:marBottom w:val="0"/>
                                  <w:divBdr>
                                    <w:top w:val="single" w:sz="2" w:space="0" w:color="D9D9E3"/>
                                    <w:left w:val="single" w:sz="2" w:space="0" w:color="D9D9E3"/>
                                    <w:bottom w:val="single" w:sz="2" w:space="0" w:color="D9D9E3"/>
                                    <w:right w:val="single" w:sz="2" w:space="0" w:color="D9D9E3"/>
                                  </w:divBdr>
                                  <w:divsChild>
                                    <w:div w:id="2133860672">
                                      <w:marLeft w:val="0"/>
                                      <w:marRight w:val="0"/>
                                      <w:marTop w:val="0"/>
                                      <w:marBottom w:val="0"/>
                                      <w:divBdr>
                                        <w:top w:val="single" w:sz="2" w:space="0" w:color="D9D9E3"/>
                                        <w:left w:val="single" w:sz="2" w:space="0" w:color="D9D9E3"/>
                                        <w:bottom w:val="single" w:sz="2" w:space="0" w:color="D9D9E3"/>
                                        <w:right w:val="single" w:sz="2" w:space="0" w:color="D9D9E3"/>
                                      </w:divBdr>
                                      <w:divsChild>
                                        <w:div w:id="1137458697">
                                          <w:marLeft w:val="0"/>
                                          <w:marRight w:val="0"/>
                                          <w:marTop w:val="0"/>
                                          <w:marBottom w:val="0"/>
                                          <w:divBdr>
                                            <w:top w:val="single" w:sz="2" w:space="0" w:color="D9D9E3"/>
                                            <w:left w:val="single" w:sz="2" w:space="0" w:color="D9D9E3"/>
                                            <w:bottom w:val="single" w:sz="2" w:space="0" w:color="D9D9E3"/>
                                            <w:right w:val="single" w:sz="2" w:space="0" w:color="D9D9E3"/>
                                          </w:divBdr>
                                          <w:divsChild>
                                            <w:div w:id="487720235">
                                              <w:marLeft w:val="0"/>
                                              <w:marRight w:val="0"/>
                                              <w:marTop w:val="0"/>
                                              <w:marBottom w:val="0"/>
                                              <w:divBdr>
                                                <w:top w:val="single" w:sz="2" w:space="0" w:color="D9D9E3"/>
                                                <w:left w:val="single" w:sz="2" w:space="0" w:color="D9D9E3"/>
                                                <w:bottom w:val="single" w:sz="2" w:space="0" w:color="D9D9E3"/>
                                                <w:right w:val="single" w:sz="2" w:space="0" w:color="D9D9E3"/>
                                              </w:divBdr>
                                              <w:divsChild>
                                                <w:div w:id="1218127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7825127">
                          <w:marLeft w:val="0"/>
                          <w:marRight w:val="0"/>
                          <w:marTop w:val="0"/>
                          <w:marBottom w:val="0"/>
                          <w:divBdr>
                            <w:top w:val="single" w:sz="2" w:space="0" w:color="auto"/>
                            <w:left w:val="single" w:sz="2" w:space="0" w:color="auto"/>
                            <w:bottom w:val="single" w:sz="6" w:space="0" w:color="auto"/>
                            <w:right w:val="single" w:sz="2" w:space="0" w:color="auto"/>
                          </w:divBdr>
                          <w:divsChild>
                            <w:div w:id="1725135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263222">
                                  <w:marLeft w:val="0"/>
                                  <w:marRight w:val="0"/>
                                  <w:marTop w:val="0"/>
                                  <w:marBottom w:val="0"/>
                                  <w:divBdr>
                                    <w:top w:val="single" w:sz="2" w:space="0" w:color="D9D9E3"/>
                                    <w:left w:val="single" w:sz="2" w:space="0" w:color="D9D9E3"/>
                                    <w:bottom w:val="single" w:sz="2" w:space="0" w:color="D9D9E3"/>
                                    <w:right w:val="single" w:sz="2" w:space="0" w:color="D9D9E3"/>
                                  </w:divBdr>
                                  <w:divsChild>
                                    <w:div w:id="1276057646">
                                      <w:marLeft w:val="0"/>
                                      <w:marRight w:val="0"/>
                                      <w:marTop w:val="0"/>
                                      <w:marBottom w:val="0"/>
                                      <w:divBdr>
                                        <w:top w:val="single" w:sz="2" w:space="0" w:color="D9D9E3"/>
                                        <w:left w:val="single" w:sz="2" w:space="0" w:color="D9D9E3"/>
                                        <w:bottom w:val="single" w:sz="2" w:space="0" w:color="D9D9E3"/>
                                        <w:right w:val="single" w:sz="2" w:space="0" w:color="D9D9E3"/>
                                      </w:divBdr>
                                      <w:divsChild>
                                        <w:div w:id="162163955">
                                          <w:marLeft w:val="0"/>
                                          <w:marRight w:val="0"/>
                                          <w:marTop w:val="0"/>
                                          <w:marBottom w:val="0"/>
                                          <w:divBdr>
                                            <w:top w:val="single" w:sz="2" w:space="0" w:color="D9D9E3"/>
                                            <w:left w:val="single" w:sz="2" w:space="0" w:color="D9D9E3"/>
                                            <w:bottom w:val="single" w:sz="2" w:space="0" w:color="D9D9E3"/>
                                            <w:right w:val="single" w:sz="2" w:space="0" w:color="D9D9E3"/>
                                          </w:divBdr>
                                          <w:divsChild>
                                            <w:div w:id="1961255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2193459">
                                      <w:marLeft w:val="0"/>
                                      <w:marRight w:val="0"/>
                                      <w:marTop w:val="0"/>
                                      <w:marBottom w:val="0"/>
                                      <w:divBdr>
                                        <w:top w:val="single" w:sz="2" w:space="0" w:color="D9D9E3"/>
                                        <w:left w:val="single" w:sz="2" w:space="0" w:color="D9D9E3"/>
                                        <w:bottom w:val="single" w:sz="2" w:space="0" w:color="D9D9E3"/>
                                        <w:right w:val="single" w:sz="2" w:space="0" w:color="D9D9E3"/>
                                      </w:divBdr>
                                      <w:divsChild>
                                        <w:div w:id="510025374">
                                          <w:marLeft w:val="0"/>
                                          <w:marRight w:val="0"/>
                                          <w:marTop w:val="0"/>
                                          <w:marBottom w:val="0"/>
                                          <w:divBdr>
                                            <w:top w:val="single" w:sz="2" w:space="0" w:color="D9D9E3"/>
                                            <w:left w:val="single" w:sz="2" w:space="0" w:color="D9D9E3"/>
                                            <w:bottom w:val="single" w:sz="2" w:space="0" w:color="D9D9E3"/>
                                            <w:right w:val="single" w:sz="2" w:space="0" w:color="D9D9E3"/>
                                          </w:divBdr>
                                          <w:divsChild>
                                            <w:div w:id="1129863372">
                                              <w:marLeft w:val="0"/>
                                              <w:marRight w:val="0"/>
                                              <w:marTop w:val="0"/>
                                              <w:marBottom w:val="0"/>
                                              <w:divBdr>
                                                <w:top w:val="single" w:sz="2" w:space="0" w:color="D9D9E3"/>
                                                <w:left w:val="single" w:sz="2" w:space="0" w:color="D9D9E3"/>
                                                <w:bottom w:val="single" w:sz="2" w:space="0" w:color="D9D9E3"/>
                                                <w:right w:val="single" w:sz="2" w:space="0" w:color="D9D9E3"/>
                                              </w:divBdr>
                                              <w:divsChild>
                                                <w:div w:id="96045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2621288">
                          <w:marLeft w:val="0"/>
                          <w:marRight w:val="0"/>
                          <w:marTop w:val="0"/>
                          <w:marBottom w:val="0"/>
                          <w:divBdr>
                            <w:top w:val="single" w:sz="2" w:space="0" w:color="auto"/>
                            <w:left w:val="single" w:sz="2" w:space="0" w:color="auto"/>
                            <w:bottom w:val="single" w:sz="6" w:space="0" w:color="auto"/>
                            <w:right w:val="single" w:sz="2" w:space="0" w:color="auto"/>
                          </w:divBdr>
                          <w:divsChild>
                            <w:div w:id="1832527750">
                              <w:marLeft w:val="0"/>
                              <w:marRight w:val="0"/>
                              <w:marTop w:val="100"/>
                              <w:marBottom w:val="100"/>
                              <w:divBdr>
                                <w:top w:val="single" w:sz="2" w:space="0" w:color="D9D9E3"/>
                                <w:left w:val="single" w:sz="2" w:space="0" w:color="D9D9E3"/>
                                <w:bottom w:val="single" w:sz="2" w:space="0" w:color="D9D9E3"/>
                                <w:right w:val="single" w:sz="2" w:space="0" w:color="D9D9E3"/>
                              </w:divBdr>
                              <w:divsChild>
                                <w:div w:id="50082939">
                                  <w:marLeft w:val="0"/>
                                  <w:marRight w:val="0"/>
                                  <w:marTop w:val="0"/>
                                  <w:marBottom w:val="0"/>
                                  <w:divBdr>
                                    <w:top w:val="single" w:sz="2" w:space="0" w:color="D9D9E3"/>
                                    <w:left w:val="single" w:sz="2" w:space="0" w:color="D9D9E3"/>
                                    <w:bottom w:val="single" w:sz="2" w:space="0" w:color="D9D9E3"/>
                                    <w:right w:val="single" w:sz="2" w:space="0" w:color="D9D9E3"/>
                                  </w:divBdr>
                                  <w:divsChild>
                                    <w:div w:id="537859794">
                                      <w:marLeft w:val="0"/>
                                      <w:marRight w:val="0"/>
                                      <w:marTop w:val="0"/>
                                      <w:marBottom w:val="0"/>
                                      <w:divBdr>
                                        <w:top w:val="single" w:sz="2" w:space="0" w:color="D9D9E3"/>
                                        <w:left w:val="single" w:sz="2" w:space="0" w:color="D9D9E3"/>
                                        <w:bottom w:val="single" w:sz="2" w:space="0" w:color="D9D9E3"/>
                                        <w:right w:val="single" w:sz="2" w:space="0" w:color="D9D9E3"/>
                                      </w:divBdr>
                                      <w:divsChild>
                                        <w:div w:id="376703685">
                                          <w:marLeft w:val="0"/>
                                          <w:marRight w:val="0"/>
                                          <w:marTop w:val="0"/>
                                          <w:marBottom w:val="0"/>
                                          <w:divBdr>
                                            <w:top w:val="single" w:sz="2" w:space="0" w:color="D9D9E3"/>
                                            <w:left w:val="single" w:sz="2" w:space="0" w:color="D9D9E3"/>
                                            <w:bottom w:val="single" w:sz="2" w:space="0" w:color="D9D9E3"/>
                                            <w:right w:val="single" w:sz="2" w:space="0" w:color="D9D9E3"/>
                                          </w:divBdr>
                                          <w:divsChild>
                                            <w:div w:id="1505559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791457">
                                      <w:marLeft w:val="0"/>
                                      <w:marRight w:val="0"/>
                                      <w:marTop w:val="0"/>
                                      <w:marBottom w:val="0"/>
                                      <w:divBdr>
                                        <w:top w:val="single" w:sz="2" w:space="0" w:color="D9D9E3"/>
                                        <w:left w:val="single" w:sz="2" w:space="0" w:color="D9D9E3"/>
                                        <w:bottom w:val="single" w:sz="2" w:space="0" w:color="D9D9E3"/>
                                        <w:right w:val="single" w:sz="2" w:space="0" w:color="D9D9E3"/>
                                      </w:divBdr>
                                      <w:divsChild>
                                        <w:div w:id="1676179092">
                                          <w:marLeft w:val="0"/>
                                          <w:marRight w:val="0"/>
                                          <w:marTop w:val="0"/>
                                          <w:marBottom w:val="0"/>
                                          <w:divBdr>
                                            <w:top w:val="single" w:sz="2" w:space="0" w:color="D9D9E3"/>
                                            <w:left w:val="single" w:sz="2" w:space="0" w:color="D9D9E3"/>
                                            <w:bottom w:val="single" w:sz="2" w:space="0" w:color="D9D9E3"/>
                                            <w:right w:val="single" w:sz="2" w:space="0" w:color="D9D9E3"/>
                                          </w:divBdr>
                                          <w:divsChild>
                                            <w:div w:id="201017325">
                                              <w:marLeft w:val="0"/>
                                              <w:marRight w:val="0"/>
                                              <w:marTop w:val="0"/>
                                              <w:marBottom w:val="0"/>
                                              <w:divBdr>
                                                <w:top w:val="single" w:sz="2" w:space="0" w:color="D9D9E3"/>
                                                <w:left w:val="single" w:sz="2" w:space="0" w:color="D9D9E3"/>
                                                <w:bottom w:val="single" w:sz="2" w:space="0" w:color="D9D9E3"/>
                                                <w:right w:val="single" w:sz="2" w:space="0" w:color="D9D9E3"/>
                                              </w:divBdr>
                                              <w:divsChild>
                                                <w:div w:id="22094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3603223">
          <w:marLeft w:val="0"/>
          <w:marRight w:val="0"/>
          <w:marTop w:val="0"/>
          <w:marBottom w:val="0"/>
          <w:divBdr>
            <w:top w:val="none" w:sz="0" w:space="0" w:color="auto"/>
            <w:left w:val="none" w:sz="0" w:space="0" w:color="auto"/>
            <w:bottom w:val="none" w:sz="0" w:space="0" w:color="auto"/>
            <w:right w:val="none" w:sz="0" w:space="0" w:color="auto"/>
          </w:divBdr>
          <w:divsChild>
            <w:div w:id="1106001980">
              <w:marLeft w:val="0"/>
              <w:marRight w:val="0"/>
              <w:marTop w:val="0"/>
              <w:marBottom w:val="0"/>
              <w:divBdr>
                <w:top w:val="single" w:sz="2" w:space="0" w:color="D9D9E3"/>
                <w:left w:val="single" w:sz="2" w:space="0" w:color="D9D9E3"/>
                <w:bottom w:val="single" w:sz="2" w:space="0" w:color="D9D9E3"/>
                <w:right w:val="single" w:sz="2" w:space="0" w:color="D9D9E3"/>
              </w:divBdr>
              <w:divsChild>
                <w:div w:id="717821965">
                  <w:marLeft w:val="0"/>
                  <w:marRight w:val="0"/>
                  <w:marTop w:val="0"/>
                  <w:marBottom w:val="0"/>
                  <w:divBdr>
                    <w:top w:val="single" w:sz="2" w:space="0" w:color="D9D9E3"/>
                    <w:left w:val="single" w:sz="2" w:space="0" w:color="D9D9E3"/>
                    <w:bottom w:val="single" w:sz="2" w:space="0" w:color="D9D9E3"/>
                    <w:right w:val="single" w:sz="2" w:space="0" w:color="D9D9E3"/>
                  </w:divBdr>
                  <w:divsChild>
                    <w:div w:id="20087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3594710">
      <w:bodyDiv w:val="1"/>
      <w:marLeft w:val="0"/>
      <w:marRight w:val="0"/>
      <w:marTop w:val="0"/>
      <w:marBottom w:val="0"/>
      <w:divBdr>
        <w:top w:val="none" w:sz="0" w:space="0" w:color="auto"/>
        <w:left w:val="none" w:sz="0" w:space="0" w:color="auto"/>
        <w:bottom w:val="none" w:sz="0" w:space="0" w:color="auto"/>
        <w:right w:val="none" w:sz="0" w:space="0" w:color="auto"/>
      </w:divBdr>
    </w:div>
    <w:div w:id="1542355080">
      <w:bodyDiv w:val="1"/>
      <w:marLeft w:val="0"/>
      <w:marRight w:val="0"/>
      <w:marTop w:val="0"/>
      <w:marBottom w:val="0"/>
      <w:divBdr>
        <w:top w:val="none" w:sz="0" w:space="0" w:color="auto"/>
        <w:left w:val="none" w:sz="0" w:space="0" w:color="auto"/>
        <w:bottom w:val="none" w:sz="0" w:space="0" w:color="auto"/>
        <w:right w:val="none" w:sz="0" w:space="0" w:color="auto"/>
      </w:divBdr>
    </w:div>
    <w:div w:id="1553883161">
      <w:bodyDiv w:val="1"/>
      <w:marLeft w:val="0"/>
      <w:marRight w:val="0"/>
      <w:marTop w:val="0"/>
      <w:marBottom w:val="0"/>
      <w:divBdr>
        <w:top w:val="none" w:sz="0" w:space="0" w:color="auto"/>
        <w:left w:val="none" w:sz="0" w:space="0" w:color="auto"/>
        <w:bottom w:val="none" w:sz="0" w:space="0" w:color="auto"/>
        <w:right w:val="none" w:sz="0" w:space="0" w:color="auto"/>
      </w:divBdr>
      <w:divsChild>
        <w:div w:id="1876965474">
          <w:marLeft w:val="0"/>
          <w:marRight w:val="0"/>
          <w:marTop w:val="0"/>
          <w:marBottom w:val="0"/>
          <w:divBdr>
            <w:top w:val="single" w:sz="2" w:space="0" w:color="D9D9E3"/>
            <w:left w:val="single" w:sz="2" w:space="0" w:color="D9D9E3"/>
            <w:bottom w:val="single" w:sz="2" w:space="0" w:color="D9D9E3"/>
            <w:right w:val="single" w:sz="2" w:space="0" w:color="D9D9E3"/>
          </w:divBdr>
          <w:divsChild>
            <w:div w:id="322970753">
              <w:marLeft w:val="0"/>
              <w:marRight w:val="0"/>
              <w:marTop w:val="0"/>
              <w:marBottom w:val="0"/>
              <w:divBdr>
                <w:top w:val="single" w:sz="2" w:space="0" w:color="D9D9E3"/>
                <w:left w:val="single" w:sz="2" w:space="0" w:color="D9D9E3"/>
                <w:bottom w:val="single" w:sz="2" w:space="0" w:color="D9D9E3"/>
                <w:right w:val="single" w:sz="2" w:space="0" w:color="D9D9E3"/>
              </w:divBdr>
              <w:divsChild>
                <w:div w:id="1245994868">
                  <w:marLeft w:val="0"/>
                  <w:marRight w:val="0"/>
                  <w:marTop w:val="0"/>
                  <w:marBottom w:val="0"/>
                  <w:divBdr>
                    <w:top w:val="single" w:sz="2" w:space="0" w:color="D9D9E3"/>
                    <w:left w:val="single" w:sz="2" w:space="0" w:color="D9D9E3"/>
                    <w:bottom w:val="single" w:sz="2" w:space="0" w:color="D9D9E3"/>
                    <w:right w:val="single" w:sz="2" w:space="0" w:color="D9D9E3"/>
                  </w:divBdr>
                  <w:divsChild>
                    <w:div w:id="2000503848">
                      <w:marLeft w:val="0"/>
                      <w:marRight w:val="0"/>
                      <w:marTop w:val="0"/>
                      <w:marBottom w:val="0"/>
                      <w:divBdr>
                        <w:top w:val="single" w:sz="2" w:space="0" w:color="D9D9E3"/>
                        <w:left w:val="single" w:sz="2" w:space="0" w:color="D9D9E3"/>
                        <w:bottom w:val="single" w:sz="2" w:space="0" w:color="D9D9E3"/>
                        <w:right w:val="single" w:sz="2" w:space="0" w:color="D9D9E3"/>
                      </w:divBdr>
                      <w:divsChild>
                        <w:div w:id="1474906774">
                          <w:marLeft w:val="0"/>
                          <w:marRight w:val="0"/>
                          <w:marTop w:val="0"/>
                          <w:marBottom w:val="0"/>
                          <w:divBdr>
                            <w:top w:val="single" w:sz="2" w:space="0" w:color="auto"/>
                            <w:left w:val="single" w:sz="2" w:space="0" w:color="auto"/>
                            <w:bottom w:val="single" w:sz="6" w:space="0" w:color="auto"/>
                            <w:right w:val="single" w:sz="2" w:space="0" w:color="auto"/>
                          </w:divBdr>
                          <w:divsChild>
                            <w:div w:id="1005523027">
                              <w:marLeft w:val="0"/>
                              <w:marRight w:val="0"/>
                              <w:marTop w:val="100"/>
                              <w:marBottom w:val="100"/>
                              <w:divBdr>
                                <w:top w:val="single" w:sz="2" w:space="0" w:color="D9D9E3"/>
                                <w:left w:val="single" w:sz="2" w:space="0" w:color="D9D9E3"/>
                                <w:bottom w:val="single" w:sz="2" w:space="0" w:color="D9D9E3"/>
                                <w:right w:val="single" w:sz="2" w:space="0" w:color="D9D9E3"/>
                              </w:divBdr>
                              <w:divsChild>
                                <w:div w:id="600843325">
                                  <w:marLeft w:val="0"/>
                                  <w:marRight w:val="0"/>
                                  <w:marTop w:val="0"/>
                                  <w:marBottom w:val="0"/>
                                  <w:divBdr>
                                    <w:top w:val="single" w:sz="2" w:space="0" w:color="D9D9E3"/>
                                    <w:left w:val="single" w:sz="2" w:space="0" w:color="D9D9E3"/>
                                    <w:bottom w:val="single" w:sz="2" w:space="0" w:color="D9D9E3"/>
                                    <w:right w:val="single" w:sz="2" w:space="0" w:color="D9D9E3"/>
                                  </w:divBdr>
                                  <w:divsChild>
                                    <w:div w:id="1054237884">
                                      <w:marLeft w:val="0"/>
                                      <w:marRight w:val="0"/>
                                      <w:marTop w:val="0"/>
                                      <w:marBottom w:val="0"/>
                                      <w:divBdr>
                                        <w:top w:val="single" w:sz="2" w:space="0" w:color="D9D9E3"/>
                                        <w:left w:val="single" w:sz="2" w:space="0" w:color="D9D9E3"/>
                                        <w:bottom w:val="single" w:sz="2" w:space="0" w:color="D9D9E3"/>
                                        <w:right w:val="single" w:sz="2" w:space="0" w:color="D9D9E3"/>
                                      </w:divBdr>
                                      <w:divsChild>
                                        <w:div w:id="1843160546">
                                          <w:marLeft w:val="0"/>
                                          <w:marRight w:val="0"/>
                                          <w:marTop w:val="0"/>
                                          <w:marBottom w:val="0"/>
                                          <w:divBdr>
                                            <w:top w:val="single" w:sz="2" w:space="0" w:color="D9D9E3"/>
                                            <w:left w:val="single" w:sz="2" w:space="0" w:color="D9D9E3"/>
                                            <w:bottom w:val="single" w:sz="2" w:space="0" w:color="D9D9E3"/>
                                            <w:right w:val="single" w:sz="2" w:space="0" w:color="D9D9E3"/>
                                          </w:divBdr>
                                          <w:divsChild>
                                            <w:div w:id="1679115522">
                                              <w:marLeft w:val="0"/>
                                              <w:marRight w:val="0"/>
                                              <w:marTop w:val="0"/>
                                              <w:marBottom w:val="0"/>
                                              <w:divBdr>
                                                <w:top w:val="single" w:sz="2" w:space="0" w:color="D9D9E3"/>
                                                <w:left w:val="single" w:sz="2" w:space="0" w:color="D9D9E3"/>
                                                <w:bottom w:val="single" w:sz="2" w:space="0" w:color="D9D9E3"/>
                                                <w:right w:val="single" w:sz="2" w:space="0" w:color="D9D9E3"/>
                                              </w:divBdr>
                                              <w:divsChild>
                                                <w:div w:id="1492713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23843982">
          <w:marLeft w:val="0"/>
          <w:marRight w:val="0"/>
          <w:marTop w:val="0"/>
          <w:marBottom w:val="0"/>
          <w:divBdr>
            <w:top w:val="none" w:sz="0" w:space="0" w:color="auto"/>
            <w:left w:val="none" w:sz="0" w:space="0" w:color="auto"/>
            <w:bottom w:val="none" w:sz="0" w:space="0" w:color="auto"/>
            <w:right w:val="none" w:sz="0" w:space="0" w:color="auto"/>
          </w:divBdr>
          <w:divsChild>
            <w:div w:id="168258431">
              <w:marLeft w:val="0"/>
              <w:marRight w:val="0"/>
              <w:marTop w:val="0"/>
              <w:marBottom w:val="0"/>
              <w:divBdr>
                <w:top w:val="single" w:sz="2" w:space="0" w:color="D9D9E3"/>
                <w:left w:val="single" w:sz="2" w:space="0" w:color="D9D9E3"/>
                <w:bottom w:val="single" w:sz="2" w:space="0" w:color="D9D9E3"/>
                <w:right w:val="single" w:sz="2" w:space="0" w:color="D9D9E3"/>
              </w:divBdr>
              <w:divsChild>
                <w:div w:id="73476673">
                  <w:marLeft w:val="0"/>
                  <w:marRight w:val="0"/>
                  <w:marTop w:val="0"/>
                  <w:marBottom w:val="0"/>
                  <w:divBdr>
                    <w:top w:val="single" w:sz="2" w:space="0" w:color="D9D9E3"/>
                    <w:left w:val="single" w:sz="2" w:space="0" w:color="D9D9E3"/>
                    <w:bottom w:val="single" w:sz="2" w:space="0" w:color="D9D9E3"/>
                    <w:right w:val="single" w:sz="2" w:space="0" w:color="D9D9E3"/>
                  </w:divBdr>
                  <w:divsChild>
                    <w:div w:id="360203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8824513">
      <w:bodyDiv w:val="1"/>
      <w:marLeft w:val="0"/>
      <w:marRight w:val="0"/>
      <w:marTop w:val="0"/>
      <w:marBottom w:val="0"/>
      <w:divBdr>
        <w:top w:val="none" w:sz="0" w:space="0" w:color="auto"/>
        <w:left w:val="none" w:sz="0" w:space="0" w:color="auto"/>
        <w:bottom w:val="none" w:sz="0" w:space="0" w:color="auto"/>
        <w:right w:val="none" w:sz="0" w:space="0" w:color="auto"/>
      </w:divBdr>
    </w:div>
    <w:div w:id="1685475032">
      <w:bodyDiv w:val="1"/>
      <w:marLeft w:val="0"/>
      <w:marRight w:val="0"/>
      <w:marTop w:val="0"/>
      <w:marBottom w:val="0"/>
      <w:divBdr>
        <w:top w:val="none" w:sz="0" w:space="0" w:color="auto"/>
        <w:left w:val="none" w:sz="0" w:space="0" w:color="auto"/>
        <w:bottom w:val="none" w:sz="0" w:space="0" w:color="auto"/>
        <w:right w:val="none" w:sz="0" w:space="0" w:color="auto"/>
      </w:divBdr>
    </w:div>
    <w:div w:id="210386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6D2BF-92F0-4084-88AC-4373A1A5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BLAZKIEWICZ Bernard (ELARG)</dc:creator>
  <cp:keywords/>
  <dc:description/>
  <cp:lastModifiedBy>Elena Kochova</cp:lastModifiedBy>
  <cp:revision>20</cp:revision>
  <dcterms:created xsi:type="dcterms:W3CDTF">2023-11-05T15:37:00Z</dcterms:created>
  <dcterms:modified xsi:type="dcterms:W3CDTF">2023-11-07T12:54:00Z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2023-01-19T16:15:05Z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f908f341-35a9-478b-88e9-eaf8f25cc2b1</vt:lpwstr>
  </property>
  <property fmtid="{D5CDD505-2E9C-101B-9397-08002B2CF9AE}" pid="8" name="MSIP_Label_6bd9ddd1-4d20-43f6-abfa-fc3c07406f94_ContentBits">
    <vt:lpwstr>0</vt:lpwstr>
  </property>
</Properties>
</file>