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588CD" w14:textId="79128E81" w:rsidR="00057101" w:rsidRPr="008403AA" w:rsidRDefault="001854A6" w:rsidP="008403AA">
      <w:pPr>
        <w:pStyle w:val="AnnexHeading"/>
        <w:spacing w:before="120"/>
        <w:rPr>
          <w:u w:val="single"/>
        </w:rPr>
      </w:pPr>
      <w:r w:rsidRPr="008403AA">
        <w:rPr>
          <w:u w:val="single"/>
        </w:rPr>
        <w:t>IPA III – Model of Operation Identification Sheet</w:t>
      </w:r>
    </w:p>
    <w:p w14:paraId="5B3DEABA" w14:textId="77777777" w:rsidR="00057101" w:rsidRPr="004C7CAC" w:rsidRDefault="001854A6" w:rsidP="006F7A69">
      <w:pPr>
        <w:pStyle w:val="NumPar1"/>
        <w:tabs>
          <w:tab w:val="left" w:pos="480"/>
        </w:tabs>
        <w:ind w:left="567" w:hanging="567"/>
        <w:jc w:val="left"/>
        <w:rPr>
          <w:b/>
          <w:bCs/>
          <w:sz w:val="22"/>
          <w:szCs w:val="22"/>
          <w:shd w:val="clear" w:color="auto" w:fill="FFFFFF"/>
        </w:rPr>
      </w:pPr>
      <w:r w:rsidRPr="004C7CAC">
        <w:rPr>
          <w:b/>
          <w:bCs/>
          <w:sz w:val="22"/>
          <w:szCs w:val="22"/>
        </w:rPr>
        <w:t xml:space="preserve">Title of the Operation: </w:t>
      </w:r>
    </w:p>
    <w:p w14:paraId="7162BBA2" w14:textId="77777777" w:rsidR="00057101" w:rsidRPr="008403AA" w:rsidRDefault="001854A6" w:rsidP="006F7A69">
      <w:pPr>
        <w:pStyle w:val="NumPar1"/>
        <w:numPr>
          <w:ilvl w:val="0"/>
          <w:numId w:val="0"/>
        </w:numPr>
        <w:rPr>
          <w:sz w:val="22"/>
          <w:szCs w:val="22"/>
        </w:rPr>
      </w:pPr>
      <w:r w:rsidRPr="008403AA">
        <w:rPr>
          <w:sz w:val="22"/>
          <w:szCs w:val="22"/>
        </w:rPr>
        <w:t>“</w:t>
      </w:r>
      <w:bookmarkStart w:id="0" w:name="_Hlk143175132"/>
      <w:bookmarkEnd w:id="0"/>
      <w:r w:rsidRPr="008403AA">
        <w:rPr>
          <w:sz w:val="22"/>
          <w:szCs w:val="22"/>
        </w:rPr>
        <w:t>Enhancing Employment and Employability of Youth”</w:t>
      </w:r>
    </w:p>
    <w:p w14:paraId="73C51C6D" w14:textId="77777777" w:rsidR="00057101" w:rsidRPr="004C7CAC" w:rsidRDefault="001854A6" w:rsidP="006F7A69">
      <w:pPr>
        <w:pStyle w:val="NumPar1"/>
        <w:tabs>
          <w:tab w:val="left" w:pos="480"/>
        </w:tabs>
        <w:ind w:left="567" w:hanging="567"/>
        <w:rPr>
          <w:b/>
          <w:bCs/>
          <w:sz w:val="22"/>
          <w:szCs w:val="22"/>
        </w:rPr>
      </w:pPr>
      <w:r w:rsidRPr="004C7CAC">
        <w:rPr>
          <w:b/>
          <w:bCs/>
          <w:sz w:val="22"/>
          <w:szCs w:val="22"/>
        </w:rPr>
        <w:t xml:space="preserve">Managing Authority: </w:t>
      </w:r>
    </w:p>
    <w:p w14:paraId="6BE0750F" w14:textId="77777777" w:rsidR="00057101" w:rsidRPr="004C7CAC" w:rsidRDefault="001854A6" w:rsidP="006F7A69">
      <w:pPr>
        <w:pStyle w:val="NumPar1"/>
        <w:numPr>
          <w:ilvl w:val="0"/>
          <w:numId w:val="0"/>
        </w:numPr>
        <w:rPr>
          <w:sz w:val="22"/>
          <w:szCs w:val="22"/>
        </w:rPr>
      </w:pPr>
      <w:r w:rsidRPr="004C7CAC">
        <w:rPr>
          <w:sz w:val="22"/>
          <w:szCs w:val="22"/>
        </w:rPr>
        <w:t>Ministry of Labour and Social Policy (MLSP)</w:t>
      </w:r>
    </w:p>
    <w:p w14:paraId="1CF7BD35" w14:textId="77777777" w:rsidR="00057101" w:rsidRPr="004C7CAC" w:rsidRDefault="001854A6" w:rsidP="006F7A69">
      <w:pPr>
        <w:pStyle w:val="NumPar1"/>
        <w:tabs>
          <w:tab w:val="left" w:pos="480"/>
        </w:tabs>
        <w:ind w:left="567" w:hanging="567"/>
        <w:rPr>
          <w:b/>
          <w:bCs/>
          <w:sz w:val="22"/>
          <w:szCs w:val="22"/>
        </w:rPr>
      </w:pPr>
      <w:r w:rsidRPr="004C7CAC">
        <w:rPr>
          <w:b/>
          <w:bCs/>
          <w:sz w:val="22"/>
          <w:szCs w:val="22"/>
        </w:rPr>
        <w:t xml:space="preserve">Intermediate bodies responsible for the Implementation of the Operation: </w:t>
      </w:r>
    </w:p>
    <w:p w14:paraId="67225E5D" w14:textId="77777777" w:rsidR="00057101" w:rsidRPr="004C7CAC" w:rsidRDefault="001854A6" w:rsidP="006F7A69">
      <w:pPr>
        <w:pStyle w:val="NumPar1"/>
        <w:numPr>
          <w:ilvl w:val="0"/>
          <w:numId w:val="0"/>
        </w:numPr>
        <w:tabs>
          <w:tab w:val="left" w:pos="0"/>
        </w:tabs>
        <w:rPr>
          <w:sz w:val="22"/>
          <w:szCs w:val="22"/>
        </w:rPr>
      </w:pPr>
      <w:r w:rsidRPr="004C7CAC">
        <w:rPr>
          <w:sz w:val="22"/>
          <w:szCs w:val="22"/>
        </w:rPr>
        <w:t>Ministry of Finance (MF), Central Financing and Contracting Department (CFCD) (Intermediate Body for Financial Management - IBFM)</w:t>
      </w:r>
    </w:p>
    <w:p w14:paraId="2C8AF3E6" w14:textId="77777777" w:rsidR="00057101" w:rsidRPr="004C7CAC" w:rsidRDefault="001854A6" w:rsidP="006F7A69">
      <w:pPr>
        <w:pStyle w:val="NumPar1"/>
        <w:tabs>
          <w:tab w:val="left" w:pos="480"/>
        </w:tabs>
        <w:ind w:left="567" w:hanging="567"/>
        <w:rPr>
          <w:b/>
          <w:bCs/>
          <w:sz w:val="22"/>
          <w:szCs w:val="22"/>
        </w:rPr>
      </w:pPr>
      <w:r w:rsidRPr="004C7CAC">
        <w:rPr>
          <w:b/>
          <w:bCs/>
          <w:sz w:val="22"/>
          <w:szCs w:val="22"/>
        </w:rPr>
        <w:t>Compatibility and coherence with the Operational Programme</w:t>
      </w:r>
    </w:p>
    <w:p w14:paraId="69BB776C" w14:textId="77777777" w:rsidR="00057101" w:rsidRPr="004C7CAC" w:rsidRDefault="001854A6" w:rsidP="006F7A69">
      <w:pPr>
        <w:spacing w:after="120"/>
        <w:ind w:left="567" w:hanging="567"/>
        <w:rPr>
          <w:b/>
          <w:bCs/>
          <w:sz w:val="22"/>
          <w:szCs w:val="22"/>
        </w:rPr>
      </w:pPr>
      <w:r w:rsidRPr="004C7CAC">
        <w:rPr>
          <w:b/>
          <w:bCs/>
          <w:sz w:val="22"/>
          <w:szCs w:val="22"/>
        </w:rPr>
        <w:t>4.1</w:t>
      </w:r>
      <w:r w:rsidRPr="004C7CAC">
        <w:rPr>
          <w:b/>
          <w:bCs/>
          <w:sz w:val="22"/>
          <w:szCs w:val="22"/>
        </w:rPr>
        <w:tab/>
        <w:t xml:space="preserve">Title of the programme: </w:t>
      </w:r>
    </w:p>
    <w:p w14:paraId="57E16544" w14:textId="77777777" w:rsidR="00057101" w:rsidRPr="004C7CAC" w:rsidRDefault="001854A6" w:rsidP="006F7A69">
      <w:pPr>
        <w:spacing w:after="120"/>
        <w:rPr>
          <w:sz w:val="22"/>
          <w:szCs w:val="22"/>
        </w:rPr>
      </w:pPr>
      <w:r w:rsidRPr="004C7CAC">
        <w:rPr>
          <w:sz w:val="22"/>
          <w:szCs w:val="22"/>
        </w:rPr>
        <w:t>Operational Programme “Jobs and Opportunities”, Multiannual Operational Programme on sector human capital in favour of the Republic of North Macedonia for 2024-2027</w:t>
      </w:r>
    </w:p>
    <w:p w14:paraId="7CF6C548" w14:textId="77777777" w:rsidR="00057101" w:rsidRPr="004C7CAC" w:rsidRDefault="001854A6" w:rsidP="006F7A69">
      <w:pPr>
        <w:spacing w:after="120"/>
        <w:ind w:left="567" w:hanging="567"/>
        <w:rPr>
          <w:b/>
          <w:bCs/>
          <w:sz w:val="22"/>
          <w:szCs w:val="22"/>
        </w:rPr>
      </w:pPr>
      <w:r w:rsidRPr="004C7CAC">
        <w:rPr>
          <w:b/>
          <w:bCs/>
          <w:sz w:val="22"/>
          <w:szCs w:val="22"/>
        </w:rPr>
        <w:t>4.2</w:t>
      </w:r>
      <w:r w:rsidRPr="004C7CAC">
        <w:rPr>
          <w:b/>
          <w:bCs/>
          <w:sz w:val="22"/>
          <w:szCs w:val="22"/>
        </w:rPr>
        <w:tab/>
        <w:t xml:space="preserve">Title of the relevant Area of support: </w:t>
      </w:r>
    </w:p>
    <w:p w14:paraId="58E2C38C" w14:textId="65C9364D" w:rsidR="00A27693" w:rsidRPr="004C7CAC" w:rsidRDefault="001854A6" w:rsidP="006F7A69">
      <w:pPr>
        <w:spacing w:after="120"/>
        <w:rPr>
          <w:sz w:val="22"/>
          <w:szCs w:val="22"/>
        </w:rPr>
      </w:pPr>
      <w:r w:rsidRPr="004C7CAC">
        <w:rPr>
          <w:sz w:val="22"/>
          <w:szCs w:val="22"/>
        </w:rPr>
        <w:t>Area of Support 1 “Employment and Labour Mobility”</w:t>
      </w:r>
    </w:p>
    <w:p w14:paraId="3F7A31CC" w14:textId="77777777" w:rsidR="00057101" w:rsidRPr="004C7CAC" w:rsidRDefault="001854A6" w:rsidP="006F7A69">
      <w:pPr>
        <w:pStyle w:val="NumPar1"/>
        <w:tabs>
          <w:tab w:val="left" w:pos="480"/>
          <w:tab w:val="left" w:pos="1701"/>
        </w:tabs>
        <w:ind w:left="567" w:hanging="567"/>
        <w:rPr>
          <w:b/>
          <w:bCs/>
          <w:sz w:val="22"/>
          <w:szCs w:val="22"/>
        </w:rPr>
      </w:pPr>
      <w:r w:rsidRPr="004C7CAC">
        <w:rPr>
          <w:b/>
          <w:bCs/>
          <w:sz w:val="22"/>
          <w:szCs w:val="22"/>
        </w:rPr>
        <w:t xml:space="preserve">Description of the Operation </w:t>
      </w:r>
    </w:p>
    <w:p w14:paraId="4DD537AD" w14:textId="77777777" w:rsidR="00057101" w:rsidRPr="004C7CAC" w:rsidRDefault="001854A6" w:rsidP="006F7A69">
      <w:pPr>
        <w:pStyle w:val="NumPar1"/>
        <w:numPr>
          <w:ilvl w:val="0"/>
          <w:numId w:val="0"/>
        </w:numPr>
        <w:tabs>
          <w:tab w:val="left" w:pos="993"/>
          <w:tab w:val="left" w:pos="1701"/>
        </w:tabs>
        <w:ind w:left="567" w:hanging="567"/>
        <w:rPr>
          <w:b/>
          <w:bCs/>
          <w:iCs/>
          <w:sz w:val="22"/>
          <w:szCs w:val="22"/>
        </w:rPr>
      </w:pPr>
      <w:r w:rsidRPr="004C7CAC">
        <w:rPr>
          <w:b/>
          <w:bCs/>
          <w:iCs/>
          <w:sz w:val="22"/>
          <w:szCs w:val="22"/>
        </w:rPr>
        <w:t>5.1</w:t>
      </w:r>
      <w:r w:rsidRPr="004C7CAC">
        <w:rPr>
          <w:b/>
          <w:bCs/>
          <w:iCs/>
          <w:sz w:val="22"/>
          <w:szCs w:val="22"/>
        </w:rPr>
        <w:tab/>
        <w:t xml:space="preserve">Contribution to the achievement of the Operational Programme: </w:t>
      </w:r>
    </w:p>
    <w:p w14:paraId="07C5B627" w14:textId="7F1DEBF1" w:rsidR="00057101" w:rsidRPr="004C7CAC" w:rsidRDefault="001854A6" w:rsidP="006F7A69">
      <w:pPr>
        <w:spacing w:after="120"/>
        <w:rPr>
          <w:iCs/>
          <w:sz w:val="22"/>
          <w:szCs w:val="22"/>
        </w:rPr>
      </w:pPr>
      <w:r w:rsidRPr="004C7CAC">
        <w:rPr>
          <w:iCs/>
          <w:sz w:val="22"/>
          <w:szCs w:val="22"/>
        </w:rPr>
        <w:t>North Macedonia committed to taking steps to further enhance the implementation of the national Youth Guarantee (YG) and align its delivery to the principles set forth in the Council Recommendation on A Bridge to Jobs - Reinforcing the Youth Guarantee (2020). The commitment to promote youth employment and reduce labour market detachment reflects the policy priorities that have been pursued by North Macedonia since 2018, when the Youth Guarantee – modelled on the European Union one - was piloted in the country and then rolled out nation-wide the following years. In the period 2018-2021, more than 70,000 young</w:t>
      </w:r>
      <w:r w:rsidR="00FD3853" w:rsidRPr="004C7CAC">
        <w:rPr>
          <w:iCs/>
          <w:sz w:val="22"/>
          <w:szCs w:val="22"/>
        </w:rPr>
        <w:t xml:space="preserve"> (out of which 50% women)</w:t>
      </w:r>
      <w:r w:rsidRPr="004C7CAC">
        <w:rPr>
          <w:iCs/>
          <w:sz w:val="22"/>
          <w:szCs w:val="22"/>
        </w:rPr>
        <w:t xml:space="preserve"> NEETs registered in the YG and 38% (26,775 youth</w:t>
      </w:r>
      <w:r w:rsidR="00FD3853" w:rsidRPr="004C7CAC">
        <w:rPr>
          <w:iCs/>
          <w:sz w:val="22"/>
          <w:szCs w:val="22"/>
        </w:rPr>
        <w:t>, out of which more than 54 % were young women</w:t>
      </w:r>
      <w:r w:rsidRPr="004C7CAC">
        <w:rPr>
          <w:iCs/>
          <w:sz w:val="22"/>
          <w:szCs w:val="22"/>
        </w:rPr>
        <w:t>) received an offer of employment, continued education or training, or a traineeship. Follow-up monitoring indicators show that around 40% of those who received an offer were in a positive situation 18 months after leaving the YG service delivery system. Youth Guarantee contributed to the decline of youth unemployment (from 17.5% to 13.4% in the NEET count), while the drop of inactivity was more subdued (from 12.3% to 11.8% in the NEET count).</w:t>
      </w:r>
    </w:p>
    <w:p w14:paraId="39F16740" w14:textId="559846CA" w:rsidR="00757B15" w:rsidRPr="004C7CAC" w:rsidRDefault="00757B15" w:rsidP="006F7A69">
      <w:pPr>
        <w:spacing w:after="120"/>
        <w:rPr>
          <w:iCs/>
          <w:sz w:val="22"/>
          <w:szCs w:val="22"/>
        </w:rPr>
      </w:pPr>
      <w:r w:rsidRPr="004C7CAC">
        <w:rPr>
          <w:iCs/>
          <w:sz w:val="22"/>
          <w:szCs w:val="22"/>
        </w:rPr>
        <w:t>More specifically, in terms of delivery of offers, the 2018 figures of the North Macedonian YG are mostly in line with the average found in EU countries, as approximately 41.9 per cent of the over 5,200 young persons registered in the YG pilot phase received an offer within four months. Over 36 per cent received an employment offer, while 3.1 per cent received a traineeship and 2.2 per cent a continuous education and training offer. Over 34 per cent of young beneficiaries remained in the YG service delivery system beyond the four-month threshold.</w:t>
      </w:r>
      <w:r w:rsidRPr="004C7CAC">
        <w:rPr>
          <w:iCs/>
          <w:sz w:val="22"/>
          <w:szCs w:val="22"/>
          <w:vertAlign w:val="superscript"/>
        </w:rPr>
        <w:t xml:space="preserve"> </w:t>
      </w:r>
      <w:r w:rsidRPr="004C7CAC">
        <w:rPr>
          <w:iCs/>
          <w:sz w:val="22"/>
          <w:szCs w:val="22"/>
        </w:rPr>
        <w:t>Based on these promising results, the YG scheme was extended to the whole country in 2019, when approximately 20 thousand young persons registered to receive support. As the numbers scaled up, however, performance started to decline, with just 36.8 per cent of young people registered in the YG receiving an offer within the four-mouth timeframe and 45.8 per cent remaining in the YG service delivery system beyond four months in 2019. Furthermore, the monitoring data show that in 2020 nearly 25,000 young people registered in the YG, of whom 34.2 per cent received an offer within four months. In 2021 the number of young people registering in the Youth Guarantee declined substantially (just over 18,200 young beneficiaries registered, equal to a drop of 27 per cent compared to 2020), while the share of those who received an offer within four months increased to 43.5 per cent – thus confirming the negative relation between higher number of young people registering in the YG and capacity of ESA to deliver offers within the four-month threshold.</w:t>
      </w:r>
    </w:p>
    <w:p w14:paraId="46E9A287" w14:textId="77777777" w:rsidR="00057101" w:rsidRPr="004C7CAC" w:rsidRDefault="001854A6" w:rsidP="006F7A69">
      <w:pPr>
        <w:spacing w:after="120"/>
        <w:rPr>
          <w:iCs/>
          <w:sz w:val="22"/>
          <w:szCs w:val="22"/>
        </w:rPr>
      </w:pPr>
      <w:r w:rsidRPr="004C7CAC">
        <w:rPr>
          <w:iCs/>
          <w:sz w:val="22"/>
          <w:szCs w:val="22"/>
        </w:rPr>
        <w:t xml:space="preserve">Annual data on the YG service delivery system points to additional considerations. As the number of young NEETs entering the YG system increases, the capacity of the Employment Service Agency (ESA) to provide positive and timely offers declines. This is in large part due to limited allocation of funds to labour market integration programmes (for subsidized offers), but also due to the lack of human resources to manage the additional workflow in ESA local offices. Finally, the North Macedonia YG was able to sustain the brunt of the economic shock caused by the Covid19 pandemic, as well as the additional workload due to the protection </w:t>
      </w:r>
      <w:r w:rsidRPr="004C7CAC">
        <w:rPr>
          <w:iCs/>
          <w:sz w:val="22"/>
          <w:szCs w:val="22"/>
        </w:rPr>
        <w:lastRenderedPageBreak/>
        <w:t xml:space="preserve">measures for workers and unemployed deployed by the Government, relatively well (2020). Even though positive and timely offers declined, their medium-term sustainability remained unchanged. </w:t>
      </w:r>
    </w:p>
    <w:p w14:paraId="0C0CDCE7" w14:textId="77777777" w:rsidR="00057101" w:rsidRPr="004C7CAC" w:rsidRDefault="001854A6" w:rsidP="006F7A69">
      <w:pPr>
        <w:spacing w:after="120"/>
        <w:rPr>
          <w:iCs/>
          <w:sz w:val="22"/>
          <w:szCs w:val="22"/>
        </w:rPr>
      </w:pPr>
      <w:r w:rsidRPr="004C7CAC">
        <w:rPr>
          <w:iCs/>
          <w:sz w:val="22"/>
          <w:szCs w:val="22"/>
        </w:rPr>
        <w:t xml:space="preserve">The Reinforced Youth Guarantee in North Macedonia will continue to be implemented based on the lessons learnt since 2018, with more focus on outreach, quality offers, better partnerships, and stronger service delivery system. The Youth Guarantee Implementation Plan (YGIP 2023-2026) is structured along the </w:t>
      </w:r>
      <w:r w:rsidRPr="004C7CAC">
        <w:rPr>
          <w:i/>
          <w:sz w:val="22"/>
          <w:szCs w:val="22"/>
        </w:rPr>
        <w:t>YG phases (mapping, outreach, preparation, quality offers)</w:t>
      </w:r>
      <w:r w:rsidRPr="004C7CAC">
        <w:rPr>
          <w:iCs/>
          <w:sz w:val="22"/>
          <w:szCs w:val="22"/>
        </w:rPr>
        <w:t xml:space="preserve"> and cross-cutting enablers envisaged in the reinforced Youth Guarantee and summarizes the policy options in terms of reforms and initiatives that were agreed upon by key stakeholders.  </w:t>
      </w:r>
    </w:p>
    <w:p w14:paraId="1AF3B090" w14:textId="0CFC24B2" w:rsidR="00057101" w:rsidRPr="004C7CAC" w:rsidRDefault="00FD3853" w:rsidP="006F7A69">
      <w:pPr>
        <w:spacing w:after="120"/>
        <w:rPr>
          <w:iCs/>
          <w:sz w:val="22"/>
          <w:szCs w:val="22"/>
        </w:rPr>
      </w:pPr>
      <w:r w:rsidRPr="004C7CAC">
        <w:rPr>
          <w:sz w:val="22"/>
          <w:szCs w:val="22"/>
          <w:lang w:val="mk-MK"/>
        </w:rPr>
        <w:t>Т</w:t>
      </w:r>
      <w:r w:rsidRPr="004C7CAC">
        <w:rPr>
          <w:sz w:val="22"/>
          <w:szCs w:val="22"/>
        </w:rPr>
        <w:t xml:space="preserve">he proposed operation </w:t>
      </w:r>
      <w:r w:rsidR="005D256D" w:rsidRPr="004C7CAC">
        <w:rPr>
          <w:sz w:val="22"/>
          <w:szCs w:val="22"/>
        </w:rPr>
        <w:t xml:space="preserve">builds on </w:t>
      </w:r>
      <w:r w:rsidRPr="004C7CAC">
        <w:rPr>
          <w:sz w:val="22"/>
          <w:szCs w:val="22"/>
        </w:rPr>
        <w:t>the efforts and results achieved under the Sector Budget Support – the Sector Reform Performance Contract (SRPC) “EU for Youth”</w:t>
      </w:r>
      <w:r w:rsidRPr="004C7CAC">
        <w:rPr>
          <w:sz w:val="22"/>
          <w:szCs w:val="22"/>
          <w:lang w:val="mk-MK"/>
        </w:rPr>
        <w:t>.</w:t>
      </w:r>
      <w:r w:rsidRPr="004C7CAC">
        <w:rPr>
          <w:sz w:val="22"/>
          <w:szCs w:val="22"/>
          <w:lang w:val="en-US"/>
        </w:rPr>
        <w:t xml:space="preserve"> Furthermore, p</w:t>
      </w:r>
      <w:r w:rsidRPr="004C7CAC">
        <w:rPr>
          <w:sz w:val="22"/>
          <w:szCs w:val="22"/>
          <w:lang w:val="mk-MK"/>
        </w:rPr>
        <w:t>roposed</w:t>
      </w:r>
      <w:r w:rsidR="001854A6" w:rsidRPr="004C7CAC">
        <w:rPr>
          <w:sz w:val="22"/>
          <w:szCs w:val="22"/>
        </w:rPr>
        <w:t xml:space="preserve"> operation is in line with the recommendations of the Enlargement Package and will meet the Copenhagen criteria by addressing the weaknesses identified in the </w:t>
      </w:r>
      <w:r w:rsidR="005D256D" w:rsidRPr="004C7CAC">
        <w:rPr>
          <w:sz w:val="22"/>
          <w:szCs w:val="22"/>
        </w:rPr>
        <w:t xml:space="preserve">Economic Reform Programme </w:t>
      </w:r>
      <w:r w:rsidR="001854A6" w:rsidRPr="004C7CAC">
        <w:rPr>
          <w:sz w:val="22"/>
          <w:szCs w:val="22"/>
        </w:rPr>
        <w:t xml:space="preserve">in the areas of employment, education, and social </w:t>
      </w:r>
      <w:r w:rsidR="005D256D" w:rsidRPr="004C7CAC">
        <w:rPr>
          <w:sz w:val="22"/>
          <w:szCs w:val="22"/>
        </w:rPr>
        <w:t>inclusion</w:t>
      </w:r>
      <w:r w:rsidR="001854A6" w:rsidRPr="004C7CAC">
        <w:rPr>
          <w:sz w:val="22"/>
          <w:szCs w:val="22"/>
        </w:rPr>
        <w:t xml:space="preserve">. Operation will also contribute </w:t>
      </w:r>
      <w:r w:rsidR="005D256D" w:rsidRPr="004C7CAC">
        <w:rPr>
          <w:sz w:val="22"/>
          <w:szCs w:val="22"/>
        </w:rPr>
        <w:t xml:space="preserve">to </w:t>
      </w:r>
      <w:r w:rsidR="001854A6" w:rsidRPr="004C7CAC">
        <w:rPr>
          <w:sz w:val="22"/>
          <w:szCs w:val="22"/>
        </w:rPr>
        <w:t xml:space="preserve">the alignment with the EU </w:t>
      </w:r>
      <w:r w:rsidR="001854A6" w:rsidRPr="004C7CAC">
        <w:rPr>
          <w:i/>
          <w:iCs/>
          <w:sz w:val="22"/>
          <w:szCs w:val="22"/>
        </w:rPr>
        <w:t xml:space="preserve">acquis, </w:t>
      </w:r>
      <w:r w:rsidR="001854A6" w:rsidRPr="004C7CAC">
        <w:rPr>
          <w:iCs/>
          <w:sz w:val="22"/>
          <w:szCs w:val="22"/>
        </w:rPr>
        <w:t>mainly</w:t>
      </w:r>
      <w:r w:rsidR="005D256D" w:rsidRPr="004C7CAC">
        <w:rPr>
          <w:iCs/>
          <w:sz w:val="22"/>
          <w:szCs w:val="22"/>
        </w:rPr>
        <w:t xml:space="preserve"> in</w:t>
      </w:r>
      <w:r w:rsidR="001854A6" w:rsidRPr="004C7CAC">
        <w:rPr>
          <w:iCs/>
          <w:sz w:val="22"/>
          <w:szCs w:val="22"/>
        </w:rPr>
        <w:t xml:space="preserve"> chapter 19</w:t>
      </w:r>
      <w:r w:rsidR="005D256D" w:rsidRPr="004C7CAC">
        <w:rPr>
          <w:iCs/>
          <w:sz w:val="22"/>
          <w:szCs w:val="22"/>
        </w:rPr>
        <w:t xml:space="preserve"> Social Policy and Employment</w:t>
      </w:r>
      <w:r w:rsidR="001854A6" w:rsidRPr="004C7CAC">
        <w:rPr>
          <w:iCs/>
          <w:sz w:val="22"/>
          <w:szCs w:val="22"/>
        </w:rPr>
        <w:t>. This is with consideration not only to employment policy, but also to equality and equal opportunities at work, labour market integration and quality of offers under the YG, which shall reflect adequate EU and ILO standards with respect to working conditions and social protection.</w:t>
      </w:r>
    </w:p>
    <w:p w14:paraId="11C9455A" w14:textId="40186EAC" w:rsidR="00057101" w:rsidRPr="004C7CAC" w:rsidRDefault="001854A6" w:rsidP="006F7A69">
      <w:pPr>
        <w:spacing w:after="120"/>
        <w:rPr>
          <w:sz w:val="22"/>
          <w:szCs w:val="22"/>
        </w:rPr>
      </w:pPr>
      <w:r w:rsidRPr="004C7CAC">
        <w:rPr>
          <w:sz w:val="22"/>
          <w:szCs w:val="22"/>
        </w:rPr>
        <w:t xml:space="preserve">Thus, presented activities for ‘Enhancing Employment and Employability of Youth’ will contribute towards accomplishment of OP Specific Objective (Outcome) for ‘Enhanced employment and employability of the labour force focusing on youth, women, and vulnerable </w:t>
      </w:r>
      <w:proofErr w:type="gramStart"/>
      <w:r w:rsidRPr="004C7CAC">
        <w:rPr>
          <w:sz w:val="22"/>
          <w:szCs w:val="22"/>
        </w:rPr>
        <w:t>groups’</w:t>
      </w:r>
      <w:proofErr w:type="gramEnd"/>
      <w:r w:rsidRPr="004C7CAC">
        <w:rPr>
          <w:sz w:val="22"/>
          <w:szCs w:val="22"/>
        </w:rPr>
        <w:t>.</w:t>
      </w:r>
    </w:p>
    <w:p w14:paraId="71765AA5" w14:textId="77777777" w:rsidR="00057101" w:rsidRPr="004C7CAC" w:rsidRDefault="001854A6" w:rsidP="006F7A69">
      <w:pPr>
        <w:tabs>
          <w:tab w:val="left" w:pos="993"/>
          <w:tab w:val="left" w:pos="1701"/>
        </w:tabs>
        <w:spacing w:after="120"/>
        <w:ind w:left="567" w:hanging="567"/>
        <w:rPr>
          <w:b/>
          <w:bCs/>
          <w:sz w:val="22"/>
          <w:szCs w:val="22"/>
        </w:rPr>
      </w:pPr>
      <w:r w:rsidRPr="004C7CAC">
        <w:rPr>
          <w:b/>
          <w:bCs/>
          <w:sz w:val="22"/>
          <w:szCs w:val="22"/>
        </w:rPr>
        <w:t>5.2</w:t>
      </w:r>
      <w:r w:rsidRPr="004C7CAC">
        <w:rPr>
          <w:b/>
          <w:bCs/>
          <w:sz w:val="22"/>
          <w:szCs w:val="22"/>
        </w:rPr>
        <w:tab/>
        <w:t xml:space="preserve">Overall Objective of the Operation: </w:t>
      </w:r>
    </w:p>
    <w:p w14:paraId="64805AAF" w14:textId="77777777" w:rsidR="00057101" w:rsidRPr="004C7CAC" w:rsidRDefault="001854A6" w:rsidP="006F7A69">
      <w:pPr>
        <w:tabs>
          <w:tab w:val="left" w:pos="993"/>
          <w:tab w:val="left" w:pos="1701"/>
        </w:tabs>
        <w:spacing w:after="120"/>
        <w:rPr>
          <w:sz w:val="22"/>
          <w:szCs w:val="22"/>
        </w:rPr>
      </w:pPr>
      <w:r w:rsidRPr="004C7CAC">
        <w:rPr>
          <w:sz w:val="22"/>
          <w:szCs w:val="22"/>
        </w:rPr>
        <w:t xml:space="preserve">To enhance employment and employability of the labour force focusing on youth. </w:t>
      </w:r>
    </w:p>
    <w:p w14:paraId="2B23D766" w14:textId="77777777" w:rsidR="00057101" w:rsidRPr="004C7CAC" w:rsidRDefault="001854A6" w:rsidP="006F7A69">
      <w:pPr>
        <w:tabs>
          <w:tab w:val="left" w:pos="1701"/>
        </w:tabs>
        <w:spacing w:after="120"/>
        <w:ind w:left="567" w:hanging="567"/>
        <w:rPr>
          <w:b/>
          <w:bCs/>
          <w:i/>
          <w:iCs/>
          <w:sz w:val="22"/>
          <w:szCs w:val="22"/>
        </w:rPr>
      </w:pPr>
      <w:r w:rsidRPr="004C7CAC">
        <w:rPr>
          <w:b/>
          <w:bCs/>
          <w:sz w:val="22"/>
          <w:szCs w:val="22"/>
        </w:rPr>
        <w:t xml:space="preserve">5.3    Specific Objectives of the Operation: </w:t>
      </w:r>
      <w:r w:rsidRPr="004C7CAC">
        <w:rPr>
          <w:b/>
          <w:bCs/>
          <w:i/>
          <w:iCs/>
          <w:sz w:val="22"/>
          <w:szCs w:val="22"/>
        </w:rPr>
        <w:t xml:space="preserve"> </w:t>
      </w:r>
    </w:p>
    <w:p w14:paraId="190B2625" w14:textId="045A8432" w:rsidR="00057101" w:rsidRPr="004C7CAC" w:rsidRDefault="000B40B5" w:rsidP="006F7A69">
      <w:pPr>
        <w:spacing w:after="120"/>
        <w:rPr>
          <w:sz w:val="22"/>
          <w:szCs w:val="22"/>
        </w:rPr>
      </w:pPr>
      <w:r w:rsidRPr="004C7CAC">
        <w:rPr>
          <w:sz w:val="22"/>
          <w:szCs w:val="22"/>
          <w:lang w:val="mk-MK"/>
        </w:rPr>
        <w:t>То</w:t>
      </w:r>
      <w:r w:rsidR="001854A6" w:rsidRPr="004C7CAC">
        <w:rPr>
          <w:sz w:val="22"/>
          <w:szCs w:val="22"/>
        </w:rPr>
        <w:t xml:space="preserve"> improve employment outcomes of young people (15 -29) through the implementation of reinforced YG.</w:t>
      </w:r>
    </w:p>
    <w:p w14:paraId="5BC314DC" w14:textId="77777777" w:rsidR="00057101" w:rsidRPr="004C7CAC" w:rsidRDefault="001854A6" w:rsidP="006F7A69">
      <w:pPr>
        <w:tabs>
          <w:tab w:val="left" w:pos="1701"/>
        </w:tabs>
        <w:spacing w:after="120"/>
        <w:ind w:left="567" w:hanging="567"/>
        <w:rPr>
          <w:b/>
          <w:bCs/>
          <w:i/>
          <w:iCs/>
          <w:sz w:val="22"/>
          <w:szCs w:val="22"/>
        </w:rPr>
      </w:pPr>
      <w:r w:rsidRPr="004C7CAC">
        <w:rPr>
          <w:b/>
          <w:bCs/>
          <w:sz w:val="22"/>
          <w:szCs w:val="22"/>
        </w:rPr>
        <w:t>5.4    Outputs:</w:t>
      </w:r>
    </w:p>
    <w:p w14:paraId="66041755" w14:textId="7098BFE3" w:rsidR="00057101" w:rsidRPr="004C7CAC" w:rsidRDefault="001854A6" w:rsidP="006F7A69">
      <w:pPr>
        <w:spacing w:after="120"/>
        <w:rPr>
          <w:sz w:val="22"/>
          <w:szCs w:val="22"/>
        </w:rPr>
      </w:pPr>
      <w:r w:rsidRPr="004C7CAC">
        <w:rPr>
          <w:sz w:val="22"/>
          <w:szCs w:val="22"/>
        </w:rPr>
        <w:t xml:space="preserve">The operation will be implemented through the interlinked activities </w:t>
      </w:r>
      <w:r w:rsidR="005D256D" w:rsidRPr="004C7CAC">
        <w:rPr>
          <w:sz w:val="22"/>
          <w:szCs w:val="22"/>
        </w:rPr>
        <w:t xml:space="preserve">presented </w:t>
      </w:r>
      <w:r w:rsidRPr="004C7CAC">
        <w:rPr>
          <w:sz w:val="22"/>
          <w:szCs w:val="22"/>
        </w:rPr>
        <w:t>below that will result with following Outputs:</w:t>
      </w:r>
    </w:p>
    <w:p w14:paraId="10C77BC1" w14:textId="2A4CC181" w:rsidR="00270E06" w:rsidRPr="004C7CAC" w:rsidRDefault="00270E06" w:rsidP="006F7A69">
      <w:pPr>
        <w:pStyle w:val="ListParagraph"/>
        <w:numPr>
          <w:ilvl w:val="0"/>
          <w:numId w:val="4"/>
        </w:numPr>
        <w:spacing w:after="120"/>
        <w:ind w:left="720" w:hanging="360"/>
        <w:rPr>
          <w:sz w:val="22"/>
          <w:szCs w:val="22"/>
        </w:rPr>
      </w:pPr>
      <w:r w:rsidRPr="004C7CAC">
        <w:rPr>
          <w:sz w:val="22"/>
          <w:szCs w:val="22"/>
        </w:rPr>
        <w:t>Strengthen</w:t>
      </w:r>
      <w:r w:rsidR="001A3F7F" w:rsidRPr="004C7CAC">
        <w:rPr>
          <w:sz w:val="22"/>
          <w:szCs w:val="22"/>
        </w:rPr>
        <w:t>ed</w:t>
      </w:r>
      <w:r w:rsidRPr="004C7CAC">
        <w:rPr>
          <w:sz w:val="22"/>
          <w:szCs w:val="22"/>
        </w:rPr>
        <w:t xml:space="preserve"> mapping system</w:t>
      </w:r>
      <w:r w:rsidR="005D256D" w:rsidRPr="004C7CAC">
        <w:rPr>
          <w:sz w:val="22"/>
          <w:szCs w:val="22"/>
        </w:rPr>
        <w:t xml:space="preserve"> of the NEETs</w:t>
      </w:r>
      <w:r w:rsidRPr="004C7CAC">
        <w:rPr>
          <w:sz w:val="22"/>
          <w:szCs w:val="22"/>
        </w:rPr>
        <w:t xml:space="preserve"> and early </w:t>
      </w:r>
      <w:proofErr w:type="gramStart"/>
      <w:r w:rsidRPr="004C7CAC">
        <w:rPr>
          <w:sz w:val="22"/>
          <w:szCs w:val="22"/>
        </w:rPr>
        <w:t>intervention;</w:t>
      </w:r>
      <w:proofErr w:type="gramEnd"/>
      <w:r w:rsidRPr="004C7CAC">
        <w:rPr>
          <w:sz w:val="22"/>
          <w:szCs w:val="22"/>
        </w:rPr>
        <w:t xml:space="preserve">  </w:t>
      </w:r>
    </w:p>
    <w:p w14:paraId="460008CC" w14:textId="387F9016" w:rsidR="00057101" w:rsidRPr="004C7CAC" w:rsidRDefault="001854A6" w:rsidP="006F7A69">
      <w:pPr>
        <w:pStyle w:val="ListParagraph"/>
        <w:numPr>
          <w:ilvl w:val="0"/>
          <w:numId w:val="4"/>
        </w:numPr>
        <w:spacing w:after="120"/>
        <w:ind w:left="720" w:hanging="360"/>
        <w:rPr>
          <w:sz w:val="22"/>
          <w:szCs w:val="22"/>
        </w:rPr>
      </w:pPr>
      <w:r w:rsidRPr="004C7CAC">
        <w:rPr>
          <w:sz w:val="22"/>
          <w:szCs w:val="22"/>
        </w:rPr>
        <w:t xml:space="preserve">Strengthened </w:t>
      </w:r>
      <w:r w:rsidRPr="004C7CAC">
        <w:rPr>
          <w:iCs/>
          <w:sz w:val="22"/>
          <w:szCs w:val="22"/>
        </w:rPr>
        <w:t xml:space="preserve">delivery of outreach </w:t>
      </w:r>
      <w:proofErr w:type="gramStart"/>
      <w:r w:rsidRPr="004C7CAC">
        <w:rPr>
          <w:iCs/>
          <w:sz w:val="22"/>
          <w:szCs w:val="22"/>
        </w:rPr>
        <w:t>activities;</w:t>
      </w:r>
      <w:proofErr w:type="gramEnd"/>
    </w:p>
    <w:p w14:paraId="0A5E49B0" w14:textId="77777777" w:rsidR="00057101" w:rsidRPr="004C7CAC" w:rsidRDefault="001854A6" w:rsidP="006F7A69">
      <w:pPr>
        <w:pStyle w:val="ListParagraph"/>
        <w:numPr>
          <w:ilvl w:val="0"/>
          <w:numId w:val="4"/>
        </w:numPr>
        <w:spacing w:after="120"/>
        <w:ind w:left="720" w:hanging="360"/>
        <w:rPr>
          <w:sz w:val="22"/>
          <w:szCs w:val="22"/>
        </w:rPr>
      </w:pPr>
      <w:r w:rsidRPr="004C7CAC">
        <w:rPr>
          <w:sz w:val="22"/>
          <w:szCs w:val="22"/>
        </w:rPr>
        <w:t xml:space="preserve">Strengthened </w:t>
      </w:r>
      <w:r w:rsidRPr="004C7CAC">
        <w:rPr>
          <w:iCs/>
          <w:sz w:val="22"/>
          <w:szCs w:val="22"/>
        </w:rPr>
        <w:t xml:space="preserve">delivery of employment services and short employability courses under YG preparation </w:t>
      </w:r>
      <w:proofErr w:type="gramStart"/>
      <w:r w:rsidRPr="004C7CAC">
        <w:rPr>
          <w:iCs/>
          <w:sz w:val="22"/>
          <w:szCs w:val="22"/>
        </w:rPr>
        <w:t>phase;</w:t>
      </w:r>
      <w:proofErr w:type="gramEnd"/>
    </w:p>
    <w:p w14:paraId="5E3D94AA" w14:textId="5DA83226" w:rsidR="00057101" w:rsidRPr="004C7CAC" w:rsidRDefault="001854A6" w:rsidP="006F7A69">
      <w:pPr>
        <w:pStyle w:val="ListParagraph"/>
        <w:numPr>
          <w:ilvl w:val="0"/>
          <w:numId w:val="4"/>
        </w:numPr>
        <w:spacing w:after="120"/>
        <w:ind w:left="720" w:hanging="360"/>
        <w:rPr>
          <w:sz w:val="22"/>
          <w:szCs w:val="22"/>
        </w:rPr>
      </w:pPr>
      <w:r w:rsidRPr="004C7CAC">
        <w:rPr>
          <w:sz w:val="22"/>
          <w:szCs w:val="22"/>
        </w:rPr>
        <w:t xml:space="preserve">Implemented </w:t>
      </w:r>
      <w:r w:rsidR="005D256D" w:rsidRPr="004C7CAC">
        <w:rPr>
          <w:sz w:val="22"/>
          <w:szCs w:val="22"/>
        </w:rPr>
        <w:t xml:space="preserve">quality </w:t>
      </w:r>
      <w:r w:rsidRPr="004C7CAC">
        <w:rPr>
          <w:sz w:val="22"/>
          <w:szCs w:val="22"/>
        </w:rPr>
        <w:t>offers under YG, ensuring young people receive a good quality offer of employment, continued education, or a traineeship in line with established quality frameworks</w:t>
      </w:r>
      <w:r w:rsidR="00135129" w:rsidRPr="004C7CAC">
        <w:rPr>
          <w:rStyle w:val="FootnoteReference"/>
          <w:sz w:val="22"/>
          <w:szCs w:val="22"/>
        </w:rPr>
        <w:footnoteReference w:id="1"/>
      </w:r>
      <w:r w:rsidRPr="004C7CAC">
        <w:rPr>
          <w:sz w:val="22"/>
          <w:szCs w:val="22"/>
        </w:rPr>
        <w:t xml:space="preserve">. </w:t>
      </w:r>
    </w:p>
    <w:p w14:paraId="7B7D32A5" w14:textId="500FF0AB" w:rsidR="00057101" w:rsidRPr="004C7CAC" w:rsidRDefault="001854A6" w:rsidP="006F7A69">
      <w:pPr>
        <w:pStyle w:val="ListParagraph"/>
        <w:numPr>
          <w:ilvl w:val="0"/>
          <w:numId w:val="6"/>
        </w:numPr>
        <w:spacing w:after="120"/>
        <w:ind w:left="720" w:hanging="360"/>
        <w:rPr>
          <w:sz w:val="22"/>
          <w:szCs w:val="22"/>
        </w:rPr>
      </w:pPr>
      <w:r w:rsidRPr="004C7CAC">
        <w:rPr>
          <w:sz w:val="22"/>
          <w:szCs w:val="22"/>
        </w:rPr>
        <w:t>Strengthened YG monitoring system of ESA to fully comply with the EMCO indicator framework and methodology</w:t>
      </w:r>
      <w:r w:rsidR="00135129" w:rsidRPr="004C7CAC">
        <w:rPr>
          <w:sz w:val="22"/>
          <w:szCs w:val="22"/>
        </w:rPr>
        <w:t>,</w:t>
      </w:r>
      <w:r w:rsidRPr="004C7CAC">
        <w:rPr>
          <w:sz w:val="22"/>
          <w:szCs w:val="22"/>
        </w:rPr>
        <w:t xml:space="preserve"> by introduction of new to</w:t>
      </w:r>
      <w:r w:rsidR="003248E1" w:rsidRPr="004C7CAC">
        <w:rPr>
          <w:sz w:val="22"/>
          <w:szCs w:val="22"/>
          <w:lang w:val="mk-MK"/>
        </w:rPr>
        <w:t>о</w:t>
      </w:r>
      <w:r w:rsidRPr="004C7CAC">
        <w:rPr>
          <w:sz w:val="22"/>
          <w:szCs w:val="22"/>
        </w:rPr>
        <w:t>ls and adjusting/ upgrading of ICT platform</w:t>
      </w:r>
      <w:r w:rsidR="00135129" w:rsidRPr="004C7CAC">
        <w:rPr>
          <w:sz w:val="22"/>
          <w:szCs w:val="22"/>
        </w:rPr>
        <w:t>s</w:t>
      </w:r>
      <w:r w:rsidRPr="004C7CAC">
        <w:rPr>
          <w:iCs/>
          <w:sz w:val="22"/>
          <w:szCs w:val="22"/>
        </w:rPr>
        <w:t>.</w:t>
      </w:r>
    </w:p>
    <w:p w14:paraId="3EEA5B9C" w14:textId="0955D6ED" w:rsidR="00057101" w:rsidRPr="004C7CAC" w:rsidRDefault="001854A6" w:rsidP="006F7A69">
      <w:pPr>
        <w:pStyle w:val="ListParagraph"/>
        <w:numPr>
          <w:ilvl w:val="0"/>
          <w:numId w:val="6"/>
        </w:numPr>
        <w:spacing w:after="120"/>
        <w:ind w:left="720" w:hanging="360"/>
        <w:rPr>
          <w:sz w:val="22"/>
          <w:szCs w:val="22"/>
        </w:rPr>
      </w:pPr>
      <w:r w:rsidRPr="004C7CAC">
        <w:rPr>
          <w:sz w:val="22"/>
          <w:szCs w:val="22"/>
        </w:rPr>
        <w:t xml:space="preserve">Built capacities of ESA </w:t>
      </w:r>
      <w:r w:rsidR="00135129" w:rsidRPr="004C7CAC">
        <w:rPr>
          <w:sz w:val="22"/>
          <w:szCs w:val="22"/>
          <w:lang w:val="en-US"/>
        </w:rPr>
        <w:t>and YG implementing partners</w:t>
      </w:r>
      <w:r w:rsidRPr="004C7CAC">
        <w:rPr>
          <w:sz w:val="22"/>
          <w:szCs w:val="22"/>
        </w:rPr>
        <w:t>.</w:t>
      </w:r>
    </w:p>
    <w:p w14:paraId="3FC932A8" w14:textId="77777777" w:rsidR="00057101" w:rsidRPr="004C7CAC" w:rsidRDefault="001854A6" w:rsidP="006F7A69">
      <w:pPr>
        <w:tabs>
          <w:tab w:val="left" w:pos="1701"/>
        </w:tabs>
        <w:spacing w:after="120"/>
        <w:ind w:left="567" w:hanging="567"/>
        <w:rPr>
          <w:b/>
          <w:bCs/>
          <w:sz w:val="22"/>
          <w:szCs w:val="22"/>
        </w:rPr>
      </w:pPr>
      <w:bookmarkStart w:id="1" w:name="_Hlk148078568"/>
      <w:bookmarkEnd w:id="1"/>
      <w:r w:rsidRPr="004C7CAC">
        <w:rPr>
          <w:b/>
          <w:bCs/>
          <w:sz w:val="22"/>
          <w:szCs w:val="22"/>
        </w:rPr>
        <w:t>5.5     Indicative activities:</w:t>
      </w:r>
    </w:p>
    <w:p w14:paraId="3CE94A1E" w14:textId="07717D78" w:rsidR="00396329" w:rsidRPr="004C7CAC" w:rsidRDefault="00270E06" w:rsidP="006F7A69">
      <w:pPr>
        <w:tabs>
          <w:tab w:val="left" w:pos="1701"/>
        </w:tabs>
        <w:spacing w:after="120"/>
        <w:rPr>
          <w:sz w:val="22"/>
          <w:szCs w:val="22"/>
          <w:u w:val="single"/>
        </w:rPr>
      </w:pPr>
      <w:r w:rsidRPr="004C7CAC">
        <w:rPr>
          <w:sz w:val="22"/>
          <w:szCs w:val="22"/>
          <w:u w:val="single"/>
        </w:rPr>
        <w:t xml:space="preserve">This operation will support the </w:t>
      </w:r>
      <w:r w:rsidR="00396329" w:rsidRPr="004C7CAC">
        <w:rPr>
          <w:sz w:val="22"/>
          <w:szCs w:val="22"/>
          <w:u w:val="single"/>
        </w:rPr>
        <w:t>implementation of the</w:t>
      </w:r>
      <w:r w:rsidRPr="004C7CAC">
        <w:rPr>
          <w:sz w:val="22"/>
          <w:szCs w:val="22"/>
          <w:u w:val="single"/>
        </w:rPr>
        <w:t xml:space="preserve"> YGIP of North Macedonia </w:t>
      </w:r>
      <w:r w:rsidR="00396329" w:rsidRPr="004C7CAC">
        <w:rPr>
          <w:sz w:val="22"/>
          <w:szCs w:val="22"/>
          <w:u w:val="single"/>
        </w:rPr>
        <w:t xml:space="preserve">that is structured along the phases and cross-cutting enablers envisaged in the reinforced YG. The activities below are </w:t>
      </w:r>
      <w:r w:rsidR="009975DB" w:rsidRPr="004C7CAC">
        <w:rPr>
          <w:sz w:val="22"/>
          <w:szCs w:val="22"/>
          <w:u w:val="single"/>
        </w:rPr>
        <w:t>structured</w:t>
      </w:r>
      <w:r w:rsidR="00396329" w:rsidRPr="004C7CAC">
        <w:rPr>
          <w:sz w:val="22"/>
          <w:szCs w:val="22"/>
          <w:u w:val="single"/>
        </w:rPr>
        <w:t xml:space="preserve"> </w:t>
      </w:r>
      <w:proofErr w:type="gramStart"/>
      <w:r w:rsidR="00396329" w:rsidRPr="004C7CAC">
        <w:rPr>
          <w:sz w:val="22"/>
          <w:szCs w:val="22"/>
          <w:u w:val="single"/>
        </w:rPr>
        <w:t>according</w:t>
      </w:r>
      <w:proofErr w:type="gramEnd"/>
      <w:r w:rsidR="00396329" w:rsidRPr="004C7CAC">
        <w:rPr>
          <w:sz w:val="22"/>
          <w:szCs w:val="22"/>
          <w:u w:val="single"/>
        </w:rPr>
        <w:t xml:space="preserve"> the policy options of reforms and </w:t>
      </w:r>
      <w:r w:rsidR="00CE6AC5" w:rsidRPr="004C7CAC">
        <w:rPr>
          <w:sz w:val="22"/>
          <w:szCs w:val="22"/>
          <w:u w:val="single"/>
        </w:rPr>
        <w:t>initiatives foreseen in each of the</w:t>
      </w:r>
      <w:r w:rsidRPr="004C7CAC">
        <w:rPr>
          <w:sz w:val="22"/>
          <w:szCs w:val="22"/>
          <w:u w:val="single"/>
        </w:rPr>
        <w:t xml:space="preserve"> </w:t>
      </w:r>
      <w:r w:rsidR="00CE6AC5" w:rsidRPr="004C7CAC">
        <w:rPr>
          <w:sz w:val="22"/>
          <w:szCs w:val="22"/>
          <w:u w:val="single"/>
        </w:rPr>
        <w:t>YG</w:t>
      </w:r>
      <w:r w:rsidRPr="004C7CAC">
        <w:rPr>
          <w:sz w:val="22"/>
          <w:szCs w:val="22"/>
          <w:u w:val="single"/>
        </w:rPr>
        <w:t xml:space="preserve">:  </w:t>
      </w:r>
    </w:p>
    <w:p w14:paraId="37FB47E5" w14:textId="667EE40D" w:rsidR="00270E06" w:rsidRPr="004C7CAC" w:rsidRDefault="00270E06" w:rsidP="006F7A69">
      <w:pPr>
        <w:tabs>
          <w:tab w:val="left" w:pos="1701"/>
        </w:tabs>
        <w:spacing w:after="120"/>
        <w:rPr>
          <w:sz w:val="22"/>
          <w:szCs w:val="22"/>
          <w:u w:val="single"/>
        </w:rPr>
      </w:pPr>
      <w:r w:rsidRPr="004C7CAC">
        <w:rPr>
          <w:b/>
          <w:bCs/>
          <w:sz w:val="22"/>
          <w:szCs w:val="22"/>
          <w:u w:val="single"/>
        </w:rPr>
        <w:t>Mapping</w:t>
      </w:r>
      <w:r w:rsidR="00CE6AC5" w:rsidRPr="004C7CAC">
        <w:rPr>
          <w:b/>
          <w:bCs/>
          <w:sz w:val="22"/>
          <w:szCs w:val="22"/>
          <w:u w:val="single"/>
        </w:rPr>
        <w:t xml:space="preserve"> and early interventions</w:t>
      </w:r>
      <w:r w:rsidRPr="004C7CAC">
        <w:rPr>
          <w:sz w:val="22"/>
          <w:szCs w:val="22"/>
          <w:u w:val="single"/>
        </w:rPr>
        <w:t>:</w:t>
      </w:r>
    </w:p>
    <w:p w14:paraId="07922862" w14:textId="6E223367" w:rsidR="00CE6AC5" w:rsidRPr="004C7CAC" w:rsidRDefault="00CE6AC5" w:rsidP="006F7A69">
      <w:pPr>
        <w:pStyle w:val="ListParagraph"/>
        <w:numPr>
          <w:ilvl w:val="0"/>
          <w:numId w:val="32"/>
        </w:numPr>
        <w:tabs>
          <w:tab w:val="left" w:pos="1701"/>
        </w:tabs>
        <w:spacing w:after="120"/>
        <w:rPr>
          <w:sz w:val="22"/>
          <w:szCs w:val="22"/>
          <w:u w:val="single"/>
        </w:rPr>
      </w:pPr>
      <w:r w:rsidRPr="004C7CAC">
        <w:rPr>
          <w:sz w:val="22"/>
          <w:szCs w:val="22"/>
          <w:u w:val="single"/>
        </w:rPr>
        <w:t>Develop a report on Mapping of the NEETs</w:t>
      </w:r>
      <w:r w:rsidR="00757B15" w:rsidRPr="004C7CAC">
        <w:rPr>
          <w:sz w:val="22"/>
          <w:szCs w:val="22"/>
          <w:u w:val="single"/>
        </w:rPr>
        <w:t>:</w:t>
      </w:r>
    </w:p>
    <w:p w14:paraId="5C44537A" w14:textId="4A97FE0D" w:rsidR="00396329" w:rsidRPr="004C7CAC" w:rsidRDefault="00CE6AC5" w:rsidP="006F7A69">
      <w:pPr>
        <w:pStyle w:val="ListParagraph"/>
        <w:numPr>
          <w:ilvl w:val="0"/>
          <w:numId w:val="32"/>
        </w:numPr>
        <w:tabs>
          <w:tab w:val="left" w:pos="1701"/>
        </w:tabs>
        <w:spacing w:after="120"/>
        <w:rPr>
          <w:sz w:val="22"/>
          <w:szCs w:val="22"/>
          <w:u w:val="single"/>
        </w:rPr>
      </w:pPr>
      <w:r w:rsidRPr="004C7CAC">
        <w:rPr>
          <w:sz w:val="22"/>
          <w:szCs w:val="22"/>
          <w:u w:val="single"/>
        </w:rPr>
        <w:t>Implement the provision of carrier guidance in primary and secondary schools</w:t>
      </w:r>
      <w:r w:rsidR="00757B15" w:rsidRPr="004C7CAC">
        <w:rPr>
          <w:sz w:val="22"/>
          <w:szCs w:val="22"/>
          <w:u w:val="single"/>
        </w:rPr>
        <w:t>:</w:t>
      </w:r>
    </w:p>
    <w:p w14:paraId="19B54197" w14:textId="6A05623E" w:rsidR="00270E06" w:rsidRPr="004C7CAC" w:rsidRDefault="00270E06" w:rsidP="006F7A69">
      <w:pPr>
        <w:tabs>
          <w:tab w:val="left" w:pos="1701"/>
        </w:tabs>
        <w:spacing w:after="120"/>
        <w:rPr>
          <w:sz w:val="22"/>
          <w:szCs w:val="22"/>
          <w:u w:val="single"/>
        </w:rPr>
      </w:pPr>
      <w:r w:rsidRPr="004C7CAC">
        <w:rPr>
          <w:b/>
          <w:bCs/>
          <w:sz w:val="22"/>
          <w:szCs w:val="22"/>
          <w:u w:val="single"/>
        </w:rPr>
        <w:t>Outreach</w:t>
      </w:r>
      <w:r w:rsidRPr="004C7CAC">
        <w:rPr>
          <w:sz w:val="22"/>
          <w:szCs w:val="22"/>
          <w:u w:val="single"/>
        </w:rPr>
        <w:t>:</w:t>
      </w:r>
    </w:p>
    <w:p w14:paraId="0BFDD315" w14:textId="77777777" w:rsidR="00057101" w:rsidRPr="004C7CAC" w:rsidRDefault="001854A6" w:rsidP="006F7A69">
      <w:pPr>
        <w:pStyle w:val="ListParagraph"/>
        <w:numPr>
          <w:ilvl w:val="0"/>
          <w:numId w:val="10"/>
        </w:numPr>
        <w:spacing w:after="120"/>
        <w:ind w:left="720" w:hanging="360"/>
        <w:rPr>
          <w:sz w:val="22"/>
          <w:szCs w:val="22"/>
        </w:rPr>
      </w:pPr>
      <w:r w:rsidRPr="004C7CAC">
        <w:rPr>
          <w:sz w:val="22"/>
          <w:szCs w:val="22"/>
        </w:rPr>
        <w:t xml:space="preserve">Develop an outreach methodology by engaging civil society, local actors and the unemployed themselves in the design of outreach </w:t>
      </w:r>
      <w:proofErr w:type="gramStart"/>
      <w:r w:rsidRPr="004C7CAC">
        <w:rPr>
          <w:sz w:val="22"/>
          <w:szCs w:val="22"/>
        </w:rPr>
        <w:t>measures;</w:t>
      </w:r>
      <w:proofErr w:type="gramEnd"/>
    </w:p>
    <w:p w14:paraId="26DC93E0" w14:textId="6A8C6407" w:rsidR="00396329" w:rsidRPr="004C7CAC" w:rsidRDefault="00396329" w:rsidP="006F7A69">
      <w:pPr>
        <w:pStyle w:val="ListParagraph"/>
        <w:numPr>
          <w:ilvl w:val="0"/>
          <w:numId w:val="10"/>
        </w:numPr>
        <w:tabs>
          <w:tab w:val="left" w:pos="1701"/>
        </w:tabs>
        <w:spacing w:after="120"/>
        <w:ind w:left="720" w:hanging="360"/>
        <w:rPr>
          <w:sz w:val="22"/>
          <w:szCs w:val="22"/>
        </w:rPr>
      </w:pPr>
      <w:r w:rsidRPr="004C7CAC">
        <w:rPr>
          <w:sz w:val="22"/>
          <w:szCs w:val="22"/>
        </w:rPr>
        <w:t xml:space="preserve">Establish a common framework for monitoring of outreach </w:t>
      </w:r>
      <w:proofErr w:type="gramStart"/>
      <w:r w:rsidRPr="004C7CAC">
        <w:rPr>
          <w:sz w:val="22"/>
          <w:szCs w:val="22"/>
        </w:rPr>
        <w:t>activities</w:t>
      </w:r>
      <w:r w:rsidR="00757B15" w:rsidRPr="004C7CAC">
        <w:rPr>
          <w:sz w:val="22"/>
          <w:szCs w:val="22"/>
        </w:rPr>
        <w:t>;</w:t>
      </w:r>
      <w:proofErr w:type="gramEnd"/>
    </w:p>
    <w:p w14:paraId="35F26D20" w14:textId="6E21555F" w:rsidR="00396329" w:rsidRPr="004C7CAC" w:rsidRDefault="00396329" w:rsidP="006F7A69">
      <w:pPr>
        <w:pStyle w:val="ListParagraph"/>
        <w:numPr>
          <w:ilvl w:val="0"/>
          <w:numId w:val="10"/>
        </w:numPr>
        <w:spacing w:after="120"/>
        <w:ind w:left="720" w:hanging="360"/>
        <w:rPr>
          <w:sz w:val="22"/>
          <w:szCs w:val="22"/>
        </w:rPr>
      </w:pPr>
      <w:r w:rsidRPr="004C7CAC">
        <w:rPr>
          <w:sz w:val="22"/>
          <w:szCs w:val="22"/>
        </w:rPr>
        <w:lastRenderedPageBreak/>
        <w:t xml:space="preserve">Engage </w:t>
      </w:r>
      <w:r w:rsidR="001854A6" w:rsidRPr="004C7CAC">
        <w:rPr>
          <w:sz w:val="22"/>
          <w:szCs w:val="22"/>
        </w:rPr>
        <w:t xml:space="preserve">youth organizations </w:t>
      </w:r>
      <w:r w:rsidRPr="004C7CAC">
        <w:rPr>
          <w:sz w:val="22"/>
          <w:szCs w:val="22"/>
        </w:rPr>
        <w:t xml:space="preserve">for </w:t>
      </w:r>
      <w:r w:rsidR="001854A6" w:rsidRPr="004C7CAC">
        <w:rPr>
          <w:sz w:val="22"/>
          <w:szCs w:val="22"/>
        </w:rPr>
        <w:t>Implement</w:t>
      </w:r>
      <w:r w:rsidRPr="004C7CAC">
        <w:rPr>
          <w:sz w:val="22"/>
          <w:szCs w:val="22"/>
        </w:rPr>
        <w:t>ing</w:t>
      </w:r>
      <w:r w:rsidR="001854A6" w:rsidRPr="004C7CAC">
        <w:rPr>
          <w:sz w:val="22"/>
          <w:szCs w:val="22"/>
        </w:rPr>
        <w:t xml:space="preserve"> outreach activities with coordination and support from MLSP and </w:t>
      </w:r>
      <w:proofErr w:type="gramStart"/>
      <w:r w:rsidR="001854A6" w:rsidRPr="004C7CAC">
        <w:rPr>
          <w:sz w:val="22"/>
          <w:szCs w:val="22"/>
        </w:rPr>
        <w:t>ESA;</w:t>
      </w:r>
      <w:proofErr w:type="gramEnd"/>
    </w:p>
    <w:p w14:paraId="389C6462" w14:textId="77777777" w:rsidR="00396329" w:rsidRPr="004C7CAC" w:rsidRDefault="00396329" w:rsidP="006F7A69">
      <w:pPr>
        <w:tabs>
          <w:tab w:val="left" w:pos="1701"/>
        </w:tabs>
        <w:spacing w:after="120"/>
        <w:rPr>
          <w:b/>
          <w:bCs/>
          <w:sz w:val="22"/>
          <w:szCs w:val="22"/>
          <w:u w:val="single"/>
        </w:rPr>
      </w:pPr>
      <w:r w:rsidRPr="004C7CAC">
        <w:rPr>
          <w:b/>
          <w:bCs/>
          <w:sz w:val="22"/>
          <w:szCs w:val="22"/>
          <w:u w:val="single"/>
        </w:rPr>
        <w:t>Preparation:</w:t>
      </w:r>
    </w:p>
    <w:p w14:paraId="047C701B" w14:textId="77777777" w:rsidR="00057101" w:rsidRPr="004C7CAC" w:rsidRDefault="001854A6" w:rsidP="006F7A69">
      <w:pPr>
        <w:pStyle w:val="ListParagraph"/>
        <w:numPr>
          <w:ilvl w:val="0"/>
          <w:numId w:val="10"/>
        </w:numPr>
        <w:spacing w:after="120"/>
        <w:ind w:left="720" w:hanging="360"/>
        <w:rPr>
          <w:sz w:val="22"/>
          <w:szCs w:val="22"/>
        </w:rPr>
      </w:pPr>
      <w:r w:rsidRPr="004C7CAC">
        <w:rPr>
          <w:sz w:val="22"/>
          <w:szCs w:val="22"/>
        </w:rPr>
        <w:t xml:space="preserve">Implement services as line of support for labour market inclusion (e.g., counselling and guidance, short employability courses such as </w:t>
      </w:r>
      <w:r w:rsidRPr="004C7CAC">
        <w:rPr>
          <w:sz w:val="22"/>
          <w:szCs w:val="22"/>
          <w:lang w:val="en-US"/>
        </w:rPr>
        <w:t>basic IT literacy, languages, business development</w:t>
      </w:r>
      <w:r w:rsidRPr="004C7CAC">
        <w:rPr>
          <w:sz w:val="22"/>
          <w:szCs w:val="22"/>
        </w:rPr>
        <w:t xml:space="preserve"> etc.</w:t>
      </w:r>
      <w:proofErr w:type="gramStart"/>
      <w:r w:rsidRPr="004C7CAC">
        <w:rPr>
          <w:sz w:val="22"/>
          <w:szCs w:val="22"/>
        </w:rPr>
        <w:t>);</w:t>
      </w:r>
      <w:proofErr w:type="gramEnd"/>
    </w:p>
    <w:p w14:paraId="638BB6ED" w14:textId="2A9DFC4C" w:rsidR="00057101" w:rsidRPr="004C7CAC" w:rsidRDefault="001854A6" w:rsidP="006F7A69">
      <w:pPr>
        <w:pStyle w:val="ListParagraph"/>
        <w:numPr>
          <w:ilvl w:val="0"/>
          <w:numId w:val="10"/>
        </w:numPr>
        <w:tabs>
          <w:tab w:val="left" w:pos="1701"/>
        </w:tabs>
        <w:spacing w:after="120"/>
        <w:ind w:left="720" w:hanging="360"/>
        <w:rPr>
          <w:sz w:val="22"/>
          <w:szCs w:val="22"/>
        </w:rPr>
      </w:pPr>
      <w:r w:rsidRPr="004C7CAC">
        <w:rPr>
          <w:sz w:val="22"/>
          <w:szCs w:val="22"/>
        </w:rPr>
        <w:t xml:space="preserve">Develop statistical profiling system that will helps the ESA in segmentation clients according to their distance from the labour market by estimating the probability of employment within </w:t>
      </w:r>
      <w:proofErr w:type="gramStart"/>
      <w:r w:rsidR="003667ED" w:rsidRPr="004C7CAC">
        <w:rPr>
          <w:sz w:val="22"/>
          <w:szCs w:val="22"/>
          <w:lang w:val="mk-MK"/>
        </w:rPr>
        <w:t>4</w:t>
      </w:r>
      <w:r w:rsidR="003667ED" w:rsidRPr="004C7CAC">
        <w:rPr>
          <w:sz w:val="22"/>
          <w:szCs w:val="22"/>
        </w:rPr>
        <w:t xml:space="preserve"> </w:t>
      </w:r>
      <w:r w:rsidRPr="004C7CAC">
        <w:rPr>
          <w:sz w:val="22"/>
          <w:szCs w:val="22"/>
        </w:rPr>
        <w:t>month</w:t>
      </w:r>
      <w:proofErr w:type="gramEnd"/>
      <w:r w:rsidR="00CE6AC5" w:rsidRPr="004C7CAC">
        <w:rPr>
          <w:sz w:val="22"/>
          <w:szCs w:val="22"/>
        </w:rPr>
        <w:t xml:space="preserve"> timeframe</w:t>
      </w:r>
      <w:r w:rsidRPr="004C7CAC">
        <w:rPr>
          <w:sz w:val="22"/>
          <w:szCs w:val="22"/>
        </w:rPr>
        <w:t xml:space="preserve">. Jobseekers at high risk of long-term unemployment </w:t>
      </w:r>
      <w:r w:rsidR="00CE6AC5" w:rsidRPr="004C7CAC">
        <w:rPr>
          <w:sz w:val="22"/>
          <w:szCs w:val="22"/>
        </w:rPr>
        <w:t>will be</w:t>
      </w:r>
      <w:r w:rsidRPr="004C7CAC">
        <w:rPr>
          <w:sz w:val="22"/>
          <w:szCs w:val="22"/>
        </w:rPr>
        <w:t xml:space="preserve"> referred to additional in-depth counselling</w:t>
      </w:r>
      <w:r w:rsidR="00CE6AC5" w:rsidRPr="004C7CAC">
        <w:rPr>
          <w:sz w:val="22"/>
          <w:szCs w:val="22"/>
        </w:rPr>
        <w:t xml:space="preserve"> and provision of subsidized </w:t>
      </w:r>
      <w:proofErr w:type="gramStart"/>
      <w:r w:rsidR="00CE6AC5" w:rsidRPr="004C7CAC">
        <w:rPr>
          <w:sz w:val="22"/>
          <w:szCs w:val="22"/>
        </w:rPr>
        <w:t>offers</w:t>
      </w:r>
      <w:r w:rsidRPr="004C7CAC">
        <w:rPr>
          <w:sz w:val="22"/>
          <w:szCs w:val="22"/>
        </w:rPr>
        <w:t>;</w:t>
      </w:r>
      <w:proofErr w:type="gramEnd"/>
    </w:p>
    <w:p w14:paraId="1C541197" w14:textId="77777777" w:rsidR="00757B15" w:rsidRPr="004C7CAC" w:rsidRDefault="001854A6" w:rsidP="006F7A69">
      <w:pPr>
        <w:pStyle w:val="ListParagraph"/>
        <w:numPr>
          <w:ilvl w:val="0"/>
          <w:numId w:val="10"/>
        </w:numPr>
        <w:tabs>
          <w:tab w:val="left" w:pos="1701"/>
        </w:tabs>
        <w:spacing w:after="120"/>
        <w:ind w:left="720" w:hanging="360"/>
        <w:rPr>
          <w:sz w:val="22"/>
          <w:szCs w:val="22"/>
        </w:rPr>
      </w:pPr>
      <w:r w:rsidRPr="004C7CAC">
        <w:rPr>
          <w:sz w:val="22"/>
          <w:szCs w:val="22"/>
        </w:rPr>
        <w:t xml:space="preserve">Upgrade of the methodology and introduction new tools for early warning systems, skills forecasting and skills </w:t>
      </w:r>
      <w:proofErr w:type="gramStart"/>
      <w:r w:rsidRPr="004C7CAC">
        <w:rPr>
          <w:sz w:val="22"/>
          <w:szCs w:val="22"/>
        </w:rPr>
        <w:t>matching;</w:t>
      </w:r>
      <w:proofErr w:type="gramEnd"/>
    </w:p>
    <w:p w14:paraId="606F1586" w14:textId="77777777" w:rsidR="00757B15" w:rsidRPr="004C7CAC" w:rsidRDefault="00CE6AC5" w:rsidP="006F7A69">
      <w:pPr>
        <w:tabs>
          <w:tab w:val="left" w:pos="1701"/>
        </w:tabs>
        <w:spacing w:after="120"/>
        <w:rPr>
          <w:sz w:val="22"/>
          <w:szCs w:val="22"/>
        </w:rPr>
      </w:pPr>
      <w:r w:rsidRPr="004C7CAC">
        <w:rPr>
          <w:b/>
          <w:bCs/>
          <w:sz w:val="22"/>
          <w:szCs w:val="22"/>
          <w:u w:val="single"/>
        </w:rPr>
        <w:t>Offer:</w:t>
      </w:r>
    </w:p>
    <w:p w14:paraId="6294CE88" w14:textId="77777777" w:rsidR="00757B15" w:rsidRPr="004C7CAC" w:rsidRDefault="00CE6AC5" w:rsidP="006F7A69">
      <w:pPr>
        <w:pStyle w:val="ListParagraph"/>
        <w:numPr>
          <w:ilvl w:val="0"/>
          <w:numId w:val="33"/>
        </w:numPr>
        <w:tabs>
          <w:tab w:val="left" w:pos="1701"/>
        </w:tabs>
        <w:spacing w:after="120"/>
        <w:rPr>
          <w:sz w:val="22"/>
          <w:szCs w:val="22"/>
        </w:rPr>
      </w:pPr>
      <w:r w:rsidRPr="004C7CAC">
        <w:rPr>
          <w:sz w:val="22"/>
          <w:szCs w:val="22"/>
        </w:rPr>
        <w:t xml:space="preserve">Implement </w:t>
      </w:r>
      <w:r w:rsidR="00FF7982" w:rsidRPr="004C7CAC">
        <w:rPr>
          <w:sz w:val="22"/>
          <w:szCs w:val="22"/>
        </w:rPr>
        <w:t xml:space="preserve">and expand </w:t>
      </w:r>
      <w:r w:rsidRPr="004C7CAC">
        <w:rPr>
          <w:sz w:val="22"/>
          <w:szCs w:val="22"/>
        </w:rPr>
        <w:t xml:space="preserve">subsidized offers in order </w:t>
      </w:r>
      <w:r w:rsidR="009975DB" w:rsidRPr="004C7CAC">
        <w:rPr>
          <w:sz w:val="22"/>
          <w:szCs w:val="22"/>
        </w:rPr>
        <w:t xml:space="preserve">to </w:t>
      </w:r>
      <w:r w:rsidRPr="004C7CAC">
        <w:rPr>
          <w:sz w:val="22"/>
          <w:szCs w:val="22"/>
        </w:rPr>
        <w:t>provide more opportunities to young NEETs to increase their skills and employment opportunities (</w:t>
      </w:r>
      <w:proofErr w:type="gramStart"/>
      <w:r w:rsidRPr="004C7CAC">
        <w:rPr>
          <w:sz w:val="22"/>
          <w:szCs w:val="22"/>
        </w:rPr>
        <w:t>e.g.</w:t>
      </w:r>
      <w:proofErr w:type="gramEnd"/>
      <w:r w:rsidRPr="004C7CAC">
        <w:rPr>
          <w:sz w:val="22"/>
          <w:szCs w:val="22"/>
        </w:rPr>
        <w:t xml:space="preserve"> Self-employment programs, wage subsidy; traineeship, second chance programs various alternative trainings that are demanded on the labour market, with special focus on trainings for green and digitals skills);</w:t>
      </w:r>
    </w:p>
    <w:p w14:paraId="3EE8FA40" w14:textId="0C278137" w:rsidR="00396329" w:rsidRPr="004C7CAC" w:rsidRDefault="00CE6AC5" w:rsidP="006F7A69">
      <w:pPr>
        <w:tabs>
          <w:tab w:val="left" w:pos="1701"/>
        </w:tabs>
        <w:spacing w:after="120"/>
        <w:rPr>
          <w:sz w:val="22"/>
          <w:szCs w:val="22"/>
          <w:u w:val="single"/>
        </w:rPr>
      </w:pPr>
      <w:r w:rsidRPr="004C7CAC">
        <w:rPr>
          <w:b/>
          <w:bCs/>
          <w:sz w:val="22"/>
          <w:szCs w:val="22"/>
          <w:u w:val="single"/>
        </w:rPr>
        <w:t>Strengthening monitoring system</w:t>
      </w:r>
      <w:r w:rsidRPr="004C7CAC">
        <w:rPr>
          <w:sz w:val="22"/>
          <w:szCs w:val="22"/>
          <w:u w:val="single"/>
        </w:rPr>
        <w:t xml:space="preserve">: </w:t>
      </w:r>
    </w:p>
    <w:p w14:paraId="0CD3824A" w14:textId="70B5F49F" w:rsidR="001A3F7F" w:rsidRPr="004C7CAC" w:rsidRDefault="001854A6" w:rsidP="006F7A69">
      <w:pPr>
        <w:pStyle w:val="ListParagraph"/>
        <w:numPr>
          <w:ilvl w:val="0"/>
          <w:numId w:val="10"/>
        </w:numPr>
        <w:tabs>
          <w:tab w:val="left" w:pos="1701"/>
        </w:tabs>
        <w:spacing w:after="120"/>
        <w:ind w:left="720" w:hanging="360"/>
        <w:rPr>
          <w:sz w:val="22"/>
          <w:szCs w:val="22"/>
        </w:rPr>
      </w:pPr>
      <w:r w:rsidRPr="004C7CAC">
        <w:rPr>
          <w:sz w:val="22"/>
          <w:szCs w:val="22"/>
        </w:rPr>
        <w:t>Improve data sharing</w:t>
      </w:r>
      <w:r w:rsidR="00FF7982" w:rsidRPr="004C7CAC">
        <w:rPr>
          <w:sz w:val="22"/>
          <w:szCs w:val="22"/>
        </w:rPr>
        <w:t xml:space="preserve"> between YG implementing </w:t>
      </w:r>
      <w:proofErr w:type="gramStart"/>
      <w:r w:rsidR="00FF7982" w:rsidRPr="004C7CAC">
        <w:rPr>
          <w:sz w:val="22"/>
          <w:szCs w:val="22"/>
        </w:rPr>
        <w:t>partners</w:t>
      </w:r>
      <w:r w:rsidR="00757B15" w:rsidRPr="004C7CAC">
        <w:rPr>
          <w:sz w:val="22"/>
          <w:szCs w:val="22"/>
        </w:rPr>
        <w:t>;</w:t>
      </w:r>
      <w:proofErr w:type="gramEnd"/>
    </w:p>
    <w:p w14:paraId="4685BF79" w14:textId="21A38782" w:rsidR="00057101" w:rsidRPr="004C7CAC" w:rsidRDefault="001854A6" w:rsidP="006F7A69">
      <w:pPr>
        <w:pStyle w:val="ListParagraph"/>
        <w:tabs>
          <w:tab w:val="left" w:pos="1701"/>
        </w:tabs>
        <w:spacing w:after="120"/>
        <w:rPr>
          <w:sz w:val="22"/>
          <w:szCs w:val="22"/>
        </w:rPr>
      </w:pPr>
      <w:r w:rsidRPr="004C7CAC">
        <w:rPr>
          <w:sz w:val="22"/>
          <w:szCs w:val="22"/>
        </w:rPr>
        <w:t xml:space="preserve">Currently ESA has established data exchange with several institutions, </w:t>
      </w:r>
      <w:proofErr w:type="gramStart"/>
      <w:r w:rsidRPr="004C7CAC">
        <w:rPr>
          <w:sz w:val="22"/>
          <w:szCs w:val="22"/>
        </w:rPr>
        <w:t>however</w:t>
      </w:r>
      <w:proofErr w:type="gramEnd"/>
      <w:r w:rsidRPr="004C7CAC">
        <w:rPr>
          <w:sz w:val="22"/>
          <w:szCs w:val="22"/>
        </w:rPr>
        <w:t xml:space="preserve"> still there is no connection with EMIS (education management information system). This interoperability will allow ESA to improve report</w:t>
      </w:r>
      <w:r w:rsidR="001A3F7F" w:rsidRPr="004C7CAC">
        <w:rPr>
          <w:sz w:val="22"/>
          <w:szCs w:val="22"/>
        </w:rPr>
        <w:t>ing</w:t>
      </w:r>
      <w:r w:rsidRPr="004C7CAC">
        <w:rPr>
          <w:sz w:val="22"/>
          <w:szCs w:val="22"/>
        </w:rPr>
        <w:t xml:space="preserve"> on the follow-up indicators </w:t>
      </w:r>
      <w:r w:rsidR="001A3F7F" w:rsidRPr="004C7CAC">
        <w:rPr>
          <w:sz w:val="22"/>
          <w:szCs w:val="22"/>
        </w:rPr>
        <w:t xml:space="preserve">in line with the </w:t>
      </w:r>
      <w:r w:rsidRPr="004C7CAC">
        <w:rPr>
          <w:sz w:val="22"/>
          <w:szCs w:val="22"/>
        </w:rPr>
        <w:t>EMC</w:t>
      </w:r>
      <w:r w:rsidR="001A3F7F" w:rsidRPr="004C7CAC">
        <w:rPr>
          <w:sz w:val="22"/>
          <w:szCs w:val="22"/>
        </w:rPr>
        <w:t>O</w:t>
      </w:r>
      <w:r w:rsidRPr="004C7CAC">
        <w:rPr>
          <w:sz w:val="22"/>
          <w:szCs w:val="22"/>
        </w:rPr>
        <w:t xml:space="preserve"> indicator </w:t>
      </w:r>
      <w:proofErr w:type="gramStart"/>
      <w:r w:rsidRPr="004C7CAC">
        <w:rPr>
          <w:sz w:val="22"/>
          <w:szCs w:val="22"/>
        </w:rPr>
        <w:t>framework</w:t>
      </w:r>
      <w:r w:rsidR="00757B15" w:rsidRPr="004C7CAC">
        <w:rPr>
          <w:sz w:val="22"/>
          <w:szCs w:val="22"/>
        </w:rPr>
        <w:t>;</w:t>
      </w:r>
      <w:proofErr w:type="gramEnd"/>
    </w:p>
    <w:p w14:paraId="2D94D6B3" w14:textId="54DB9BFF" w:rsidR="00057101" w:rsidRPr="004C7CAC" w:rsidRDefault="001854A6" w:rsidP="006F7A69">
      <w:pPr>
        <w:pStyle w:val="ListParagraph"/>
        <w:numPr>
          <w:ilvl w:val="0"/>
          <w:numId w:val="10"/>
        </w:numPr>
        <w:tabs>
          <w:tab w:val="left" w:pos="1701"/>
        </w:tabs>
        <w:spacing w:after="120"/>
        <w:ind w:left="720" w:hanging="360"/>
        <w:rPr>
          <w:sz w:val="22"/>
          <w:szCs w:val="22"/>
        </w:rPr>
      </w:pPr>
      <w:r w:rsidRPr="004C7CAC">
        <w:rPr>
          <w:sz w:val="22"/>
          <w:szCs w:val="22"/>
        </w:rPr>
        <w:t>Upgrad</w:t>
      </w:r>
      <w:r w:rsidR="001A3F7F" w:rsidRPr="004C7CAC">
        <w:rPr>
          <w:sz w:val="22"/>
          <w:szCs w:val="22"/>
        </w:rPr>
        <w:t>e</w:t>
      </w:r>
      <w:r w:rsidRPr="004C7CAC">
        <w:rPr>
          <w:sz w:val="22"/>
          <w:szCs w:val="22"/>
        </w:rPr>
        <w:t xml:space="preserve"> of ESA web site with new tools for free online employability skills</w:t>
      </w:r>
      <w:r w:rsidR="00FF7982" w:rsidRPr="004C7CAC">
        <w:rPr>
          <w:sz w:val="22"/>
          <w:szCs w:val="22"/>
        </w:rPr>
        <w:t xml:space="preserve"> and new online services for the </w:t>
      </w:r>
      <w:r w:rsidR="00721B17" w:rsidRPr="004C7CAC">
        <w:rPr>
          <w:sz w:val="22"/>
          <w:szCs w:val="22"/>
        </w:rPr>
        <w:t xml:space="preserve">(young) </w:t>
      </w:r>
      <w:proofErr w:type="gramStart"/>
      <w:r w:rsidR="00FF7982" w:rsidRPr="004C7CAC">
        <w:rPr>
          <w:sz w:val="22"/>
          <w:szCs w:val="22"/>
        </w:rPr>
        <w:t>clients</w:t>
      </w:r>
      <w:r w:rsidRPr="004C7CAC">
        <w:rPr>
          <w:sz w:val="22"/>
          <w:szCs w:val="22"/>
        </w:rPr>
        <w:t>;</w:t>
      </w:r>
      <w:proofErr w:type="gramEnd"/>
      <w:r w:rsidRPr="004C7CAC">
        <w:rPr>
          <w:sz w:val="22"/>
          <w:szCs w:val="22"/>
        </w:rPr>
        <w:t xml:space="preserve"> </w:t>
      </w:r>
    </w:p>
    <w:p w14:paraId="41FD52D1" w14:textId="77777777" w:rsidR="00057101" w:rsidRPr="004C7CAC" w:rsidRDefault="001854A6" w:rsidP="006F7A69">
      <w:pPr>
        <w:pStyle w:val="ListParagraph"/>
        <w:numPr>
          <w:ilvl w:val="0"/>
          <w:numId w:val="10"/>
        </w:numPr>
        <w:tabs>
          <w:tab w:val="left" w:pos="1701"/>
        </w:tabs>
        <w:spacing w:after="120"/>
        <w:ind w:left="720" w:hanging="360"/>
        <w:rPr>
          <w:sz w:val="22"/>
          <w:szCs w:val="22"/>
        </w:rPr>
      </w:pPr>
      <w:r w:rsidRPr="004C7CAC">
        <w:rPr>
          <w:sz w:val="22"/>
          <w:szCs w:val="22"/>
        </w:rPr>
        <w:t xml:space="preserve">Develop online pre-registration system as new entry point in the </w:t>
      </w:r>
      <w:proofErr w:type="gramStart"/>
      <w:r w:rsidRPr="004C7CAC">
        <w:rPr>
          <w:sz w:val="22"/>
          <w:szCs w:val="22"/>
        </w:rPr>
        <w:t>YG;</w:t>
      </w:r>
      <w:proofErr w:type="gramEnd"/>
    </w:p>
    <w:p w14:paraId="090A9448" w14:textId="4E1339FE" w:rsidR="00057101" w:rsidRPr="004C7CAC" w:rsidRDefault="001854A6" w:rsidP="006F7A69">
      <w:pPr>
        <w:pStyle w:val="ListParagraph"/>
        <w:numPr>
          <w:ilvl w:val="0"/>
          <w:numId w:val="10"/>
        </w:numPr>
        <w:tabs>
          <w:tab w:val="left" w:pos="1701"/>
        </w:tabs>
        <w:spacing w:after="120"/>
        <w:ind w:left="720" w:hanging="360"/>
        <w:rPr>
          <w:sz w:val="22"/>
          <w:szCs w:val="22"/>
        </w:rPr>
      </w:pPr>
      <w:r w:rsidRPr="004C7CAC">
        <w:rPr>
          <w:sz w:val="22"/>
          <w:szCs w:val="22"/>
        </w:rPr>
        <w:t>Upgrade and modernize ESA ICT system (hardware and software</w:t>
      </w:r>
      <w:proofErr w:type="gramStart"/>
      <w:r w:rsidRPr="004C7CAC">
        <w:rPr>
          <w:sz w:val="22"/>
          <w:szCs w:val="22"/>
        </w:rPr>
        <w:t>)</w:t>
      </w:r>
      <w:r w:rsidR="00757B15" w:rsidRPr="004C7CAC">
        <w:rPr>
          <w:sz w:val="22"/>
          <w:szCs w:val="22"/>
        </w:rPr>
        <w:t>;</w:t>
      </w:r>
      <w:proofErr w:type="gramEnd"/>
    </w:p>
    <w:p w14:paraId="20FF9D35" w14:textId="77777777" w:rsidR="00057101" w:rsidRPr="004C7CAC" w:rsidRDefault="001854A6" w:rsidP="006F7A69">
      <w:pPr>
        <w:pStyle w:val="ListParagraph"/>
        <w:numPr>
          <w:ilvl w:val="0"/>
          <w:numId w:val="10"/>
        </w:numPr>
        <w:tabs>
          <w:tab w:val="left" w:pos="1701"/>
        </w:tabs>
        <w:spacing w:after="120"/>
        <w:ind w:left="720" w:hanging="360"/>
        <w:rPr>
          <w:sz w:val="22"/>
          <w:szCs w:val="22"/>
        </w:rPr>
      </w:pPr>
      <w:r w:rsidRPr="004C7CAC">
        <w:rPr>
          <w:sz w:val="22"/>
          <w:szCs w:val="22"/>
        </w:rPr>
        <w:t>Develop and implement ESCO qualification of MoEs, ESA, MLSP and other partner institutions.</w:t>
      </w:r>
    </w:p>
    <w:p w14:paraId="053418F8" w14:textId="18C0678D" w:rsidR="00CE6AC5" w:rsidRPr="004C7CAC" w:rsidRDefault="00CE6AC5" w:rsidP="006F7A69">
      <w:pPr>
        <w:tabs>
          <w:tab w:val="left" w:pos="1701"/>
        </w:tabs>
        <w:spacing w:after="120"/>
        <w:rPr>
          <w:b/>
          <w:bCs/>
          <w:sz w:val="22"/>
          <w:szCs w:val="22"/>
          <w:u w:val="single"/>
        </w:rPr>
      </w:pPr>
      <w:r w:rsidRPr="004C7CAC">
        <w:rPr>
          <w:b/>
          <w:bCs/>
          <w:sz w:val="22"/>
          <w:szCs w:val="22"/>
          <w:u w:val="single"/>
        </w:rPr>
        <w:t>Capacity building:</w:t>
      </w:r>
    </w:p>
    <w:p w14:paraId="51BBE0C6" w14:textId="62448056" w:rsidR="00CE6AC5" w:rsidRPr="004C7CAC" w:rsidRDefault="005D256D" w:rsidP="006F7A69">
      <w:pPr>
        <w:tabs>
          <w:tab w:val="left" w:pos="1701"/>
        </w:tabs>
        <w:spacing w:after="120"/>
        <w:rPr>
          <w:sz w:val="22"/>
          <w:szCs w:val="22"/>
        </w:rPr>
      </w:pPr>
      <w:r w:rsidRPr="004C7CAC">
        <w:rPr>
          <w:sz w:val="22"/>
          <w:szCs w:val="22"/>
        </w:rPr>
        <w:t xml:space="preserve">This component includes </w:t>
      </w:r>
      <w:proofErr w:type="gramStart"/>
      <w:r w:rsidRPr="004C7CAC">
        <w:rPr>
          <w:sz w:val="22"/>
          <w:szCs w:val="22"/>
        </w:rPr>
        <w:t>a number of</w:t>
      </w:r>
      <w:proofErr w:type="gramEnd"/>
      <w:r w:rsidRPr="004C7CAC">
        <w:rPr>
          <w:sz w:val="22"/>
          <w:szCs w:val="22"/>
        </w:rPr>
        <w:t xml:space="preserve"> capacity building activities</w:t>
      </w:r>
      <w:r w:rsidR="00721B17" w:rsidRPr="004C7CAC">
        <w:rPr>
          <w:sz w:val="22"/>
          <w:szCs w:val="22"/>
        </w:rPr>
        <w:t xml:space="preserve"> that will strengthen the mechanism for delivery of the </w:t>
      </w:r>
      <w:r w:rsidR="00721B17" w:rsidRPr="004C7CAC">
        <w:rPr>
          <w:sz w:val="22"/>
          <w:szCs w:val="22"/>
          <w:u w:val="single"/>
        </w:rPr>
        <w:t>YGIP, which includes ESA and the relevant partner organisations</w:t>
      </w:r>
      <w:r w:rsidR="00757B15" w:rsidRPr="004C7CAC">
        <w:rPr>
          <w:sz w:val="22"/>
          <w:szCs w:val="22"/>
        </w:rPr>
        <w:t>, such as:</w:t>
      </w:r>
    </w:p>
    <w:p w14:paraId="00907DDE" w14:textId="65F8A84A" w:rsidR="00CE6AC5" w:rsidRPr="004C7CAC" w:rsidRDefault="001A3F7F" w:rsidP="006F7A69">
      <w:pPr>
        <w:pStyle w:val="ListParagraph"/>
        <w:numPr>
          <w:ilvl w:val="0"/>
          <w:numId w:val="10"/>
        </w:numPr>
        <w:tabs>
          <w:tab w:val="left" w:pos="1701"/>
        </w:tabs>
        <w:spacing w:after="120"/>
        <w:ind w:left="720" w:hanging="360"/>
        <w:rPr>
          <w:sz w:val="22"/>
          <w:szCs w:val="22"/>
        </w:rPr>
      </w:pPr>
      <w:r w:rsidRPr="004C7CAC">
        <w:rPr>
          <w:sz w:val="22"/>
          <w:szCs w:val="22"/>
        </w:rPr>
        <w:t>C</w:t>
      </w:r>
      <w:r w:rsidR="00CE6AC5" w:rsidRPr="004C7CAC">
        <w:rPr>
          <w:sz w:val="22"/>
          <w:szCs w:val="22"/>
        </w:rPr>
        <w:t>apacity</w:t>
      </w:r>
      <w:r w:rsidRPr="004C7CAC">
        <w:rPr>
          <w:sz w:val="22"/>
          <w:szCs w:val="22"/>
        </w:rPr>
        <w:t xml:space="preserve"> building</w:t>
      </w:r>
      <w:r w:rsidR="00CE6AC5" w:rsidRPr="004C7CAC">
        <w:rPr>
          <w:sz w:val="22"/>
          <w:szCs w:val="22"/>
        </w:rPr>
        <w:t xml:space="preserve"> of ESA and MoES, to deliver career guidance to pupils in elementary </w:t>
      </w:r>
      <w:proofErr w:type="gramStart"/>
      <w:r w:rsidR="00CE6AC5" w:rsidRPr="004C7CAC">
        <w:rPr>
          <w:sz w:val="22"/>
          <w:szCs w:val="22"/>
        </w:rPr>
        <w:t>schools</w:t>
      </w:r>
      <w:r w:rsidR="00757B15" w:rsidRPr="004C7CAC">
        <w:rPr>
          <w:sz w:val="22"/>
          <w:szCs w:val="22"/>
        </w:rPr>
        <w:t>;</w:t>
      </w:r>
      <w:proofErr w:type="gramEnd"/>
    </w:p>
    <w:p w14:paraId="5B7C75FD" w14:textId="06D6141E" w:rsidR="00FF7982" w:rsidRPr="004C7CAC" w:rsidRDefault="001A3F7F" w:rsidP="006F7A69">
      <w:pPr>
        <w:pStyle w:val="ListParagraph"/>
        <w:numPr>
          <w:ilvl w:val="0"/>
          <w:numId w:val="10"/>
        </w:numPr>
        <w:tabs>
          <w:tab w:val="left" w:pos="1701"/>
        </w:tabs>
        <w:spacing w:after="120"/>
        <w:ind w:left="720" w:hanging="360"/>
        <w:rPr>
          <w:sz w:val="22"/>
          <w:szCs w:val="22"/>
        </w:rPr>
      </w:pPr>
      <w:r w:rsidRPr="004C7CAC">
        <w:rPr>
          <w:sz w:val="22"/>
          <w:szCs w:val="22"/>
        </w:rPr>
        <w:t xml:space="preserve">Capacity building </w:t>
      </w:r>
      <w:r w:rsidR="00FF7982" w:rsidRPr="004C7CAC">
        <w:rPr>
          <w:sz w:val="22"/>
          <w:szCs w:val="22"/>
        </w:rPr>
        <w:t xml:space="preserve">of ESA to use new tools developed for statistical </w:t>
      </w:r>
      <w:proofErr w:type="gramStart"/>
      <w:r w:rsidR="00FF7982" w:rsidRPr="004C7CAC">
        <w:rPr>
          <w:sz w:val="22"/>
          <w:szCs w:val="22"/>
        </w:rPr>
        <w:t>profiling;</w:t>
      </w:r>
      <w:proofErr w:type="gramEnd"/>
    </w:p>
    <w:p w14:paraId="4B105A27" w14:textId="3D0431FA" w:rsidR="00FF7982" w:rsidRPr="004C7CAC" w:rsidRDefault="001A3F7F" w:rsidP="006F7A69">
      <w:pPr>
        <w:pStyle w:val="ListParagraph"/>
        <w:numPr>
          <w:ilvl w:val="0"/>
          <w:numId w:val="10"/>
        </w:numPr>
        <w:tabs>
          <w:tab w:val="left" w:pos="1701"/>
        </w:tabs>
        <w:spacing w:after="120"/>
        <w:ind w:left="720" w:hanging="360"/>
        <w:rPr>
          <w:sz w:val="22"/>
          <w:szCs w:val="22"/>
        </w:rPr>
      </w:pPr>
      <w:r w:rsidRPr="004C7CAC">
        <w:rPr>
          <w:sz w:val="22"/>
          <w:szCs w:val="22"/>
        </w:rPr>
        <w:t xml:space="preserve">Capacity building </w:t>
      </w:r>
      <w:r w:rsidR="00FF7982" w:rsidRPr="004C7CAC">
        <w:rPr>
          <w:sz w:val="22"/>
          <w:szCs w:val="22"/>
        </w:rPr>
        <w:t xml:space="preserve">of ESA, </w:t>
      </w:r>
      <w:r w:rsidR="00721B17" w:rsidRPr="004C7CAC">
        <w:rPr>
          <w:sz w:val="22"/>
          <w:szCs w:val="22"/>
        </w:rPr>
        <w:t>y</w:t>
      </w:r>
      <w:r w:rsidR="00FF7982" w:rsidRPr="004C7CAC">
        <w:rPr>
          <w:sz w:val="22"/>
          <w:szCs w:val="22"/>
        </w:rPr>
        <w:t xml:space="preserve">outh </w:t>
      </w:r>
      <w:r w:rsidR="00721B17" w:rsidRPr="004C7CAC">
        <w:rPr>
          <w:sz w:val="22"/>
          <w:szCs w:val="22"/>
        </w:rPr>
        <w:t>o</w:t>
      </w:r>
      <w:r w:rsidR="00FF7982" w:rsidRPr="004C7CAC">
        <w:rPr>
          <w:sz w:val="22"/>
          <w:szCs w:val="22"/>
        </w:rPr>
        <w:t xml:space="preserve">rganization and other relevant partners for use of the new pre-registration web </w:t>
      </w:r>
      <w:proofErr w:type="gramStart"/>
      <w:r w:rsidR="00FF7982" w:rsidRPr="004C7CAC">
        <w:rPr>
          <w:sz w:val="22"/>
          <w:szCs w:val="22"/>
        </w:rPr>
        <w:t>site;</w:t>
      </w:r>
      <w:proofErr w:type="gramEnd"/>
      <w:r w:rsidR="00FF7982" w:rsidRPr="004C7CAC">
        <w:rPr>
          <w:sz w:val="22"/>
          <w:szCs w:val="22"/>
        </w:rPr>
        <w:t xml:space="preserve"> </w:t>
      </w:r>
    </w:p>
    <w:p w14:paraId="70413B1A" w14:textId="24DCD4C8" w:rsidR="00CE6AC5" w:rsidRPr="004C7CAC" w:rsidRDefault="001A3F7F" w:rsidP="006F7A69">
      <w:pPr>
        <w:pStyle w:val="ListParagraph"/>
        <w:numPr>
          <w:ilvl w:val="0"/>
          <w:numId w:val="10"/>
        </w:numPr>
        <w:tabs>
          <w:tab w:val="left" w:pos="1701"/>
        </w:tabs>
        <w:spacing w:after="120"/>
        <w:ind w:left="720" w:hanging="360"/>
        <w:rPr>
          <w:sz w:val="22"/>
          <w:szCs w:val="22"/>
        </w:rPr>
      </w:pPr>
      <w:r w:rsidRPr="004C7CAC">
        <w:rPr>
          <w:sz w:val="22"/>
          <w:szCs w:val="22"/>
        </w:rPr>
        <w:t xml:space="preserve">Capacity building </w:t>
      </w:r>
      <w:r w:rsidR="00CE6AC5" w:rsidRPr="004C7CAC">
        <w:rPr>
          <w:sz w:val="22"/>
          <w:szCs w:val="22"/>
        </w:rPr>
        <w:t xml:space="preserve">of partner organizations (NGOs) to train their youth workers to carry out outreach activities, identify, contact, engage detached youth, </w:t>
      </w:r>
      <w:proofErr w:type="gramStart"/>
      <w:r w:rsidR="00CE6AC5" w:rsidRPr="004C7CAC">
        <w:rPr>
          <w:sz w:val="22"/>
          <w:szCs w:val="22"/>
        </w:rPr>
        <w:t>etc.</w:t>
      </w:r>
      <w:r w:rsidR="00757B15" w:rsidRPr="004C7CAC">
        <w:rPr>
          <w:sz w:val="22"/>
          <w:szCs w:val="22"/>
        </w:rPr>
        <w:t>;</w:t>
      </w:r>
      <w:proofErr w:type="gramEnd"/>
    </w:p>
    <w:p w14:paraId="2C558C8A" w14:textId="02FE56FE" w:rsidR="00FF7982" w:rsidRPr="004C7CAC" w:rsidRDefault="001A3F7F" w:rsidP="006F7A69">
      <w:pPr>
        <w:pStyle w:val="ListParagraph"/>
        <w:numPr>
          <w:ilvl w:val="0"/>
          <w:numId w:val="10"/>
        </w:numPr>
        <w:tabs>
          <w:tab w:val="left" w:pos="1701"/>
        </w:tabs>
        <w:spacing w:after="120"/>
        <w:ind w:left="720" w:hanging="360"/>
        <w:rPr>
          <w:sz w:val="22"/>
          <w:szCs w:val="22"/>
        </w:rPr>
      </w:pPr>
      <w:r w:rsidRPr="004C7CAC">
        <w:rPr>
          <w:sz w:val="22"/>
          <w:szCs w:val="22"/>
        </w:rPr>
        <w:t xml:space="preserve">Capacity building </w:t>
      </w:r>
      <w:r w:rsidR="00FF7982" w:rsidRPr="004C7CAC">
        <w:rPr>
          <w:sz w:val="22"/>
          <w:szCs w:val="22"/>
        </w:rPr>
        <w:t xml:space="preserve">of YG implementing partner for implementation of reinforced </w:t>
      </w:r>
      <w:proofErr w:type="gramStart"/>
      <w:r w:rsidR="00FF7982" w:rsidRPr="004C7CAC">
        <w:rPr>
          <w:sz w:val="22"/>
          <w:szCs w:val="22"/>
        </w:rPr>
        <w:t>YG;</w:t>
      </w:r>
      <w:proofErr w:type="gramEnd"/>
    </w:p>
    <w:p w14:paraId="754A709B" w14:textId="510939E9" w:rsidR="00FF7982" w:rsidRPr="004C7CAC" w:rsidRDefault="001A3F7F" w:rsidP="006F7A69">
      <w:pPr>
        <w:pStyle w:val="ListParagraph"/>
        <w:numPr>
          <w:ilvl w:val="0"/>
          <w:numId w:val="10"/>
        </w:numPr>
        <w:tabs>
          <w:tab w:val="left" w:pos="1701"/>
        </w:tabs>
        <w:spacing w:after="120"/>
        <w:ind w:left="720" w:hanging="360"/>
        <w:rPr>
          <w:sz w:val="22"/>
          <w:szCs w:val="22"/>
        </w:rPr>
      </w:pPr>
      <w:r w:rsidRPr="004C7CAC">
        <w:rPr>
          <w:sz w:val="22"/>
          <w:szCs w:val="22"/>
        </w:rPr>
        <w:t xml:space="preserve">Capacity building </w:t>
      </w:r>
      <w:r w:rsidR="00FF7982" w:rsidRPr="004C7CAC">
        <w:rPr>
          <w:sz w:val="22"/>
          <w:szCs w:val="22"/>
        </w:rPr>
        <w:t>of ESA to analyse and report on YG as well as on the service delivery system specifically;</w:t>
      </w:r>
      <w:r w:rsidRPr="004C7CAC">
        <w:rPr>
          <w:sz w:val="22"/>
          <w:szCs w:val="22"/>
        </w:rPr>
        <w:t xml:space="preserve"> etc.</w:t>
      </w:r>
    </w:p>
    <w:p w14:paraId="093EC4BC" w14:textId="77777777" w:rsidR="00057101" w:rsidRPr="004C7CAC" w:rsidRDefault="001854A6" w:rsidP="006F7A69">
      <w:pPr>
        <w:tabs>
          <w:tab w:val="left" w:pos="1701"/>
        </w:tabs>
        <w:spacing w:after="120"/>
        <w:rPr>
          <w:sz w:val="22"/>
          <w:szCs w:val="22"/>
        </w:rPr>
      </w:pPr>
      <w:r w:rsidRPr="004C7CAC">
        <w:rPr>
          <w:sz w:val="22"/>
          <w:szCs w:val="22"/>
        </w:rPr>
        <w:t xml:space="preserve">The above-listed indicative activities for achievement of relevant output 1.1 </w:t>
      </w:r>
      <w:r w:rsidRPr="004C7CAC">
        <w:rPr>
          <w:bCs/>
          <w:sz w:val="22"/>
          <w:szCs w:val="22"/>
        </w:rPr>
        <w:t>Enhanced employment of young people (15 -29) through the implementation of reinforced YG and improved capacities of ESA,</w:t>
      </w:r>
      <w:r w:rsidRPr="004C7CAC">
        <w:rPr>
          <w:sz w:val="22"/>
          <w:szCs w:val="22"/>
        </w:rPr>
        <w:t xml:space="preserve"> </w:t>
      </w:r>
      <w:proofErr w:type="gramStart"/>
      <w:r w:rsidRPr="004C7CAC">
        <w:rPr>
          <w:sz w:val="22"/>
          <w:szCs w:val="22"/>
        </w:rPr>
        <w:t>are in compliance with</w:t>
      </w:r>
      <w:proofErr w:type="gramEnd"/>
      <w:r w:rsidRPr="004C7CAC">
        <w:rPr>
          <w:sz w:val="22"/>
          <w:szCs w:val="22"/>
        </w:rPr>
        <w:t xml:space="preserve"> defined activities in OP “Jobs and Opportunities”:</w:t>
      </w:r>
    </w:p>
    <w:p w14:paraId="480E28E7" w14:textId="77777777" w:rsidR="00057101" w:rsidRPr="004C7CAC" w:rsidRDefault="001854A6" w:rsidP="006F7A69">
      <w:pPr>
        <w:tabs>
          <w:tab w:val="left" w:pos="1701"/>
        </w:tabs>
        <w:spacing w:after="120"/>
        <w:ind w:left="567" w:hanging="567"/>
        <w:rPr>
          <w:b/>
          <w:bCs/>
          <w:sz w:val="22"/>
          <w:szCs w:val="22"/>
        </w:rPr>
      </w:pPr>
      <w:r w:rsidRPr="004C7CAC">
        <w:rPr>
          <w:b/>
          <w:bCs/>
          <w:sz w:val="22"/>
          <w:szCs w:val="22"/>
        </w:rPr>
        <w:t>5.6     Indicators</w:t>
      </w:r>
      <w:r w:rsidRPr="004C7CAC">
        <w:rPr>
          <w:b/>
          <w:bCs/>
          <w:sz w:val="22"/>
          <w:szCs w:val="22"/>
          <w:vertAlign w:val="superscript"/>
        </w:rPr>
        <w:footnoteReference w:id="2"/>
      </w:r>
      <w:r w:rsidRPr="004C7CAC">
        <w:rPr>
          <w:b/>
          <w:bCs/>
          <w:sz w:val="22"/>
          <w:szCs w:val="22"/>
        </w:rPr>
        <w:t>:</w:t>
      </w:r>
    </w:p>
    <w:tbl>
      <w:tblPr>
        <w:tblW w:w="9776" w:type="dxa"/>
        <w:jc w:val="center"/>
        <w:tblCellMar>
          <w:left w:w="10" w:type="dxa"/>
          <w:right w:w="10" w:type="dxa"/>
        </w:tblCellMar>
        <w:tblLook w:val="0000" w:firstRow="0" w:lastRow="0" w:firstColumn="0" w:lastColumn="0" w:noHBand="0" w:noVBand="0"/>
      </w:tblPr>
      <w:tblGrid>
        <w:gridCol w:w="605"/>
        <w:gridCol w:w="4050"/>
        <w:gridCol w:w="1534"/>
        <w:gridCol w:w="1884"/>
        <w:gridCol w:w="1703"/>
      </w:tblGrid>
      <w:tr w:rsidR="00057101" w:rsidRPr="004C7CAC" w14:paraId="51BCCCDA" w14:textId="77777777">
        <w:trPr>
          <w:jc w:val="center"/>
        </w:trPr>
        <w:tc>
          <w:tcPr>
            <w:tcW w:w="605" w:type="dxa"/>
            <w:tcBorders>
              <w:top w:val="single" w:sz="4" w:space="0" w:color="000000"/>
              <w:left w:val="single" w:sz="4" w:space="0" w:color="000000"/>
              <w:bottom w:val="single" w:sz="4" w:space="0" w:color="000000"/>
              <w:right w:val="single" w:sz="4" w:space="0" w:color="000000"/>
              <w:tl2br w:val="nil"/>
              <w:tr2bl w:val="nil"/>
            </w:tcBorders>
            <w:shd w:val="solid" w:color="B8CCE4" w:fill="auto"/>
            <w:tcMar>
              <w:top w:w="0" w:type="dxa"/>
              <w:left w:w="108" w:type="dxa"/>
              <w:bottom w:w="0" w:type="dxa"/>
              <w:right w:w="108" w:type="dxa"/>
            </w:tcMar>
            <w:vAlign w:val="center"/>
          </w:tcPr>
          <w:p w14:paraId="62440021" w14:textId="77777777" w:rsidR="00057101" w:rsidRPr="004C7CAC" w:rsidRDefault="00057101" w:rsidP="006F7A69">
            <w:pPr>
              <w:spacing w:after="120"/>
              <w:contextualSpacing/>
              <w:jc w:val="center"/>
              <w:rPr>
                <w:b/>
                <w:sz w:val="20"/>
                <w:szCs w:val="20"/>
                <w:lang w:eastAsia="ja-JP"/>
              </w:rPr>
            </w:pPr>
          </w:p>
        </w:tc>
        <w:tc>
          <w:tcPr>
            <w:tcW w:w="4050" w:type="dxa"/>
            <w:tcBorders>
              <w:top w:val="single" w:sz="4" w:space="0" w:color="000000"/>
              <w:left w:val="single" w:sz="4" w:space="0" w:color="000000"/>
              <w:bottom w:val="single" w:sz="4" w:space="0" w:color="000000"/>
              <w:right w:val="single" w:sz="4" w:space="0" w:color="000000"/>
              <w:tl2br w:val="nil"/>
              <w:tr2bl w:val="nil"/>
            </w:tcBorders>
            <w:shd w:val="solid" w:color="B8CCE4" w:fill="auto"/>
            <w:tcMar>
              <w:top w:w="0" w:type="dxa"/>
              <w:left w:w="108" w:type="dxa"/>
              <w:bottom w:w="0" w:type="dxa"/>
              <w:right w:w="108" w:type="dxa"/>
            </w:tcMar>
            <w:vAlign w:val="center"/>
          </w:tcPr>
          <w:p w14:paraId="65C5E680" w14:textId="77777777" w:rsidR="00057101" w:rsidRPr="004C7CAC" w:rsidRDefault="001854A6" w:rsidP="006F7A69">
            <w:pPr>
              <w:spacing w:after="120"/>
              <w:contextualSpacing/>
              <w:jc w:val="center"/>
              <w:rPr>
                <w:b/>
                <w:sz w:val="20"/>
                <w:szCs w:val="20"/>
                <w:lang w:eastAsia="ja-JP"/>
              </w:rPr>
            </w:pPr>
            <w:r w:rsidRPr="004C7CAC">
              <w:rPr>
                <w:b/>
                <w:sz w:val="20"/>
                <w:szCs w:val="20"/>
                <w:lang w:eastAsia="ja-JP"/>
              </w:rPr>
              <w:t>Indicator</w:t>
            </w:r>
          </w:p>
        </w:tc>
        <w:tc>
          <w:tcPr>
            <w:tcW w:w="1534" w:type="dxa"/>
            <w:tcBorders>
              <w:top w:val="single" w:sz="4" w:space="0" w:color="000000"/>
              <w:left w:val="single" w:sz="4" w:space="0" w:color="000000"/>
              <w:bottom w:val="single" w:sz="4" w:space="0" w:color="000000"/>
              <w:right w:val="single" w:sz="4" w:space="0" w:color="000000"/>
              <w:tl2br w:val="nil"/>
              <w:tr2bl w:val="nil"/>
            </w:tcBorders>
            <w:shd w:val="solid" w:color="B8CCE4" w:fill="auto"/>
            <w:tcMar>
              <w:top w:w="0" w:type="dxa"/>
              <w:left w:w="108" w:type="dxa"/>
              <w:bottom w:w="0" w:type="dxa"/>
              <w:right w:w="108" w:type="dxa"/>
            </w:tcMar>
            <w:vAlign w:val="center"/>
          </w:tcPr>
          <w:p w14:paraId="7428A7A5" w14:textId="77777777" w:rsidR="00057101" w:rsidRPr="004C7CAC" w:rsidRDefault="001854A6" w:rsidP="006F7A69">
            <w:pPr>
              <w:spacing w:after="120"/>
              <w:contextualSpacing/>
              <w:jc w:val="center"/>
              <w:rPr>
                <w:b/>
                <w:sz w:val="20"/>
                <w:szCs w:val="20"/>
                <w:lang w:eastAsia="ja-JP"/>
              </w:rPr>
            </w:pPr>
            <w:r w:rsidRPr="004C7CAC">
              <w:rPr>
                <w:b/>
                <w:sz w:val="20"/>
                <w:szCs w:val="20"/>
                <w:lang w:eastAsia="ja-JP"/>
              </w:rPr>
              <w:t>Baseline</w:t>
            </w:r>
          </w:p>
          <w:p w14:paraId="56B45B67" w14:textId="77777777" w:rsidR="00057101" w:rsidRPr="004C7CAC" w:rsidRDefault="001854A6" w:rsidP="006F7A69">
            <w:pPr>
              <w:spacing w:after="120"/>
              <w:contextualSpacing/>
              <w:jc w:val="center"/>
              <w:rPr>
                <w:b/>
                <w:sz w:val="20"/>
                <w:szCs w:val="20"/>
                <w:lang w:eastAsia="ja-JP"/>
              </w:rPr>
            </w:pPr>
            <w:r w:rsidRPr="004C7CAC">
              <w:rPr>
                <w:b/>
                <w:sz w:val="20"/>
                <w:szCs w:val="20"/>
                <w:lang w:eastAsia="ja-JP"/>
              </w:rPr>
              <w:t>(2022)</w:t>
            </w:r>
          </w:p>
        </w:tc>
        <w:tc>
          <w:tcPr>
            <w:tcW w:w="1884" w:type="dxa"/>
            <w:tcBorders>
              <w:top w:val="single" w:sz="4" w:space="0" w:color="000000"/>
              <w:left w:val="single" w:sz="4" w:space="0" w:color="000000"/>
              <w:bottom w:val="single" w:sz="4" w:space="0" w:color="000000"/>
              <w:right w:val="single" w:sz="4" w:space="0" w:color="000000"/>
              <w:tl2br w:val="nil"/>
              <w:tr2bl w:val="nil"/>
            </w:tcBorders>
            <w:shd w:val="solid" w:color="B8CCE4" w:fill="auto"/>
            <w:tcMar>
              <w:top w:w="0" w:type="dxa"/>
              <w:left w:w="108" w:type="dxa"/>
              <w:bottom w:w="0" w:type="dxa"/>
              <w:right w:w="108" w:type="dxa"/>
            </w:tcMar>
            <w:vAlign w:val="center"/>
          </w:tcPr>
          <w:p w14:paraId="60235F00" w14:textId="77777777" w:rsidR="00057101" w:rsidRPr="004C7CAC" w:rsidRDefault="001854A6" w:rsidP="006F7A69">
            <w:pPr>
              <w:spacing w:after="120"/>
              <w:contextualSpacing/>
              <w:jc w:val="center"/>
              <w:rPr>
                <w:b/>
                <w:sz w:val="20"/>
                <w:szCs w:val="20"/>
                <w:lang w:eastAsia="ja-JP"/>
              </w:rPr>
            </w:pPr>
            <w:r w:rsidRPr="004C7CAC">
              <w:rPr>
                <w:b/>
                <w:sz w:val="20"/>
                <w:szCs w:val="20"/>
                <w:lang w:eastAsia="ja-JP"/>
              </w:rPr>
              <w:t>Target</w:t>
            </w:r>
          </w:p>
        </w:tc>
        <w:tc>
          <w:tcPr>
            <w:tcW w:w="1703" w:type="dxa"/>
            <w:tcBorders>
              <w:top w:val="single" w:sz="4" w:space="0" w:color="000000"/>
              <w:left w:val="single" w:sz="4" w:space="0" w:color="000000"/>
              <w:bottom w:val="single" w:sz="4" w:space="0" w:color="000000"/>
              <w:right w:val="single" w:sz="4" w:space="0" w:color="000000"/>
              <w:tl2br w:val="nil"/>
              <w:tr2bl w:val="nil"/>
            </w:tcBorders>
            <w:shd w:val="solid" w:color="B8CCE4" w:fill="auto"/>
            <w:tcMar>
              <w:top w:w="0" w:type="dxa"/>
              <w:left w:w="108" w:type="dxa"/>
              <w:bottom w:w="0" w:type="dxa"/>
              <w:right w:w="108" w:type="dxa"/>
            </w:tcMar>
            <w:vAlign w:val="center"/>
          </w:tcPr>
          <w:p w14:paraId="48006202" w14:textId="77777777" w:rsidR="00057101" w:rsidRPr="004C7CAC" w:rsidRDefault="001854A6" w:rsidP="006F7A69">
            <w:pPr>
              <w:spacing w:after="120"/>
              <w:contextualSpacing/>
              <w:jc w:val="center"/>
              <w:rPr>
                <w:b/>
                <w:sz w:val="20"/>
                <w:szCs w:val="20"/>
                <w:lang w:eastAsia="ja-JP"/>
              </w:rPr>
            </w:pPr>
            <w:r w:rsidRPr="004C7CAC">
              <w:rPr>
                <w:b/>
                <w:sz w:val="20"/>
                <w:szCs w:val="20"/>
                <w:lang w:eastAsia="ja-JP"/>
              </w:rPr>
              <w:t>Source</w:t>
            </w:r>
          </w:p>
        </w:tc>
      </w:tr>
      <w:tr w:rsidR="00057101" w:rsidRPr="004C7CAC" w14:paraId="65693F6E" w14:textId="77777777">
        <w:trPr>
          <w:cantSplit/>
          <w:trHeight w:val="435"/>
          <w:jc w:val="center"/>
        </w:trPr>
        <w:tc>
          <w:tcPr>
            <w:tcW w:w="605" w:type="dxa"/>
            <w:vMerge w:val="restart"/>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textDirection w:val="btLr"/>
            <w:vAlign w:val="center"/>
          </w:tcPr>
          <w:p w14:paraId="530BB723" w14:textId="77777777" w:rsidR="00057101" w:rsidRPr="004C7CAC" w:rsidRDefault="001854A6" w:rsidP="006F7A69">
            <w:pPr>
              <w:spacing w:after="120"/>
              <w:ind w:left="113" w:right="113"/>
              <w:contextualSpacing/>
              <w:jc w:val="center"/>
              <w:rPr>
                <w:b/>
                <w:sz w:val="20"/>
                <w:szCs w:val="20"/>
                <w:lang w:eastAsia="ja-JP"/>
              </w:rPr>
            </w:pPr>
            <w:r w:rsidRPr="004C7CAC">
              <w:rPr>
                <w:b/>
                <w:sz w:val="20"/>
                <w:szCs w:val="20"/>
                <w:lang w:eastAsia="ja-JP"/>
              </w:rPr>
              <w:t>Impact</w:t>
            </w:r>
          </w:p>
        </w:tc>
        <w:tc>
          <w:tcPr>
            <w:tcW w:w="4050" w:type="dxa"/>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vAlign w:val="center"/>
          </w:tcPr>
          <w:p w14:paraId="037DA1CB" w14:textId="77777777" w:rsidR="00057101" w:rsidRPr="004C7CAC" w:rsidRDefault="001854A6" w:rsidP="006F7A69">
            <w:pPr>
              <w:spacing w:after="120"/>
              <w:jc w:val="left"/>
              <w:rPr>
                <w:bCs/>
                <w:sz w:val="20"/>
                <w:szCs w:val="20"/>
                <w:lang w:eastAsia="ja-JP"/>
              </w:rPr>
            </w:pPr>
            <w:r w:rsidRPr="004C7CAC">
              <w:rPr>
                <w:bCs/>
                <w:sz w:val="20"/>
                <w:szCs w:val="20"/>
              </w:rPr>
              <w:t>Youth Unemployment rate (</w:t>
            </w:r>
            <w:r w:rsidRPr="004C7CAC">
              <w:rPr>
                <w:bCs/>
                <w:sz w:val="20"/>
                <w:szCs w:val="20"/>
                <w:lang w:eastAsia="ja-JP"/>
              </w:rPr>
              <w:t>15-29</w:t>
            </w:r>
            <w:r w:rsidRPr="004C7CAC">
              <w:rPr>
                <w:bCs/>
                <w:sz w:val="20"/>
                <w:szCs w:val="20"/>
              </w:rPr>
              <w:t>)</w:t>
            </w:r>
          </w:p>
        </w:tc>
        <w:tc>
          <w:tcPr>
            <w:tcW w:w="1534" w:type="dxa"/>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vAlign w:val="center"/>
          </w:tcPr>
          <w:p w14:paraId="05B4A7B1" w14:textId="77777777" w:rsidR="00057101" w:rsidRPr="004C7CAC" w:rsidRDefault="001854A6" w:rsidP="006F7A69">
            <w:pPr>
              <w:spacing w:after="120"/>
              <w:contextualSpacing/>
              <w:jc w:val="center"/>
              <w:rPr>
                <w:bCs/>
                <w:sz w:val="20"/>
                <w:szCs w:val="20"/>
                <w:lang w:eastAsia="ja-JP"/>
              </w:rPr>
            </w:pPr>
            <w:r w:rsidRPr="004C7CAC">
              <w:rPr>
                <w:bCs/>
                <w:sz w:val="20"/>
                <w:szCs w:val="20"/>
                <w:lang w:eastAsia="ja-JP"/>
              </w:rPr>
              <w:t>25.7%</w:t>
            </w:r>
          </w:p>
        </w:tc>
        <w:tc>
          <w:tcPr>
            <w:tcW w:w="1884" w:type="dxa"/>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vAlign w:val="center"/>
          </w:tcPr>
          <w:p w14:paraId="7E91D497" w14:textId="77777777" w:rsidR="00057101" w:rsidRPr="004C7CAC" w:rsidRDefault="001854A6" w:rsidP="006F7A69">
            <w:pPr>
              <w:spacing w:after="120"/>
              <w:contextualSpacing/>
              <w:jc w:val="center"/>
              <w:rPr>
                <w:bCs/>
                <w:sz w:val="20"/>
                <w:szCs w:val="20"/>
                <w:lang w:eastAsia="ja-JP"/>
              </w:rPr>
            </w:pPr>
            <w:r w:rsidRPr="004C7CAC">
              <w:rPr>
                <w:bCs/>
                <w:sz w:val="20"/>
                <w:szCs w:val="20"/>
                <w:lang w:eastAsia="ja-JP"/>
              </w:rPr>
              <w:t>≤22%</w:t>
            </w:r>
          </w:p>
          <w:p w14:paraId="3B9593E6" w14:textId="77777777" w:rsidR="00057101" w:rsidRPr="004C7CAC" w:rsidRDefault="001854A6" w:rsidP="006F7A69">
            <w:pPr>
              <w:spacing w:after="120"/>
              <w:contextualSpacing/>
              <w:jc w:val="center"/>
              <w:rPr>
                <w:bCs/>
                <w:sz w:val="20"/>
                <w:szCs w:val="20"/>
                <w:lang w:eastAsia="ja-JP"/>
              </w:rPr>
            </w:pPr>
            <w:r w:rsidRPr="004C7CAC">
              <w:rPr>
                <w:bCs/>
                <w:sz w:val="20"/>
                <w:szCs w:val="20"/>
                <w:lang w:eastAsia="ja-JP"/>
              </w:rPr>
              <w:t>(2032)</w:t>
            </w:r>
          </w:p>
        </w:tc>
        <w:tc>
          <w:tcPr>
            <w:tcW w:w="1703" w:type="dxa"/>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vAlign w:val="center"/>
          </w:tcPr>
          <w:p w14:paraId="7457BFE2" w14:textId="77777777" w:rsidR="00057101" w:rsidRPr="004C7CAC" w:rsidRDefault="001854A6" w:rsidP="006F7A69">
            <w:pPr>
              <w:spacing w:after="120"/>
              <w:contextualSpacing/>
              <w:jc w:val="center"/>
              <w:rPr>
                <w:bCs/>
                <w:sz w:val="20"/>
                <w:szCs w:val="20"/>
                <w:lang w:eastAsia="ja-JP"/>
              </w:rPr>
            </w:pPr>
            <w:r w:rsidRPr="004C7CAC">
              <w:rPr>
                <w:bCs/>
                <w:sz w:val="20"/>
                <w:szCs w:val="20"/>
                <w:lang w:eastAsia="ja-JP"/>
              </w:rPr>
              <w:t>LFS</w:t>
            </w:r>
          </w:p>
        </w:tc>
      </w:tr>
      <w:tr w:rsidR="00057101" w:rsidRPr="004C7CAC" w14:paraId="6D5B3808" w14:textId="77777777">
        <w:trPr>
          <w:trHeight w:val="552"/>
          <w:jc w:val="center"/>
        </w:trPr>
        <w:tc>
          <w:tcPr>
            <w:tcW w:w="605" w:type="dxa"/>
            <w:vMerge/>
            <w:tcBorders>
              <w:top w:val="nil"/>
              <w:left w:val="single" w:sz="4" w:space="0" w:color="000000"/>
              <w:bottom w:val="nil"/>
              <w:right w:val="single" w:sz="4" w:space="0" w:color="000000"/>
              <w:tl2br w:val="nil"/>
              <w:tr2bl w:val="nil"/>
            </w:tcBorders>
            <w:tcMar>
              <w:top w:w="0" w:type="dxa"/>
              <w:left w:w="108" w:type="dxa"/>
              <w:bottom w:w="0" w:type="dxa"/>
              <w:right w:w="108" w:type="dxa"/>
            </w:tcMar>
            <w:textDirection w:val="btLr"/>
            <w:vAlign w:val="center"/>
          </w:tcPr>
          <w:p w14:paraId="11B34265" w14:textId="77777777" w:rsidR="00057101" w:rsidRPr="004C7CAC" w:rsidRDefault="00057101" w:rsidP="006F7A69">
            <w:pPr>
              <w:spacing w:after="120"/>
              <w:rPr>
                <w:sz w:val="20"/>
                <w:szCs w:val="20"/>
              </w:rPr>
            </w:pPr>
          </w:p>
        </w:tc>
        <w:tc>
          <w:tcPr>
            <w:tcW w:w="4050" w:type="dxa"/>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vAlign w:val="center"/>
          </w:tcPr>
          <w:p w14:paraId="2506D198" w14:textId="77777777" w:rsidR="00057101" w:rsidRPr="004C7CAC" w:rsidRDefault="001854A6" w:rsidP="006F7A69">
            <w:pPr>
              <w:spacing w:after="120"/>
              <w:contextualSpacing/>
              <w:jc w:val="left"/>
              <w:rPr>
                <w:bCs/>
                <w:sz w:val="20"/>
                <w:szCs w:val="20"/>
                <w:lang w:eastAsia="ja-JP"/>
              </w:rPr>
            </w:pPr>
            <w:r w:rsidRPr="004C7CAC">
              <w:rPr>
                <w:bCs/>
                <w:sz w:val="20"/>
                <w:szCs w:val="20"/>
                <w:lang w:eastAsia="ja-JP"/>
              </w:rPr>
              <w:t xml:space="preserve">NEET rate </w:t>
            </w:r>
            <w:r w:rsidRPr="004C7CAC">
              <w:rPr>
                <w:bCs/>
                <w:sz w:val="20"/>
                <w:szCs w:val="20"/>
              </w:rPr>
              <w:t>(</w:t>
            </w:r>
            <w:r w:rsidRPr="004C7CAC">
              <w:rPr>
                <w:bCs/>
                <w:sz w:val="20"/>
                <w:szCs w:val="20"/>
                <w:lang w:eastAsia="ja-JP"/>
              </w:rPr>
              <w:t>15-29</w:t>
            </w:r>
            <w:r w:rsidRPr="004C7CAC">
              <w:rPr>
                <w:bCs/>
                <w:sz w:val="20"/>
                <w:szCs w:val="20"/>
              </w:rPr>
              <w:t>)</w:t>
            </w:r>
          </w:p>
        </w:tc>
        <w:tc>
          <w:tcPr>
            <w:tcW w:w="1534" w:type="dxa"/>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vAlign w:val="center"/>
          </w:tcPr>
          <w:p w14:paraId="11A370D7" w14:textId="77777777" w:rsidR="00057101" w:rsidRPr="004C7CAC" w:rsidRDefault="001854A6" w:rsidP="006F7A69">
            <w:pPr>
              <w:spacing w:after="120"/>
              <w:contextualSpacing/>
              <w:jc w:val="center"/>
              <w:rPr>
                <w:bCs/>
                <w:sz w:val="20"/>
                <w:szCs w:val="20"/>
              </w:rPr>
            </w:pPr>
            <w:r w:rsidRPr="004C7CAC">
              <w:rPr>
                <w:bCs/>
                <w:sz w:val="20"/>
                <w:szCs w:val="20"/>
              </w:rPr>
              <w:t>24.2%</w:t>
            </w:r>
          </w:p>
        </w:tc>
        <w:tc>
          <w:tcPr>
            <w:tcW w:w="1884" w:type="dxa"/>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vAlign w:val="center"/>
          </w:tcPr>
          <w:p w14:paraId="462C998F" w14:textId="77777777" w:rsidR="00057101" w:rsidRPr="004C7CAC" w:rsidRDefault="001854A6" w:rsidP="006F7A69">
            <w:pPr>
              <w:spacing w:after="120"/>
              <w:contextualSpacing/>
              <w:jc w:val="center"/>
              <w:rPr>
                <w:bCs/>
                <w:sz w:val="20"/>
                <w:szCs w:val="20"/>
                <w:lang w:eastAsia="ja-JP"/>
              </w:rPr>
            </w:pPr>
            <w:r w:rsidRPr="004C7CAC">
              <w:rPr>
                <w:bCs/>
                <w:sz w:val="20"/>
                <w:szCs w:val="20"/>
                <w:lang w:eastAsia="ja-JP"/>
              </w:rPr>
              <w:t>&lt;20%</w:t>
            </w:r>
          </w:p>
          <w:p w14:paraId="380BD84B" w14:textId="77777777" w:rsidR="00057101" w:rsidRPr="004C7CAC" w:rsidRDefault="001854A6" w:rsidP="006F7A69">
            <w:pPr>
              <w:spacing w:after="120"/>
              <w:contextualSpacing/>
              <w:jc w:val="center"/>
              <w:rPr>
                <w:bCs/>
                <w:sz w:val="20"/>
                <w:szCs w:val="20"/>
                <w:lang w:eastAsia="ja-JP"/>
              </w:rPr>
            </w:pPr>
            <w:r w:rsidRPr="004C7CAC">
              <w:rPr>
                <w:bCs/>
                <w:sz w:val="20"/>
                <w:szCs w:val="20"/>
                <w:lang w:eastAsia="ja-JP"/>
              </w:rPr>
              <w:t>(2032)</w:t>
            </w:r>
          </w:p>
        </w:tc>
        <w:tc>
          <w:tcPr>
            <w:tcW w:w="1703" w:type="dxa"/>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vAlign w:val="center"/>
          </w:tcPr>
          <w:p w14:paraId="39758AD1" w14:textId="77777777" w:rsidR="00057101" w:rsidRPr="004C7CAC" w:rsidRDefault="001854A6" w:rsidP="006F7A69">
            <w:pPr>
              <w:spacing w:after="120"/>
              <w:contextualSpacing/>
              <w:jc w:val="center"/>
              <w:rPr>
                <w:bCs/>
                <w:sz w:val="20"/>
                <w:szCs w:val="20"/>
                <w:lang w:eastAsia="ja-JP"/>
              </w:rPr>
            </w:pPr>
            <w:r w:rsidRPr="004C7CAC">
              <w:rPr>
                <w:bCs/>
                <w:sz w:val="20"/>
                <w:szCs w:val="20"/>
                <w:lang w:eastAsia="ja-JP"/>
              </w:rPr>
              <w:t>LFS</w:t>
            </w:r>
          </w:p>
        </w:tc>
      </w:tr>
      <w:tr w:rsidR="00057101" w:rsidRPr="004C7CAC" w14:paraId="3DAB26C9" w14:textId="77777777">
        <w:trPr>
          <w:trHeight w:val="291"/>
          <w:jc w:val="center"/>
        </w:trPr>
        <w:tc>
          <w:tcPr>
            <w:tcW w:w="605" w:type="dxa"/>
            <w:vMerge w:val="restart"/>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textDirection w:val="btLr"/>
            <w:vAlign w:val="center"/>
          </w:tcPr>
          <w:p w14:paraId="5F818F61" w14:textId="77777777" w:rsidR="00057101" w:rsidRPr="004C7CAC" w:rsidRDefault="001854A6" w:rsidP="006F7A69">
            <w:pPr>
              <w:spacing w:after="120"/>
              <w:ind w:left="113" w:right="113"/>
              <w:contextualSpacing/>
              <w:jc w:val="center"/>
              <w:rPr>
                <w:b/>
                <w:sz w:val="20"/>
                <w:szCs w:val="20"/>
                <w:lang w:eastAsia="ja-JP"/>
              </w:rPr>
            </w:pPr>
            <w:r w:rsidRPr="004C7CAC">
              <w:rPr>
                <w:b/>
                <w:sz w:val="20"/>
                <w:szCs w:val="20"/>
                <w:lang w:eastAsia="ja-JP"/>
              </w:rPr>
              <w:t>Outcome</w:t>
            </w:r>
          </w:p>
        </w:tc>
        <w:tc>
          <w:tcPr>
            <w:tcW w:w="40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8665B7A" w14:textId="77777777" w:rsidR="00057101" w:rsidRPr="004C7CAC" w:rsidRDefault="001854A6" w:rsidP="006F7A69">
            <w:pPr>
              <w:spacing w:after="120"/>
              <w:contextualSpacing/>
              <w:jc w:val="left"/>
              <w:rPr>
                <w:bCs/>
                <w:sz w:val="20"/>
                <w:szCs w:val="20"/>
                <w:lang w:eastAsia="ja-JP"/>
              </w:rPr>
            </w:pPr>
            <w:r w:rsidRPr="004C7CAC">
              <w:rPr>
                <w:bCs/>
                <w:sz w:val="20"/>
                <w:szCs w:val="20"/>
              </w:rPr>
              <w:t>Young people employed (%) 6, 12 and 18 months after exiting the YG preparatory phase</w:t>
            </w:r>
          </w:p>
        </w:tc>
        <w:tc>
          <w:tcPr>
            <w:tcW w:w="15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9D005A0" w14:textId="77777777" w:rsidR="00057101" w:rsidRPr="004C7CAC" w:rsidRDefault="001854A6" w:rsidP="006F7A69">
            <w:pPr>
              <w:spacing w:after="120"/>
              <w:contextualSpacing/>
              <w:jc w:val="center"/>
              <w:rPr>
                <w:bCs/>
                <w:sz w:val="20"/>
                <w:szCs w:val="20"/>
              </w:rPr>
            </w:pPr>
            <w:r w:rsidRPr="004C7CAC">
              <w:rPr>
                <w:bCs/>
                <w:sz w:val="20"/>
                <w:szCs w:val="20"/>
              </w:rPr>
              <w:t>Employment 42%</w:t>
            </w:r>
          </w:p>
        </w:tc>
        <w:tc>
          <w:tcPr>
            <w:tcW w:w="18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C74AEB5" w14:textId="77777777" w:rsidR="00057101" w:rsidRPr="004C7CAC" w:rsidRDefault="001854A6" w:rsidP="006F7A69">
            <w:pPr>
              <w:spacing w:after="120"/>
              <w:contextualSpacing/>
              <w:jc w:val="center"/>
              <w:rPr>
                <w:bCs/>
                <w:sz w:val="20"/>
                <w:szCs w:val="20"/>
                <w:lang w:eastAsia="ja-JP"/>
              </w:rPr>
            </w:pPr>
            <w:r w:rsidRPr="004C7CAC">
              <w:rPr>
                <w:bCs/>
                <w:sz w:val="20"/>
                <w:szCs w:val="20"/>
              </w:rPr>
              <w:t xml:space="preserve">Employment </w:t>
            </w:r>
            <w:r w:rsidRPr="004C7CAC">
              <w:rPr>
                <w:bCs/>
                <w:sz w:val="20"/>
                <w:szCs w:val="20"/>
                <w:lang w:eastAsia="ja-JP"/>
              </w:rPr>
              <w:t>50%</w:t>
            </w:r>
          </w:p>
          <w:p w14:paraId="435F1897" w14:textId="77777777" w:rsidR="00057101" w:rsidRPr="004C7CAC" w:rsidRDefault="001854A6" w:rsidP="006F7A69">
            <w:pPr>
              <w:spacing w:after="120"/>
              <w:contextualSpacing/>
              <w:jc w:val="center"/>
              <w:rPr>
                <w:bCs/>
                <w:sz w:val="20"/>
                <w:szCs w:val="20"/>
                <w:lang w:eastAsia="ja-JP"/>
              </w:rPr>
            </w:pPr>
            <w:r w:rsidRPr="004C7CAC">
              <w:rPr>
                <w:bCs/>
                <w:sz w:val="20"/>
                <w:szCs w:val="20"/>
                <w:lang w:eastAsia="ja-JP"/>
              </w:rPr>
              <w:t>(2029)</w:t>
            </w:r>
          </w:p>
        </w:tc>
        <w:tc>
          <w:tcPr>
            <w:tcW w:w="17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23F3398" w14:textId="77777777" w:rsidR="00057101" w:rsidRPr="004C7CAC" w:rsidRDefault="001854A6" w:rsidP="006F7A69">
            <w:pPr>
              <w:spacing w:after="120"/>
              <w:contextualSpacing/>
              <w:jc w:val="center"/>
              <w:rPr>
                <w:bCs/>
                <w:sz w:val="20"/>
                <w:szCs w:val="20"/>
              </w:rPr>
            </w:pPr>
            <w:r w:rsidRPr="004C7CAC">
              <w:rPr>
                <w:bCs/>
                <w:sz w:val="20"/>
                <w:szCs w:val="20"/>
                <w:lang w:eastAsia="ja-JP"/>
              </w:rPr>
              <w:t>ESA administrative data</w:t>
            </w:r>
          </w:p>
        </w:tc>
      </w:tr>
      <w:tr w:rsidR="00057101" w:rsidRPr="004C7CAC" w14:paraId="27D6BC50" w14:textId="77777777">
        <w:trPr>
          <w:trHeight w:val="48"/>
          <w:jc w:val="center"/>
        </w:trPr>
        <w:tc>
          <w:tcPr>
            <w:tcW w:w="605" w:type="dxa"/>
            <w:vMerge/>
            <w:tcBorders>
              <w:top w:val="nil"/>
              <w:left w:val="single" w:sz="4" w:space="0" w:color="000000"/>
              <w:bottom w:val="nil"/>
              <w:right w:val="single" w:sz="4" w:space="0" w:color="000000"/>
              <w:tl2br w:val="nil"/>
              <w:tr2bl w:val="nil"/>
            </w:tcBorders>
            <w:tcMar>
              <w:top w:w="0" w:type="dxa"/>
              <w:left w:w="108" w:type="dxa"/>
              <w:bottom w:w="0" w:type="dxa"/>
              <w:right w:w="108" w:type="dxa"/>
            </w:tcMar>
            <w:textDirection w:val="btLr"/>
            <w:vAlign w:val="center"/>
          </w:tcPr>
          <w:p w14:paraId="69FBBB51" w14:textId="77777777" w:rsidR="00057101" w:rsidRPr="004C7CAC" w:rsidRDefault="00057101" w:rsidP="006F7A69">
            <w:pPr>
              <w:spacing w:after="120"/>
              <w:rPr>
                <w:sz w:val="20"/>
                <w:szCs w:val="20"/>
              </w:rPr>
            </w:pPr>
          </w:p>
        </w:tc>
        <w:tc>
          <w:tcPr>
            <w:tcW w:w="40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94E0B82" w14:textId="77777777" w:rsidR="00057101" w:rsidRPr="004C7CAC" w:rsidRDefault="001854A6" w:rsidP="006F7A69">
            <w:pPr>
              <w:spacing w:after="120"/>
              <w:contextualSpacing/>
              <w:jc w:val="left"/>
              <w:rPr>
                <w:bCs/>
                <w:sz w:val="20"/>
                <w:szCs w:val="20"/>
              </w:rPr>
            </w:pPr>
            <w:r w:rsidRPr="004C7CAC">
              <w:rPr>
                <w:bCs/>
                <w:sz w:val="20"/>
                <w:szCs w:val="20"/>
              </w:rPr>
              <w:t>Young people 6, 12 and 18 months after taking up and offer (%)</w:t>
            </w:r>
          </w:p>
        </w:tc>
        <w:tc>
          <w:tcPr>
            <w:tcW w:w="15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21C6872" w14:textId="77777777" w:rsidR="00057101" w:rsidRPr="004C7CAC" w:rsidRDefault="001854A6" w:rsidP="006F7A69">
            <w:pPr>
              <w:spacing w:after="120"/>
              <w:contextualSpacing/>
              <w:jc w:val="center"/>
              <w:rPr>
                <w:bCs/>
                <w:sz w:val="20"/>
                <w:szCs w:val="20"/>
              </w:rPr>
            </w:pPr>
            <w:r w:rsidRPr="004C7CAC">
              <w:rPr>
                <w:bCs/>
                <w:sz w:val="20"/>
                <w:szCs w:val="20"/>
              </w:rPr>
              <w:t>Employment 10134</w:t>
            </w:r>
          </w:p>
          <w:p w14:paraId="56DFBEBF" w14:textId="77777777" w:rsidR="00057101" w:rsidRPr="004C7CAC" w:rsidRDefault="001854A6" w:rsidP="006F7A69">
            <w:pPr>
              <w:spacing w:after="120"/>
              <w:contextualSpacing/>
              <w:jc w:val="center"/>
              <w:rPr>
                <w:bCs/>
                <w:sz w:val="20"/>
                <w:szCs w:val="20"/>
              </w:rPr>
            </w:pPr>
            <w:r w:rsidRPr="004C7CAC">
              <w:rPr>
                <w:bCs/>
                <w:sz w:val="20"/>
                <w:szCs w:val="20"/>
              </w:rPr>
              <w:t>Education 13</w:t>
            </w:r>
          </w:p>
          <w:p w14:paraId="60A57D5A" w14:textId="77777777" w:rsidR="00057101" w:rsidRPr="004C7CAC" w:rsidRDefault="001854A6" w:rsidP="006F7A69">
            <w:pPr>
              <w:spacing w:after="120"/>
              <w:contextualSpacing/>
              <w:jc w:val="center"/>
              <w:rPr>
                <w:bCs/>
                <w:sz w:val="20"/>
                <w:szCs w:val="20"/>
              </w:rPr>
            </w:pPr>
            <w:r w:rsidRPr="004C7CAC">
              <w:rPr>
                <w:bCs/>
                <w:sz w:val="20"/>
                <w:szCs w:val="20"/>
              </w:rPr>
              <w:t>Appr. 2</w:t>
            </w:r>
          </w:p>
          <w:p w14:paraId="47C6C8FA" w14:textId="77777777" w:rsidR="00057101" w:rsidRPr="004C7CAC" w:rsidRDefault="001854A6" w:rsidP="006F7A69">
            <w:pPr>
              <w:spacing w:after="120"/>
              <w:contextualSpacing/>
              <w:jc w:val="center"/>
              <w:rPr>
                <w:bCs/>
                <w:sz w:val="20"/>
                <w:szCs w:val="20"/>
              </w:rPr>
            </w:pPr>
            <w:r w:rsidRPr="004C7CAC">
              <w:rPr>
                <w:bCs/>
                <w:sz w:val="20"/>
                <w:szCs w:val="20"/>
              </w:rPr>
              <w:t>Train. 39</w:t>
            </w:r>
          </w:p>
        </w:tc>
        <w:tc>
          <w:tcPr>
            <w:tcW w:w="18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018EC26" w14:textId="77777777" w:rsidR="00057101" w:rsidRPr="004C7CAC" w:rsidRDefault="001854A6" w:rsidP="006F7A69">
            <w:pPr>
              <w:spacing w:after="120"/>
              <w:contextualSpacing/>
              <w:jc w:val="center"/>
              <w:rPr>
                <w:bCs/>
                <w:sz w:val="20"/>
                <w:szCs w:val="20"/>
              </w:rPr>
            </w:pPr>
            <w:proofErr w:type="spellStart"/>
            <w:r w:rsidRPr="004C7CAC">
              <w:rPr>
                <w:bCs/>
                <w:sz w:val="20"/>
                <w:szCs w:val="20"/>
              </w:rPr>
              <w:t>Empl</w:t>
            </w:r>
            <w:proofErr w:type="spellEnd"/>
            <w:r w:rsidRPr="004C7CAC">
              <w:rPr>
                <w:bCs/>
                <w:sz w:val="20"/>
                <w:szCs w:val="20"/>
              </w:rPr>
              <w:t>. 15000</w:t>
            </w:r>
          </w:p>
          <w:p w14:paraId="472832AA" w14:textId="77777777" w:rsidR="00057101" w:rsidRPr="004C7CAC" w:rsidRDefault="001854A6" w:rsidP="006F7A69">
            <w:pPr>
              <w:spacing w:after="120"/>
              <w:contextualSpacing/>
              <w:jc w:val="center"/>
              <w:rPr>
                <w:bCs/>
                <w:sz w:val="20"/>
                <w:szCs w:val="20"/>
              </w:rPr>
            </w:pPr>
            <w:r w:rsidRPr="004C7CAC">
              <w:rPr>
                <w:bCs/>
                <w:sz w:val="20"/>
                <w:szCs w:val="20"/>
              </w:rPr>
              <w:t>Educ. 50</w:t>
            </w:r>
          </w:p>
          <w:p w14:paraId="6C2C7AD2" w14:textId="77777777" w:rsidR="00057101" w:rsidRPr="004C7CAC" w:rsidRDefault="001854A6" w:rsidP="006F7A69">
            <w:pPr>
              <w:spacing w:after="120"/>
              <w:contextualSpacing/>
              <w:jc w:val="center"/>
              <w:rPr>
                <w:bCs/>
                <w:sz w:val="20"/>
                <w:szCs w:val="20"/>
              </w:rPr>
            </w:pPr>
            <w:r w:rsidRPr="004C7CAC">
              <w:rPr>
                <w:bCs/>
                <w:sz w:val="20"/>
                <w:szCs w:val="20"/>
              </w:rPr>
              <w:t>Appr. 10</w:t>
            </w:r>
          </w:p>
          <w:p w14:paraId="0170CD0B" w14:textId="77777777" w:rsidR="00057101" w:rsidRPr="004C7CAC" w:rsidRDefault="001854A6" w:rsidP="006F7A69">
            <w:pPr>
              <w:spacing w:after="120"/>
              <w:contextualSpacing/>
              <w:jc w:val="center"/>
              <w:rPr>
                <w:bCs/>
                <w:sz w:val="20"/>
                <w:szCs w:val="20"/>
              </w:rPr>
            </w:pPr>
            <w:r w:rsidRPr="004C7CAC">
              <w:rPr>
                <w:bCs/>
                <w:sz w:val="20"/>
                <w:szCs w:val="20"/>
              </w:rPr>
              <w:t>Train. 100</w:t>
            </w:r>
          </w:p>
          <w:p w14:paraId="5F76D11F" w14:textId="77777777" w:rsidR="00057101" w:rsidRPr="004C7CAC" w:rsidRDefault="001854A6" w:rsidP="006F7A69">
            <w:pPr>
              <w:spacing w:after="120"/>
              <w:contextualSpacing/>
              <w:jc w:val="center"/>
              <w:rPr>
                <w:bCs/>
                <w:sz w:val="20"/>
                <w:szCs w:val="20"/>
                <w:lang w:eastAsia="ja-JP"/>
              </w:rPr>
            </w:pPr>
            <w:r w:rsidRPr="004C7CAC">
              <w:rPr>
                <w:bCs/>
                <w:sz w:val="20"/>
                <w:szCs w:val="20"/>
                <w:lang w:eastAsia="ja-JP"/>
              </w:rPr>
              <w:t>(2029)</w:t>
            </w:r>
          </w:p>
        </w:tc>
        <w:tc>
          <w:tcPr>
            <w:tcW w:w="17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C417FF5" w14:textId="77777777" w:rsidR="00057101" w:rsidRPr="004C7CAC" w:rsidRDefault="001854A6" w:rsidP="006F7A69">
            <w:pPr>
              <w:spacing w:after="120"/>
              <w:contextualSpacing/>
              <w:jc w:val="center"/>
              <w:rPr>
                <w:bCs/>
                <w:sz w:val="20"/>
                <w:szCs w:val="20"/>
                <w:lang w:eastAsia="ja-JP"/>
              </w:rPr>
            </w:pPr>
            <w:r w:rsidRPr="004C7CAC">
              <w:rPr>
                <w:bCs/>
                <w:sz w:val="20"/>
                <w:szCs w:val="20"/>
                <w:lang w:eastAsia="ja-JP"/>
              </w:rPr>
              <w:t>ESA administrative data</w:t>
            </w:r>
          </w:p>
        </w:tc>
      </w:tr>
      <w:tr w:rsidR="00057101" w:rsidRPr="004C7CAC" w14:paraId="1339992D" w14:textId="77777777">
        <w:trPr>
          <w:trHeight w:val="111"/>
          <w:jc w:val="center"/>
        </w:trPr>
        <w:tc>
          <w:tcPr>
            <w:tcW w:w="605"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14:paraId="74030886" w14:textId="77777777" w:rsidR="00057101" w:rsidRPr="004C7CAC" w:rsidRDefault="001854A6" w:rsidP="006F7A69">
            <w:pPr>
              <w:spacing w:after="120"/>
              <w:ind w:left="113" w:right="113"/>
              <w:contextualSpacing/>
              <w:jc w:val="center"/>
              <w:rPr>
                <w:b/>
                <w:sz w:val="20"/>
                <w:szCs w:val="20"/>
                <w:lang w:eastAsia="ja-JP"/>
              </w:rPr>
            </w:pPr>
            <w:r w:rsidRPr="004C7CAC">
              <w:rPr>
                <w:b/>
                <w:sz w:val="20"/>
                <w:szCs w:val="20"/>
                <w:lang w:eastAsia="ja-JP"/>
              </w:rPr>
              <w:t>Output</w:t>
            </w:r>
          </w:p>
        </w:tc>
        <w:tc>
          <w:tcPr>
            <w:tcW w:w="40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36AF71D" w14:textId="77777777" w:rsidR="00057101" w:rsidRPr="004C7CAC" w:rsidRDefault="001854A6" w:rsidP="006F7A69">
            <w:pPr>
              <w:spacing w:after="120"/>
              <w:jc w:val="left"/>
              <w:rPr>
                <w:b/>
                <w:bCs/>
                <w:color w:val="0070C0"/>
                <w:sz w:val="20"/>
                <w:szCs w:val="20"/>
                <w:lang w:val="en-US" w:eastAsia="ja-JP"/>
              </w:rPr>
            </w:pPr>
            <w:r w:rsidRPr="004C7CAC">
              <w:rPr>
                <w:sz w:val="20"/>
                <w:szCs w:val="20"/>
                <w:lang w:val="en-US" w:eastAsia="ja-JP"/>
              </w:rPr>
              <w:t xml:space="preserve">Number of young persons between 15 and 29 years of age who received an offer, </w:t>
            </w:r>
            <w:proofErr w:type="gramStart"/>
            <w:r w:rsidRPr="004C7CAC">
              <w:rPr>
                <w:sz w:val="20"/>
                <w:szCs w:val="20"/>
                <w:lang w:val="en-US" w:eastAsia="ja-JP"/>
              </w:rPr>
              <w:t>i.e.</w:t>
            </w:r>
            <w:proofErr w:type="gramEnd"/>
            <w:r w:rsidRPr="004C7CAC">
              <w:rPr>
                <w:sz w:val="20"/>
                <w:szCs w:val="20"/>
                <w:lang w:val="en-US" w:eastAsia="ja-JP"/>
              </w:rPr>
              <w:t xml:space="preserve"> were treated with ALMPMSs under the OP by type of programme, measure and service (by sex, by</w:t>
            </w:r>
            <w:r w:rsidRPr="004C7CAC">
              <w:rPr>
                <w:rFonts w:eastAsia="Calibri"/>
                <w:sz w:val="20"/>
                <w:szCs w:val="20"/>
                <w:lang w:eastAsia="ja-JP"/>
              </w:rPr>
              <w:t xml:space="preserve"> </w:t>
            </w:r>
            <w:r w:rsidRPr="004C7CAC">
              <w:rPr>
                <w:sz w:val="20"/>
                <w:szCs w:val="20"/>
                <w:lang w:val="en-US" w:eastAsia="ja-JP"/>
              </w:rPr>
              <w:t>disability)</w:t>
            </w:r>
          </w:p>
        </w:tc>
        <w:tc>
          <w:tcPr>
            <w:tcW w:w="15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996E5E2" w14:textId="77777777" w:rsidR="00057101" w:rsidRPr="004C7CAC" w:rsidRDefault="001854A6" w:rsidP="006F7A69">
            <w:pPr>
              <w:spacing w:after="120"/>
              <w:jc w:val="center"/>
              <w:rPr>
                <w:b/>
                <w:bCs/>
                <w:color w:val="0070C0"/>
                <w:sz w:val="20"/>
                <w:szCs w:val="20"/>
                <w:lang w:val="en-US" w:eastAsia="ja-JP"/>
              </w:rPr>
            </w:pPr>
            <w:r w:rsidRPr="004C7CAC">
              <w:rPr>
                <w:sz w:val="20"/>
                <w:szCs w:val="20"/>
                <w:lang w:val="en-US" w:eastAsia="ja-JP"/>
              </w:rPr>
              <w:t>0</w:t>
            </w:r>
          </w:p>
        </w:tc>
        <w:tc>
          <w:tcPr>
            <w:tcW w:w="18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CFDDA7B" w14:textId="77777777" w:rsidR="00057101" w:rsidRPr="004C7CAC" w:rsidRDefault="001854A6" w:rsidP="006F7A69">
            <w:pPr>
              <w:spacing w:after="120"/>
              <w:jc w:val="center"/>
              <w:rPr>
                <w:sz w:val="20"/>
                <w:szCs w:val="20"/>
                <w:lang w:val="en-US" w:eastAsia="ja-JP"/>
              </w:rPr>
            </w:pPr>
            <w:r w:rsidRPr="004C7CAC">
              <w:rPr>
                <w:sz w:val="20"/>
                <w:szCs w:val="20"/>
                <w:lang w:val="en-US" w:eastAsia="ja-JP"/>
              </w:rPr>
              <w:t>20000</w:t>
            </w:r>
          </w:p>
          <w:p w14:paraId="51B3702F" w14:textId="77777777" w:rsidR="00057101" w:rsidRPr="004C7CAC" w:rsidRDefault="001854A6" w:rsidP="006F7A69">
            <w:pPr>
              <w:spacing w:after="120"/>
              <w:jc w:val="center"/>
              <w:rPr>
                <w:color w:val="000000"/>
                <w:sz w:val="20"/>
                <w:szCs w:val="20"/>
                <w:lang w:val="en-US" w:eastAsia="ja-JP"/>
              </w:rPr>
            </w:pPr>
            <w:r w:rsidRPr="004C7CAC">
              <w:rPr>
                <w:color w:val="000000"/>
                <w:sz w:val="20"/>
                <w:szCs w:val="20"/>
                <w:lang w:val="en-US" w:eastAsia="ja-JP"/>
              </w:rPr>
              <w:t>(2029)</w:t>
            </w:r>
          </w:p>
        </w:tc>
        <w:tc>
          <w:tcPr>
            <w:tcW w:w="17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BE38A32" w14:textId="77777777" w:rsidR="00057101" w:rsidRPr="004C7CAC" w:rsidRDefault="001854A6" w:rsidP="006F7A69">
            <w:pPr>
              <w:spacing w:after="120"/>
              <w:jc w:val="center"/>
              <w:rPr>
                <w:b/>
                <w:bCs/>
                <w:color w:val="0070C0"/>
                <w:sz w:val="20"/>
                <w:szCs w:val="20"/>
                <w:lang w:val="en-US" w:eastAsia="ja-JP"/>
              </w:rPr>
            </w:pPr>
            <w:r w:rsidRPr="004C7CAC">
              <w:rPr>
                <w:sz w:val="20"/>
                <w:szCs w:val="20"/>
                <w:lang w:val="en-US" w:eastAsia="ja-JP"/>
              </w:rPr>
              <w:t>ESA</w:t>
            </w:r>
          </w:p>
        </w:tc>
      </w:tr>
      <w:tr w:rsidR="00057101" w:rsidRPr="004C7CAC" w14:paraId="4BCDB6F3" w14:textId="77777777">
        <w:trPr>
          <w:trHeight w:val="111"/>
          <w:jc w:val="center"/>
        </w:trPr>
        <w:tc>
          <w:tcPr>
            <w:tcW w:w="605"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14:paraId="23B61450" w14:textId="77777777" w:rsidR="00057101" w:rsidRPr="004C7CAC" w:rsidRDefault="00057101" w:rsidP="006F7A69">
            <w:pPr>
              <w:spacing w:after="120"/>
              <w:rPr>
                <w:sz w:val="20"/>
                <w:szCs w:val="20"/>
              </w:rPr>
            </w:pPr>
          </w:p>
        </w:tc>
        <w:tc>
          <w:tcPr>
            <w:tcW w:w="40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B36070C" w14:textId="77777777" w:rsidR="00057101" w:rsidRPr="004C7CAC" w:rsidRDefault="001854A6" w:rsidP="006F7A69">
            <w:pPr>
              <w:spacing w:after="120"/>
              <w:contextualSpacing/>
              <w:jc w:val="left"/>
              <w:rPr>
                <w:bCs/>
                <w:sz w:val="20"/>
                <w:szCs w:val="20"/>
                <w:lang w:eastAsia="ja-JP"/>
              </w:rPr>
            </w:pPr>
            <w:r w:rsidRPr="004C7CAC">
              <w:rPr>
                <w:bCs/>
                <w:sz w:val="20"/>
                <w:szCs w:val="20"/>
              </w:rPr>
              <w:t>Proportion of young people in the YG preparatory phase beyond the four-month target</w:t>
            </w:r>
          </w:p>
        </w:tc>
        <w:tc>
          <w:tcPr>
            <w:tcW w:w="15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2B923DD" w14:textId="77777777" w:rsidR="00057101" w:rsidRPr="004C7CAC" w:rsidRDefault="001854A6" w:rsidP="006F7A69">
            <w:pPr>
              <w:spacing w:after="120"/>
              <w:contextualSpacing/>
              <w:jc w:val="center"/>
              <w:rPr>
                <w:bCs/>
                <w:sz w:val="20"/>
                <w:szCs w:val="20"/>
                <w:lang w:eastAsia="ja-JP"/>
              </w:rPr>
            </w:pPr>
            <w:r w:rsidRPr="004C7CAC">
              <w:rPr>
                <w:bCs/>
                <w:sz w:val="20"/>
                <w:szCs w:val="20"/>
                <w:lang w:eastAsia="ja-JP"/>
              </w:rPr>
              <w:t>76%</w:t>
            </w:r>
          </w:p>
        </w:tc>
        <w:tc>
          <w:tcPr>
            <w:tcW w:w="18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3A19A39" w14:textId="77777777" w:rsidR="00057101" w:rsidRPr="004C7CAC" w:rsidRDefault="001854A6" w:rsidP="006F7A69">
            <w:pPr>
              <w:spacing w:after="120"/>
              <w:contextualSpacing/>
              <w:jc w:val="center"/>
              <w:rPr>
                <w:bCs/>
                <w:sz w:val="20"/>
                <w:szCs w:val="20"/>
                <w:lang w:eastAsia="ja-JP"/>
              </w:rPr>
            </w:pPr>
            <w:r w:rsidRPr="004C7CAC">
              <w:rPr>
                <w:bCs/>
                <w:sz w:val="20"/>
                <w:szCs w:val="20"/>
                <w:lang w:eastAsia="ja-JP"/>
              </w:rPr>
              <w:t>60%</w:t>
            </w:r>
          </w:p>
          <w:p w14:paraId="39A63462" w14:textId="77777777" w:rsidR="00057101" w:rsidRPr="004C7CAC" w:rsidRDefault="001854A6" w:rsidP="006F7A69">
            <w:pPr>
              <w:spacing w:after="120"/>
              <w:contextualSpacing/>
              <w:jc w:val="center"/>
              <w:rPr>
                <w:bCs/>
                <w:sz w:val="20"/>
                <w:szCs w:val="20"/>
                <w:lang w:eastAsia="ja-JP"/>
              </w:rPr>
            </w:pPr>
            <w:r w:rsidRPr="004C7CAC">
              <w:rPr>
                <w:bCs/>
                <w:sz w:val="20"/>
                <w:szCs w:val="20"/>
                <w:lang w:eastAsia="ja-JP"/>
              </w:rPr>
              <w:t>(2029)</w:t>
            </w:r>
          </w:p>
        </w:tc>
        <w:tc>
          <w:tcPr>
            <w:tcW w:w="17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8345C82" w14:textId="77777777" w:rsidR="00057101" w:rsidRPr="004C7CAC" w:rsidRDefault="001854A6" w:rsidP="006F7A69">
            <w:pPr>
              <w:spacing w:after="120"/>
              <w:contextualSpacing/>
              <w:jc w:val="center"/>
              <w:rPr>
                <w:bCs/>
                <w:sz w:val="20"/>
                <w:szCs w:val="20"/>
                <w:lang w:eastAsia="ja-JP"/>
              </w:rPr>
            </w:pPr>
            <w:r w:rsidRPr="004C7CAC">
              <w:rPr>
                <w:bCs/>
                <w:sz w:val="20"/>
                <w:szCs w:val="20"/>
                <w:lang w:eastAsia="ja-JP"/>
              </w:rPr>
              <w:t>ESA administrative data</w:t>
            </w:r>
          </w:p>
        </w:tc>
      </w:tr>
      <w:tr w:rsidR="00057101" w:rsidRPr="004C7CAC" w14:paraId="3FED6263" w14:textId="77777777">
        <w:trPr>
          <w:trHeight w:val="255"/>
          <w:jc w:val="center"/>
        </w:trPr>
        <w:tc>
          <w:tcPr>
            <w:tcW w:w="605"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DF06C4F" w14:textId="77777777" w:rsidR="00057101" w:rsidRPr="004C7CAC" w:rsidRDefault="00057101" w:rsidP="006F7A69">
            <w:pPr>
              <w:spacing w:after="120"/>
              <w:rPr>
                <w:sz w:val="20"/>
                <w:szCs w:val="20"/>
              </w:rPr>
            </w:pPr>
          </w:p>
        </w:tc>
        <w:tc>
          <w:tcPr>
            <w:tcW w:w="40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B77D8FB" w14:textId="77777777" w:rsidR="00057101" w:rsidRPr="004C7CAC" w:rsidRDefault="001854A6" w:rsidP="006F7A69">
            <w:pPr>
              <w:spacing w:after="120"/>
              <w:contextualSpacing/>
              <w:jc w:val="left"/>
              <w:rPr>
                <w:bCs/>
                <w:sz w:val="20"/>
                <w:szCs w:val="20"/>
                <w:lang w:eastAsia="ja-JP"/>
              </w:rPr>
            </w:pPr>
            <w:r w:rsidRPr="004C7CAC">
              <w:rPr>
                <w:bCs/>
                <w:sz w:val="20"/>
                <w:szCs w:val="20"/>
              </w:rPr>
              <w:t>Number of young people exiting the YG preparatory phase with a positive known outcome within 4 months</w:t>
            </w:r>
          </w:p>
        </w:tc>
        <w:tc>
          <w:tcPr>
            <w:tcW w:w="15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FCBFD8F" w14:textId="77777777" w:rsidR="00057101" w:rsidRPr="004C7CAC" w:rsidRDefault="001854A6" w:rsidP="006F7A69">
            <w:pPr>
              <w:spacing w:after="120"/>
              <w:contextualSpacing/>
              <w:jc w:val="center"/>
              <w:rPr>
                <w:bCs/>
                <w:sz w:val="20"/>
                <w:szCs w:val="20"/>
                <w:lang w:eastAsia="ja-JP"/>
              </w:rPr>
            </w:pPr>
            <w:r w:rsidRPr="004C7CAC">
              <w:rPr>
                <w:bCs/>
                <w:sz w:val="20"/>
                <w:szCs w:val="20"/>
                <w:lang w:eastAsia="ja-JP"/>
              </w:rPr>
              <w:t>37%</w:t>
            </w:r>
          </w:p>
        </w:tc>
        <w:tc>
          <w:tcPr>
            <w:tcW w:w="18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FCB31D7" w14:textId="77777777" w:rsidR="00057101" w:rsidRPr="004C7CAC" w:rsidRDefault="001854A6" w:rsidP="006F7A69">
            <w:pPr>
              <w:spacing w:after="120"/>
              <w:contextualSpacing/>
              <w:jc w:val="center"/>
              <w:rPr>
                <w:bCs/>
                <w:sz w:val="20"/>
                <w:szCs w:val="20"/>
                <w:lang w:eastAsia="ja-JP"/>
              </w:rPr>
            </w:pPr>
            <w:r w:rsidRPr="004C7CAC">
              <w:rPr>
                <w:bCs/>
                <w:sz w:val="20"/>
                <w:szCs w:val="20"/>
                <w:lang w:eastAsia="ja-JP"/>
              </w:rPr>
              <w:t>45%</w:t>
            </w:r>
          </w:p>
          <w:p w14:paraId="0143C540" w14:textId="77777777" w:rsidR="00057101" w:rsidRPr="004C7CAC" w:rsidRDefault="001854A6" w:rsidP="006F7A69">
            <w:pPr>
              <w:spacing w:after="120"/>
              <w:contextualSpacing/>
              <w:jc w:val="center"/>
              <w:rPr>
                <w:bCs/>
                <w:sz w:val="20"/>
                <w:szCs w:val="20"/>
                <w:lang w:eastAsia="ja-JP"/>
              </w:rPr>
            </w:pPr>
            <w:r w:rsidRPr="004C7CAC">
              <w:rPr>
                <w:bCs/>
                <w:sz w:val="20"/>
                <w:szCs w:val="20"/>
                <w:lang w:eastAsia="ja-JP"/>
              </w:rPr>
              <w:t>(2029)</w:t>
            </w:r>
          </w:p>
        </w:tc>
        <w:tc>
          <w:tcPr>
            <w:tcW w:w="17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FF2C7F2" w14:textId="77777777" w:rsidR="00057101" w:rsidRPr="004C7CAC" w:rsidRDefault="001854A6" w:rsidP="006F7A69">
            <w:pPr>
              <w:spacing w:after="120"/>
              <w:contextualSpacing/>
              <w:jc w:val="center"/>
              <w:rPr>
                <w:bCs/>
                <w:sz w:val="20"/>
                <w:szCs w:val="20"/>
                <w:lang w:eastAsia="ja-JP"/>
              </w:rPr>
            </w:pPr>
            <w:r w:rsidRPr="004C7CAC">
              <w:rPr>
                <w:bCs/>
                <w:sz w:val="20"/>
                <w:szCs w:val="20"/>
                <w:lang w:eastAsia="ja-JP"/>
              </w:rPr>
              <w:t>ESA administrative data</w:t>
            </w:r>
          </w:p>
        </w:tc>
      </w:tr>
      <w:tr w:rsidR="00057101" w:rsidRPr="004C7CAC" w14:paraId="06BA16B9" w14:textId="77777777">
        <w:trPr>
          <w:trHeight w:val="220"/>
          <w:jc w:val="center"/>
        </w:trPr>
        <w:tc>
          <w:tcPr>
            <w:tcW w:w="605"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0E43C48" w14:textId="77777777" w:rsidR="00057101" w:rsidRPr="004C7CAC" w:rsidRDefault="00057101" w:rsidP="006F7A69">
            <w:pPr>
              <w:spacing w:after="120"/>
              <w:rPr>
                <w:sz w:val="20"/>
                <w:szCs w:val="20"/>
              </w:rPr>
            </w:pPr>
          </w:p>
        </w:tc>
        <w:tc>
          <w:tcPr>
            <w:tcW w:w="40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EE95CE4" w14:textId="07BD12A9" w:rsidR="00057101" w:rsidRPr="004C7CAC" w:rsidRDefault="001854A6" w:rsidP="006F7A69">
            <w:pPr>
              <w:spacing w:after="120"/>
              <w:contextualSpacing/>
              <w:jc w:val="left"/>
              <w:rPr>
                <w:rFonts w:eastAsia="Calibri"/>
                <w:bCs/>
                <w:sz w:val="20"/>
                <w:szCs w:val="20"/>
                <w:lang w:eastAsia="ja-JP"/>
              </w:rPr>
            </w:pPr>
            <w:r w:rsidRPr="004C7CAC">
              <w:rPr>
                <w:rFonts w:eastAsia="Calibri"/>
                <w:bCs/>
                <w:sz w:val="20"/>
                <w:szCs w:val="20"/>
                <w:lang w:eastAsia="ja-JP"/>
              </w:rPr>
              <w:t xml:space="preserve">Number of young people who receive support </w:t>
            </w:r>
            <w:r w:rsidR="00CD475F" w:rsidRPr="004C7CAC">
              <w:rPr>
                <w:rFonts w:eastAsia="Calibri"/>
                <w:bCs/>
                <w:sz w:val="20"/>
                <w:szCs w:val="20"/>
                <w:lang w:eastAsia="ja-JP"/>
              </w:rPr>
              <w:t xml:space="preserve">(shorth employability courses) </w:t>
            </w:r>
            <w:r w:rsidRPr="004C7CAC">
              <w:rPr>
                <w:rFonts w:eastAsia="Calibri"/>
                <w:bCs/>
                <w:sz w:val="20"/>
                <w:szCs w:val="20"/>
                <w:lang w:eastAsia="ja-JP"/>
              </w:rPr>
              <w:t xml:space="preserve">in Preparatory phase </w:t>
            </w:r>
          </w:p>
        </w:tc>
        <w:tc>
          <w:tcPr>
            <w:tcW w:w="15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99D5C49" w14:textId="77777777" w:rsidR="00057101" w:rsidRPr="004C7CAC" w:rsidRDefault="001854A6" w:rsidP="006F7A69">
            <w:pPr>
              <w:spacing w:after="120"/>
              <w:contextualSpacing/>
              <w:jc w:val="center"/>
              <w:rPr>
                <w:bCs/>
                <w:sz w:val="20"/>
                <w:szCs w:val="20"/>
                <w:lang w:eastAsia="ja-JP"/>
              </w:rPr>
            </w:pPr>
            <w:r w:rsidRPr="004C7CAC">
              <w:rPr>
                <w:bCs/>
                <w:sz w:val="20"/>
                <w:szCs w:val="20"/>
                <w:lang w:eastAsia="ja-JP"/>
              </w:rPr>
              <w:t>0</w:t>
            </w:r>
          </w:p>
        </w:tc>
        <w:tc>
          <w:tcPr>
            <w:tcW w:w="18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4EA44F9" w14:textId="77777777" w:rsidR="00057101" w:rsidRPr="004C7CAC" w:rsidRDefault="001854A6" w:rsidP="006F7A69">
            <w:pPr>
              <w:spacing w:after="120"/>
              <w:contextualSpacing/>
              <w:jc w:val="center"/>
              <w:rPr>
                <w:bCs/>
                <w:sz w:val="20"/>
                <w:szCs w:val="20"/>
                <w:lang w:eastAsia="ja-JP"/>
              </w:rPr>
            </w:pPr>
            <w:r w:rsidRPr="004C7CAC">
              <w:rPr>
                <w:bCs/>
                <w:sz w:val="20"/>
                <w:szCs w:val="20"/>
                <w:lang w:eastAsia="ja-JP"/>
              </w:rPr>
              <w:t>10000</w:t>
            </w:r>
          </w:p>
          <w:p w14:paraId="4A64C006" w14:textId="77777777" w:rsidR="00057101" w:rsidRPr="004C7CAC" w:rsidRDefault="001854A6" w:rsidP="006F7A69">
            <w:pPr>
              <w:spacing w:after="120"/>
              <w:contextualSpacing/>
              <w:jc w:val="center"/>
              <w:rPr>
                <w:bCs/>
                <w:sz w:val="20"/>
                <w:szCs w:val="20"/>
                <w:lang w:eastAsia="ja-JP"/>
              </w:rPr>
            </w:pPr>
            <w:r w:rsidRPr="004C7CAC">
              <w:rPr>
                <w:bCs/>
                <w:sz w:val="20"/>
                <w:szCs w:val="20"/>
                <w:lang w:eastAsia="ja-JP"/>
              </w:rPr>
              <w:t>(2029)</w:t>
            </w:r>
          </w:p>
        </w:tc>
        <w:tc>
          <w:tcPr>
            <w:tcW w:w="17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6278F88" w14:textId="77777777" w:rsidR="00057101" w:rsidRPr="004C7CAC" w:rsidRDefault="001854A6" w:rsidP="006F7A69">
            <w:pPr>
              <w:spacing w:after="120"/>
              <w:contextualSpacing/>
              <w:jc w:val="center"/>
              <w:rPr>
                <w:bCs/>
                <w:sz w:val="20"/>
                <w:szCs w:val="20"/>
                <w:lang w:eastAsia="ja-JP"/>
              </w:rPr>
            </w:pPr>
            <w:r w:rsidRPr="004C7CAC">
              <w:rPr>
                <w:bCs/>
                <w:sz w:val="20"/>
                <w:szCs w:val="20"/>
                <w:lang w:eastAsia="ja-JP"/>
              </w:rPr>
              <w:t>ESA administrative data</w:t>
            </w:r>
          </w:p>
        </w:tc>
      </w:tr>
      <w:tr w:rsidR="00057101" w:rsidRPr="004C7CAC" w14:paraId="02362EAD" w14:textId="77777777">
        <w:trPr>
          <w:trHeight w:val="88"/>
          <w:jc w:val="center"/>
        </w:trPr>
        <w:tc>
          <w:tcPr>
            <w:tcW w:w="605"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66875BC" w14:textId="77777777" w:rsidR="00057101" w:rsidRPr="004C7CAC" w:rsidRDefault="00057101" w:rsidP="006F7A69">
            <w:pPr>
              <w:spacing w:after="120"/>
              <w:rPr>
                <w:sz w:val="20"/>
                <w:szCs w:val="20"/>
              </w:rPr>
            </w:pPr>
          </w:p>
        </w:tc>
        <w:tc>
          <w:tcPr>
            <w:tcW w:w="40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0795BAE" w14:textId="33E99A1C" w:rsidR="00057101" w:rsidRPr="004C7CAC" w:rsidRDefault="001854A6" w:rsidP="006F7A69">
            <w:pPr>
              <w:spacing w:after="120"/>
              <w:jc w:val="left"/>
              <w:rPr>
                <w:bCs/>
                <w:color w:val="000000"/>
                <w:sz w:val="20"/>
                <w:szCs w:val="20"/>
                <w:lang w:val="en-US"/>
              </w:rPr>
            </w:pPr>
            <w:r w:rsidRPr="004C7CAC">
              <w:rPr>
                <w:rFonts w:eastAsia="Calibri"/>
                <w:bCs/>
                <w:sz w:val="20"/>
                <w:szCs w:val="20"/>
                <w:lang w:eastAsia="ja-JP"/>
              </w:rPr>
              <w:t xml:space="preserve">Number of ESA </w:t>
            </w:r>
            <w:r w:rsidR="00CD475F" w:rsidRPr="004C7CAC">
              <w:rPr>
                <w:rFonts w:eastAsia="Calibri"/>
                <w:bCs/>
                <w:sz w:val="20"/>
                <w:szCs w:val="20"/>
                <w:lang w:eastAsia="ja-JP"/>
              </w:rPr>
              <w:t xml:space="preserve">and YG partners who participated </w:t>
            </w:r>
            <w:r w:rsidR="001A3F7F" w:rsidRPr="004C7CAC">
              <w:rPr>
                <w:rFonts w:eastAsia="Calibri"/>
                <w:bCs/>
                <w:sz w:val="20"/>
                <w:szCs w:val="20"/>
                <w:lang w:eastAsia="ja-JP"/>
              </w:rPr>
              <w:t>i</w:t>
            </w:r>
            <w:r w:rsidR="00CD475F" w:rsidRPr="004C7CAC">
              <w:rPr>
                <w:rFonts w:eastAsia="Calibri"/>
                <w:bCs/>
                <w:sz w:val="20"/>
                <w:szCs w:val="20"/>
                <w:lang w:eastAsia="ja-JP"/>
              </w:rPr>
              <w:t xml:space="preserve">n the trainings </w:t>
            </w:r>
          </w:p>
        </w:tc>
        <w:tc>
          <w:tcPr>
            <w:tcW w:w="153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ABEE666" w14:textId="77777777" w:rsidR="00057101" w:rsidRPr="004C7CAC" w:rsidRDefault="001854A6" w:rsidP="006F7A69">
            <w:pPr>
              <w:spacing w:after="120"/>
              <w:contextualSpacing/>
              <w:jc w:val="center"/>
              <w:rPr>
                <w:bCs/>
                <w:sz w:val="20"/>
                <w:szCs w:val="20"/>
                <w:lang w:eastAsia="ja-JP"/>
              </w:rPr>
            </w:pPr>
            <w:r w:rsidRPr="004C7CAC">
              <w:rPr>
                <w:bCs/>
                <w:sz w:val="20"/>
                <w:szCs w:val="20"/>
                <w:lang w:eastAsia="ja-JP"/>
              </w:rPr>
              <w:t>0</w:t>
            </w:r>
          </w:p>
        </w:tc>
        <w:tc>
          <w:tcPr>
            <w:tcW w:w="18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89995C5" w14:textId="23C9EDFA" w:rsidR="00057101" w:rsidRPr="004C7CAC" w:rsidRDefault="00CD475F" w:rsidP="006F7A69">
            <w:pPr>
              <w:spacing w:after="120"/>
              <w:contextualSpacing/>
              <w:jc w:val="center"/>
              <w:rPr>
                <w:bCs/>
                <w:sz w:val="20"/>
                <w:szCs w:val="20"/>
                <w:lang w:eastAsia="ja-JP"/>
              </w:rPr>
            </w:pPr>
            <w:r w:rsidRPr="004C7CAC">
              <w:rPr>
                <w:bCs/>
                <w:sz w:val="20"/>
                <w:szCs w:val="20"/>
                <w:lang w:eastAsia="ja-JP"/>
              </w:rPr>
              <w:t>&gt; 1000</w:t>
            </w:r>
          </w:p>
          <w:p w14:paraId="171381AF" w14:textId="77777777" w:rsidR="00057101" w:rsidRPr="004C7CAC" w:rsidRDefault="001854A6" w:rsidP="006F7A69">
            <w:pPr>
              <w:spacing w:after="120"/>
              <w:contextualSpacing/>
              <w:jc w:val="center"/>
              <w:rPr>
                <w:bCs/>
                <w:sz w:val="20"/>
                <w:szCs w:val="20"/>
                <w:lang w:eastAsia="ja-JP"/>
              </w:rPr>
            </w:pPr>
            <w:r w:rsidRPr="004C7CAC">
              <w:rPr>
                <w:bCs/>
                <w:sz w:val="20"/>
                <w:szCs w:val="20"/>
                <w:lang w:eastAsia="ja-JP"/>
              </w:rPr>
              <w:t>(2029)</w:t>
            </w:r>
          </w:p>
        </w:tc>
        <w:tc>
          <w:tcPr>
            <w:tcW w:w="170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262C541" w14:textId="77777777" w:rsidR="00057101" w:rsidRPr="004C7CAC" w:rsidRDefault="001854A6" w:rsidP="006F7A69">
            <w:pPr>
              <w:spacing w:after="120"/>
              <w:contextualSpacing/>
              <w:jc w:val="center"/>
              <w:rPr>
                <w:bCs/>
                <w:sz w:val="20"/>
                <w:szCs w:val="20"/>
                <w:lang w:eastAsia="ja-JP"/>
              </w:rPr>
            </w:pPr>
            <w:r w:rsidRPr="004C7CAC">
              <w:rPr>
                <w:bCs/>
                <w:sz w:val="20"/>
                <w:szCs w:val="20"/>
                <w:lang w:eastAsia="ja-JP"/>
              </w:rPr>
              <w:t>ESA annual report</w:t>
            </w:r>
          </w:p>
        </w:tc>
      </w:tr>
    </w:tbl>
    <w:p w14:paraId="73A95113" w14:textId="77777777" w:rsidR="00057101" w:rsidRPr="004C7CAC" w:rsidRDefault="001854A6" w:rsidP="006F7A69">
      <w:pPr>
        <w:spacing w:after="120"/>
        <w:ind w:left="567" w:hanging="567"/>
        <w:rPr>
          <w:b/>
          <w:bCs/>
          <w:sz w:val="22"/>
          <w:szCs w:val="22"/>
        </w:rPr>
      </w:pPr>
      <w:r w:rsidRPr="004C7CAC">
        <w:rPr>
          <w:b/>
          <w:bCs/>
          <w:sz w:val="22"/>
          <w:szCs w:val="22"/>
        </w:rPr>
        <w:t xml:space="preserve">5.7 </w:t>
      </w:r>
      <w:r w:rsidRPr="004C7CAC">
        <w:rPr>
          <w:b/>
          <w:bCs/>
          <w:sz w:val="22"/>
          <w:szCs w:val="22"/>
        </w:rPr>
        <w:tab/>
        <w:t xml:space="preserve">Indicative location(s): </w:t>
      </w:r>
    </w:p>
    <w:p w14:paraId="419848E1" w14:textId="77777777" w:rsidR="00057101" w:rsidRPr="004C7CAC" w:rsidRDefault="001854A6" w:rsidP="006F7A69">
      <w:pPr>
        <w:tabs>
          <w:tab w:val="left" w:pos="1701"/>
        </w:tabs>
        <w:spacing w:after="120"/>
        <w:rPr>
          <w:sz w:val="22"/>
          <w:szCs w:val="22"/>
        </w:rPr>
      </w:pPr>
      <w:r w:rsidRPr="004C7CAC">
        <w:rPr>
          <w:sz w:val="22"/>
          <w:szCs w:val="22"/>
        </w:rPr>
        <w:t>Republic of North Macedonia.</w:t>
      </w:r>
    </w:p>
    <w:p w14:paraId="0A30BDC7" w14:textId="77777777" w:rsidR="00057101" w:rsidRPr="004C7CAC" w:rsidRDefault="001854A6" w:rsidP="006F7A69">
      <w:pPr>
        <w:spacing w:after="120"/>
        <w:ind w:left="567" w:hanging="567"/>
        <w:rPr>
          <w:b/>
          <w:bCs/>
          <w:sz w:val="22"/>
          <w:szCs w:val="22"/>
        </w:rPr>
      </w:pPr>
      <w:r w:rsidRPr="004C7CAC">
        <w:rPr>
          <w:b/>
          <w:bCs/>
          <w:sz w:val="22"/>
          <w:szCs w:val="22"/>
        </w:rPr>
        <w:t xml:space="preserve">5.8 </w:t>
      </w:r>
      <w:r w:rsidRPr="004C7CAC">
        <w:rPr>
          <w:b/>
          <w:bCs/>
          <w:sz w:val="22"/>
          <w:szCs w:val="22"/>
        </w:rPr>
        <w:tab/>
        <w:t xml:space="preserve">Duration: </w:t>
      </w:r>
    </w:p>
    <w:p w14:paraId="0AED2D33" w14:textId="77777777" w:rsidR="00057101" w:rsidRPr="004C7CAC" w:rsidRDefault="001854A6" w:rsidP="006F7A69">
      <w:pPr>
        <w:tabs>
          <w:tab w:val="left" w:pos="1701"/>
        </w:tabs>
        <w:spacing w:after="120"/>
        <w:rPr>
          <w:sz w:val="22"/>
          <w:szCs w:val="22"/>
        </w:rPr>
      </w:pPr>
      <w:r w:rsidRPr="004C7CAC">
        <w:rPr>
          <w:i/>
          <w:iCs/>
          <w:sz w:val="22"/>
          <w:szCs w:val="22"/>
          <w:u w:val="single"/>
        </w:rPr>
        <w:t xml:space="preserve">Activity - Support in Reinforcing the Youth Guarantee </w:t>
      </w:r>
      <w:r w:rsidRPr="004C7CAC">
        <w:rPr>
          <w:sz w:val="22"/>
          <w:szCs w:val="22"/>
        </w:rPr>
        <w:t>- 60 months (5 years)</w:t>
      </w:r>
    </w:p>
    <w:p w14:paraId="47EBAFF4" w14:textId="77777777" w:rsidR="00057101" w:rsidRPr="004C7CAC" w:rsidRDefault="001854A6" w:rsidP="006F7A69">
      <w:pPr>
        <w:spacing w:after="120"/>
        <w:ind w:left="567" w:hanging="567"/>
        <w:rPr>
          <w:b/>
          <w:bCs/>
          <w:sz w:val="22"/>
          <w:szCs w:val="22"/>
        </w:rPr>
      </w:pPr>
      <w:r w:rsidRPr="004C7CAC">
        <w:rPr>
          <w:b/>
          <w:bCs/>
          <w:sz w:val="22"/>
          <w:szCs w:val="22"/>
        </w:rPr>
        <w:t xml:space="preserve">5.9 </w:t>
      </w:r>
      <w:r w:rsidRPr="004C7CAC">
        <w:rPr>
          <w:b/>
          <w:bCs/>
          <w:sz w:val="22"/>
          <w:szCs w:val="22"/>
        </w:rPr>
        <w:tab/>
        <w:t xml:space="preserve">End recipients and target group(s): </w:t>
      </w:r>
    </w:p>
    <w:p w14:paraId="37CA06D9" w14:textId="77777777" w:rsidR="00057101" w:rsidRPr="004C7CAC" w:rsidRDefault="001854A6" w:rsidP="006F7A69">
      <w:pPr>
        <w:tabs>
          <w:tab w:val="left" w:pos="1701"/>
        </w:tabs>
        <w:spacing w:after="120"/>
        <w:rPr>
          <w:i/>
          <w:iCs/>
          <w:sz w:val="22"/>
          <w:szCs w:val="22"/>
        </w:rPr>
      </w:pPr>
      <w:r w:rsidRPr="004C7CAC">
        <w:rPr>
          <w:i/>
          <w:iCs/>
          <w:sz w:val="22"/>
          <w:szCs w:val="22"/>
          <w:u w:val="single"/>
        </w:rPr>
        <w:t>End recipients</w:t>
      </w:r>
      <w:r w:rsidRPr="004C7CAC">
        <w:rPr>
          <w:i/>
          <w:iCs/>
          <w:sz w:val="22"/>
          <w:szCs w:val="22"/>
        </w:rPr>
        <w:t xml:space="preserve">: </w:t>
      </w:r>
    </w:p>
    <w:p w14:paraId="5C757930" w14:textId="77777777" w:rsidR="00057101" w:rsidRPr="004C7CAC" w:rsidRDefault="001854A6" w:rsidP="006F7A69">
      <w:pPr>
        <w:pStyle w:val="ListParagraph"/>
        <w:numPr>
          <w:ilvl w:val="0"/>
          <w:numId w:val="3"/>
        </w:numPr>
        <w:tabs>
          <w:tab w:val="left" w:pos="1701"/>
        </w:tabs>
        <w:spacing w:after="120"/>
        <w:ind w:left="720" w:hanging="360"/>
        <w:rPr>
          <w:sz w:val="22"/>
          <w:szCs w:val="22"/>
        </w:rPr>
      </w:pPr>
      <w:r w:rsidRPr="004C7CAC">
        <w:rPr>
          <w:sz w:val="22"/>
          <w:szCs w:val="22"/>
        </w:rPr>
        <w:t>Employment Service Agency (ESA</w:t>
      </w:r>
      <w:proofErr w:type="gramStart"/>
      <w:r w:rsidRPr="004C7CAC">
        <w:rPr>
          <w:sz w:val="22"/>
          <w:szCs w:val="22"/>
        </w:rPr>
        <w:t>);</w:t>
      </w:r>
      <w:proofErr w:type="gramEnd"/>
    </w:p>
    <w:p w14:paraId="21B715C8" w14:textId="77777777" w:rsidR="00057101" w:rsidRPr="004C7CAC" w:rsidRDefault="001854A6" w:rsidP="006F7A69">
      <w:pPr>
        <w:pStyle w:val="ListParagraph"/>
        <w:numPr>
          <w:ilvl w:val="0"/>
          <w:numId w:val="3"/>
        </w:numPr>
        <w:tabs>
          <w:tab w:val="left" w:pos="1701"/>
        </w:tabs>
        <w:spacing w:after="120"/>
        <w:ind w:left="720" w:hanging="360"/>
        <w:rPr>
          <w:sz w:val="22"/>
          <w:szCs w:val="22"/>
        </w:rPr>
      </w:pPr>
      <w:r w:rsidRPr="004C7CAC">
        <w:rPr>
          <w:sz w:val="22"/>
          <w:szCs w:val="22"/>
        </w:rPr>
        <w:t>Youth Guarantee implementing partners - Youth Organizations, MLSP, Centres for social work, MoES, CAE, VET Centre, schools and training providers, State Statistical Office.</w:t>
      </w:r>
    </w:p>
    <w:p w14:paraId="07CB705A" w14:textId="77777777" w:rsidR="00057101" w:rsidRPr="004C7CAC" w:rsidRDefault="001854A6" w:rsidP="006F7A69">
      <w:pPr>
        <w:tabs>
          <w:tab w:val="left" w:pos="1701"/>
        </w:tabs>
        <w:spacing w:after="120"/>
        <w:rPr>
          <w:i/>
          <w:iCs/>
          <w:sz w:val="22"/>
          <w:szCs w:val="22"/>
          <w:highlight w:val="yellow"/>
        </w:rPr>
      </w:pPr>
      <w:r w:rsidRPr="004C7CAC">
        <w:rPr>
          <w:i/>
          <w:iCs/>
          <w:sz w:val="22"/>
          <w:szCs w:val="22"/>
          <w:u w:val="single"/>
        </w:rPr>
        <w:t>Target groups</w:t>
      </w:r>
      <w:r w:rsidRPr="004C7CAC">
        <w:rPr>
          <w:i/>
          <w:iCs/>
          <w:sz w:val="22"/>
          <w:szCs w:val="22"/>
        </w:rPr>
        <w:t>:</w:t>
      </w:r>
    </w:p>
    <w:p w14:paraId="22A1E63E" w14:textId="77777777" w:rsidR="00057101" w:rsidRPr="004C7CAC" w:rsidRDefault="001854A6" w:rsidP="006F7A69">
      <w:pPr>
        <w:pStyle w:val="ListParagraph"/>
        <w:numPr>
          <w:ilvl w:val="0"/>
          <w:numId w:val="11"/>
        </w:numPr>
        <w:spacing w:after="120"/>
        <w:ind w:left="720" w:hanging="360"/>
        <w:rPr>
          <w:sz w:val="22"/>
          <w:szCs w:val="22"/>
        </w:rPr>
      </w:pPr>
      <w:r w:rsidRPr="004C7CAC">
        <w:rPr>
          <w:sz w:val="22"/>
          <w:szCs w:val="22"/>
        </w:rPr>
        <w:t>Young people under the age of 29 (NEET; first-time registered within ESA; low skilled; registered at ESA as active job seekers</w:t>
      </w:r>
      <w:proofErr w:type="gramStart"/>
      <w:r w:rsidRPr="004C7CAC">
        <w:rPr>
          <w:sz w:val="22"/>
          <w:szCs w:val="22"/>
        </w:rPr>
        <w:t>);</w:t>
      </w:r>
      <w:proofErr w:type="gramEnd"/>
    </w:p>
    <w:p w14:paraId="380A9F2E" w14:textId="14BB6671" w:rsidR="00057101" w:rsidRPr="004C7CAC" w:rsidRDefault="001854A6" w:rsidP="006F7A69">
      <w:pPr>
        <w:pStyle w:val="ListParagraph"/>
        <w:numPr>
          <w:ilvl w:val="0"/>
          <w:numId w:val="11"/>
        </w:numPr>
        <w:spacing w:after="120"/>
        <w:ind w:left="720" w:hanging="360"/>
        <w:rPr>
          <w:sz w:val="22"/>
          <w:szCs w:val="22"/>
        </w:rPr>
      </w:pPr>
      <w:r w:rsidRPr="004C7CAC">
        <w:rPr>
          <w:sz w:val="22"/>
          <w:szCs w:val="22"/>
        </w:rPr>
        <w:t xml:space="preserve">Employers </w:t>
      </w:r>
      <w:r w:rsidR="00376468" w:rsidRPr="004C7CAC">
        <w:rPr>
          <w:sz w:val="22"/>
          <w:szCs w:val="22"/>
        </w:rPr>
        <w:t>that</w:t>
      </w:r>
      <w:r w:rsidRPr="004C7CAC">
        <w:rPr>
          <w:sz w:val="22"/>
          <w:szCs w:val="22"/>
        </w:rPr>
        <w:t xml:space="preserve"> will accept unemployed young people in training programs/ traineeship and employ job seekers people within the </w:t>
      </w:r>
      <w:proofErr w:type="gramStart"/>
      <w:r w:rsidRPr="004C7CAC">
        <w:rPr>
          <w:sz w:val="22"/>
          <w:szCs w:val="22"/>
        </w:rPr>
        <w:t>project;</w:t>
      </w:r>
      <w:proofErr w:type="gramEnd"/>
    </w:p>
    <w:p w14:paraId="0A898C91" w14:textId="77777777" w:rsidR="00057101" w:rsidRPr="004C7CAC" w:rsidRDefault="001854A6" w:rsidP="006F7A69">
      <w:pPr>
        <w:pStyle w:val="ListParagraph"/>
        <w:numPr>
          <w:ilvl w:val="0"/>
          <w:numId w:val="11"/>
        </w:numPr>
        <w:spacing w:after="120"/>
        <w:ind w:left="720" w:hanging="360"/>
        <w:rPr>
          <w:sz w:val="22"/>
          <w:szCs w:val="22"/>
        </w:rPr>
      </w:pPr>
      <w:r w:rsidRPr="004C7CAC">
        <w:rPr>
          <w:sz w:val="22"/>
          <w:szCs w:val="22"/>
        </w:rPr>
        <w:t xml:space="preserve">Employment Service Agency </w:t>
      </w:r>
      <w:proofErr w:type="gramStart"/>
      <w:r w:rsidRPr="004C7CAC">
        <w:rPr>
          <w:sz w:val="22"/>
          <w:szCs w:val="22"/>
        </w:rPr>
        <w:t>staff;</w:t>
      </w:r>
      <w:proofErr w:type="gramEnd"/>
    </w:p>
    <w:p w14:paraId="5C122B82" w14:textId="62E30383" w:rsidR="00057101" w:rsidRPr="004C7CAC" w:rsidRDefault="001854A6" w:rsidP="006F7A69">
      <w:pPr>
        <w:pStyle w:val="ListParagraph"/>
        <w:numPr>
          <w:ilvl w:val="0"/>
          <w:numId w:val="11"/>
        </w:numPr>
        <w:spacing w:after="120"/>
        <w:ind w:left="720" w:hanging="360"/>
        <w:rPr>
          <w:sz w:val="22"/>
          <w:szCs w:val="22"/>
        </w:rPr>
      </w:pPr>
      <w:r w:rsidRPr="004C7CAC">
        <w:rPr>
          <w:sz w:val="22"/>
          <w:szCs w:val="22"/>
        </w:rPr>
        <w:t>Youth workers.</w:t>
      </w:r>
    </w:p>
    <w:p w14:paraId="401BF929" w14:textId="77777777" w:rsidR="00057101" w:rsidRPr="004C7CAC" w:rsidRDefault="001854A6" w:rsidP="006F7A69">
      <w:pPr>
        <w:pStyle w:val="NumPar1"/>
        <w:tabs>
          <w:tab w:val="left" w:pos="480"/>
        </w:tabs>
        <w:ind w:left="480" w:hanging="480"/>
        <w:rPr>
          <w:b/>
          <w:bCs/>
          <w:sz w:val="22"/>
          <w:szCs w:val="22"/>
        </w:rPr>
      </w:pPr>
      <w:r w:rsidRPr="004C7CAC">
        <w:rPr>
          <w:b/>
          <w:bCs/>
          <w:sz w:val="22"/>
          <w:szCs w:val="22"/>
        </w:rPr>
        <w:t>Implementation arrangements</w:t>
      </w:r>
    </w:p>
    <w:p w14:paraId="0C32790F" w14:textId="77777777" w:rsidR="00057101" w:rsidRPr="004C7CAC" w:rsidRDefault="001854A6" w:rsidP="006F7A69">
      <w:pPr>
        <w:spacing w:after="120"/>
        <w:ind w:left="567" w:hanging="567"/>
        <w:rPr>
          <w:b/>
          <w:bCs/>
          <w:sz w:val="22"/>
          <w:szCs w:val="22"/>
        </w:rPr>
      </w:pPr>
      <w:r w:rsidRPr="004C7CAC">
        <w:rPr>
          <w:b/>
          <w:bCs/>
          <w:sz w:val="22"/>
          <w:szCs w:val="22"/>
        </w:rPr>
        <w:t>6.1</w:t>
      </w:r>
      <w:r w:rsidRPr="004C7CAC">
        <w:rPr>
          <w:b/>
          <w:bCs/>
          <w:sz w:val="22"/>
          <w:szCs w:val="22"/>
        </w:rPr>
        <w:tab/>
        <w:t xml:space="preserve">Institutional framework: </w:t>
      </w:r>
      <w:bookmarkStart w:id="2" w:name="OLE_LINK3"/>
      <w:bookmarkStart w:id="3" w:name="OLE_LINK4"/>
      <w:bookmarkEnd w:id="2"/>
      <w:bookmarkEnd w:id="3"/>
    </w:p>
    <w:p w14:paraId="075ADBCA" w14:textId="77777777" w:rsidR="00057101" w:rsidRPr="004C7CAC" w:rsidRDefault="001854A6" w:rsidP="006F7A69">
      <w:pPr>
        <w:tabs>
          <w:tab w:val="left" w:pos="720"/>
        </w:tabs>
        <w:spacing w:after="120"/>
        <w:rPr>
          <w:sz w:val="22"/>
          <w:szCs w:val="22"/>
        </w:rPr>
      </w:pPr>
      <w:r w:rsidRPr="004C7CAC">
        <w:rPr>
          <w:sz w:val="22"/>
          <w:szCs w:val="22"/>
        </w:rPr>
        <w:t xml:space="preserve">This operation shall be implemented through a Direct Award Contract. </w:t>
      </w:r>
    </w:p>
    <w:p w14:paraId="43AE95B8" w14:textId="77777777" w:rsidR="00057101" w:rsidRPr="004C7CAC" w:rsidRDefault="001854A6" w:rsidP="006F7A69">
      <w:pPr>
        <w:tabs>
          <w:tab w:val="left" w:pos="720"/>
        </w:tabs>
        <w:spacing w:after="120"/>
        <w:rPr>
          <w:sz w:val="22"/>
          <w:szCs w:val="22"/>
        </w:rPr>
      </w:pPr>
      <w:r w:rsidRPr="004C7CAC">
        <w:rPr>
          <w:sz w:val="22"/>
          <w:szCs w:val="22"/>
        </w:rPr>
        <w:t xml:space="preserve">The Central Financing and Contracting Department (CFCD) within the Ministry of Finance (MF) shall act as a Contracting Authority (CA) and shall be responsible for launching the award procedure, organising negotiations, preparing/signing the grant contract, payments, accounting, and shall have overall responsibility and supervision of contract implementation, including approving the interim reports and final report. The EUD in North Macedonia shall execute either ex-ante or ex-post control over the whole procedure and shall be kept fully informed on the progress by means of regular briefings during the intervention. The Department for Policies in the Area of Labour Legislation and Employment Policies in the MLSP shall be consulted in the preparation of the direct grant project and shall monitor its progress by reviewing the reports and in particular the achievement of the operation indicators. </w:t>
      </w:r>
    </w:p>
    <w:p w14:paraId="1BB29CAC" w14:textId="77777777" w:rsidR="00057101" w:rsidRPr="004C7CAC" w:rsidRDefault="001854A6" w:rsidP="006F7A69">
      <w:pPr>
        <w:tabs>
          <w:tab w:val="left" w:pos="993"/>
        </w:tabs>
        <w:spacing w:after="120"/>
        <w:rPr>
          <w:sz w:val="22"/>
          <w:szCs w:val="22"/>
        </w:rPr>
      </w:pPr>
      <w:r w:rsidRPr="004C7CAC">
        <w:rPr>
          <w:sz w:val="22"/>
          <w:szCs w:val="22"/>
        </w:rPr>
        <w:t xml:space="preserve">The implementation of the Direct Award Contract, according to the IPA rules, shall be the responsibility of ESA. Administrative issues related to project implementation shall be dealt by a Project Management Officers selected and paid under the project. The total number of project management officers is planned to be </w:t>
      </w:r>
      <w:r w:rsidRPr="004C7CAC">
        <w:rPr>
          <w:sz w:val="22"/>
          <w:szCs w:val="22"/>
        </w:rPr>
        <w:lastRenderedPageBreak/>
        <w:t>tentatively 15-20</w:t>
      </w:r>
      <w:r w:rsidRPr="004C7CAC">
        <w:rPr>
          <w:rStyle w:val="FootnoteReference"/>
          <w:sz w:val="22"/>
          <w:szCs w:val="22"/>
        </w:rPr>
        <w:footnoteReference w:id="3"/>
      </w:r>
      <w:r w:rsidRPr="004C7CAC">
        <w:rPr>
          <w:sz w:val="22"/>
          <w:szCs w:val="22"/>
        </w:rPr>
        <w:t xml:space="preserve">, part of them will be sitting in the local employment centres across the country. The members of the project team will be employed with employment contracts within ESA, according to the Law on Labour Relations. The project management unit members will work closely with other ESA’s employees in Central Office of ESA in Skopje and its local employment centres throughout the country on daily basis. </w:t>
      </w:r>
    </w:p>
    <w:p w14:paraId="2E312A62" w14:textId="77777777" w:rsidR="00057101" w:rsidRPr="004C7CAC" w:rsidRDefault="001854A6" w:rsidP="006F7A69">
      <w:pPr>
        <w:spacing w:after="120"/>
        <w:rPr>
          <w:sz w:val="22"/>
          <w:szCs w:val="22"/>
        </w:rPr>
      </w:pPr>
      <w:r w:rsidRPr="004C7CAC">
        <w:rPr>
          <w:sz w:val="22"/>
          <w:szCs w:val="22"/>
        </w:rPr>
        <w:t xml:space="preserve">A Steering Committee will be established for the Direct Award Contract with a mandate for this operation. The role of the Steering Committee shall entail provision of strategic, </w:t>
      </w:r>
      <w:proofErr w:type="gramStart"/>
      <w:r w:rsidRPr="004C7CAC">
        <w:rPr>
          <w:sz w:val="22"/>
          <w:szCs w:val="22"/>
        </w:rPr>
        <w:t>political</w:t>
      </w:r>
      <w:proofErr w:type="gramEnd"/>
      <w:r w:rsidRPr="004C7CAC">
        <w:rPr>
          <w:sz w:val="22"/>
          <w:szCs w:val="22"/>
        </w:rPr>
        <w:t xml:space="preserve"> and technical guidance to the project, monitoring progress and assistance where possible in overcoming any obstacles to progress in any aspect of the contract. The Steering Committee members will involve relevant stakeholders (as deemed appropriate), such as: MLSP and other relevant ministries, Youth Organizations, Ministry of Education and Science (MoES), Adult Education Centre (AEC), Employers’ Organizations and other relevant bodies. The MF/CFCD, NIPAC/SEA and EU Delegation will participate to the Project Steering Committee (PSC) as observers. The project management unit will be the Secretariat of the Steering Committee. </w:t>
      </w:r>
    </w:p>
    <w:p w14:paraId="6E366092" w14:textId="07E2BCA0" w:rsidR="00057101" w:rsidRPr="004C7CAC" w:rsidRDefault="00B5482A" w:rsidP="006F7A69">
      <w:pPr>
        <w:spacing w:after="120"/>
        <w:rPr>
          <w:sz w:val="22"/>
          <w:szCs w:val="22"/>
          <w:lang w:eastAsia="ja-JP"/>
        </w:rPr>
      </w:pPr>
      <w:r w:rsidRPr="004C7CAC">
        <w:rPr>
          <w:sz w:val="22"/>
          <w:szCs w:val="22"/>
        </w:rPr>
        <w:t>T</w:t>
      </w:r>
      <w:r w:rsidR="001854A6" w:rsidRPr="004C7CAC">
        <w:rPr>
          <w:sz w:val="22"/>
          <w:szCs w:val="22"/>
          <w:lang w:eastAsia="ja-JP"/>
        </w:rPr>
        <w:t>he ESA shall be responsible for launching the tender /</w:t>
      </w:r>
      <w:r w:rsidR="001854A6" w:rsidRPr="004C7CAC">
        <w:rPr>
          <w:sz w:val="22"/>
          <w:szCs w:val="22"/>
        </w:rPr>
        <w:t xml:space="preserve"> award </w:t>
      </w:r>
      <w:r w:rsidR="001854A6" w:rsidRPr="004C7CAC">
        <w:rPr>
          <w:sz w:val="22"/>
          <w:szCs w:val="22"/>
          <w:lang w:eastAsia="ja-JP"/>
        </w:rPr>
        <w:t xml:space="preserve">procedure, organising evaluation procedure, preparing/ signing the supply/service contracts, payments, accounting, and shall have overall responsibility and supervision of contract’s implementation. </w:t>
      </w:r>
    </w:p>
    <w:p w14:paraId="3723A55E" w14:textId="77777777" w:rsidR="00057101" w:rsidRPr="004C7CAC" w:rsidRDefault="001854A6" w:rsidP="006F7A69">
      <w:pPr>
        <w:spacing w:after="120"/>
        <w:rPr>
          <w:b/>
          <w:bCs/>
          <w:sz w:val="22"/>
          <w:szCs w:val="22"/>
        </w:rPr>
      </w:pPr>
      <w:r w:rsidRPr="004C7CAC">
        <w:rPr>
          <w:b/>
          <w:bCs/>
          <w:sz w:val="22"/>
          <w:szCs w:val="22"/>
        </w:rPr>
        <w:t xml:space="preserve">6.2    Proposed monitoring structure and methodology: </w:t>
      </w:r>
    </w:p>
    <w:p w14:paraId="6D8BE961" w14:textId="77777777" w:rsidR="00057101" w:rsidRPr="004C7CAC" w:rsidRDefault="001854A6" w:rsidP="006F7A69">
      <w:pPr>
        <w:spacing w:after="120"/>
        <w:rPr>
          <w:sz w:val="22"/>
          <w:szCs w:val="22"/>
        </w:rPr>
      </w:pPr>
      <w:r w:rsidRPr="004C7CAC">
        <w:rPr>
          <w:sz w:val="22"/>
          <w:szCs w:val="22"/>
        </w:rPr>
        <w:t xml:space="preserve">The day-to-day technical and financial monitoring of the implementation of this OP and hence of this operation will be a continuous process, and part of the responsibilities of the Department for European Integration and International Cooperation, which will transform into Department for EU Programmes and Funds in MLSP as the Managing Authority for the OP “Jobs and Opportunities”. To this aim, this department in MLSP, as the Managing Authority for the OP shall establish a permanent internal, technical, and financial monitoring system for the programme. </w:t>
      </w:r>
    </w:p>
    <w:p w14:paraId="2B850D19" w14:textId="77777777" w:rsidR="00057101" w:rsidRPr="004C7CAC" w:rsidRDefault="001854A6" w:rsidP="006F7A69">
      <w:pPr>
        <w:spacing w:after="120"/>
        <w:rPr>
          <w:sz w:val="22"/>
          <w:szCs w:val="22"/>
        </w:rPr>
      </w:pPr>
      <w:r w:rsidRPr="004C7CAC">
        <w:rPr>
          <w:sz w:val="22"/>
          <w:szCs w:val="22"/>
        </w:rPr>
        <w:t xml:space="preserve">Every report produced by the contractors shall provide an accurate account of implementation of the operation, difficulties encountered, changes introduced, as well as the degree of achievement of its Outputs and contribution to the achievement of its Outcomes, and if possible, at the time of reporting, contribution to the achievement of its impacts, as measured by corresponding indicators. </w:t>
      </w:r>
    </w:p>
    <w:p w14:paraId="2A54506D" w14:textId="77777777" w:rsidR="00057101" w:rsidRPr="004C7CAC" w:rsidRDefault="001854A6" w:rsidP="006F7A69">
      <w:pPr>
        <w:spacing w:after="120"/>
        <w:rPr>
          <w:sz w:val="22"/>
          <w:szCs w:val="22"/>
        </w:rPr>
      </w:pPr>
      <w:r w:rsidRPr="004C7CAC">
        <w:rPr>
          <w:sz w:val="22"/>
          <w:szCs w:val="22"/>
        </w:rPr>
        <w:t xml:space="preserve">The overall progress will be monitored through participation of various stakeholders, such as European Commission/ EU Delegation, NIPAC, NAO, Management structure, MA, IB, Final Beneficiaries, AA, and other institutions and civil society organisations. </w:t>
      </w:r>
    </w:p>
    <w:p w14:paraId="7F9E1EFD" w14:textId="77777777" w:rsidR="00057101" w:rsidRPr="004C7CAC" w:rsidRDefault="001854A6" w:rsidP="006F7A69">
      <w:pPr>
        <w:spacing w:after="120"/>
        <w:rPr>
          <w:sz w:val="22"/>
          <w:szCs w:val="22"/>
        </w:rPr>
      </w:pPr>
      <w:r w:rsidRPr="004C7CAC">
        <w:rPr>
          <w:sz w:val="22"/>
          <w:szCs w:val="22"/>
        </w:rPr>
        <w:t>The European Commission (EC) may undertake additional monitoring visits both through its own staff and through independent consultants recruited directly by the EC for independent monitoring reviews (or recruited by the responsible agent contracted by the EC for implementing such reviews).</w:t>
      </w:r>
    </w:p>
    <w:p w14:paraId="7017D55B" w14:textId="77777777" w:rsidR="00057101" w:rsidRPr="004C7CAC" w:rsidRDefault="001854A6" w:rsidP="006F7A69">
      <w:pPr>
        <w:spacing w:after="120"/>
        <w:rPr>
          <w:sz w:val="22"/>
          <w:szCs w:val="22"/>
        </w:rPr>
      </w:pPr>
      <w:r w:rsidRPr="004C7CAC">
        <w:rPr>
          <w:sz w:val="22"/>
          <w:szCs w:val="22"/>
        </w:rPr>
        <w:t>Additionally, since this operation will support the implementation of the Reinforced Youth Guarantee, the</w:t>
      </w:r>
      <w:r w:rsidRPr="004C7CAC">
        <w:rPr>
          <w:b/>
          <w:sz w:val="22"/>
          <w:szCs w:val="22"/>
        </w:rPr>
        <w:t xml:space="preserve"> </w:t>
      </w:r>
      <w:r w:rsidRPr="004C7CAC">
        <w:rPr>
          <w:bCs/>
          <w:sz w:val="22"/>
          <w:szCs w:val="22"/>
        </w:rPr>
        <w:t>MLSP as</w:t>
      </w:r>
      <w:r w:rsidRPr="004C7CAC">
        <w:rPr>
          <w:sz w:val="22"/>
          <w:szCs w:val="22"/>
        </w:rPr>
        <w:t xml:space="preserve"> the YG Coordinator, is responsible to monitor implementation of the reforms and specific interventions of Youth Guarantee implementation plan using the EMCO monitoring framework. </w:t>
      </w:r>
    </w:p>
    <w:p w14:paraId="5D60F13A" w14:textId="77777777" w:rsidR="00057101" w:rsidRPr="004C7CAC" w:rsidRDefault="001854A6" w:rsidP="006F7A69">
      <w:pPr>
        <w:pStyle w:val="NumPar1"/>
        <w:tabs>
          <w:tab w:val="left" w:pos="480"/>
        </w:tabs>
        <w:ind w:left="567" w:hanging="567"/>
        <w:rPr>
          <w:b/>
          <w:bCs/>
          <w:sz w:val="22"/>
          <w:szCs w:val="22"/>
        </w:rPr>
      </w:pPr>
      <w:r w:rsidRPr="004C7CAC">
        <w:rPr>
          <w:b/>
          <w:bCs/>
          <w:sz w:val="22"/>
          <w:szCs w:val="22"/>
        </w:rPr>
        <w:t>Maturity</w:t>
      </w:r>
    </w:p>
    <w:p w14:paraId="6B1330EF" w14:textId="77777777" w:rsidR="00057101" w:rsidRPr="004C7CAC" w:rsidRDefault="001854A6" w:rsidP="006F7A69">
      <w:pPr>
        <w:pStyle w:val="NumPar1"/>
        <w:numPr>
          <w:ilvl w:val="1"/>
          <w:numId w:val="1"/>
        </w:numPr>
        <w:ind w:left="567" w:hanging="567"/>
        <w:rPr>
          <w:b/>
          <w:bCs/>
          <w:sz w:val="22"/>
          <w:szCs w:val="22"/>
        </w:rPr>
      </w:pPr>
      <w:r w:rsidRPr="004C7CAC">
        <w:rPr>
          <w:b/>
          <w:bCs/>
          <w:sz w:val="22"/>
          <w:szCs w:val="22"/>
        </w:rPr>
        <w:t xml:space="preserve">Required procedures and contracts for the implementation of the operation and their sequencing: </w:t>
      </w:r>
      <w:bookmarkStart w:id="4" w:name="_Hlk143178585"/>
      <w:bookmarkEnd w:id="4"/>
    </w:p>
    <w:tbl>
      <w:tblPr>
        <w:tblW w:w="9639" w:type="dxa"/>
        <w:tblInd w:w="-123" w:type="dxa"/>
        <w:tblCellMar>
          <w:left w:w="10" w:type="dxa"/>
          <w:right w:w="10" w:type="dxa"/>
        </w:tblCellMar>
        <w:tblLook w:val="0000" w:firstRow="0" w:lastRow="0" w:firstColumn="0" w:lastColumn="0" w:noHBand="0" w:noVBand="0"/>
      </w:tblPr>
      <w:tblGrid>
        <w:gridCol w:w="2074"/>
        <w:gridCol w:w="1108"/>
        <w:gridCol w:w="1730"/>
        <w:gridCol w:w="1295"/>
        <w:gridCol w:w="2005"/>
        <w:gridCol w:w="1427"/>
      </w:tblGrid>
      <w:tr w:rsidR="00057101" w:rsidRPr="004C7CAC" w14:paraId="3AD5A6D6" w14:textId="77777777">
        <w:trPr>
          <w:trHeight w:val="270"/>
        </w:trPr>
        <w:tc>
          <w:tcPr>
            <w:tcW w:w="2145" w:type="dxa"/>
            <w:tcBorders>
              <w:top w:val="single" w:sz="4" w:space="0" w:color="000000"/>
              <w:left w:val="single" w:sz="4" w:space="0" w:color="000000"/>
              <w:bottom w:val="single" w:sz="4" w:space="0" w:color="000000"/>
              <w:right w:val="single" w:sz="4" w:space="0" w:color="000000"/>
              <w:tl2br w:val="nil"/>
              <w:tr2bl w:val="nil"/>
            </w:tcBorders>
            <w:shd w:val="solid" w:color="C6D9F1" w:fill="auto"/>
            <w:tcMar>
              <w:top w:w="0" w:type="dxa"/>
              <w:left w:w="108" w:type="dxa"/>
              <w:bottom w:w="0" w:type="dxa"/>
              <w:right w:w="108" w:type="dxa"/>
            </w:tcMar>
            <w:vAlign w:val="center"/>
          </w:tcPr>
          <w:p w14:paraId="5A492C1F" w14:textId="77777777" w:rsidR="00057101" w:rsidRPr="004C7CAC" w:rsidRDefault="001854A6" w:rsidP="006F7A69">
            <w:pPr>
              <w:spacing w:after="120"/>
              <w:jc w:val="center"/>
              <w:rPr>
                <w:b/>
                <w:bCs/>
                <w:sz w:val="20"/>
                <w:szCs w:val="20"/>
              </w:rPr>
            </w:pPr>
            <w:bookmarkStart w:id="5" w:name="_Hlk146785160"/>
            <w:bookmarkEnd w:id="5"/>
            <w:r w:rsidRPr="004C7CAC">
              <w:rPr>
                <w:b/>
                <w:bCs/>
                <w:sz w:val="20"/>
                <w:szCs w:val="20"/>
              </w:rPr>
              <w:t>Activity</w:t>
            </w:r>
          </w:p>
        </w:tc>
        <w:tc>
          <w:tcPr>
            <w:tcW w:w="1122" w:type="dxa"/>
            <w:tcBorders>
              <w:top w:val="single" w:sz="4" w:space="0" w:color="000000"/>
              <w:left w:val="single" w:sz="4" w:space="0" w:color="000000"/>
              <w:bottom w:val="single" w:sz="4" w:space="0" w:color="000000"/>
              <w:right w:val="single" w:sz="4" w:space="0" w:color="000000"/>
              <w:tl2br w:val="nil"/>
              <w:tr2bl w:val="nil"/>
            </w:tcBorders>
            <w:shd w:val="solid" w:color="C6D9F1" w:fill="auto"/>
            <w:tcMar>
              <w:top w:w="0" w:type="dxa"/>
              <w:left w:w="108" w:type="dxa"/>
              <w:bottom w:w="0" w:type="dxa"/>
              <w:right w:w="108" w:type="dxa"/>
            </w:tcMar>
            <w:vAlign w:val="center"/>
          </w:tcPr>
          <w:p w14:paraId="442E7F4C" w14:textId="77777777" w:rsidR="00057101" w:rsidRPr="004C7CAC" w:rsidRDefault="001854A6" w:rsidP="006F7A69">
            <w:pPr>
              <w:spacing w:after="120"/>
              <w:jc w:val="center"/>
              <w:rPr>
                <w:b/>
                <w:bCs/>
                <w:sz w:val="20"/>
                <w:szCs w:val="20"/>
              </w:rPr>
            </w:pPr>
            <w:r w:rsidRPr="004C7CAC">
              <w:rPr>
                <w:b/>
                <w:bCs/>
                <w:sz w:val="20"/>
                <w:szCs w:val="20"/>
              </w:rPr>
              <w:t>Type of contract</w:t>
            </w:r>
          </w:p>
        </w:tc>
        <w:tc>
          <w:tcPr>
            <w:tcW w:w="1779" w:type="dxa"/>
            <w:tcBorders>
              <w:top w:val="single" w:sz="4" w:space="0" w:color="000000"/>
              <w:left w:val="single" w:sz="4" w:space="0" w:color="000000"/>
              <w:bottom w:val="single" w:sz="4" w:space="0" w:color="000000"/>
              <w:right w:val="single" w:sz="4" w:space="0" w:color="000000"/>
              <w:tl2br w:val="nil"/>
              <w:tr2bl w:val="nil"/>
            </w:tcBorders>
            <w:shd w:val="solid" w:color="C6D9F1" w:fill="auto"/>
            <w:tcMar>
              <w:top w:w="0" w:type="dxa"/>
              <w:left w:w="108" w:type="dxa"/>
              <w:bottom w:w="0" w:type="dxa"/>
              <w:right w:w="108" w:type="dxa"/>
            </w:tcMar>
            <w:vAlign w:val="center"/>
          </w:tcPr>
          <w:p w14:paraId="46D65EE0" w14:textId="77777777" w:rsidR="00057101" w:rsidRPr="004C7CAC" w:rsidRDefault="001854A6" w:rsidP="006F7A69">
            <w:pPr>
              <w:spacing w:after="120"/>
              <w:jc w:val="center"/>
              <w:rPr>
                <w:b/>
                <w:bCs/>
                <w:sz w:val="20"/>
                <w:szCs w:val="20"/>
              </w:rPr>
            </w:pPr>
            <w:r w:rsidRPr="004C7CAC">
              <w:rPr>
                <w:b/>
                <w:bCs/>
                <w:sz w:val="20"/>
                <w:szCs w:val="20"/>
              </w:rPr>
              <w:t>Type of procedure</w:t>
            </w:r>
          </w:p>
        </w:tc>
        <w:tc>
          <w:tcPr>
            <w:tcW w:w="1306" w:type="dxa"/>
            <w:tcBorders>
              <w:top w:val="single" w:sz="4" w:space="0" w:color="000000"/>
              <w:left w:val="single" w:sz="4" w:space="0" w:color="000000"/>
              <w:bottom w:val="single" w:sz="4" w:space="0" w:color="000000"/>
              <w:right w:val="single" w:sz="4" w:space="0" w:color="000000"/>
              <w:tl2br w:val="nil"/>
              <w:tr2bl w:val="nil"/>
            </w:tcBorders>
            <w:shd w:val="solid" w:color="C6D9F1" w:fill="auto"/>
            <w:tcMar>
              <w:top w:w="0" w:type="dxa"/>
              <w:left w:w="108" w:type="dxa"/>
              <w:bottom w:w="0" w:type="dxa"/>
              <w:right w:w="108" w:type="dxa"/>
            </w:tcMar>
            <w:vAlign w:val="center"/>
          </w:tcPr>
          <w:p w14:paraId="2902902B" w14:textId="77777777" w:rsidR="00057101" w:rsidRPr="004C7CAC" w:rsidRDefault="001854A6" w:rsidP="006F7A69">
            <w:pPr>
              <w:spacing w:after="120"/>
              <w:jc w:val="center"/>
              <w:rPr>
                <w:b/>
                <w:bCs/>
                <w:sz w:val="20"/>
                <w:szCs w:val="20"/>
              </w:rPr>
            </w:pPr>
            <w:r w:rsidRPr="004C7CAC">
              <w:rPr>
                <w:b/>
                <w:bCs/>
                <w:sz w:val="20"/>
                <w:szCs w:val="20"/>
              </w:rPr>
              <w:t>Launch of the procedure</w:t>
            </w:r>
            <w:r w:rsidRPr="004C7CAC">
              <w:rPr>
                <w:b/>
                <w:bCs/>
                <w:sz w:val="20"/>
                <w:szCs w:val="20"/>
                <w:vertAlign w:val="superscript"/>
                <w:lang w:val="en-GB"/>
              </w:rPr>
              <w:footnoteReference w:id="4"/>
            </w:r>
          </w:p>
        </w:tc>
        <w:tc>
          <w:tcPr>
            <w:tcW w:w="1826" w:type="dxa"/>
            <w:tcBorders>
              <w:top w:val="single" w:sz="4" w:space="0" w:color="000000"/>
              <w:left w:val="nil"/>
              <w:bottom w:val="single" w:sz="4" w:space="0" w:color="000000"/>
              <w:right w:val="single" w:sz="4" w:space="0" w:color="000000"/>
              <w:tl2br w:val="nil"/>
              <w:tr2bl w:val="nil"/>
            </w:tcBorders>
            <w:shd w:val="solid" w:color="C6D9F1" w:fill="auto"/>
            <w:tcMar>
              <w:top w:w="0" w:type="dxa"/>
              <w:left w:w="108" w:type="dxa"/>
              <w:bottom w:w="0" w:type="dxa"/>
              <w:right w:w="108" w:type="dxa"/>
            </w:tcMar>
            <w:vAlign w:val="center"/>
          </w:tcPr>
          <w:p w14:paraId="62617E76" w14:textId="77777777" w:rsidR="00057101" w:rsidRPr="004C7CAC" w:rsidRDefault="001854A6" w:rsidP="006F7A69">
            <w:pPr>
              <w:spacing w:after="120"/>
              <w:jc w:val="center"/>
              <w:rPr>
                <w:b/>
                <w:bCs/>
                <w:sz w:val="20"/>
                <w:szCs w:val="20"/>
              </w:rPr>
            </w:pPr>
            <w:r w:rsidRPr="004C7CAC">
              <w:rPr>
                <w:b/>
                <w:bCs/>
                <w:sz w:val="20"/>
                <w:szCs w:val="20"/>
              </w:rPr>
              <w:t>Contracted/Contract start</w:t>
            </w:r>
          </w:p>
        </w:tc>
        <w:tc>
          <w:tcPr>
            <w:tcW w:w="1461" w:type="dxa"/>
            <w:tcBorders>
              <w:top w:val="single" w:sz="4" w:space="0" w:color="000000"/>
              <w:left w:val="nil"/>
              <w:bottom w:val="single" w:sz="4" w:space="0" w:color="000000"/>
              <w:right w:val="single" w:sz="4" w:space="0" w:color="000000"/>
              <w:tl2br w:val="nil"/>
              <w:tr2bl w:val="nil"/>
            </w:tcBorders>
            <w:shd w:val="solid" w:color="C6D9F1" w:fill="auto"/>
            <w:tcMar>
              <w:top w:w="0" w:type="dxa"/>
              <w:left w:w="108" w:type="dxa"/>
              <w:bottom w:w="0" w:type="dxa"/>
              <w:right w:w="108" w:type="dxa"/>
            </w:tcMar>
            <w:vAlign w:val="center"/>
          </w:tcPr>
          <w:p w14:paraId="513D6196" w14:textId="77777777" w:rsidR="00057101" w:rsidRPr="004C7CAC" w:rsidRDefault="001854A6" w:rsidP="006F7A69">
            <w:pPr>
              <w:spacing w:after="120"/>
              <w:jc w:val="center"/>
              <w:rPr>
                <w:b/>
                <w:bCs/>
                <w:sz w:val="20"/>
                <w:szCs w:val="20"/>
              </w:rPr>
            </w:pPr>
            <w:r w:rsidRPr="004C7CAC">
              <w:rPr>
                <w:b/>
                <w:bCs/>
                <w:sz w:val="20"/>
                <w:szCs w:val="20"/>
              </w:rPr>
              <w:t xml:space="preserve">Duration of the contract </w:t>
            </w:r>
          </w:p>
        </w:tc>
      </w:tr>
      <w:tr w:rsidR="00057101" w:rsidRPr="004C7CAC" w14:paraId="06AD8184" w14:textId="77777777">
        <w:trPr>
          <w:trHeight w:val="359"/>
        </w:trPr>
        <w:tc>
          <w:tcPr>
            <w:tcW w:w="21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16E366F" w14:textId="77777777" w:rsidR="00057101" w:rsidRPr="004C7CAC" w:rsidRDefault="001854A6" w:rsidP="006F7A69">
            <w:pPr>
              <w:spacing w:after="120"/>
              <w:rPr>
                <w:i/>
                <w:iCs/>
                <w:sz w:val="20"/>
                <w:szCs w:val="20"/>
              </w:rPr>
            </w:pPr>
            <w:r w:rsidRPr="004C7CAC">
              <w:rPr>
                <w:b/>
                <w:bCs/>
                <w:i/>
                <w:iCs/>
                <w:sz w:val="20"/>
                <w:szCs w:val="20"/>
              </w:rPr>
              <w:t xml:space="preserve"> </w:t>
            </w:r>
            <w:r w:rsidRPr="004C7CAC">
              <w:rPr>
                <w:i/>
                <w:iCs/>
                <w:sz w:val="20"/>
                <w:szCs w:val="20"/>
              </w:rPr>
              <w:t>Support in Reinforcing the Youth Guarantee</w:t>
            </w:r>
          </w:p>
        </w:tc>
        <w:tc>
          <w:tcPr>
            <w:tcW w:w="112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C2B203B" w14:textId="77777777" w:rsidR="00057101" w:rsidRPr="004C7CAC" w:rsidRDefault="001854A6" w:rsidP="006F7A69">
            <w:pPr>
              <w:spacing w:after="120"/>
              <w:jc w:val="center"/>
              <w:rPr>
                <w:sz w:val="20"/>
                <w:szCs w:val="20"/>
              </w:rPr>
            </w:pPr>
            <w:r w:rsidRPr="004C7CAC">
              <w:rPr>
                <w:sz w:val="20"/>
                <w:szCs w:val="20"/>
              </w:rPr>
              <w:t>Grant contract</w:t>
            </w:r>
          </w:p>
        </w:tc>
        <w:tc>
          <w:tcPr>
            <w:tcW w:w="177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D806474" w14:textId="77777777" w:rsidR="00057101" w:rsidRPr="004C7CAC" w:rsidRDefault="001854A6" w:rsidP="006F7A69">
            <w:pPr>
              <w:spacing w:after="120"/>
              <w:jc w:val="center"/>
              <w:rPr>
                <w:i/>
                <w:iCs/>
                <w:sz w:val="20"/>
                <w:szCs w:val="20"/>
              </w:rPr>
            </w:pPr>
            <w:r w:rsidRPr="004C7CAC">
              <w:rPr>
                <w:i/>
                <w:iCs/>
                <w:sz w:val="20"/>
                <w:szCs w:val="20"/>
              </w:rPr>
              <w:t>Direct award to national public body</w:t>
            </w:r>
          </w:p>
        </w:tc>
        <w:tc>
          <w:tcPr>
            <w:tcW w:w="130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19A9B11" w14:textId="0894AB3F" w:rsidR="00057101" w:rsidRPr="004C7CAC" w:rsidRDefault="001854A6" w:rsidP="006F7A69">
            <w:pPr>
              <w:spacing w:after="120"/>
              <w:jc w:val="center"/>
              <w:rPr>
                <w:sz w:val="20"/>
                <w:szCs w:val="20"/>
              </w:rPr>
            </w:pPr>
            <w:r w:rsidRPr="004C7CAC">
              <w:rPr>
                <w:sz w:val="20"/>
                <w:szCs w:val="20"/>
                <w:lang w:val="en-US"/>
              </w:rPr>
              <w:t>N</w:t>
            </w:r>
            <w:r w:rsidR="001A3F7F" w:rsidRPr="004C7CAC">
              <w:rPr>
                <w:sz w:val="20"/>
                <w:szCs w:val="20"/>
                <w:lang w:val="en-US"/>
              </w:rPr>
              <w:t>*</w:t>
            </w:r>
          </w:p>
        </w:tc>
        <w:tc>
          <w:tcPr>
            <w:tcW w:w="1826"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14:paraId="333BCEB7" w14:textId="77777777" w:rsidR="00057101" w:rsidRPr="004C7CAC" w:rsidRDefault="001854A6" w:rsidP="006F7A69">
            <w:pPr>
              <w:spacing w:after="120"/>
              <w:jc w:val="center"/>
              <w:rPr>
                <w:sz w:val="20"/>
                <w:szCs w:val="20"/>
              </w:rPr>
            </w:pPr>
            <w:r w:rsidRPr="004C7CAC">
              <w:rPr>
                <w:sz w:val="20"/>
                <w:szCs w:val="20"/>
              </w:rPr>
              <w:t>N+1</w:t>
            </w:r>
          </w:p>
        </w:tc>
        <w:tc>
          <w:tcPr>
            <w:tcW w:w="1461"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vAlign w:val="center"/>
          </w:tcPr>
          <w:p w14:paraId="18761FC5" w14:textId="77777777" w:rsidR="00057101" w:rsidRPr="004C7CAC" w:rsidRDefault="001854A6" w:rsidP="006F7A69">
            <w:pPr>
              <w:spacing w:after="120"/>
              <w:jc w:val="center"/>
              <w:rPr>
                <w:sz w:val="20"/>
                <w:szCs w:val="20"/>
              </w:rPr>
            </w:pPr>
            <w:r w:rsidRPr="004C7CAC">
              <w:rPr>
                <w:sz w:val="20"/>
                <w:szCs w:val="20"/>
              </w:rPr>
              <w:t xml:space="preserve">60 months  </w:t>
            </w:r>
          </w:p>
        </w:tc>
      </w:tr>
    </w:tbl>
    <w:p w14:paraId="524E57BD" w14:textId="6CC879BE" w:rsidR="001A3F7F" w:rsidRPr="004C7CAC" w:rsidRDefault="001A3F7F" w:rsidP="006F7A69">
      <w:pPr>
        <w:spacing w:after="120"/>
        <w:rPr>
          <w:i/>
          <w:iCs/>
          <w:sz w:val="22"/>
          <w:szCs w:val="22"/>
          <w:u w:val="single"/>
        </w:rPr>
      </w:pPr>
      <w:r w:rsidRPr="004C7CAC">
        <w:rPr>
          <w:i/>
          <w:iCs/>
          <w:sz w:val="22"/>
          <w:szCs w:val="22"/>
          <w:u w:val="single"/>
        </w:rPr>
        <w:t xml:space="preserve">The Grant award procedure shall be launched with suspension </w:t>
      </w:r>
      <w:proofErr w:type="gramStart"/>
      <w:r w:rsidRPr="004C7CAC">
        <w:rPr>
          <w:i/>
          <w:iCs/>
          <w:sz w:val="22"/>
          <w:szCs w:val="22"/>
          <w:u w:val="single"/>
        </w:rPr>
        <w:t>clause</w:t>
      </w:r>
      <w:proofErr w:type="gramEnd"/>
    </w:p>
    <w:p w14:paraId="494E5A3A" w14:textId="4A7A5652" w:rsidR="00057101" w:rsidRPr="004C7CAC" w:rsidRDefault="001854A6" w:rsidP="006F7A69">
      <w:pPr>
        <w:spacing w:after="120"/>
        <w:rPr>
          <w:i/>
          <w:iCs/>
          <w:sz w:val="22"/>
          <w:szCs w:val="22"/>
          <w:u w:val="single"/>
        </w:rPr>
      </w:pPr>
      <w:r w:rsidRPr="004C7CAC">
        <w:rPr>
          <w:i/>
          <w:iCs/>
          <w:sz w:val="22"/>
          <w:szCs w:val="22"/>
          <w:u w:val="single"/>
        </w:rPr>
        <w:t>Justification:</w:t>
      </w:r>
      <w:r w:rsidRPr="004C7CAC">
        <w:rPr>
          <w:i/>
          <w:iCs/>
          <w:sz w:val="22"/>
          <w:szCs w:val="22"/>
        </w:rPr>
        <w:t xml:space="preserve"> Activity - Support in Reinforcing the Youth Guarantee  </w:t>
      </w:r>
    </w:p>
    <w:p w14:paraId="5DE84287" w14:textId="77777777" w:rsidR="00057101" w:rsidRPr="004C7CAC" w:rsidRDefault="001854A6" w:rsidP="006F7A69">
      <w:pPr>
        <w:spacing w:after="120"/>
        <w:rPr>
          <w:sz w:val="22"/>
          <w:szCs w:val="22"/>
        </w:rPr>
      </w:pPr>
      <w:r w:rsidRPr="004C7CAC">
        <w:rPr>
          <w:i/>
          <w:iCs/>
          <w:sz w:val="22"/>
          <w:szCs w:val="22"/>
        </w:rPr>
        <w:t>Type of procedure</w:t>
      </w:r>
      <w:r w:rsidRPr="004C7CAC">
        <w:rPr>
          <w:sz w:val="22"/>
          <w:szCs w:val="22"/>
        </w:rPr>
        <w:t>: “Direct award” to national public body (Employment Service Agency – ESA)</w:t>
      </w:r>
    </w:p>
    <w:p w14:paraId="324D1E9E" w14:textId="77777777" w:rsidR="00057101" w:rsidRPr="004C7CAC" w:rsidRDefault="001854A6" w:rsidP="006F7A69">
      <w:pPr>
        <w:suppressAutoHyphens/>
        <w:spacing w:after="120"/>
        <w:rPr>
          <w:sz w:val="22"/>
          <w:szCs w:val="22"/>
        </w:rPr>
      </w:pPr>
      <w:r w:rsidRPr="004C7CAC">
        <w:rPr>
          <w:sz w:val="22"/>
          <w:szCs w:val="22"/>
        </w:rPr>
        <w:lastRenderedPageBreak/>
        <w:t>The intervention will be implemented by way of “Direct Award” to the ESA, as national public body, without calls for proposals per under Articles 110, 154, 158 and 198 of the Council Regulation (EC, Euratom) Regulation (EU, Euratom) 2018/1046 of the European Parliament and of the Council of 18 July 2018 on the Financial Regulation applicable to the general budget of the European Communities.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w:t>
      </w:r>
    </w:p>
    <w:p w14:paraId="539C6A9D" w14:textId="77777777" w:rsidR="00057101" w:rsidRPr="004C7CAC" w:rsidRDefault="001854A6" w:rsidP="006F7A69">
      <w:pPr>
        <w:spacing w:after="120"/>
        <w:rPr>
          <w:sz w:val="22"/>
          <w:szCs w:val="22"/>
        </w:rPr>
      </w:pPr>
      <w:r w:rsidRPr="004C7CAC">
        <w:rPr>
          <w:sz w:val="22"/>
          <w:szCs w:val="22"/>
        </w:rPr>
        <w:t>More specifically, under section 6.4.2. Grants awarded without calls for proposals (‘Direct award’), the “Practical Guide to Contract Procedures for EU External Actions” stipulates that:</w:t>
      </w:r>
    </w:p>
    <w:p w14:paraId="32B2F35C" w14:textId="77777777" w:rsidR="00057101" w:rsidRPr="004C7CAC" w:rsidRDefault="001854A6" w:rsidP="006F7A69">
      <w:pPr>
        <w:spacing w:after="120"/>
        <w:rPr>
          <w:i/>
          <w:sz w:val="22"/>
          <w:szCs w:val="22"/>
        </w:rPr>
      </w:pPr>
      <w:r w:rsidRPr="004C7CAC">
        <w:rPr>
          <w:i/>
          <w:sz w:val="22"/>
          <w:szCs w:val="22"/>
        </w:rPr>
        <w:t>“The Contracting Authority may implement an operation without calls for proposals where the grant is awarded to a body with a de jure or de facto monopoly, duly substantiated in the award decision.</w:t>
      </w:r>
      <w:r w:rsidRPr="004C7CAC">
        <w:rPr>
          <w:sz w:val="22"/>
          <w:szCs w:val="22"/>
        </w:rPr>
        <w:t xml:space="preserve"> </w:t>
      </w:r>
      <w:r w:rsidRPr="004C7CAC">
        <w:rPr>
          <w:i/>
          <w:sz w:val="22"/>
          <w:szCs w:val="22"/>
        </w:rPr>
        <w:t>‘De facto’ or ‘de jure’ monopoly means that the grant beneficiary has exclusive competence in the field of activity and/or geographical area to which the grant relates pursuant to any applicable law.”</w:t>
      </w:r>
    </w:p>
    <w:p w14:paraId="162EE099" w14:textId="77777777" w:rsidR="00057101" w:rsidRPr="004C7CAC" w:rsidRDefault="001854A6" w:rsidP="006F7A69">
      <w:pPr>
        <w:spacing w:after="120"/>
        <w:rPr>
          <w:sz w:val="22"/>
          <w:szCs w:val="22"/>
        </w:rPr>
      </w:pPr>
      <w:r w:rsidRPr="004C7CAC">
        <w:rPr>
          <w:sz w:val="22"/>
          <w:szCs w:val="22"/>
        </w:rPr>
        <w:t xml:space="preserve">The Employment Service Agency (ESA), which has been established by the Law on Employment and Insurance against Unemployment, is </w:t>
      </w:r>
      <w:r w:rsidRPr="004C7CAC">
        <w:rPr>
          <w:i/>
          <w:sz w:val="22"/>
          <w:szCs w:val="22"/>
          <w:u w:val="single"/>
        </w:rPr>
        <w:t>"de jure"</w:t>
      </w:r>
      <w:r w:rsidRPr="004C7CAC">
        <w:rPr>
          <w:sz w:val="22"/>
          <w:szCs w:val="22"/>
        </w:rPr>
        <w:t xml:space="preserve"> the only national public professional service operating on the whole territory of the country </w:t>
      </w:r>
      <w:proofErr w:type="gramStart"/>
      <w:r w:rsidRPr="004C7CAC">
        <w:rPr>
          <w:sz w:val="22"/>
          <w:szCs w:val="22"/>
        </w:rPr>
        <w:t>in the area of</w:t>
      </w:r>
      <w:proofErr w:type="gramEnd"/>
      <w:r w:rsidRPr="004C7CAC">
        <w:rPr>
          <w:sz w:val="22"/>
          <w:szCs w:val="22"/>
        </w:rPr>
        <w:t xml:space="preserve"> employment and insurance in case of unemployment. </w:t>
      </w:r>
    </w:p>
    <w:p w14:paraId="1F6B0EB2" w14:textId="77777777" w:rsidR="00057101" w:rsidRPr="004C7CAC" w:rsidRDefault="001854A6" w:rsidP="006F7A69">
      <w:pPr>
        <w:spacing w:after="120"/>
        <w:rPr>
          <w:sz w:val="22"/>
          <w:szCs w:val="22"/>
        </w:rPr>
      </w:pPr>
      <w:r w:rsidRPr="004C7CAC">
        <w:rPr>
          <w:sz w:val="22"/>
          <w:szCs w:val="22"/>
        </w:rPr>
        <w:t xml:space="preserve">Moreover, the Employment Service Agency is the public institution responsible for implementation of the operational plans for active employment programmes and measures and has the leading role in the service delivery of the Youth Guarantee and Active Labour Market Programmes. The direct grant will co-finance national active employment measures, as well as other activities that are defined in the Youth Guarantee Implementation Plan (2023-2026). </w:t>
      </w:r>
    </w:p>
    <w:p w14:paraId="691F9695" w14:textId="77777777" w:rsidR="00057101" w:rsidRPr="004C7CAC" w:rsidRDefault="001854A6" w:rsidP="006F7A69">
      <w:pPr>
        <w:spacing w:after="120"/>
        <w:rPr>
          <w:sz w:val="22"/>
          <w:szCs w:val="22"/>
        </w:rPr>
      </w:pPr>
      <w:r w:rsidRPr="004C7CAC">
        <w:rPr>
          <w:sz w:val="22"/>
          <w:szCs w:val="22"/>
        </w:rPr>
        <w:t xml:space="preserve">In accordance with the “Practical Guide to Contract Procedures for EU External Actions”, the Contracting Authority (CA) must prepare a report (negotiation report) explaining the </w:t>
      </w:r>
      <w:proofErr w:type="gramStart"/>
      <w:r w:rsidRPr="004C7CAC">
        <w:rPr>
          <w:sz w:val="22"/>
          <w:szCs w:val="22"/>
        </w:rPr>
        <w:t>manner in which</w:t>
      </w:r>
      <w:proofErr w:type="gramEnd"/>
      <w:r w:rsidRPr="004C7CAC">
        <w:rPr>
          <w:sz w:val="22"/>
          <w:szCs w:val="22"/>
        </w:rPr>
        <w:t xml:space="preserve"> the grant beneficiary was identified, the grant amounts established, and the grounds for the award decision. The report will be included in the contract dossier. The Contracting Authority (CA) must follow the steps shown in the negotiation report template and ensure that all the basic principles for grants are respected (including eligibility and exclusion along the whole management cycle). The procedures for awarding the grant shall be implemented in compliance with the Practical Guide. </w:t>
      </w:r>
    </w:p>
    <w:p w14:paraId="7BE0BCC0" w14:textId="77777777" w:rsidR="00057101" w:rsidRPr="004C7CAC" w:rsidRDefault="001854A6" w:rsidP="006F7A69">
      <w:pPr>
        <w:pStyle w:val="NumPar1"/>
        <w:numPr>
          <w:ilvl w:val="1"/>
          <w:numId w:val="1"/>
        </w:numPr>
        <w:ind w:left="567" w:hanging="567"/>
        <w:rPr>
          <w:b/>
          <w:bCs/>
          <w:sz w:val="22"/>
          <w:szCs w:val="22"/>
        </w:rPr>
      </w:pPr>
      <w:r w:rsidRPr="004C7CAC">
        <w:rPr>
          <w:b/>
          <w:bCs/>
          <w:sz w:val="22"/>
          <w:szCs w:val="22"/>
        </w:rPr>
        <w:t>Supporting documents</w:t>
      </w:r>
    </w:p>
    <w:p w14:paraId="1BD65241" w14:textId="77777777" w:rsidR="00057101" w:rsidRPr="004C7CAC" w:rsidRDefault="001854A6" w:rsidP="006F7A69">
      <w:pPr>
        <w:suppressAutoHyphens/>
        <w:spacing w:after="120"/>
        <w:ind w:left="2160" w:hanging="2160"/>
        <w:rPr>
          <w:sz w:val="22"/>
          <w:szCs w:val="22"/>
        </w:rPr>
      </w:pPr>
      <w:r w:rsidRPr="004C7CAC">
        <w:rPr>
          <w:sz w:val="22"/>
          <w:szCs w:val="22"/>
        </w:rPr>
        <w:t>Invitation Letter to the Applicant to Submit a Proposal will be prepared in 2024.</w:t>
      </w:r>
    </w:p>
    <w:p w14:paraId="081E44AF" w14:textId="77777777" w:rsidR="00057101" w:rsidRPr="004C7CAC" w:rsidRDefault="001854A6" w:rsidP="006F7A69">
      <w:pPr>
        <w:pStyle w:val="NumPar1"/>
        <w:tabs>
          <w:tab w:val="left" w:pos="480"/>
        </w:tabs>
        <w:ind w:left="482" w:hanging="482"/>
        <w:rPr>
          <w:b/>
          <w:bCs/>
          <w:sz w:val="22"/>
          <w:szCs w:val="22"/>
        </w:rPr>
      </w:pPr>
      <w:r w:rsidRPr="004C7CAC">
        <w:rPr>
          <w:b/>
          <w:bCs/>
          <w:sz w:val="22"/>
          <w:szCs w:val="22"/>
        </w:rPr>
        <w:t>Risks and assumptions</w:t>
      </w:r>
    </w:p>
    <w:p w14:paraId="0C3DA27A" w14:textId="77777777" w:rsidR="00057101" w:rsidRPr="004C7CAC" w:rsidRDefault="001854A6" w:rsidP="006F7A69">
      <w:pPr>
        <w:tabs>
          <w:tab w:val="left" w:pos="10850"/>
        </w:tabs>
        <w:spacing w:after="120"/>
        <w:rPr>
          <w:kern w:val="1"/>
          <w:sz w:val="22"/>
          <w:szCs w:val="22"/>
          <w:u w:val="single"/>
        </w:rPr>
      </w:pPr>
      <w:r w:rsidRPr="004C7CAC">
        <w:rPr>
          <w:kern w:val="1"/>
          <w:sz w:val="22"/>
          <w:szCs w:val="22"/>
          <w:u w:val="single"/>
        </w:rPr>
        <w:t>Risks:</w:t>
      </w:r>
    </w:p>
    <w:p w14:paraId="338EDEF0" w14:textId="77777777" w:rsidR="00057101" w:rsidRPr="004C7CAC" w:rsidRDefault="001854A6" w:rsidP="006F7A69">
      <w:pPr>
        <w:pStyle w:val="ListParagraph"/>
        <w:numPr>
          <w:ilvl w:val="0"/>
          <w:numId w:val="11"/>
        </w:numPr>
        <w:spacing w:after="120"/>
        <w:ind w:left="720" w:hanging="360"/>
        <w:rPr>
          <w:sz w:val="22"/>
          <w:szCs w:val="22"/>
        </w:rPr>
      </w:pPr>
      <w:r w:rsidRPr="004C7CAC">
        <w:rPr>
          <w:sz w:val="22"/>
          <w:szCs w:val="22"/>
        </w:rPr>
        <w:t xml:space="preserve">Fluctuation of staff within ESA and youth workers during the implementation of the direct award </w:t>
      </w:r>
      <w:proofErr w:type="gramStart"/>
      <w:r w:rsidRPr="004C7CAC">
        <w:rPr>
          <w:sz w:val="22"/>
          <w:szCs w:val="22"/>
        </w:rPr>
        <w:t>contact;</w:t>
      </w:r>
      <w:proofErr w:type="gramEnd"/>
    </w:p>
    <w:p w14:paraId="0B0B7502" w14:textId="77777777" w:rsidR="00057101" w:rsidRPr="004C7CAC" w:rsidRDefault="001854A6" w:rsidP="006F7A69">
      <w:pPr>
        <w:pStyle w:val="ListParagraph"/>
        <w:numPr>
          <w:ilvl w:val="0"/>
          <w:numId w:val="11"/>
        </w:numPr>
        <w:spacing w:after="120"/>
        <w:ind w:left="720" w:hanging="360"/>
        <w:rPr>
          <w:sz w:val="22"/>
          <w:szCs w:val="22"/>
        </w:rPr>
      </w:pPr>
      <w:r w:rsidRPr="004C7CAC">
        <w:rPr>
          <w:sz w:val="22"/>
          <w:szCs w:val="22"/>
        </w:rPr>
        <w:t xml:space="preserve">Potential delays in secondary procurements conducted by the grant </w:t>
      </w:r>
      <w:proofErr w:type="gramStart"/>
      <w:r w:rsidRPr="004C7CAC">
        <w:rPr>
          <w:sz w:val="22"/>
          <w:szCs w:val="22"/>
        </w:rPr>
        <w:t>beneficiary;</w:t>
      </w:r>
      <w:proofErr w:type="gramEnd"/>
    </w:p>
    <w:p w14:paraId="51947CB5" w14:textId="77777777" w:rsidR="00057101" w:rsidRPr="004C7CAC" w:rsidRDefault="001854A6" w:rsidP="006F7A69">
      <w:pPr>
        <w:pStyle w:val="ListParagraph"/>
        <w:numPr>
          <w:ilvl w:val="0"/>
          <w:numId w:val="11"/>
        </w:numPr>
        <w:spacing w:after="120"/>
        <w:ind w:left="720" w:hanging="360"/>
        <w:rPr>
          <w:sz w:val="22"/>
          <w:szCs w:val="22"/>
        </w:rPr>
      </w:pPr>
      <w:r w:rsidRPr="004C7CAC">
        <w:rPr>
          <w:sz w:val="22"/>
          <w:szCs w:val="22"/>
        </w:rPr>
        <w:t xml:space="preserve">Training providers lack capacities to develop and/or implement training programmes for skills demanded on the labour </w:t>
      </w:r>
      <w:proofErr w:type="gramStart"/>
      <w:r w:rsidRPr="004C7CAC">
        <w:rPr>
          <w:sz w:val="22"/>
          <w:szCs w:val="22"/>
        </w:rPr>
        <w:t>market;</w:t>
      </w:r>
      <w:proofErr w:type="gramEnd"/>
    </w:p>
    <w:p w14:paraId="48810152" w14:textId="77777777" w:rsidR="00057101" w:rsidRPr="004C7CAC" w:rsidRDefault="001854A6" w:rsidP="006F7A69">
      <w:pPr>
        <w:pStyle w:val="ListParagraph"/>
        <w:numPr>
          <w:ilvl w:val="0"/>
          <w:numId w:val="11"/>
        </w:numPr>
        <w:spacing w:after="120"/>
        <w:ind w:left="720" w:hanging="360"/>
        <w:rPr>
          <w:sz w:val="22"/>
          <w:szCs w:val="22"/>
        </w:rPr>
      </w:pPr>
      <w:r w:rsidRPr="004C7CAC">
        <w:rPr>
          <w:sz w:val="22"/>
          <w:szCs w:val="22"/>
        </w:rPr>
        <w:t>Difficulties in cooperation among relevant national institutions and stakeholders.</w:t>
      </w:r>
    </w:p>
    <w:p w14:paraId="181C9144" w14:textId="77777777" w:rsidR="00057101" w:rsidRPr="004C7CAC" w:rsidRDefault="001854A6" w:rsidP="006F7A69">
      <w:pPr>
        <w:pStyle w:val="ListParagraph"/>
        <w:numPr>
          <w:ilvl w:val="0"/>
          <w:numId w:val="11"/>
        </w:numPr>
        <w:spacing w:after="120"/>
        <w:ind w:left="720" w:hanging="360"/>
        <w:rPr>
          <w:sz w:val="22"/>
          <w:szCs w:val="22"/>
        </w:rPr>
      </w:pPr>
      <w:r w:rsidRPr="004C7CAC">
        <w:rPr>
          <w:sz w:val="22"/>
          <w:szCs w:val="22"/>
        </w:rPr>
        <w:t>Non-interest of target groups to participate in the programmes offered by ESA.</w:t>
      </w:r>
    </w:p>
    <w:p w14:paraId="1AFD9574" w14:textId="4EA472BC" w:rsidR="00057101" w:rsidRPr="004C7CAC" w:rsidRDefault="001854A6" w:rsidP="006F7A69">
      <w:pPr>
        <w:pStyle w:val="ListParagraph"/>
        <w:numPr>
          <w:ilvl w:val="0"/>
          <w:numId w:val="11"/>
        </w:numPr>
        <w:spacing w:after="120"/>
        <w:ind w:left="720" w:hanging="360"/>
        <w:rPr>
          <w:sz w:val="22"/>
          <w:szCs w:val="22"/>
        </w:rPr>
      </w:pPr>
      <w:r w:rsidRPr="004C7CAC">
        <w:rPr>
          <w:sz w:val="22"/>
          <w:szCs w:val="22"/>
        </w:rPr>
        <w:t xml:space="preserve">Non-interest of young </w:t>
      </w:r>
      <w:r w:rsidR="002F4290" w:rsidRPr="004C7CAC">
        <w:rPr>
          <w:sz w:val="22"/>
          <w:szCs w:val="22"/>
        </w:rPr>
        <w:t>people to</w:t>
      </w:r>
      <w:r w:rsidRPr="004C7CAC">
        <w:rPr>
          <w:sz w:val="22"/>
          <w:szCs w:val="22"/>
        </w:rPr>
        <w:t xml:space="preserve"> enter labour market.</w:t>
      </w:r>
    </w:p>
    <w:p w14:paraId="0D5B3C04" w14:textId="77777777" w:rsidR="00057101" w:rsidRPr="004C7CAC" w:rsidRDefault="001854A6" w:rsidP="006F7A69">
      <w:pPr>
        <w:spacing w:after="120"/>
        <w:rPr>
          <w:rFonts w:eastAsia="ArialMT"/>
          <w:sz w:val="22"/>
          <w:szCs w:val="22"/>
          <w:u w:val="single"/>
        </w:rPr>
      </w:pPr>
      <w:r w:rsidRPr="004C7CAC">
        <w:rPr>
          <w:rFonts w:eastAsia="ArialMT"/>
          <w:sz w:val="22"/>
          <w:szCs w:val="22"/>
          <w:u w:val="single"/>
        </w:rPr>
        <w:t>Assumptions:</w:t>
      </w:r>
    </w:p>
    <w:p w14:paraId="001A13C3" w14:textId="77777777" w:rsidR="00057101" w:rsidRPr="004C7CAC" w:rsidRDefault="001854A6" w:rsidP="006F7A69">
      <w:pPr>
        <w:pStyle w:val="ListParagraph"/>
        <w:numPr>
          <w:ilvl w:val="0"/>
          <w:numId w:val="11"/>
        </w:numPr>
        <w:spacing w:after="120"/>
        <w:ind w:left="720" w:hanging="360"/>
        <w:rPr>
          <w:sz w:val="22"/>
          <w:szCs w:val="22"/>
        </w:rPr>
      </w:pPr>
      <w:r w:rsidRPr="004C7CAC">
        <w:rPr>
          <w:sz w:val="22"/>
          <w:szCs w:val="22"/>
        </w:rPr>
        <w:t>Enabled data entering in the IT systems of ESA for the outreach activities (online pre-registration of participants</w:t>
      </w:r>
      <w:proofErr w:type="gramStart"/>
      <w:r w:rsidRPr="004C7CAC">
        <w:rPr>
          <w:sz w:val="22"/>
          <w:szCs w:val="22"/>
        </w:rPr>
        <w:t>);</w:t>
      </w:r>
      <w:proofErr w:type="gramEnd"/>
    </w:p>
    <w:p w14:paraId="0374DD0F" w14:textId="77777777" w:rsidR="00057101" w:rsidRPr="004C7CAC" w:rsidRDefault="001854A6" w:rsidP="006F7A69">
      <w:pPr>
        <w:pStyle w:val="ListParagraph"/>
        <w:numPr>
          <w:ilvl w:val="0"/>
          <w:numId w:val="11"/>
        </w:numPr>
        <w:spacing w:after="120"/>
        <w:ind w:left="720" w:hanging="360"/>
        <w:rPr>
          <w:sz w:val="22"/>
          <w:szCs w:val="22"/>
        </w:rPr>
      </w:pPr>
      <w:r w:rsidRPr="004C7CAC">
        <w:rPr>
          <w:sz w:val="22"/>
          <w:szCs w:val="22"/>
        </w:rPr>
        <w:t xml:space="preserve">Establishing and maintaining good cooperation between ESA staff and Youth Organizations, as well as other service providers through an open line of communication and </w:t>
      </w:r>
      <w:proofErr w:type="gramStart"/>
      <w:r w:rsidRPr="004C7CAC">
        <w:rPr>
          <w:sz w:val="22"/>
          <w:szCs w:val="22"/>
        </w:rPr>
        <w:t>collaboration;</w:t>
      </w:r>
      <w:proofErr w:type="gramEnd"/>
    </w:p>
    <w:p w14:paraId="35514B4A" w14:textId="77777777" w:rsidR="00057101" w:rsidRPr="004C7CAC" w:rsidRDefault="001854A6" w:rsidP="006F7A69">
      <w:pPr>
        <w:pStyle w:val="ListParagraph"/>
        <w:numPr>
          <w:ilvl w:val="0"/>
          <w:numId w:val="11"/>
        </w:numPr>
        <w:spacing w:after="120"/>
        <w:ind w:left="720" w:hanging="360"/>
        <w:rPr>
          <w:sz w:val="22"/>
          <w:szCs w:val="22"/>
        </w:rPr>
      </w:pPr>
      <w:r w:rsidRPr="004C7CAC">
        <w:rPr>
          <w:sz w:val="22"/>
          <w:szCs w:val="22"/>
        </w:rPr>
        <w:t xml:space="preserve">Support on political level and acceptance from public and </w:t>
      </w:r>
      <w:proofErr w:type="gramStart"/>
      <w:r w:rsidRPr="004C7CAC">
        <w:rPr>
          <w:sz w:val="22"/>
          <w:szCs w:val="22"/>
        </w:rPr>
        <w:t>media;</w:t>
      </w:r>
      <w:proofErr w:type="gramEnd"/>
    </w:p>
    <w:p w14:paraId="0AC218A2" w14:textId="77777777" w:rsidR="00057101" w:rsidRPr="004C7CAC" w:rsidRDefault="001854A6" w:rsidP="006F7A69">
      <w:pPr>
        <w:pStyle w:val="ListParagraph"/>
        <w:numPr>
          <w:ilvl w:val="0"/>
          <w:numId w:val="11"/>
        </w:numPr>
        <w:spacing w:after="120"/>
        <w:ind w:left="720" w:hanging="360"/>
        <w:rPr>
          <w:sz w:val="22"/>
          <w:szCs w:val="22"/>
        </w:rPr>
      </w:pPr>
      <w:r w:rsidRPr="004C7CAC">
        <w:rPr>
          <w:sz w:val="22"/>
          <w:szCs w:val="22"/>
        </w:rPr>
        <w:t xml:space="preserve">Sufficient number of employers interested in participation in the </w:t>
      </w:r>
      <w:proofErr w:type="gramStart"/>
      <w:r w:rsidRPr="004C7CAC">
        <w:rPr>
          <w:sz w:val="22"/>
          <w:szCs w:val="22"/>
        </w:rPr>
        <w:t>project;</w:t>
      </w:r>
      <w:proofErr w:type="gramEnd"/>
      <w:r w:rsidRPr="004C7CAC">
        <w:rPr>
          <w:sz w:val="22"/>
          <w:szCs w:val="22"/>
        </w:rPr>
        <w:t xml:space="preserve"> </w:t>
      </w:r>
    </w:p>
    <w:p w14:paraId="5337BBBB" w14:textId="77777777" w:rsidR="00057101" w:rsidRPr="004C7CAC" w:rsidRDefault="001854A6" w:rsidP="006F7A69">
      <w:pPr>
        <w:pStyle w:val="ListParagraph"/>
        <w:numPr>
          <w:ilvl w:val="0"/>
          <w:numId w:val="11"/>
        </w:numPr>
        <w:spacing w:after="120"/>
        <w:ind w:left="720" w:hanging="360"/>
        <w:rPr>
          <w:sz w:val="22"/>
          <w:szCs w:val="22"/>
        </w:rPr>
      </w:pPr>
      <w:r w:rsidRPr="004C7CAC">
        <w:rPr>
          <w:sz w:val="22"/>
          <w:szCs w:val="22"/>
        </w:rPr>
        <w:t xml:space="preserve">Sufficient number of training/ service providers with capacity to participate in the project and serve the target </w:t>
      </w:r>
      <w:proofErr w:type="gramStart"/>
      <w:r w:rsidRPr="004C7CAC">
        <w:rPr>
          <w:sz w:val="22"/>
          <w:szCs w:val="22"/>
        </w:rPr>
        <w:t>groups;</w:t>
      </w:r>
      <w:proofErr w:type="gramEnd"/>
    </w:p>
    <w:p w14:paraId="1C29D1F6" w14:textId="77777777" w:rsidR="00057101" w:rsidRPr="004C7CAC" w:rsidRDefault="001854A6" w:rsidP="006F7A69">
      <w:pPr>
        <w:pStyle w:val="ListParagraph"/>
        <w:numPr>
          <w:ilvl w:val="0"/>
          <w:numId w:val="11"/>
        </w:numPr>
        <w:spacing w:after="120"/>
        <w:ind w:left="720" w:hanging="360"/>
        <w:rPr>
          <w:sz w:val="22"/>
          <w:szCs w:val="22"/>
        </w:rPr>
      </w:pPr>
      <w:r w:rsidRPr="004C7CAC">
        <w:rPr>
          <w:sz w:val="22"/>
          <w:szCs w:val="22"/>
        </w:rPr>
        <w:t xml:space="preserve">Efficient implementation of the procurement procedures and the </w:t>
      </w:r>
      <w:proofErr w:type="gramStart"/>
      <w:r w:rsidRPr="004C7CAC">
        <w:rPr>
          <w:sz w:val="22"/>
          <w:szCs w:val="22"/>
        </w:rPr>
        <w:t>contracts;</w:t>
      </w:r>
      <w:proofErr w:type="gramEnd"/>
    </w:p>
    <w:p w14:paraId="0B687E12" w14:textId="77777777" w:rsidR="00057101" w:rsidRPr="004C7CAC" w:rsidRDefault="001854A6" w:rsidP="006F7A69">
      <w:pPr>
        <w:pStyle w:val="ListParagraph"/>
        <w:numPr>
          <w:ilvl w:val="0"/>
          <w:numId w:val="11"/>
        </w:numPr>
        <w:spacing w:after="120"/>
        <w:ind w:left="720" w:hanging="360"/>
        <w:rPr>
          <w:sz w:val="22"/>
          <w:szCs w:val="22"/>
        </w:rPr>
      </w:pPr>
      <w:r w:rsidRPr="004C7CAC">
        <w:rPr>
          <w:sz w:val="22"/>
          <w:szCs w:val="22"/>
        </w:rPr>
        <w:t xml:space="preserve">Full coordination and cooperation in the work of all key stakeholders involved in the project on all </w:t>
      </w:r>
      <w:proofErr w:type="gramStart"/>
      <w:r w:rsidRPr="004C7CAC">
        <w:rPr>
          <w:sz w:val="22"/>
          <w:szCs w:val="22"/>
        </w:rPr>
        <w:t>levels;</w:t>
      </w:r>
      <w:proofErr w:type="gramEnd"/>
    </w:p>
    <w:p w14:paraId="42B938C1" w14:textId="77777777" w:rsidR="00057101" w:rsidRPr="004C7CAC" w:rsidRDefault="001854A6" w:rsidP="006F7A69">
      <w:pPr>
        <w:pStyle w:val="ListParagraph"/>
        <w:numPr>
          <w:ilvl w:val="0"/>
          <w:numId w:val="11"/>
        </w:numPr>
        <w:spacing w:after="120"/>
        <w:ind w:left="720" w:hanging="360"/>
        <w:rPr>
          <w:sz w:val="22"/>
          <w:szCs w:val="22"/>
        </w:rPr>
      </w:pPr>
      <w:r w:rsidRPr="004C7CAC">
        <w:rPr>
          <w:sz w:val="22"/>
          <w:szCs w:val="22"/>
        </w:rPr>
        <w:lastRenderedPageBreak/>
        <w:t xml:space="preserve">Readiness to adjust or upgrade the rules for implementation of active labour market measures and services to suit the needs of NEETs and </w:t>
      </w:r>
      <w:proofErr w:type="gramStart"/>
      <w:r w:rsidRPr="004C7CAC">
        <w:rPr>
          <w:sz w:val="22"/>
          <w:szCs w:val="22"/>
        </w:rPr>
        <w:t>unemployed;</w:t>
      </w:r>
      <w:proofErr w:type="gramEnd"/>
    </w:p>
    <w:p w14:paraId="56C31123" w14:textId="77777777" w:rsidR="00057101" w:rsidRPr="004C7CAC" w:rsidRDefault="001854A6" w:rsidP="006F7A69">
      <w:pPr>
        <w:pStyle w:val="ListParagraph"/>
        <w:numPr>
          <w:ilvl w:val="0"/>
          <w:numId w:val="11"/>
        </w:numPr>
        <w:spacing w:after="120"/>
        <w:ind w:left="720" w:hanging="360"/>
        <w:rPr>
          <w:sz w:val="22"/>
          <w:szCs w:val="22"/>
        </w:rPr>
      </w:pPr>
      <w:r w:rsidRPr="004C7CAC">
        <w:rPr>
          <w:sz w:val="22"/>
          <w:szCs w:val="22"/>
        </w:rPr>
        <w:t xml:space="preserve">Good coordination with programmes funded in parallel from other </w:t>
      </w:r>
      <w:proofErr w:type="gramStart"/>
      <w:r w:rsidRPr="004C7CAC">
        <w:rPr>
          <w:sz w:val="22"/>
          <w:szCs w:val="22"/>
        </w:rPr>
        <w:t>sources;</w:t>
      </w:r>
      <w:proofErr w:type="gramEnd"/>
    </w:p>
    <w:p w14:paraId="1475616E" w14:textId="77777777" w:rsidR="00057101" w:rsidRPr="004C7CAC" w:rsidRDefault="001854A6" w:rsidP="006F7A69">
      <w:pPr>
        <w:pStyle w:val="ListParagraph"/>
        <w:numPr>
          <w:ilvl w:val="0"/>
          <w:numId w:val="11"/>
        </w:numPr>
        <w:spacing w:after="120"/>
        <w:ind w:left="720" w:hanging="360"/>
        <w:rPr>
          <w:sz w:val="22"/>
          <w:szCs w:val="22"/>
        </w:rPr>
      </w:pPr>
      <w:r w:rsidRPr="004C7CAC">
        <w:rPr>
          <w:sz w:val="22"/>
          <w:szCs w:val="22"/>
        </w:rPr>
        <w:t xml:space="preserve">Sufficient number of unemployed interested to participate in the </w:t>
      </w:r>
      <w:proofErr w:type="gramStart"/>
      <w:r w:rsidRPr="004C7CAC">
        <w:rPr>
          <w:sz w:val="22"/>
          <w:szCs w:val="22"/>
        </w:rPr>
        <w:t>project;</w:t>
      </w:r>
      <w:proofErr w:type="gramEnd"/>
    </w:p>
    <w:p w14:paraId="76277A25" w14:textId="77777777" w:rsidR="00057101" w:rsidRPr="004C7CAC" w:rsidRDefault="001854A6" w:rsidP="006F7A69">
      <w:pPr>
        <w:pStyle w:val="ListParagraph"/>
        <w:numPr>
          <w:ilvl w:val="0"/>
          <w:numId w:val="11"/>
        </w:numPr>
        <w:spacing w:after="120"/>
        <w:ind w:left="720" w:hanging="360"/>
        <w:rPr>
          <w:sz w:val="22"/>
          <w:szCs w:val="22"/>
        </w:rPr>
      </w:pPr>
      <w:r w:rsidRPr="004C7CAC">
        <w:rPr>
          <w:sz w:val="22"/>
          <w:szCs w:val="22"/>
        </w:rPr>
        <w:t>Minimum of counterpart staff in ESA working on monitoring, procurement, controlling and accountancy.</w:t>
      </w:r>
    </w:p>
    <w:p w14:paraId="6385DEB1" w14:textId="77777777" w:rsidR="00057101" w:rsidRPr="004C7CAC" w:rsidRDefault="001854A6" w:rsidP="006F7A69">
      <w:pPr>
        <w:pStyle w:val="NoSpacing"/>
        <w:spacing w:before="120" w:after="120"/>
        <w:jc w:val="both"/>
        <w:rPr>
          <w:u w:val="single"/>
        </w:rPr>
      </w:pPr>
      <w:r w:rsidRPr="004C7CAC">
        <w:rPr>
          <w:u w:val="single"/>
        </w:rPr>
        <w:t xml:space="preserve">Conditions: </w:t>
      </w:r>
    </w:p>
    <w:p w14:paraId="21BD12E1" w14:textId="77777777" w:rsidR="00057101" w:rsidRPr="004C7CAC" w:rsidRDefault="001854A6" w:rsidP="006F7A69">
      <w:pPr>
        <w:pStyle w:val="NoSpacing"/>
        <w:spacing w:before="120" w:after="120"/>
        <w:jc w:val="both"/>
      </w:pPr>
      <w:r w:rsidRPr="004C7CAC">
        <w:t>Some conditions for the start of the activities have been met. The Government approved the YG Implementation Plan 2023-2026 as a key document in April 2023. Reforms include the revision of the legal framework governing employment promotion as well as the adjustments to the functional organisation and staffing levels of the Agency. ESA shall gradually increase its resources dealing with the management of ALMPMSs during the implementation period of this programme. A detailed plan will be presented along with the grant application. ESA will report on its execution throughout the implementation.</w:t>
      </w:r>
    </w:p>
    <w:p w14:paraId="6D8A0EC3" w14:textId="77777777" w:rsidR="00057101" w:rsidRPr="004C7CAC" w:rsidRDefault="001854A6" w:rsidP="006F7A69">
      <w:pPr>
        <w:pStyle w:val="NumPar1"/>
        <w:tabs>
          <w:tab w:val="left" w:pos="480"/>
        </w:tabs>
        <w:ind w:left="482" w:hanging="482"/>
        <w:rPr>
          <w:b/>
          <w:bCs/>
          <w:sz w:val="22"/>
          <w:szCs w:val="22"/>
        </w:rPr>
      </w:pPr>
      <w:r w:rsidRPr="004C7CAC">
        <w:rPr>
          <w:b/>
          <w:bCs/>
          <w:sz w:val="22"/>
          <w:szCs w:val="22"/>
        </w:rPr>
        <w:t>Sustainability:</w:t>
      </w:r>
    </w:p>
    <w:p w14:paraId="6465448D" w14:textId="77777777" w:rsidR="00057101" w:rsidRPr="004C7CAC" w:rsidRDefault="001854A6" w:rsidP="006F7A69">
      <w:pPr>
        <w:spacing w:after="120"/>
        <w:rPr>
          <w:sz w:val="22"/>
          <w:szCs w:val="22"/>
        </w:rPr>
      </w:pPr>
      <w:r w:rsidRPr="004C7CAC">
        <w:rPr>
          <w:sz w:val="22"/>
          <w:szCs w:val="22"/>
        </w:rPr>
        <w:t xml:space="preserve">Implementation of this Operation will demonstrate positive impact at different levels. </w:t>
      </w:r>
    </w:p>
    <w:p w14:paraId="1C03BCDA" w14:textId="77777777" w:rsidR="00057101" w:rsidRPr="004C7CAC" w:rsidRDefault="001854A6" w:rsidP="006F7A69">
      <w:pPr>
        <w:spacing w:after="120"/>
        <w:rPr>
          <w:sz w:val="22"/>
          <w:szCs w:val="22"/>
        </w:rPr>
      </w:pPr>
      <w:r w:rsidRPr="004C7CAC">
        <w:rPr>
          <w:sz w:val="22"/>
          <w:szCs w:val="22"/>
        </w:rPr>
        <w:t xml:space="preserve">The comprehensive reforms to be undertaken to implement YG are expected to bring long-term impact and benefit to 1) unemployed and inactive youth; and 2) 3) the overall system’s efficiency due to changes, adjustments and cooperation mechanism established. </w:t>
      </w:r>
    </w:p>
    <w:p w14:paraId="5670B2B0" w14:textId="77777777" w:rsidR="00057101" w:rsidRPr="004C7CAC" w:rsidRDefault="001854A6" w:rsidP="006F7A69">
      <w:pPr>
        <w:spacing w:after="120"/>
        <w:rPr>
          <w:sz w:val="22"/>
          <w:szCs w:val="22"/>
        </w:rPr>
      </w:pPr>
      <w:r w:rsidRPr="004C7CAC">
        <w:rPr>
          <w:i/>
          <w:iCs/>
          <w:sz w:val="22"/>
          <w:szCs w:val="22"/>
        </w:rPr>
        <w:t>Impact at the level of end-beneficiaries (unemployed and inactive youth):</w:t>
      </w:r>
      <w:r w:rsidRPr="004C7CAC">
        <w:rPr>
          <w:sz w:val="22"/>
          <w:szCs w:val="22"/>
        </w:rPr>
        <w:t xml:space="preserve"> It is expected that this Action contributes to easier labour market integration of unemployed and disengaged young women and men and improvement of key labour market indicators for NEETs. </w:t>
      </w:r>
    </w:p>
    <w:p w14:paraId="3C83EC52" w14:textId="77777777" w:rsidR="00057101" w:rsidRPr="004C7CAC" w:rsidRDefault="001854A6" w:rsidP="006F7A69">
      <w:pPr>
        <w:spacing w:after="120"/>
        <w:rPr>
          <w:sz w:val="22"/>
          <w:szCs w:val="22"/>
        </w:rPr>
      </w:pPr>
      <w:r w:rsidRPr="004C7CAC">
        <w:rPr>
          <w:sz w:val="22"/>
          <w:szCs w:val="22"/>
        </w:rPr>
        <w:t xml:space="preserve">Improvements done under the Reinforced YG will also have positive impact on delivery of services to other unemployed job seekers-ESA clients. Introduction of statistical profiling, online delivery of basic ESA services, greater availability of labour market integration programmes and services will facilitate access to services and will improve efficiency in service provision. </w:t>
      </w:r>
    </w:p>
    <w:p w14:paraId="2C0DCC39" w14:textId="77777777" w:rsidR="00057101" w:rsidRPr="004C7CAC" w:rsidRDefault="001854A6" w:rsidP="006F7A69">
      <w:pPr>
        <w:pStyle w:val="NumPar1"/>
        <w:tabs>
          <w:tab w:val="left" w:pos="480"/>
        </w:tabs>
        <w:ind w:left="482" w:hanging="482"/>
        <w:rPr>
          <w:b/>
          <w:bCs/>
          <w:sz w:val="22"/>
          <w:szCs w:val="22"/>
        </w:rPr>
      </w:pPr>
      <w:r w:rsidRPr="004C7CAC">
        <w:rPr>
          <w:b/>
          <w:bCs/>
          <w:sz w:val="22"/>
          <w:szCs w:val="22"/>
        </w:rPr>
        <w:t xml:space="preserve">Gender equality and empowerment of women and girls, equal opportunity, Roma, </w:t>
      </w:r>
      <w:proofErr w:type="gramStart"/>
      <w:r w:rsidRPr="004C7CAC">
        <w:rPr>
          <w:b/>
          <w:bCs/>
          <w:sz w:val="22"/>
          <w:szCs w:val="22"/>
        </w:rPr>
        <w:t>minorities</w:t>
      </w:r>
      <w:proofErr w:type="gramEnd"/>
      <w:r w:rsidRPr="004C7CAC">
        <w:rPr>
          <w:b/>
          <w:bCs/>
          <w:sz w:val="22"/>
          <w:szCs w:val="22"/>
        </w:rPr>
        <w:t xml:space="preserve"> and vulnerable groups (where relevant):</w:t>
      </w:r>
    </w:p>
    <w:p w14:paraId="286076A8" w14:textId="77777777" w:rsidR="00057101" w:rsidRPr="004C7CAC" w:rsidRDefault="001854A6" w:rsidP="006F7A69">
      <w:pPr>
        <w:spacing w:after="120"/>
        <w:rPr>
          <w:sz w:val="22"/>
          <w:szCs w:val="22"/>
        </w:rPr>
      </w:pPr>
      <w:r w:rsidRPr="004C7CAC">
        <w:rPr>
          <w:sz w:val="22"/>
          <w:szCs w:val="22"/>
        </w:rPr>
        <w:t xml:space="preserve">As per OECD Gender DAC codes identified in section 1.1, this action is labelled as G1. </w:t>
      </w:r>
    </w:p>
    <w:p w14:paraId="17B4DD9B" w14:textId="77777777" w:rsidR="00057101" w:rsidRPr="004C7CAC" w:rsidRDefault="001854A6" w:rsidP="006F7A69">
      <w:pPr>
        <w:spacing w:after="120"/>
        <w:rPr>
          <w:sz w:val="22"/>
          <w:szCs w:val="22"/>
        </w:rPr>
      </w:pPr>
      <w:r w:rsidRPr="004C7CAC">
        <w:rPr>
          <w:sz w:val="22"/>
          <w:szCs w:val="22"/>
        </w:rPr>
        <w:t xml:space="preserve">This implies that gender aspects need to be given particular attention as a key leverage for achieving the expected results for the NEET population in the North Macedonia. Data from the NEET statistical profiles throughout the region indicate that gender is a key determinant of inactivity (family responsibilities being a disproportionally significant reason for young women and discouragement affecting more young men). The implementation of the action will enable the design and introduction in the portfolio of activation strategies and specific measures for the activation of women with care responsibilities and for young NEETs living in households receiving social assistance. </w:t>
      </w:r>
    </w:p>
    <w:p w14:paraId="10A63D3B" w14:textId="77777777" w:rsidR="00057101" w:rsidRPr="004C7CAC" w:rsidRDefault="001854A6" w:rsidP="006F7A69">
      <w:pPr>
        <w:spacing w:after="120"/>
        <w:rPr>
          <w:sz w:val="22"/>
          <w:szCs w:val="22"/>
        </w:rPr>
      </w:pPr>
      <w:r w:rsidRPr="004C7CAC">
        <w:rPr>
          <w:sz w:val="22"/>
          <w:szCs w:val="22"/>
        </w:rPr>
        <w:t>Though the Operation special attention will be given to them through the development and implementation of tailor-made active labour market programmes and measures and employment services to ensure their advanced employability and sustainable employment. Within the implementation of interventions planned in this Operation the following basic principles that ensure the protection and promotion of human rights will be respected:</w:t>
      </w:r>
    </w:p>
    <w:p w14:paraId="5487C392" w14:textId="77777777" w:rsidR="00057101" w:rsidRPr="004C7CAC" w:rsidRDefault="001854A6" w:rsidP="003051F4">
      <w:pPr>
        <w:pStyle w:val="ListParagraph"/>
        <w:numPr>
          <w:ilvl w:val="0"/>
          <w:numId w:val="36"/>
        </w:numPr>
        <w:spacing w:after="120"/>
        <w:rPr>
          <w:sz w:val="22"/>
          <w:szCs w:val="22"/>
        </w:rPr>
      </w:pPr>
      <w:r w:rsidRPr="004C7CAC">
        <w:rPr>
          <w:sz w:val="22"/>
          <w:szCs w:val="22"/>
        </w:rPr>
        <w:t xml:space="preserve">The principle of diversity and inclusiveness for all social categories following the principles of fair and adequate representation of ethnic, gender, religious, racial or any other vulnerable category of citizens, per the standards and practices of the United Nations. </w:t>
      </w:r>
    </w:p>
    <w:p w14:paraId="77668849" w14:textId="77777777" w:rsidR="00057101" w:rsidRPr="004C7CAC" w:rsidRDefault="001854A6" w:rsidP="003051F4">
      <w:pPr>
        <w:pStyle w:val="ListParagraph"/>
        <w:numPr>
          <w:ilvl w:val="0"/>
          <w:numId w:val="36"/>
        </w:numPr>
        <w:spacing w:after="120"/>
        <w:rPr>
          <w:sz w:val="22"/>
          <w:szCs w:val="22"/>
        </w:rPr>
      </w:pPr>
      <w:r w:rsidRPr="004C7CAC">
        <w:rPr>
          <w:sz w:val="22"/>
          <w:szCs w:val="22"/>
        </w:rPr>
        <w:t>Encouraging balanced regional development by the data from the Regional Development Bureau and the degree of development of the planning regions in North Macedonia while also considering different needs and possibilities for the persons in different regions.</w:t>
      </w:r>
    </w:p>
    <w:p w14:paraId="67BA41AD" w14:textId="0EE0C99F" w:rsidR="00057101" w:rsidRPr="006F7A69" w:rsidRDefault="001854A6" w:rsidP="006F7A69">
      <w:pPr>
        <w:pStyle w:val="NumPar1"/>
        <w:numPr>
          <w:ilvl w:val="0"/>
          <w:numId w:val="0"/>
        </w:numPr>
        <w:ind w:left="567" w:hanging="567"/>
        <w:rPr>
          <w:b/>
          <w:bCs/>
          <w:sz w:val="22"/>
          <w:szCs w:val="22"/>
        </w:rPr>
      </w:pPr>
      <w:r w:rsidRPr="004C7CAC">
        <w:rPr>
          <w:b/>
          <w:bCs/>
          <w:sz w:val="22"/>
          <w:szCs w:val="22"/>
        </w:rPr>
        <w:t xml:space="preserve">11) </w:t>
      </w:r>
      <w:r w:rsidRPr="004C7CAC">
        <w:rPr>
          <w:b/>
          <w:bCs/>
          <w:sz w:val="22"/>
          <w:szCs w:val="22"/>
        </w:rPr>
        <w:tab/>
        <w:t xml:space="preserve">Requested financing from the European Commission: </w:t>
      </w:r>
      <w:r w:rsidRPr="004C7CAC">
        <w:rPr>
          <w:sz w:val="22"/>
          <w:szCs w:val="22"/>
        </w:rPr>
        <w:t>1</w:t>
      </w:r>
      <w:r w:rsidR="002F4290" w:rsidRPr="004C7CAC">
        <w:rPr>
          <w:sz w:val="22"/>
          <w:szCs w:val="22"/>
        </w:rPr>
        <w:t>1</w:t>
      </w:r>
      <w:r w:rsidRPr="004C7CAC">
        <w:rPr>
          <w:sz w:val="22"/>
          <w:szCs w:val="22"/>
        </w:rPr>
        <w:t xml:space="preserve"> </w:t>
      </w:r>
      <w:r w:rsidR="002F4290" w:rsidRPr="004C7CAC">
        <w:rPr>
          <w:sz w:val="22"/>
          <w:szCs w:val="22"/>
        </w:rPr>
        <w:t>964</w:t>
      </w:r>
      <w:r w:rsidRPr="004C7CAC">
        <w:rPr>
          <w:sz w:val="22"/>
          <w:szCs w:val="22"/>
        </w:rPr>
        <w:t xml:space="preserve"> </w:t>
      </w:r>
      <w:r w:rsidR="002F4290" w:rsidRPr="004C7CAC">
        <w:rPr>
          <w:sz w:val="22"/>
          <w:szCs w:val="22"/>
        </w:rPr>
        <w:t>000</w:t>
      </w:r>
      <w:r w:rsidRPr="004C7CAC">
        <w:rPr>
          <w:sz w:val="22"/>
          <w:szCs w:val="22"/>
        </w:rPr>
        <w:t xml:space="preserve"> EUR (or </w:t>
      </w:r>
      <w:r w:rsidR="002F4290" w:rsidRPr="004C7CAC">
        <w:rPr>
          <w:sz w:val="22"/>
          <w:szCs w:val="22"/>
        </w:rPr>
        <w:t>77</w:t>
      </w:r>
      <w:r w:rsidRPr="004C7CAC">
        <w:rPr>
          <w:sz w:val="22"/>
          <w:szCs w:val="22"/>
        </w:rPr>
        <w:t>.</w:t>
      </w:r>
      <w:r w:rsidR="002F4290" w:rsidRPr="004C7CAC">
        <w:rPr>
          <w:sz w:val="22"/>
          <w:szCs w:val="22"/>
        </w:rPr>
        <w:t>96</w:t>
      </w:r>
      <w:r w:rsidRPr="004C7CAC">
        <w:rPr>
          <w:sz w:val="22"/>
          <w:szCs w:val="22"/>
        </w:rPr>
        <w:t>% of total operation budget).</w:t>
      </w:r>
    </w:p>
    <w:p w14:paraId="308412F1" w14:textId="41919067" w:rsidR="00057101" w:rsidRPr="004C7CAC" w:rsidRDefault="001854A6" w:rsidP="006F7A69">
      <w:pPr>
        <w:pStyle w:val="NumPar1"/>
        <w:numPr>
          <w:ilvl w:val="0"/>
          <w:numId w:val="0"/>
        </w:numPr>
        <w:ind w:left="567" w:hanging="567"/>
        <w:rPr>
          <w:sz w:val="22"/>
          <w:szCs w:val="22"/>
        </w:rPr>
      </w:pPr>
      <w:r w:rsidRPr="004C7CAC">
        <w:rPr>
          <w:b/>
          <w:bCs/>
          <w:sz w:val="22"/>
          <w:szCs w:val="22"/>
        </w:rPr>
        <w:t xml:space="preserve">12) </w:t>
      </w:r>
      <w:r w:rsidRPr="004C7CAC">
        <w:rPr>
          <w:b/>
          <w:bCs/>
          <w:sz w:val="22"/>
          <w:szCs w:val="22"/>
        </w:rPr>
        <w:tab/>
        <w:t xml:space="preserve">Co-financing: </w:t>
      </w:r>
      <w:r w:rsidR="006F7A69" w:rsidRPr="004C7CAC">
        <w:rPr>
          <w:sz w:val="22"/>
          <w:szCs w:val="22"/>
        </w:rPr>
        <w:t>3 306 000 EUR (or 22.04% of total operation budget)</w:t>
      </w:r>
      <w:r w:rsidR="006F7A69">
        <w:rPr>
          <w:sz w:val="22"/>
          <w:szCs w:val="22"/>
        </w:rPr>
        <w:t xml:space="preserve"> </w:t>
      </w:r>
      <w:r w:rsidRPr="004C7CAC">
        <w:rPr>
          <w:sz w:val="22"/>
          <w:szCs w:val="22"/>
        </w:rPr>
        <w:t>ensured by the national public contribution and ESARNM.</w:t>
      </w:r>
    </w:p>
    <w:p w14:paraId="55D76AC3" w14:textId="77777777" w:rsidR="00057101" w:rsidRPr="004C7CAC" w:rsidRDefault="001854A6" w:rsidP="006F7A69">
      <w:pPr>
        <w:pStyle w:val="NumPar1"/>
        <w:numPr>
          <w:ilvl w:val="0"/>
          <w:numId w:val="0"/>
        </w:numPr>
        <w:ind w:left="567" w:hanging="567"/>
        <w:rPr>
          <w:b/>
          <w:bCs/>
          <w:sz w:val="22"/>
          <w:szCs w:val="22"/>
        </w:rPr>
      </w:pPr>
      <w:r w:rsidRPr="004C7CAC">
        <w:rPr>
          <w:b/>
          <w:bCs/>
          <w:sz w:val="22"/>
          <w:szCs w:val="22"/>
        </w:rPr>
        <w:t xml:space="preserve">13) </w:t>
      </w:r>
      <w:r w:rsidRPr="004C7CAC">
        <w:rPr>
          <w:b/>
          <w:bCs/>
          <w:sz w:val="22"/>
          <w:szCs w:val="22"/>
        </w:rPr>
        <w:tab/>
        <w:t xml:space="preserve">Budget breakdown: </w:t>
      </w:r>
    </w:p>
    <w:tbl>
      <w:tblPr>
        <w:tblW w:w="9745" w:type="dxa"/>
        <w:tblInd w:w="-20" w:type="dxa"/>
        <w:tblCellMar>
          <w:left w:w="10" w:type="dxa"/>
          <w:right w:w="10" w:type="dxa"/>
        </w:tblCellMar>
        <w:tblLook w:val="0000" w:firstRow="0" w:lastRow="0" w:firstColumn="0" w:lastColumn="0" w:noHBand="0" w:noVBand="0"/>
      </w:tblPr>
      <w:tblGrid>
        <w:gridCol w:w="3282"/>
        <w:gridCol w:w="1459"/>
        <w:gridCol w:w="1147"/>
        <w:gridCol w:w="1333"/>
        <w:gridCol w:w="1237"/>
        <w:gridCol w:w="1287"/>
      </w:tblGrid>
      <w:tr w:rsidR="00057101" w:rsidRPr="004C7CAC" w14:paraId="304B44FD" w14:textId="77777777">
        <w:trPr>
          <w:trHeight w:val="442"/>
        </w:trPr>
        <w:tc>
          <w:tcPr>
            <w:tcW w:w="3282" w:type="dxa"/>
            <w:tcBorders>
              <w:top w:val="single" w:sz="4" w:space="0" w:color="000000"/>
              <w:left w:val="single" w:sz="4" w:space="0" w:color="000000"/>
              <w:bottom w:val="single" w:sz="4" w:space="0" w:color="000000"/>
              <w:right w:val="single" w:sz="4" w:space="0" w:color="000000"/>
              <w:tl2br w:val="nil"/>
              <w:tr2bl w:val="nil"/>
            </w:tcBorders>
            <w:shd w:val="solid" w:color="C6D9F1" w:fill="auto"/>
            <w:tcMar>
              <w:top w:w="57" w:type="dxa"/>
              <w:left w:w="57" w:type="dxa"/>
              <w:bottom w:w="57" w:type="dxa"/>
              <w:right w:w="57" w:type="dxa"/>
            </w:tcMar>
            <w:vAlign w:val="center"/>
          </w:tcPr>
          <w:p w14:paraId="4427920E" w14:textId="77777777" w:rsidR="00057101" w:rsidRPr="004C7CAC" w:rsidRDefault="001854A6" w:rsidP="006F7A69">
            <w:pPr>
              <w:spacing w:after="120"/>
              <w:contextualSpacing/>
              <w:jc w:val="center"/>
              <w:outlineLvl w:val="0"/>
              <w:rPr>
                <w:b/>
                <w:bCs/>
                <w:sz w:val="20"/>
                <w:szCs w:val="20"/>
              </w:rPr>
            </w:pPr>
            <w:bookmarkStart w:id="6" w:name="_Hlk140492167"/>
            <w:bookmarkEnd w:id="6"/>
            <w:r w:rsidRPr="004C7CAC">
              <w:rPr>
                <w:b/>
                <w:bCs/>
                <w:sz w:val="20"/>
                <w:szCs w:val="20"/>
              </w:rPr>
              <w:lastRenderedPageBreak/>
              <w:t>Activity</w:t>
            </w:r>
          </w:p>
        </w:tc>
        <w:tc>
          <w:tcPr>
            <w:tcW w:w="1459" w:type="dxa"/>
            <w:tcBorders>
              <w:top w:val="single" w:sz="4" w:space="0" w:color="000000"/>
              <w:left w:val="single" w:sz="4" w:space="0" w:color="000000"/>
              <w:bottom w:val="single" w:sz="4" w:space="0" w:color="000000"/>
              <w:right w:val="single" w:sz="4" w:space="0" w:color="000000"/>
              <w:tl2br w:val="nil"/>
              <w:tr2bl w:val="nil"/>
            </w:tcBorders>
            <w:shd w:val="solid" w:color="C6D9F1" w:fill="auto"/>
            <w:tcMar>
              <w:top w:w="0" w:type="dxa"/>
              <w:left w:w="10" w:type="dxa"/>
              <w:bottom w:w="0" w:type="dxa"/>
              <w:right w:w="10" w:type="dxa"/>
            </w:tcMar>
          </w:tcPr>
          <w:p w14:paraId="3D1B0D69" w14:textId="77777777" w:rsidR="00057101" w:rsidRPr="004C7CAC" w:rsidRDefault="001854A6" w:rsidP="006F7A69">
            <w:pPr>
              <w:spacing w:after="120"/>
              <w:contextualSpacing/>
              <w:jc w:val="center"/>
              <w:outlineLvl w:val="0"/>
              <w:rPr>
                <w:b/>
                <w:bCs/>
                <w:sz w:val="20"/>
                <w:szCs w:val="20"/>
              </w:rPr>
            </w:pPr>
            <w:r w:rsidRPr="004C7CAC">
              <w:rPr>
                <w:b/>
                <w:bCs/>
                <w:sz w:val="20"/>
                <w:szCs w:val="20"/>
              </w:rPr>
              <w:t>Contract / Procurement procedure</w:t>
            </w:r>
          </w:p>
        </w:tc>
        <w:tc>
          <w:tcPr>
            <w:tcW w:w="1147" w:type="dxa"/>
            <w:tcBorders>
              <w:top w:val="single" w:sz="4" w:space="0" w:color="000000"/>
              <w:left w:val="single" w:sz="4" w:space="0" w:color="000000"/>
              <w:bottom w:val="single" w:sz="4" w:space="0" w:color="000000"/>
              <w:right w:val="single" w:sz="4" w:space="0" w:color="000000"/>
              <w:tl2br w:val="nil"/>
              <w:tr2bl w:val="nil"/>
            </w:tcBorders>
            <w:shd w:val="solid" w:color="C6D9F1" w:fill="auto"/>
            <w:tcMar>
              <w:top w:w="57" w:type="dxa"/>
              <w:left w:w="57" w:type="dxa"/>
              <w:bottom w:w="57" w:type="dxa"/>
              <w:right w:w="57" w:type="dxa"/>
            </w:tcMar>
            <w:vAlign w:val="center"/>
          </w:tcPr>
          <w:p w14:paraId="51DE4551" w14:textId="77777777" w:rsidR="00057101" w:rsidRPr="004C7CAC" w:rsidRDefault="001854A6" w:rsidP="006F7A69">
            <w:pPr>
              <w:spacing w:after="120"/>
              <w:contextualSpacing/>
              <w:jc w:val="center"/>
              <w:outlineLvl w:val="0"/>
              <w:rPr>
                <w:b/>
                <w:bCs/>
                <w:sz w:val="20"/>
                <w:szCs w:val="20"/>
              </w:rPr>
            </w:pPr>
            <w:r w:rsidRPr="004C7CAC">
              <w:rPr>
                <w:b/>
                <w:bCs/>
                <w:sz w:val="20"/>
                <w:szCs w:val="20"/>
              </w:rPr>
              <w:t>Total budget</w:t>
            </w:r>
          </w:p>
          <w:p w14:paraId="57161BE7" w14:textId="77777777" w:rsidR="00057101" w:rsidRPr="004C7CAC" w:rsidRDefault="001854A6" w:rsidP="006F7A69">
            <w:pPr>
              <w:spacing w:after="120"/>
              <w:contextualSpacing/>
              <w:jc w:val="center"/>
              <w:outlineLvl w:val="0"/>
              <w:rPr>
                <w:b/>
                <w:bCs/>
                <w:sz w:val="20"/>
                <w:szCs w:val="20"/>
              </w:rPr>
            </w:pPr>
            <w:r w:rsidRPr="004C7CAC">
              <w:rPr>
                <w:b/>
                <w:bCs/>
                <w:sz w:val="20"/>
                <w:szCs w:val="20"/>
              </w:rPr>
              <w:t>in EUR</w:t>
            </w:r>
          </w:p>
        </w:tc>
        <w:tc>
          <w:tcPr>
            <w:tcW w:w="1333" w:type="dxa"/>
            <w:tcBorders>
              <w:top w:val="single" w:sz="4" w:space="0" w:color="000000"/>
              <w:left w:val="single" w:sz="4" w:space="0" w:color="000000"/>
              <w:bottom w:val="single" w:sz="4" w:space="0" w:color="000000"/>
              <w:right w:val="single" w:sz="4" w:space="0" w:color="000000"/>
              <w:tl2br w:val="nil"/>
              <w:tr2bl w:val="nil"/>
            </w:tcBorders>
            <w:shd w:val="solid" w:color="C6D9F1" w:fill="auto"/>
            <w:tcMar>
              <w:top w:w="57" w:type="dxa"/>
              <w:left w:w="57" w:type="dxa"/>
              <w:bottom w:w="57" w:type="dxa"/>
              <w:right w:w="57" w:type="dxa"/>
            </w:tcMar>
            <w:vAlign w:val="center"/>
          </w:tcPr>
          <w:p w14:paraId="063940D7" w14:textId="77777777" w:rsidR="00057101" w:rsidRPr="004C7CAC" w:rsidRDefault="001854A6" w:rsidP="006F7A69">
            <w:pPr>
              <w:spacing w:after="120"/>
              <w:contextualSpacing/>
              <w:jc w:val="center"/>
              <w:outlineLvl w:val="0"/>
              <w:rPr>
                <w:b/>
                <w:bCs/>
                <w:sz w:val="20"/>
                <w:szCs w:val="20"/>
              </w:rPr>
            </w:pPr>
            <w:r w:rsidRPr="004C7CAC">
              <w:rPr>
                <w:b/>
                <w:bCs/>
                <w:sz w:val="20"/>
                <w:szCs w:val="20"/>
              </w:rPr>
              <w:t xml:space="preserve">IPA contribution </w:t>
            </w:r>
          </w:p>
          <w:p w14:paraId="5D793C5D" w14:textId="77777777" w:rsidR="00057101" w:rsidRPr="004C7CAC" w:rsidRDefault="001854A6" w:rsidP="006F7A69">
            <w:pPr>
              <w:spacing w:after="120"/>
              <w:contextualSpacing/>
              <w:jc w:val="center"/>
              <w:outlineLvl w:val="0"/>
              <w:rPr>
                <w:b/>
                <w:bCs/>
                <w:sz w:val="20"/>
                <w:szCs w:val="20"/>
              </w:rPr>
            </w:pPr>
            <w:r w:rsidRPr="004C7CAC">
              <w:rPr>
                <w:b/>
                <w:bCs/>
                <w:sz w:val="20"/>
                <w:szCs w:val="20"/>
              </w:rPr>
              <w:t>in EUR</w:t>
            </w:r>
          </w:p>
        </w:tc>
        <w:tc>
          <w:tcPr>
            <w:tcW w:w="1237" w:type="dxa"/>
            <w:tcBorders>
              <w:top w:val="single" w:sz="4" w:space="0" w:color="000000"/>
              <w:left w:val="single" w:sz="4" w:space="0" w:color="000000"/>
              <w:bottom w:val="single" w:sz="4" w:space="0" w:color="000000"/>
              <w:right w:val="single" w:sz="4" w:space="0" w:color="000000"/>
              <w:tl2br w:val="nil"/>
              <w:tr2bl w:val="nil"/>
            </w:tcBorders>
            <w:shd w:val="solid" w:color="C6D9F1" w:fill="auto"/>
            <w:tcMar>
              <w:top w:w="57" w:type="dxa"/>
              <w:left w:w="57" w:type="dxa"/>
              <w:bottom w:w="57" w:type="dxa"/>
              <w:right w:w="57" w:type="dxa"/>
            </w:tcMar>
            <w:vAlign w:val="center"/>
          </w:tcPr>
          <w:p w14:paraId="0F0DA7D6" w14:textId="77777777" w:rsidR="00057101" w:rsidRPr="004C7CAC" w:rsidRDefault="001854A6" w:rsidP="006F7A69">
            <w:pPr>
              <w:spacing w:after="120"/>
              <w:contextualSpacing/>
              <w:jc w:val="center"/>
              <w:outlineLvl w:val="0"/>
              <w:rPr>
                <w:b/>
                <w:bCs/>
                <w:sz w:val="20"/>
                <w:szCs w:val="20"/>
              </w:rPr>
            </w:pPr>
            <w:r w:rsidRPr="004C7CAC">
              <w:rPr>
                <w:b/>
                <w:bCs/>
                <w:sz w:val="20"/>
                <w:szCs w:val="20"/>
              </w:rPr>
              <w:t xml:space="preserve">National public contribution </w:t>
            </w:r>
          </w:p>
          <w:p w14:paraId="19EC6D60" w14:textId="77777777" w:rsidR="00057101" w:rsidRPr="004C7CAC" w:rsidRDefault="001854A6" w:rsidP="006F7A69">
            <w:pPr>
              <w:spacing w:after="120"/>
              <w:contextualSpacing/>
              <w:jc w:val="center"/>
              <w:outlineLvl w:val="0"/>
              <w:rPr>
                <w:b/>
                <w:bCs/>
                <w:sz w:val="20"/>
                <w:szCs w:val="20"/>
              </w:rPr>
            </w:pPr>
            <w:r w:rsidRPr="004C7CAC">
              <w:rPr>
                <w:b/>
                <w:bCs/>
                <w:sz w:val="20"/>
                <w:szCs w:val="20"/>
              </w:rPr>
              <w:t>in EUR</w:t>
            </w:r>
          </w:p>
        </w:tc>
        <w:tc>
          <w:tcPr>
            <w:tcW w:w="1287" w:type="dxa"/>
            <w:tcBorders>
              <w:top w:val="single" w:sz="4" w:space="0" w:color="000000"/>
              <w:left w:val="single" w:sz="4" w:space="0" w:color="000000"/>
              <w:bottom w:val="single" w:sz="4" w:space="0" w:color="000000"/>
              <w:right w:val="single" w:sz="4" w:space="0" w:color="000000"/>
              <w:tl2br w:val="nil"/>
              <w:tr2bl w:val="nil"/>
            </w:tcBorders>
            <w:shd w:val="solid" w:color="C6D9F1" w:fill="auto"/>
            <w:tcMar>
              <w:top w:w="57" w:type="dxa"/>
              <w:left w:w="57" w:type="dxa"/>
              <w:bottom w:w="57" w:type="dxa"/>
              <w:right w:w="57" w:type="dxa"/>
            </w:tcMar>
            <w:vAlign w:val="center"/>
          </w:tcPr>
          <w:p w14:paraId="1E2CAAEF" w14:textId="77777777" w:rsidR="00057101" w:rsidRPr="004C7CAC" w:rsidRDefault="001854A6" w:rsidP="006F7A69">
            <w:pPr>
              <w:spacing w:after="120"/>
              <w:contextualSpacing/>
              <w:jc w:val="center"/>
              <w:outlineLvl w:val="0"/>
              <w:rPr>
                <w:b/>
                <w:bCs/>
                <w:sz w:val="20"/>
                <w:szCs w:val="20"/>
              </w:rPr>
            </w:pPr>
            <w:r w:rsidRPr="004C7CAC">
              <w:rPr>
                <w:b/>
                <w:bCs/>
                <w:sz w:val="20"/>
                <w:szCs w:val="20"/>
              </w:rPr>
              <w:t xml:space="preserve">Third-party contribution </w:t>
            </w:r>
          </w:p>
          <w:p w14:paraId="32A64900" w14:textId="77777777" w:rsidR="00057101" w:rsidRPr="004C7CAC" w:rsidRDefault="001854A6" w:rsidP="006F7A69">
            <w:pPr>
              <w:spacing w:after="120"/>
              <w:contextualSpacing/>
              <w:jc w:val="center"/>
              <w:outlineLvl w:val="0"/>
              <w:rPr>
                <w:b/>
                <w:bCs/>
                <w:sz w:val="20"/>
                <w:szCs w:val="20"/>
              </w:rPr>
            </w:pPr>
            <w:r w:rsidRPr="004C7CAC">
              <w:rPr>
                <w:b/>
                <w:bCs/>
                <w:sz w:val="20"/>
                <w:szCs w:val="20"/>
              </w:rPr>
              <w:t>in EUR</w:t>
            </w:r>
          </w:p>
        </w:tc>
      </w:tr>
      <w:tr w:rsidR="00057101" w:rsidRPr="004C7CAC" w14:paraId="2150175B" w14:textId="77777777">
        <w:trPr>
          <w:trHeight w:val="484"/>
        </w:trPr>
        <w:tc>
          <w:tcPr>
            <w:tcW w:w="3282"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57" w:type="dxa"/>
              <w:left w:w="57" w:type="dxa"/>
              <w:bottom w:w="57" w:type="dxa"/>
              <w:right w:w="57" w:type="dxa"/>
            </w:tcMar>
            <w:vAlign w:val="center"/>
          </w:tcPr>
          <w:p w14:paraId="52A27C65" w14:textId="77777777" w:rsidR="00057101" w:rsidRPr="004C7CAC" w:rsidRDefault="001854A6" w:rsidP="006F7A69">
            <w:pPr>
              <w:suppressAutoHyphens/>
              <w:spacing w:after="120"/>
              <w:rPr>
                <w:i/>
                <w:iCs/>
                <w:sz w:val="20"/>
                <w:szCs w:val="20"/>
              </w:rPr>
            </w:pPr>
            <w:r w:rsidRPr="004C7CAC">
              <w:rPr>
                <w:i/>
                <w:iCs/>
                <w:sz w:val="20"/>
                <w:szCs w:val="20"/>
              </w:rPr>
              <w:t>Support in Reinforcing the Youth Guarantee</w:t>
            </w:r>
          </w:p>
        </w:tc>
        <w:tc>
          <w:tcPr>
            <w:tcW w:w="1459"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 w:type="dxa"/>
              <w:bottom w:w="0" w:type="dxa"/>
              <w:right w:w="10" w:type="dxa"/>
            </w:tcMar>
            <w:vAlign w:val="center"/>
          </w:tcPr>
          <w:p w14:paraId="3E8B0A67" w14:textId="77777777" w:rsidR="00057101" w:rsidRPr="004C7CAC" w:rsidRDefault="001854A6" w:rsidP="006F7A69">
            <w:pPr>
              <w:spacing w:after="120"/>
              <w:jc w:val="center"/>
              <w:rPr>
                <w:sz w:val="20"/>
                <w:szCs w:val="20"/>
              </w:rPr>
            </w:pPr>
            <w:r w:rsidRPr="004C7CAC">
              <w:rPr>
                <w:sz w:val="20"/>
                <w:szCs w:val="20"/>
              </w:rPr>
              <w:t>Grant contract/ Direct Award</w:t>
            </w:r>
          </w:p>
        </w:tc>
        <w:tc>
          <w:tcPr>
            <w:tcW w:w="1147"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57" w:type="dxa"/>
              <w:left w:w="57" w:type="dxa"/>
              <w:bottom w:w="57" w:type="dxa"/>
              <w:right w:w="57" w:type="dxa"/>
            </w:tcMar>
            <w:vAlign w:val="center"/>
          </w:tcPr>
          <w:p w14:paraId="771AF7D8" w14:textId="3DCD7942" w:rsidR="00057101" w:rsidRPr="004C7CAC" w:rsidRDefault="002F4290" w:rsidP="006F7A69">
            <w:pPr>
              <w:spacing w:after="120"/>
              <w:contextualSpacing/>
              <w:jc w:val="right"/>
              <w:outlineLvl w:val="0"/>
              <w:rPr>
                <w:sz w:val="20"/>
                <w:szCs w:val="20"/>
              </w:rPr>
            </w:pPr>
            <w:r w:rsidRPr="004C7CAC">
              <w:rPr>
                <w:sz w:val="20"/>
                <w:szCs w:val="20"/>
              </w:rPr>
              <w:t>15</w:t>
            </w:r>
            <w:r w:rsidR="001854A6" w:rsidRPr="004C7CAC">
              <w:rPr>
                <w:sz w:val="20"/>
                <w:szCs w:val="20"/>
              </w:rPr>
              <w:t xml:space="preserve"> </w:t>
            </w:r>
            <w:r w:rsidRPr="004C7CAC">
              <w:rPr>
                <w:sz w:val="20"/>
                <w:szCs w:val="20"/>
              </w:rPr>
              <w:t>00</w:t>
            </w:r>
            <w:r w:rsidR="001854A6" w:rsidRPr="004C7CAC">
              <w:rPr>
                <w:sz w:val="20"/>
                <w:szCs w:val="20"/>
              </w:rPr>
              <w:t>0 000</w:t>
            </w:r>
          </w:p>
        </w:tc>
        <w:tc>
          <w:tcPr>
            <w:tcW w:w="1333"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vAlign w:val="center"/>
          </w:tcPr>
          <w:p w14:paraId="60A2FEEC" w14:textId="67ED34F5" w:rsidR="00057101" w:rsidRPr="004C7CAC" w:rsidRDefault="002F4290" w:rsidP="006F7A69">
            <w:pPr>
              <w:spacing w:after="120"/>
              <w:contextualSpacing/>
              <w:jc w:val="right"/>
              <w:outlineLvl w:val="0"/>
              <w:rPr>
                <w:sz w:val="20"/>
                <w:szCs w:val="20"/>
              </w:rPr>
            </w:pPr>
            <w:r w:rsidRPr="004C7CAC">
              <w:rPr>
                <w:sz w:val="20"/>
                <w:szCs w:val="20"/>
              </w:rPr>
              <w:t>11</w:t>
            </w:r>
            <w:r w:rsidR="001854A6" w:rsidRPr="004C7CAC">
              <w:rPr>
                <w:sz w:val="20"/>
                <w:szCs w:val="20"/>
              </w:rPr>
              <w:t xml:space="preserve"> </w:t>
            </w:r>
            <w:r w:rsidRPr="004C7CAC">
              <w:rPr>
                <w:sz w:val="20"/>
                <w:szCs w:val="20"/>
              </w:rPr>
              <w:t>964</w:t>
            </w:r>
            <w:r w:rsidR="001854A6" w:rsidRPr="004C7CAC">
              <w:rPr>
                <w:sz w:val="20"/>
                <w:szCs w:val="20"/>
              </w:rPr>
              <w:t xml:space="preserve"> </w:t>
            </w:r>
            <w:r w:rsidRPr="004C7CAC">
              <w:rPr>
                <w:sz w:val="20"/>
                <w:szCs w:val="20"/>
              </w:rPr>
              <w:t>000</w:t>
            </w:r>
          </w:p>
        </w:tc>
        <w:tc>
          <w:tcPr>
            <w:tcW w:w="1237"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vAlign w:val="center"/>
          </w:tcPr>
          <w:p w14:paraId="681A7B79" w14:textId="6AF345A2" w:rsidR="00057101" w:rsidRPr="004C7CAC" w:rsidRDefault="002F4290" w:rsidP="006F7A69">
            <w:pPr>
              <w:spacing w:after="120"/>
              <w:contextualSpacing/>
              <w:jc w:val="right"/>
              <w:outlineLvl w:val="0"/>
              <w:rPr>
                <w:sz w:val="20"/>
                <w:szCs w:val="20"/>
              </w:rPr>
            </w:pPr>
            <w:r w:rsidRPr="004C7CAC">
              <w:rPr>
                <w:sz w:val="20"/>
                <w:szCs w:val="20"/>
              </w:rPr>
              <w:t>2</w:t>
            </w:r>
            <w:r w:rsidR="001854A6" w:rsidRPr="004C7CAC">
              <w:rPr>
                <w:sz w:val="20"/>
                <w:szCs w:val="20"/>
              </w:rPr>
              <w:t xml:space="preserve"> </w:t>
            </w:r>
            <w:r w:rsidRPr="004C7CAC">
              <w:rPr>
                <w:sz w:val="20"/>
                <w:szCs w:val="20"/>
              </w:rPr>
              <w:t>250</w:t>
            </w:r>
            <w:r w:rsidR="001854A6" w:rsidRPr="004C7CAC">
              <w:rPr>
                <w:sz w:val="20"/>
                <w:szCs w:val="20"/>
              </w:rPr>
              <w:t xml:space="preserve"> </w:t>
            </w:r>
            <w:r w:rsidRPr="004C7CAC">
              <w:rPr>
                <w:sz w:val="20"/>
                <w:szCs w:val="20"/>
              </w:rPr>
              <w:t>000</w:t>
            </w:r>
          </w:p>
        </w:tc>
        <w:tc>
          <w:tcPr>
            <w:tcW w:w="1287" w:type="dxa"/>
            <w:tcBorders>
              <w:top w:val="single" w:sz="4" w:space="0" w:color="000000"/>
              <w:left w:val="single" w:sz="4" w:space="0" w:color="000000"/>
              <w:bottom w:val="single" w:sz="4" w:space="0" w:color="000000"/>
              <w:right w:val="single" w:sz="4" w:space="0" w:color="000000"/>
              <w:tl2br w:val="nil"/>
              <w:tr2bl w:val="nil"/>
            </w:tcBorders>
            <w:tcMar>
              <w:top w:w="57" w:type="dxa"/>
              <w:left w:w="57" w:type="dxa"/>
              <w:bottom w:w="57" w:type="dxa"/>
              <w:right w:w="57" w:type="dxa"/>
            </w:tcMar>
            <w:vAlign w:val="center"/>
          </w:tcPr>
          <w:p w14:paraId="5AFFC5B2" w14:textId="7DC735A7" w:rsidR="00057101" w:rsidRPr="004C7CAC" w:rsidRDefault="002F4290" w:rsidP="006F7A69">
            <w:pPr>
              <w:spacing w:after="120"/>
              <w:contextualSpacing/>
              <w:jc w:val="right"/>
              <w:outlineLvl w:val="0"/>
              <w:rPr>
                <w:sz w:val="20"/>
                <w:szCs w:val="20"/>
              </w:rPr>
            </w:pPr>
            <w:r w:rsidRPr="004C7CAC">
              <w:rPr>
                <w:sz w:val="20"/>
                <w:szCs w:val="20"/>
              </w:rPr>
              <w:t>786 000</w:t>
            </w:r>
          </w:p>
        </w:tc>
      </w:tr>
    </w:tbl>
    <w:p w14:paraId="189CC1CC" w14:textId="77777777" w:rsidR="00057101" w:rsidRPr="004C7CAC" w:rsidRDefault="00057101" w:rsidP="006F7A69">
      <w:pPr>
        <w:spacing w:after="120"/>
        <w:rPr>
          <w:sz w:val="20"/>
          <w:szCs w:val="20"/>
        </w:rPr>
      </w:pPr>
    </w:p>
    <w:sectPr w:rsidR="00057101" w:rsidRPr="004C7CAC">
      <w:headerReference w:type="default" r:id="rId8"/>
      <w:footerReference w:type="default" r:id="rId9"/>
      <w:endnotePr>
        <w:numFmt w:val="decimal"/>
      </w:endnotePr>
      <w:pgSz w:w="11906" w:h="16838"/>
      <w:pgMar w:top="851" w:right="1134"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BB86E" w14:textId="77777777" w:rsidR="004B78A0" w:rsidRDefault="004B78A0">
      <w:pPr>
        <w:spacing w:before="0"/>
      </w:pPr>
      <w:r>
        <w:separator/>
      </w:r>
    </w:p>
  </w:endnote>
  <w:endnote w:type="continuationSeparator" w:id="0">
    <w:p w14:paraId="482A3309" w14:textId="77777777" w:rsidR="004B78A0" w:rsidRDefault="004B78A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libri"/>
    <w:charset w:val="00"/>
    <w:family w:val="roman"/>
    <w:pitch w:val="default"/>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431F" w14:textId="77777777" w:rsidR="00057101" w:rsidRDefault="001854A6">
    <w:pPr>
      <w:pStyle w:val="Footer"/>
      <w:jc w:val="center"/>
      <w:rPr>
        <w:sz w:val="18"/>
        <w:szCs w:val="18"/>
      </w:rPr>
    </w:pPr>
    <w:r>
      <w:rPr>
        <w:sz w:val="18"/>
        <w:szCs w:val="18"/>
      </w:rPr>
      <w:fldChar w:fldCharType="begin"/>
    </w:r>
    <w:r>
      <w:rPr>
        <w:sz w:val="18"/>
        <w:szCs w:val="18"/>
      </w:rPr>
      <w:instrText xml:space="preserve"> PAGE \* Arabic </w:instrText>
    </w:r>
    <w:r>
      <w:rPr>
        <w:sz w:val="18"/>
        <w:szCs w:val="18"/>
      </w:rPr>
      <w:fldChar w:fldCharType="separate"/>
    </w:r>
    <w:r w:rsidR="00664443">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A839E" w14:textId="77777777" w:rsidR="004B78A0" w:rsidRDefault="004B78A0">
      <w:pPr>
        <w:spacing w:before="0"/>
      </w:pPr>
      <w:r>
        <w:separator/>
      </w:r>
    </w:p>
  </w:footnote>
  <w:footnote w:type="continuationSeparator" w:id="0">
    <w:p w14:paraId="2816B485" w14:textId="77777777" w:rsidR="004B78A0" w:rsidRDefault="004B78A0">
      <w:pPr>
        <w:spacing w:before="0"/>
      </w:pPr>
      <w:r>
        <w:continuationSeparator/>
      </w:r>
    </w:p>
  </w:footnote>
  <w:footnote w:id="1">
    <w:p w14:paraId="32E590FE" w14:textId="57BED132" w:rsidR="00135129" w:rsidRPr="00757B15" w:rsidRDefault="00135129" w:rsidP="00757B15">
      <w:pPr>
        <w:pStyle w:val="FootnoteText"/>
        <w:tabs>
          <w:tab w:val="left" w:pos="360"/>
        </w:tabs>
        <w:spacing w:before="0"/>
        <w:ind w:left="180" w:hanging="180"/>
        <w:rPr>
          <w:sz w:val="16"/>
          <w:szCs w:val="16"/>
        </w:rPr>
      </w:pPr>
      <w:r w:rsidRPr="00757B15">
        <w:rPr>
          <w:rStyle w:val="FootnoteReference"/>
          <w:sz w:val="16"/>
          <w:szCs w:val="16"/>
        </w:rPr>
        <w:footnoteRef/>
      </w:r>
      <w:r w:rsidRPr="00757B15">
        <w:rPr>
          <w:sz w:val="16"/>
          <w:szCs w:val="16"/>
        </w:rPr>
        <w:t xml:space="preserve"> </w:t>
      </w:r>
      <w:r w:rsidRPr="00757B15">
        <w:rPr>
          <w:rFonts w:asciiTheme="minorHAnsi" w:hAnsiTheme="minorHAnsi" w:cstheme="minorHAnsi"/>
          <w:sz w:val="16"/>
          <w:szCs w:val="16"/>
        </w:rPr>
        <w:t xml:space="preserve">Common Principles for Quality Assurance in Education and Training; European Quality Assurance Reference Framework for Vocational Education and Training; Council Recommendation on a Quality Framework for Traineeships (2014); </w:t>
      </w:r>
      <w:hyperlink r:id="rId1" w:history="1">
        <w:r w:rsidRPr="00757B15">
          <w:rPr>
            <w:rStyle w:val="Hyperlink"/>
            <w:rFonts w:cstheme="minorHAnsi"/>
            <w:color w:val="004494"/>
            <w:sz w:val="16"/>
            <w:szCs w:val="16"/>
          </w:rPr>
          <w:t>European Framework for Quality and Effective Apprenticeships</w:t>
        </w:r>
      </w:hyperlink>
      <w:r w:rsidRPr="00757B15">
        <w:rPr>
          <w:rFonts w:asciiTheme="minorHAnsi" w:hAnsiTheme="minorHAnsi" w:cstheme="minorHAnsi"/>
          <w:sz w:val="16"/>
          <w:szCs w:val="16"/>
        </w:rPr>
        <w:t xml:space="preserve">; International Labour organization (ILO) - </w:t>
      </w:r>
      <w:r w:rsidRPr="00757B15">
        <w:rPr>
          <w:sz w:val="16"/>
          <w:szCs w:val="16"/>
        </w:rPr>
        <w:t>practical guidance on the quality dimensions of youth employment offers</w:t>
      </w:r>
    </w:p>
  </w:footnote>
  <w:footnote w:id="2">
    <w:p w14:paraId="6550FC31" w14:textId="77777777" w:rsidR="00057101" w:rsidRDefault="001854A6">
      <w:pPr>
        <w:pStyle w:val="FootnoteText"/>
        <w:spacing w:before="0"/>
        <w:ind w:left="57" w:hanging="57"/>
        <w:rPr>
          <w:sz w:val="14"/>
          <w:szCs w:val="14"/>
          <w:lang w:val="en-GB"/>
        </w:rPr>
      </w:pPr>
      <w:r>
        <w:rPr>
          <w:rStyle w:val="FootnoteReference"/>
          <w:sz w:val="14"/>
          <w:szCs w:val="14"/>
        </w:rPr>
        <w:footnoteRef/>
      </w:r>
      <w:r>
        <w:rPr>
          <w:sz w:val="14"/>
          <w:szCs w:val="14"/>
          <w:lang w:val="en-GB"/>
        </w:rPr>
        <w:t xml:space="preserve"> </w:t>
      </w:r>
      <w:r>
        <w:rPr>
          <w:i/>
          <w:iCs/>
          <w:sz w:val="14"/>
          <w:szCs w:val="14"/>
        </w:rPr>
        <w:t>Indicators checked for the action from the IPA III Results Framework</w:t>
      </w:r>
      <w:r>
        <w:rPr>
          <w:sz w:val="14"/>
          <w:szCs w:val="14"/>
          <w:lang w:val="en-GB"/>
        </w:rPr>
        <w:t xml:space="preserve"> </w:t>
      </w:r>
      <w:hyperlink r:id="rId2" w:history="1">
        <w:r>
          <w:rPr>
            <w:rStyle w:val="Hyperlink"/>
            <w:sz w:val="14"/>
            <w:szCs w:val="14"/>
            <w:lang w:val="en-GB"/>
          </w:rPr>
          <w:t>SWD_2022_445_1_EN_document_travail_service_part1_v2.pdf (europa.eu)</w:t>
        </w:r>
      </w:hyperlink>
    </w:p>
  </w:footnote>
  <w:footnote w:id="3">
    <w:p w14:paraId="6EE7DC22" w14:textId="77777777" w:rsidR="00057101" w:rsidRDefault="001854A6">
      <w:pPr>
        <w:pStyle w:val="FootnoteText"/>
        <w:spacing w:before="0"/>
        <w:ind w:left="0" w:firstLine="0"/>
        <w:rPr>
          <w:sz w:val="16"/>
          <w:szCs w:val="16"/>
          <w:lang w:val="en-US"/>
        </w:rPr>
      </w:pPr>
      <w:r>
        <w:rPr>
          <w:rStyle w:val="FootnoteReference"/>
          <w:sz w:val="16"/>
          <w:szCs w:val="16"/>
        </w:rPr>
        <w:footnoteRef/>
      </w:r>
      <w:r>
        <w:rPr>
          <w:sz w:val="16"/>
          <w:szCs w:val="16"/>
        </w:rPr>
        <w:t xml:space="preserve"> </w:t>
      </w:r>
      <w:r>
        <w:rPr>
          <w:sz w:val="16"/>
          <w:szCs w:val="16"/>
          <w:lang w:val="en-US"/>
        </w:rPr>
        <w:t>The number of project management officers shall be defined based on WLA foreseen to be prepared to support preparation of grant application by ESARM to smoothly plan the human resources for grant implementation.</w:t>
      </w:r>
    </w:p>
  </w:footnote>
  <w:footnote w:id="4">
    <w:p w14:paraId="4FF4F99D" w14:textId="77777777" w:rsidR="00057101" w:rsidRDefault="001854A6">
      <w:pPr>
        <w:pStyle w:val="FootnoteText"/>
        <w:spacing w:before="0"/>
        <w:rPr>
          <w:sz w:val="16"/>
          <w:szCs w:val="16"/>
        </w:rPr>
      </w:pPr>
      <w:r>
        <w:rPr>
          <w:rStyle w:val="FootnoteReference"/>
          <w:sz w:val="16"/>
          <w:szCs w:val="16"/>
        </w:rPr>
        <w:footnoteRef/>
      </w:r>
      <w:r>
        <w:rPr>
          <w:sz w:val="16"/>
          <w:szCs w:val="16"/>
        </w:rPr>
        <w:t xml:space="preserve"> ‘N’ refers to the year of signature of Financing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C032" w14:textId="7ACEA5E5" w:rsidR="00057101" w:rsidRDefault="00757B15">
    <w:pPr>
      <w:pStyle w:val="Header"/>
      <w:rPr>
        <w:i/>
        <w:iCs/>
        <w:sz w:val="16"/>
        <w:szCs w:val="16"/>
        <w:lang w:val="hr-HR"/>
      </w:rPr>
    </w:pPr>
    <w:r>
      <w:rPr>
        <w:i/>
        <w:iCs/>
        <w:sz w:val="16"/>
        <w:szCs w:val="16"/>
        <w:lang w:val="en-US"/>
      </w:rPr>
      <w:t>Final</w:t>
    </w:r>
    <w:r w:rsidR="001854A6">
      <w:rPr>
        <w:i/>
        <w:iCs/>
        <w:sz w:val="16"/>
        <w:szCs w:val="16"/>
        <w:lang w:val="en-US"/>
      </w:rPr>
      <w:t xml:space="preserve"> version</w:t>
    </w:r>
    <w:r>
      <w:rPr>
        <w:i/>
        <w:iCs/>
        <w:sz w:val="16"/>
        <w:szCs w:val="16"/>
        <w:lang w:val="en-US"/>
      </w:rPr>
      <w:t xml:space="preserve"> </w:t>
    </w:r>
    <w:r w:rsidR="001854A6">
      <w:rPr>
        <w:i/>
        <w:iCs/>
        <w:sz w:val="16"/>
        <w:szCs w:val="16"/>
        <w:lang w:val="en-US"/>
      </w:rPr>
      <w:t xml:space="preserve">– </w:t>
    </w:r>
    <w:r w:rsidR="001854A6">
      <w:rPr>
        <w:i/>
        <w:iCs/>
        <w:sz w:val="16"/>
        <w:szCs w:val="16"/>
        <w:lang w:val="hr-HR"/>
      </w:rPr>
      <w:t>2</w:t>
    </w:r>
    <w:r>
      <w:rPr>
        <w:i/>
        <w:iCs/>
        <w:sz w:val="16"/>
        <w:szCs w:val="16"/>
        <w:lang w:val="hr-HR"/>
      </w:rPr>
      <w:t>7</w:t>
    </w:r>
    <w:r w:rsidR="001854A6">
      <w:rPr>
        <w:i/>
        <w:iCs/>
        <w:sz w:val="16"/>
        <w:szCs w:val="16"/>
        <w:lang w:val="hr-HR"/>
      </w:rPr>
      <w:t>.10.2023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D14"/>
    <w:multiLevelType w:val="singleLevel"/>
    <w:tmpl w:val="5EDECB14"/>
    <w:name w:val="Bullet 15"/>
    <w:lvl w:ilvl="0">
      <w:start w:val="1"/>
      <w:numFmt w:val="decimal"/>
      <w:lvlText w:val="%1"/>
      <w:lvlJc w:val="left"/>
      <w:pPr>
        <w:tabs>
          <w:tab w:val="num" w:pos="0"/>
        </w:tabs>
        <w:ind w:left="0" w:firstLine="0"/>
      </w:pPr>
      <w:rPr>
        <w:rFonts w:cs="Times New Roman"/>
      </w:rPr>
    </w:lvl>
  </w:abstractNum>
  <w:abstractNum w:abstractNumId="1" w15:restartNumberingAfterBreak="0">
    <w:nsid w:val="00667BA1"/>
    <w:multiLevelType w:val="hybridMultilevel"/>
    <w:tmpl w:val="52028EB2"/>
    <w:name w:val="Numbered list 11"/>
    <w:lvl w:ilvl="0" w:tplc="E5CAFC8C">
      <w:numFmt w:val="bullet"/>
      <w:lvlText w:val="•"/>
      <w:lvlJc w:val="left"/>
      <w:pPr>
        <w:ind w:left="360" w:firstLine="0"/>
      </w:pPr>
      <w:rPr>
        <w:rFonts w:ascii="Times New Roman" w:eastAsia="Times New Roman" w:hAnsi="Times New Roman" w:cs="Times New Roman"/>
        <w:sz w:val="24"/>
      </w:rPr>
    </w:lvl>
    <w:lvl w:ilvl="1" w:tplc="506A65AE">
      <w:numFmt w:val="bullet"/>
      <w:lvlText w:val="o"/>
      <w:lvlJc w:val="left"/>
      <w:pPr>
        <w:ind w:left="1080" w:firstLine="0"/>
      </w:pPr>
      <w:rPr>
        <w:rFonts w:ascii="Courier New" w:hAnsi="Courier New" w:cs="Courier New"/>
      </w:rPr>
    </w:lvl>
    <w:lvl w:ilvl="2" w:tplc="37F88ACA">
      <w:numFmt w:val="bullet"/>
      <w:lvlText w:val=""/>
      <w:lvlJc w:val="left"/>
      <w:pPr>
        <w:ind w:left="1800" w:firstLine="0"/>
      </w:pPr>
      <w:rPr>
        <w:rFonts w:ascii="Wingdings" w:eastAsia="Wingdings" w:hAnsi="Wingdings" w:cs="Wingdings"/>
      </w:rPr>
    </w:lvl>
    <w:lvl w:ilvl="3" w:tplc="F2CC0CC0">
      <w:numFmt w:val="bullet"/>
      <w:lvlText w:val=""/>
      <w:lvlJc w:val="left"/>
      <w:pPr>
        <w:ind w:left="2520" w:firstLine="0"/>
      </w:pPr>
      <w:rPr>
        <w:rFonts w:ascii="Symbol" w:hAnsi="Symbol"/>
      </w:rPr>
    </w:lvl>
    <w:lvl w:ilvl="4" w:tplc="84844280">
      <w:numFmt w:val="bullet"/>
      <w:lvlText w:val="o"/>
      <w:lvlJc w:val="left"/>
      <w:pPr>
        <w:ind w:left="3240" w:firstLine="0"/>
      </w:pPr>
      <w:rPr>
        <w:rFonts w:ascii="Courier New" w:hAnsi="Courier New" w:cs="Courier New"/>
      </w:rPr>
    </w:lvl>
    <w:lvl w:ilvl="5" w:tplc="9B0C8F28">
      <w:numFmt w:val="bullet"/>
      <w:lvlText w:val=""/>
      <w:lvlJc w:val="left"/>
      <w:pPr>
        <w:ind w:left="3960" w:firstLine="0"/>
      </w:pPr>
      <w:rPr>
        <w:rFonts w:ascii="Wingdings" w:eastAsia="Wingdings" w:hAnsi="Wingdings" w:cs="Wingdings"/>
      </w:rPr>
    </w:lvl>
    <w:lvl w:ilvl="6" w:tplc="96CED074">
      <w:numFmt w:val="bullet"/>
      <w:lvlText w:val=""/>
      <w:lvlJc w:val="left"/>
      <w:pPr>
        <w:ind w:left="4680" w:firstLine="0"/>
      </w:pPr>
      <w:rPr>
        <w:rFonts w:ascii="Symbol" w:hAnsi="Symbol"/>
      </w:rPr>
    </w:lvl>
    <w:lvl w:ilvl="7" w:tplc="8D2A2BEE">
      <w:numFmt w:val="bullet"/>
      <w:lvlText w:val="o"/>
      <w:lvlJc w:val="left"/>
      <w:pPr>
        <w:ind w:left="5400" w:firstLine="0"/>
      </w:pPr>
      <w:rPr>
        <w:rFonts w:ascii="Courier New" w:hAnsi="Courier New" w:cs="Courier New"/>
      </w:rPr>
    </w:lvl>
    <w:lvl w:ilvl="8" w:tplc="9E48D98C">
      <w:numFmt w:val="bullet"/>
      <w:lvlText w:val=""/>
      <w:lvlJc w:val="left"/>
      <w:pPr>
        <w:ind w:left="6120" w:firstLine="0"/>
      </w:pPr>
      <w:rPr>
        <w:rFonts w:ascii="Wingdings" w:eastAsia="Wingdings" w:hAnsi="Wingdings" w:cs="Wingdings"/>
      </w:rPr>
    </w:lvl>
  </w:abstractNum>
  <w:abstractNum w:abstractNumId="2" w15:restartNumberingAfterBreak="0">
    <w:nsid w:val="01C459A7"/>
    <w:multiLevelType w:val="hybridMultilevel"/>
    <w:tmpl w:val="5C36054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0A1E4A16"/>
    <w:multiLevelType w:val="hybridMultilevel"/>
    <w:tmpl w:val="C804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A73F2"/>
    <w:multiLevelType w:val="singleLevel"/>
    <w:tmpl w:val="CAA0CFE2"/>
    <w:name w:val="Bullet 22"/>
    <w:lvl w:ilvl="0">
      <w:numFmt w:val="bullet"/>
      <w:lvlText w:val=""/>
      <w:lvlJc w:val="left"/>
      <w:pPr>
        <w:tabs>
          <w:tab w:val="num" w:pos="0"/>
        </w:tabs>
        <w:ind w:left="0" w:firstLine="0"/>
      </w:pPr>
      <w:rPr>
        <w:rFonts w:ascii="Symbol" w:hAnsi="Symbol"/>
      </w:rPr>
    </w:lvl>
  </w:abstractNum>
  <w:abstractNum w:abstractNumId="5" w15:restartNumberingAfterBreak="0">
    <w:nsid w:val="17CA64E0"/>
    <w:multiLevelType w:val="singleLevel"/>
    <w:tmpl w:val="6388E94E"/>
    <w:name w:val="Bullet 14"/>
    <w:lvl w:ilvl="0">
      <w:start w:val="1"/>
      <w:numFmt w:val="decimal"/>
      <w:lvlText w:val="%1"/>
      <w:lvlJc w:val="left"/>
      <w:pPr>
        <w:tabs>
          <w:tab w:val="num" w:pos="0"/>
        </w:tabs>
        <w:ind w:left="0" w:firstLine="0"/>
      </w:pPr>
    </w:lvl>
  </w:abstractNum>
  <w:abstractNum w:abstractNumId="6" w15:restartNumberingAfterBreak="0">
    <w:nsid w:val="1D4E679C"/>
    <w:multiLevelType w:val="hybridMultilevel"/>
    <w:tmpl w:val="4FAC0A86"/>
    <w:name w:val="Numbered list 5"/>
    <w:lvl w:ilvl="0" w:tplc="FC365106">
      <w:numFmt w:val="bullet"/>
      <w:lvlText w:val=""/>
      <w:lvlJc w:val="left"/>
      <w:pPr>
        <w:ind w:left="360" w:firstLine="0"/>
      </w:pPr>
      <w:rPr>
        <w:rFonts w:ascii="Symbol" w:hAnsi="Symbol"/>
      </w:rPr>
    </w:lvl>
    <w:lvl w:ilvl="1" w:tplc="DCC2B5E0">
      <w:numFmt w:val="bullet"/>
      <w:lvlText w:val="o"/>
      <w:lvlJc w:val="left"/>
      <w:pPr>
        <w:ind w:left="1080" w:firstLine="0"/>
      </w:pPr>
      <w:rPr>
        <w:rFonts w:ascii="Courier New" w:hAnsi="Courier New" w:cs="Courier New"/>
      </w:rPr>
    </w:lvl>
    <w:lvl w:ilvl="2" w:tplc="E416D8DA">
      <w:numFmt w:val="bullet"/>
      <w:lvlText w:val=""/>
      <w:lvlJc w:val="left"/>
      <w:pPr>
        <w:ind w:left="1800" w:firstLine="0"/>
      </w:pPr>
      <w:rPr>
        <w:rFonts w:ascii="Wingdings" w:eastAsia="Wingdings" w:hAnsi="Wingdings" w:cs="Wingdings"/>
      </w:rPr>
    </w:lvl>
    <w:lvl w:ilvl="3" w:tplc="B18A6C3C">
      <w:numFmt w:val="bullet"/>
      <w:lvlText w:val=""/>
      <w:lvlJc w:val="left"/>
      <w:pPr>
        <w:ind w:left="2520" w:firstLine="0"/>
      </w:pPr>
      <w:rPr>
        <w:rFonts w:ascii="Symbol" w:hAnsi="Symbol"/>
      </w:rPr>
    </w:lvl>
    <w:lvl w:ilvl="4" w:tplc="DCBCAA4A">
      <w:numFmt w:val="bullet"/>
      <w:lvlText w:val="o"/>
      <w:lvlJc w:val="left"/>
      <w:pPr>
        <w:ind w:left="3240" w:firstLine="0"/>
      </w:pPr>
      <w:rPr>
        <w:rFonts w:ascii="Courier New" w:hAnsi="Courier New" w:cs="Courier New"/>
      </w:rPr>
    </w:lvl>
    <w:lvl w:ilvl="5" w:tplc="61D48BEE">
      <w:numFmt w:val="bullet"/>
      <w:lvlText w:val=""/>
      <w:lvlJc w:val="left"/>
      <w:pPr>
        <w:ind w:left="3960" w:firstLine="0"/>
      </w:pPr>
      <w:rPr>
        <w:rFonts w:ascii="Wingdings" w:eastAsia="Wingdings" w:hAnsi="Wingdings" w:cs="Wingdings"/>
      </w:rPr>
    </w:lvl>
    <w:lvl w:ilvl="6" w:tplc="C1382F5E">
      <w:numFmt w:val="bullet"/>
      <w:lvlText w:val=""/>
      <w:lvlJc w:val="left"/>
      <w:pPr>
        <w:ind w:left="4680" w:firstLine="0"/>
      </w:pPr>
      <w:rPr>
        <w:rFonts w:ascii="Symbol" w:hAnsi="Symbol"/>
      </w:rPr>
    </w:lvl>
    <w:lvl w:ilvl="7" w:tplc="96C449D6">
      <w:numFmt w:val="bullet"/>
      <w:lvlText w:val="o"/>
      <w:lvlJc w:val="left"/>
      <w:pPr>
        <w:ind w:left="5400" w:firstLine="0"/>
      </w:pPr>
      <w:rPr>
        <w:rFonts w:ascii="Courier New" w:hAnsi="Courier New" w:cs="Courier New"/>
      </w:rPr>
    </w:lvl>
    <w:lvl w:ilvl="8" w:tplc="16C02A06">
      <w:numFmt w:val="bullet"/>
      <w:lvlText w:val=""/>
      <w:lvlJc w:val="left"/>
      <w:pPr>
        <w:ind w:left="6120" w:firstLine="0"/>
      </w:pPr>
      <w:rPr>
        <w:rFonts w:ascii="Wingdings" w:eastAsia="Wingdings" w:hAnsi="Wingdings" w:cs="Wingdings"/>
      </w:rPr>
    </w:lvl>
  </w:abstractNum>
  <w:abstractNum w:abstractNumId="7" w15:restartNumberingAfterBreak="0">
    <w:nsid w:val="1D782BC2"/>
    <w:multiLevelType w:val="hybridMultilevel"/>
    <w:tmpl w:val="E1D4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C4025"/>
    <w:multiLevelType w:val="hybridMultilevel"/>
    <w:tmpl w:val="FAD8EBF2"/>
    <w:name w:val="Numbered list 7"/>
    <w:lvl w:ilvl="0" w:tplc="4408446A">
      <w:numFmt w:val="bullet"/>
      <w:lvlText w:val="•"/>
      <w:lvlJc w:val="left"/>
      <w:pPr>
        <w:ind w:left="0" w:firstLine="0"/>
      </w:pPr>
      <w:rPr>
        <w:rFonts w:ascii="Times New Roman" w:eastAsia="Times New Roman" w:hAnsi="Times New Roman" w:cs="Times New Roman"/>
      </w:rPr>
    </w:lvl>
    <w:lvl w:ilvl="1" w:tplc="1C9CE0E6">
      <w:numFmt w:val="bullet"/>
      <w:lvlText w:val="o"/>
      <w:lvlJc w:val="left"/>
      <w:pPr>
        <w:ind w:left="720" w:firstLine="0"/>
      </w:pPr>
      <w:rPr>
        <w:rFonts w:ascii="Courier New" w:hAnsi="Courier New" w:cs="Courier New"/>
      </w:rPr>
    </w:lvl>
    <w:lvl w:ilvl="2" w:tplc="9CF61B9E">
      <w:numFmt w:val="bullet"/>
      <w:lvlText w:val=""/>
      <w:lvlJc w:val="left"/>
      <w:pPr>
        <w:ind w:left="1440" w:firstLine="0"/>
      </w:pPr>
      <w:rPr>
        <w:rFonts w:ascii="Wingdings" w:eastAsia="Wingdings" w:hAnsi="Wingdings" w:cs="Wingdings"/>
      </w:rPr>
    </w:lvl>
    <w:lvl w:ilvl="3" w:tplc="D788323C">
      <w:numFmt w:val="bullet"/>
      <w:lvlText w:val=""/>
      <w:lvlJc w:val="left"/>
      <w:pPr>
        <w:ind w:left="2160" w:firstLine="0"/>
      </w:pPr>
      <w:rPr>
        <w:rFonts w:ascii="Symbol" w:hAnsi="Symbol"/>
      </w:rPr>
    </w:lvl>
    <w:lvl w:ilvl="4" w:tplc="B5DE8F1E">
      <w:numFmt w:val="bullet"/>
      <w:lvlText w:val="o"/>
      <w:lvlJc w:val="left"/>
      <w:pPr>
        <w:ind w:left="2880" w:firstLine="0"/>
      </w:pPr>
      <w:rPr>
        <w:rFonts w:ascii="Courier New" w:hAnsi="Courier New" w:cs="Courier New"/>
      </w:rPr>
    </w:lvl>
    <w:lvl w:ilvl="5" w:tplc="0A36FDB6">
      <w:numFmt w:val="bullet"/>
      <w:lvlText w:val=""/>
      <w:lvlJc w:val="left"/>
      <w:pPr>
        <w:ind w:left="3600" w:firstLine="0"/>
      </w:pPr>
      <w:rPr>
        <w:rFonts w:ascii="Wingdings" w:eastAsia="Wingdings" w:hAnsi="Wingdings" w:cs="Wingdings"/>
      </w:rPr>
    </w:lvl>
    <w:lvl w:ilvl="6" w:tplc="F0220CC8">
      <w:numFmt w:val="bullet"/>
      <w:lvlText w:val=""/>
      <w:lvlJc w:val="left"/>
      <w:pPr>
        <w:ind w:left="4320" w:firstLine="0"/>
      </w:pPr>
      <w:rPr>
        <w:rFonts w:ascii="Symbol" w:hAnsi="Symbol"/>
      </w:rPr>
    </w:lvl>
    <w:lvl w:ilvl="7" w:tplc="9D10063E">
      <w:numFmt w:val="bullet"/>
      <w:lvlText w:val="o"/>
      <w:lvlJc w:val="left"/>
      <w:pPr>
        <w:ind w:left="5040" w:firstLine="0"/>
      </w:pPr>
      <w:rPr>
        <w:rFonts w:ascii="Courier New" w:hAnsi="Courier New" w:cs="Courier New"/>
      </w:rPr>
    </w:lvl>
    <w:lvl w:ilvl="8" w:tplc="BB6234B0">
      <w:numFmt w:val="bullet"/>
      <w:lvlText w:val=""/>
      <w:lvlJc w:val="left"/>
      <w:pPr>
        <w:ind w:left="5760" w:firstLine="0"/>
      </w:pPr>
      <w:rPr>
        <w:rFonts w:ascii="Wingdings" w:eastAsia="Wingdings" w:hAnsi="Wingdings" w:cs="Wingdings"/>
      </w:rPr>
    </w:lvl>
  </w:abstractNum>
  <w:abstractNum w:abstractNumId="9" w15:restartNumberingAfterBreak="0">
    <w:nsid w:val="25B95EA4"/>
    <w:multiLevelType w:val="singleLevel"/>
    <w:tmpl w:val="2D1C04B8"/>
    <w:name w:val="Bullet 12"/>
    <w:lvl w:ilvl="0">
      <w:numFmt w:val="none"/>
      <w:lvlText w:val="%1"/>
      <w:lvlJc w:val="left"/>
      <w:pPr>
        <w:tabs>
          <w:tab w:val="num" w:pos="0"/>
        </w:tabs>
        <w:ind w:left="0" w:firstLine="0"/>
      </w:pPr>
    </w:lvl>
  </w:abstractNum>
  <w:abstractNum w:abstractNumId="10" w15:restartNumberingAfterBreak="0">
    <w:nsid w:val="2AC44A45"/>
    <w:multiLevelType w:val="singleLevel"/>
    <w:tmpl w:val="D554B21E"/>
    <w:name w:val="Bullet 25"/>
    <w:lvl w:ilvl="0">
      <w:numFmt w:val="bullet"/>
      <w:lvlText w:val="–"/>
      <w:lvlJc w:val="left"/>
      <w:pPr>
        <w:tabs>
          <w:tab w:val="num" w:pos="0"/>
        </w:tabs>
        <w:ind w:left="0" w:firstLine="0"/>
      </w:pPr>
      <w:rPr>
        <w:rFonts w:ascii="Times New Roman" w:hAnsi="Times New Roman"/>
      </w:rPr>
    </w:lvl>
  </w:abstractNum>
  <w:abstractNum w:abstractNumId="11" w15:restartNumberingAfterBreak="0">
    <w:nsid w:val="302F3342"/>
    <w:multiLevelType w:val="hybridMultilevel"/>
    <w:tmpl w:val="4148B59A"/>
    <w:lvl w:ilvl="0" w:tplc="734E08D0">
      <w:numFmt w:val="none"/>
      <w:lvlText w:val=""/>
      <w:lvlJc w:val="left"/>
      <w:pPr>
        <w:tabs>
          <w:tab w:val="num" w:pos="360"/>
        </w:tabs>
        <w:ind w:left="360" w:hanging="360"/>
      </w:pPr>
    </w:lvl>
    <w:lvl w:ilvl="1" w:tplc="68560C0C">
      <w:numFmt w:val="none"/>
      <w:lvlText w:val=""/>
      <w:lvlJc w:val="left"/>
      <w:pPr>
        <w:tabs>
          <w:tab w:val="num" w:pos="360"/>
        </w:tabs>
        <w:ind w:left="360" w:hanging="360"/>
      </w:pPr>
    </w:lvl>
    <w:lvl w:ilvl="2" w:tplc="7CBA82D6">
      <w:numFmt w:val="none"/>
      <w:lvlText w:val=""/>
      <w:lvlJc w:val="left"/>
      <w:pPr>
        <w:tabs>
          <w:tab w:val="num" w:pos="360"/>
        </w:tabs>
        <w:ind w:left="360" w:hanging="360"/>
      </w:pPr>
    </w:lvl>
    <w:lvl w:ilvl="3" w:tplc="B5540A58">
      <w:numFmt w:val="none"/>
      <w:lvlText w:val=""/>
      <w:lvlJc w:val="left"/>
      <w:pPr>
        <w:tabs>
          <w:tab w:val="num" w:pos="360"/>
        </w:tabs>
        <w:ind w:left="360" w:hanging="360"/>
      </w:pPr>
    </w:lvl>
    <w:lvl w:ilvl="4" w:tplc="54A0DA9E">
      <w:numFmt w:val="none"/>
      <w:lvlText w:val=""/>
      <w:lvlJc w:val="left"/>
      <w:pPr>
        <w:tabs>
          <w:tab w:val="num" w:pos="360"/>
        </w:tabs>
        <w:ind w:left="360" w:hanging="360"/>
      </w:pPr>
    </w:lvl>
    <w:lvl w:ilvl="5" w:tplc="5FFE2AE2">
      <w:numFmt w:val="none"/>
      <w:lvlText w:val=""/>
      <w:lvlJc w:val="left"/>
      <w:pPr>
        <w:tabs>
          <w:tab w:val="num" w:pos="360"/>
        </w:tabs>
        <w:ind w:left="360" w:hanging="360"/>
      </w:pPr>
    </w:lvl>
    <w:lvl w:ilvl="6" w:tplc="A7143848">
      <w:numFmt w:val="none"/>
      <w:lvlText w:val=""/>
      <w:lvlJc w:val="left"/>
      <w:pPr>
        <w:tabs>
          <w:tab w:val="num" w:pos="360"/>
        </w:tabs>
        <w:ind w:left="360" w:hanging="360"/>
      </w:pPr>
    </w:lvl>
    <w:lvl w:ilvl="7" w:tplc="6BF295FA">
      <w:numFmt w:val="none"/>
      <w:lvlText w:val=""/>
      <w:lvlJc w:val="left"/>
      <w:pPr>
        <w:tabs>
          <w:tab w:val="num" w:pos="360"/>
        </w:tabs>
        <w:ind w:left="360" w:hanging="360"/>
      </w:pPr>
    </w:lvl>
    <w:lvl w:ilvl="8" w:tplc="FC946C48">
      <w:numFmt w:val="none"/>
      <w:lvlText w:val=""/>
      <w:lvlJc w:val="left"/>
      <w:pPr>
        <w:tabs>
          <w:tab w:val="num" w:pos="360"/>
        </w:tabs>
        <w:ind w:left="360" w:hanging="360"/>
      </w:pPr>
    </w:lvl>
  </w:abstractNum>
  <w:abstractNum w:abstractNumId="12" w15:restartNumberingAfterBreak="0">
    <w:nsid w:val="31C22965"/>
    <w:multiLevelType w:val="singleLevel"/>
    <w:tmpl w:val="6C30DD18"/>
    <w:name w:val="Bullet 28"/>
    <w:lvl w:ilvl="0">
      <w:numFmt w:val="bullet"/>
      <w:lvlText w:val="•"/>
      <w:lvlJc w:val="left"/>
      <w:pPr>
        <w:tabs>
          <w:tab w:val="num" w:pos="0"/>
        </w:tabs>
        <w:ind w:left="0" w:firstLine="0"/>
      </w:pPr>
      <w:rPr>
        <w:rFonts w:ascii="Times New Roman" w:eastAsia="Times New Roman" w:hAnsi="Times New Roman" w:cs="Times New Roman"/>
        <w:sz w:val="24"/>
      </w:rPr>
    </w:lvl>
  </w:abstractNum>
  <w:abstractNum w:abstractNumId="13" w15:restartNumberingAfterBreak="0">
    <w:nsid w:val="35CE4D98"/>
    <w:multiLevelType w:val="singleLevel"/>
    <w:tmpl w:val="2BE2FAA8"/>
    <w:name w:val="Bullet 16"/>
    <w:lvl w:ilvl="0">
      <w:start w:val="2"/>
      <w:numFmt w:val="lowerLetter"/>
      <w:lvlText w:val="%1"/>
      <w:lvlJc w:val="left"/>
      <w:pPr>
        <w:tabs>
          <w:tab w:val="num" w:pos="0"/>
        </w:tabs>
        <w:ind w:left="0" w:firstLine="0"/>
      </w:pPr>
      <w:rPr>
        <w:rFonts w:cs="Times New Roman"/>
      </w:rPr>
    </w:lvl>
  </w:abstractNum>
  <w:abstractNum w:abstractNumId="14" w15:restartNumberingAfterBreak="0">
    <w:nsid w:val="368B3E30"/>
    <w:multiLevelType w:val="singleLevel"/>
    <w:tmpl w:val="EF0E89F4"/>
    <w:name w:val="Bullet 30"/>
    <w:lvl w:ilvl="0">
      <w:start w:val="1"/>
      <w:numFmt w:val="decimal"/>
      <w:lvlText w:val="%1"/>
      <w:lvlJc w:val="left"/>
      <w:pPr>
        <w:tabs>
          <w:tab w:val="num" w:pos="0"/>
        </w:tabs>
        <w:ind w:left="0" w:firstLine="0"/>
      </w:pPr>
      <w:rPr>
        <w:rFonts w:ascii="Times New Roman" w:eastAsia="Calibri" w:hAnsi="Times New Roman" w:cs="Times New Roman"/>
      </w:rPr>
    </w:lvl>
  </w:abstractNum>
  <w:abstractNum w:abstractNumId="15" w15:restartNumberingAfterBreak="0">
    <w:nsid w:val="3CA074F4"/>
    <w:multiLevelType w:val="multilevel"/>
    <w:tmpl w:val="E334DF7C"/>
    <w:name w:val="Numbered list 1"/>
    <w:lvl w:ilvl="0">
      <w:start w:val="7"/>
      <w:numFmt w:val="decimal"/>
      <w:lvlText w:val="%1"/>
      <w:lvlJc w:val="left"/>
      <w:pPr>
        <w:ind w:left="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6" w15:restartNumberingAfterBreak="0">
    <w:nsid w:val="3CE96C99"/>
    <w:multiLevelType w:val="hybridMultilevel"/>
    <w:tmpl w:val="0870091A"/>
    <w:name w:val="Numbered list 2"/>
    <w:lvl w:ilvl="0" w:tplc="A0F2DAA8">
      <w:start w:val="1"/>
      <w:numFmt w:val="decimal"/>
      <w:pStyle w:val="NumPar1"/>
      <w:lvlText w:val="%1)"/>
      <w:lvlJc w:val="left"/>
      <w:pPr>
        <w:ind w:left="2978" w:firstLine="0"/>
      </w:pPr>
      <w:rPr>
        <w:rFonts w:cs="Times New Roman"/>
      </w:rPr>
    </w:lvl>
    <w:lvl w:ilvl="1" w:tplc="140A3CB0">
      <w:start w:val="2"/>
      <w:numFmt w:val="lowerLetter"/>
      <w:lvlText w:val="(%2)"/>
      <w:lvlJc w:val="left"/>
      <w:pPr>
        <w:ind w:left="720" w:firstLine="0"/>
      </w:pPr>
      <w:rPr>
        <w:rFonts w:cs="Times New Roman"/>
      </w:rPr>
    </w:lvl>
    <w:lvl w:ilvl="2" w:tplc="94F4F906">
      <w:start w:val="1"/>
      <w:numFmt w:val="lowerRoman"/>
      <w:lvlText w:val="%3."/>
      <w:lvlJc w:val="left"/>
      <w:pPr>
        <w:ind w:left="1620" w:firstLine="0"/>
      </w:pPr>
      <w:rPr>
        <w:rFonts w:cs="Times New Roman"/>
      </w:rPr>
    </w:lvl>
    <w:lvl w:ilvl="3" w:tplc="ECFC4768">
      <w:start w:val="1"/>
      <w:numFmt w:val="decimal"/>
      <w:lvlText w:val="%4."/>
      <w:lvlJc w:val="left"/>
      <w:pPr>
        <w:ind w:left="2160" w:firstLine="0"/>
      </w:pPr>
      <w:rPr>
        <w:rFonts w:cs="Times New Roman"/>
      </w:rPr>
    </w:lvl>
    <w:lvl w:ilvl="4" w:tplc="CE90240E">
      <w:start w:val="1"/>
      <w:numFmt w:val="lowerLetter"/>
      <w:lvlText w:val="%5."/>
      <w:lvlJc w:val="left"/>
      <w:pPr>
        <w:ind w:left="2880" w:firstLine="0"/>
      </w:pPr>
      <w:rPr>
        <w:rFonts w:cs="Times New Roman"/>
      </w:rPr>
    </w:lvl>
    <w:lvl w:ilvl="5" w:tplc="750EFB82">
      <w:start w:val="1"/>
      <w:numFmt w:val="lowerRoman"/>
      <w:lvlText w:val="%6."/>
      <w:lvlJc w:val="left"/>
      <w:pPr>
        <w:ind w:left="3780" w:firstLine="0"/>
      </w:pPr>
      <w:rPr>
        <w:rFonts w:cs="Times New Roman"/>
      </w:rPr>
    </w:lvl>
    <w:lvl w:ilvl="6" w:tplc="696A8B16">
      <w:start w:val="1"/>
      <w:numFmt w:val="decimal"/>
      <w:lvlText w:val="%7."/>
      <w:lvlJc w:val="left"/>
      <w:pPr>
        <w:ind w:left="4320" w:firstLine="0"/>
      </w:pPr>
      <w:rPr>
        <w:rFonts w:cs="Times New Roman"/>
      </w:rPr>
    </w:lvl>
    <w:lvl w:ilvl="7" w:tplc="53FA1182">
      <w:start w:val="1"/>
      <w:numFmt w:val="lowerLetter"/>
      <w:lvlText w:val="%8."/>
      <w:lvlJc w:val="left"/>
      <w:pPr>
        <w:ind w:left="5040" w:firstLine="0"/>
      </w:pPr>
      <w:rPr>
        <w:rFonts w:cs="Times New Roman"/>
      </w:rPr>
    </w:lvl>
    <w:lvl w:ilvl="8" w:tplc="06147286">
      <w:start w:val="1"/>
      <w:numFmt w:val="lowerRoman"/>
      <w:lvlText w:val="%9."/>
      <w:lvlJc w:val="left"/>
      <w:pPr>
        <w:ind w:left="5940" w:firstLine="0"/>
      </w:pPr>
      <w:rPr>
        <w:rFonts w:cs="Times New Roman"/>
      </w:rPr>
    </w:lvl>
  </w:abstractNum>
  <w:abstractNum w:abstractNumId="17" w15:restartNumberingAfterBreak="0">
    <w:nsid w:val="3EFC100A"/>
    <w:multiLevelType w:val="singleLevel"/>
    <w:tmpl w:val="EE3E714E"/>
    <w:name w:val="Bullet 13"/>
    <w:lvl w:ilvl="0">
      <w:start w:val="7"/>
      <w:numFmt w:val="decimal"/>
      <w:lvlText w:val="%1"/>
      <w:lvlJc w:val="left"/>
      <w:pPr>
        <w:tabs>
          <w:tab w:val="num" w:pos="0"/>
        </w:tabs>
        <w:ind w:left="0" w:firstLine="0"/>
      </w:pPr>
    </w:lvl>
  </w:abstractNum>
  <w:abstractNum w:abstractNumId="18" w15:restartNumberingAfterBreak="0">
    <w:nsid w:val="3FC4005F"/>
    <w:multiLevelType w:val="singleLevel"/>
    <w:tmpl w:val="BD586314"/>
    <w:name w:val="Bullet 24"/>
    <w:lvl w:ilvl="0">
      <w:start w:val="6"/>
      <w:numFmt w:val="decimal"/>
      <w:lvlText w:val="%1"/>
      <w:lvlJc w:val="left"/>
      <w:pPr>
        <w:tabs>
          <w:tab w:val="num" w:pos="0"/>
        </w:tabs>
        <w:ind w:left="0" w:firstLine="0"/>
      </w:pPr>
    </w:lvl>
  </w:abstractNum>
  <w:abstractNum w:abstractNumId="19" w15:restartNumberingAfterBreak="0">
    <w:nsid w:val="43460699"/>
    <w:multiLevelType w:val="hybridMultilevel"/>
    <w:tmpl w:val="76D2F89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58A7822"/>
    <w:multiLevelType w:val="singleLevel"/>
    <w:tmpl w:val="18B0733E"/>
    <w:name w:val="Bullet 23"/>
    <w:lvl w:ilvl="0">
      <w:numFmt w:val="bullet"/>
      <w:lvlText w:val=""/>
      <w:lvlJc w:val="left"/>
      <w:pPr>
        <w:tabs>
          <w:tab w:val="num" w:pos="0"/>
        </w:tabs>
        <w:ind w:left="0" w:firstLine="0"/>
      </w:pPr>
      <w:rPr>
        <w:rFonts w:ascii="Symbol" w:hAnsi="Symbol"/>
        <w:color w:val="auto"/>
        <w:sz w:val="22"/>
      </w:rPr>
    </w:lvl>
  </w:abstractNum>
  <w:abstractNum w:abstractNumId="21" w15:restartNumberingAfterBreak="0">
    <w:nsid w:val="4BEE3E46"/>
    <w:multiLevelType w:val="singleLevel"/>
    <w:tmpl w:val="7A8497CE"/>
    <w:name w:val="Bullet 27"/>
    <w:lvl w:ilvl="0">
      <w:start w:val="1"/>
      <w:numFmt w:val="lowerRoman"/>
      <w:lvlText w:val="%1"/>
      <w:lvlJc w:val="left"/>
      <w:pPr>
        <w:tabs>
          <w:tab w:val="num" w:pos="0"/>
        </w:tabs>
        <w:ind w:left="0" w:firstLine="0"/>
      </w:pPr>
    </w:lvl>
  </w:abstractNum>
  <w:abstractNum w:abstractNumId="22" w15:restartNumberingAfterBreak="0">
    <w:nsid w:val="4C7C07AF"/>
    <w:multiLevelType w:val="singleLevel"/>
    <w:tmpl w:val="ECA04CDA"/>
    <w:name w:val="Numbered list 8"/>
    <w:lvl w:ilvl="0">
      <w:numFmt w:val="bullet"/>
      <w:pStyle w:val="ListDash3"/>
      <w:lvlText w:val="–"/>
      <w:lvlJc w:val="left"/>
      <w:pPr>
        <w:ind w:left="1916" w:firstLine="0"/>
      </w:pPr>
      <w:rPr>
        <w:rFonts w:ascii="Times New Roman" w:hAnsi="Times New Roman"/>
      </w:rPr>
    </w:lvl>
  </w:abstractNum>
  <w:abstractNum w:abstractNumId="23" w15:restartNumberingAfterBreak="0">
    <w:nsid w:val="4EA7212C"/>
    <w:multiLevelType w:val="singleLevel"/>
    <w:tmpl w:val="77DCCDEE"/>
    <w:name w:val="Bullet 26"/>
    <w:lvl w:ilvl="0">
      <w:start w:val="1"/>
      <w:numFmt w:val="lowerLetter"/>
      <w:lvlText w:val="%1"/>
      <w:lvlJc w:val="left"/>
      <w:pPr>
        <w:tabs>
          <w:tab w:val="num" w:pos="0"/>
        </w:tabs>
        <w:ind w:left="0" w:firstLine="0"/>
      </w:pPr>
    </w:lvl>
  </w:abstractNum>
  <w:abstractNum w:abstractNumId="24" w15:restartNumberingAfterBreak="0">
    <w:nsid w:val="504248F9"/>
    <w:multiLevelType w:val="multilevel"/>
    <w:tmpl w:val="3B70A8CE"/>
    <w:name w:val="Numbered list 6"/>
    <w:lvl w:ilvl="0">
      <w:numFmt w:val="bullet"/>
      <w:lvlText w:val=""/>
      <w:lvlJc w:val="left"/>
      <w:pPr>
        <w:ind w:left="360" w:firstLine="0"/>
      </w:pPr>
      <w:rPr>
        <w:rFonts w:ascii="Symbol" w:hAnsi="Symbol"/>
        <w:color w:val="auto"/>
        <w:sz w:val="22"/>
      </w:rPr>
    </w:lvl>
    <w:lvl w:ilvl="1">
      <w:start w:val="6"/>
      <w:numFmt w:val="decimal"/>
      <w:lvlText w:val="%1.%2"/>
      <w:lvlJc w:val="left"/>
      <w:pPr>
        <w:ind w:left="480" w:firstLine="0"/>
      </w:pPr>
    </w:lvl>
    <w:lvl w:ilvl="2">
      <w:start w:val="1"/>
      <w:numFmt w:val="decimal"/>
      <w:lvlText w:val="%1.%2.%3"/>
      <w:lvlJc w:val="left"/>
      <w:pPr>
        <w:ind w:left="600" w:firstLine="0"/>
      </w:pPr>
    </w:lvl>
    <w:lvl w:ilvl="3">
      <w:start w:val="1"/>
      <w:numFmt w:val="decimal"/>
      <w:lvlText w:val="%1.%2.%3.%4"/>
      <w:lvlJc w:val="left"/>
      <w:pPr>
        <w:ind w:left="720" w:firstLine="0"/>
      </w:pPr>
    </w:lvl>
    <w:lvl w:ilvl="4">
      <w:start w:val="1"/>
      <w:numFmt w:val="decimal"/>
      <w:lvlText w:val="%1.%2.%3.%4.%5"/>
      <w:lvlJc w:val="left"/>
      <w:pPr>
        <w:ind w:left="840" w:firstLine="0"/>
      </w:pPr>
    </w:lvl>
    <w:lvl w:ilvl="5">
      <w:start w:val="1"/>
      <w:numFmt w:val="decimal"/>
      <w:lvlText w:val="%1.%2.%3.%4.%5.%6"/>
      <w:lvlJc w:val="left"/>
      <w:pPr>
        <w:ind w:left="960" w:firstLine="0"/>
      </w:pPr>
    </w:lvl>
    <w:lvl w:ilvl="6">
      <w:start w:val="1"/>
      <w:numFmt w:val="decimal"/>
      <w:lvlText w:val="%1.%2.%3.%4.%5.%6.%7"/>
      <w:lvlJc w:val="left"/>
      <w:pPr>
        <w:ind w:left="1080" w:firstLine="0"/>
      </w:pPr>
    </w:lvl>
    <w:lvl w:ilvl="7">
      <w:start w:val="1"/>
      <w:numFmt w:val="decimal"/>
      <w:lvlText w:val="%1.%2.%3.%4.%5.%6.%7.%8"/>
      <w:lvlJc w:val="left"/>
      <w:pPr>
        <w:ind w:left="1200" w:firstLine="0"/>
      </w:pPr>
    </w:lvl>
    <w:lvl w:ilvl="8">
      <w:start w:val="1"/>
      <w:numFmt w:val="decimal"/>
      <w:lvlText w:val="%1.%2.%3.%4.%5.%6.%7.%8.%9"/>
      <w:lvlJc w:val="left"/>
      <w:pPr>
        <w:ind w:left="1320" w:firstLine="0"/>
      </w:pPr>
    </w:lvl>
  </w:abstractNum>
  <w:abstractNum w:abstractNumId="25" w15:restartNumberingAfterBreak="0">
    <w:nsid w:val="50C97C08"/>
    <w:multiLevelType w:val="multilevel"/>
    <w:tmpl w:val="8382792E"/>
    <w:name w:val="Numbered list 4"/>
    <w:lvl w:ilvl="0">
      <w:numFmt w:val="bullet"/>
      <w:lvlText w:val=""/>
      <w:lvlJc w:val="left"/>
      <w:pPr>
        <w:ind w:left="360" w:firstLine="0"/>
      </w:pPr>
      <w:rPr>
        <w:rFonts w:ascii="Symbol" w:hAnsi="Symbol"/>
        <w:color w:val="auto"/>
        <w:sz w:val="22"/>
      </w:rPr>
    </w:lvl>
    <w:lvl w:ilvl="1">
      <w:start w:val="6"/>
      <w:numFmt w:val="decimal"/>
      <w:lvlText w:val="%1.%2"/>
      <w:lvlJc w:val="left"/>
      <w:pPr>
        <w:ind w:left="480" w:firstLine="0"/>
      </w:pPr>
    </w:lvl>
    <w:lvl w:ilvl="2">
      <w:start w:val="1"/>
      <w:numFmt w:val="decimal"/>
      <w:lvlText w:val="%1.%2.%3"/>
      <w:lvlJc w:val="left"/>
      <w:pPr>
        <w:ind w:left="600" w:firstLine="0"/>
      </w:pPr>
    </w:lvl>
    <w:lvl w:ilvl="3">
      <w:start w:val="1"/>
      <w:numFmt w:val="decimal"/>
      <w:lvlText w:val="%1.%2.%3.%4"/>
      <w:lvlJc w:val="left"/>
      <w:pPr>
        <w:ind w:left="720" w:firstLine="0"/>
      </w:pPr>
    </w:lvl>
    <w:lvl w:ilvl="4">
      <w:start w:val="1"/>
      <w:numFmt w:val="decimal"/>
      <w:lvlText w:val="%1.%2.%3.%4.%5"/>
      <w:lvlJc w:val="left"/>
      <w:pPr>
        <w:ind w:left="840" w:firstLine="0"/>
      </w:pPr>
    </w:lvl>
    <w:lvl w:ilvl="5">
      <w:start w:val="1"/>
      <w:numFmt w:val="decimal"/>
      <w:lvlText w:val="%1.%2.%3.%4.%5.%6"/>
      <w:lvlJc w:val="left"/>
      <w:pPr>
        <w:ind w:left="960" w:firstLine="0"/>
      </w:pPr>
    </w:lvl>
    <w:lvl w:ilvl="6">
      <w:start w:val="1"/>
      <w:numFmt w:val="decimal"/>
      <w:lvlText w:val="%1.%2.%3.%4.%5.%6.%7"/>
      <w:lvlJc w:val="left"/>
      <w:pPr>
        <w:ind w:left="1080" w:firstLine="0"/>
      </w:pPr>
    </w:lvl>
    <w:lvl w:ilvl="7">
      <w:start w:val="1"/>
      <w:numFmt w:val="decimal"/>
      <w:lvlText w:val="%1.%2.%3.%4.%5.%6.%7.%8"/>
      <w:lvlJc w:val="left"/>
      <w:pPr>
        <w:ind w:left="1200" w:firstLine="0"/>
      </w:pPr>
    </w:lvl>
    <w:lvl w:ilvl="8">
      <w:start w:val="1"/>
      <w:numFmt w:val="decimal"/>
      <w:lvlText w:val="%1.%2.%3.%4.%5.%6.%7.%8.%9"/>
      <w:lvlJc w:val="left"/>
      <w:pPr>
        <w:ind w:left="1320" w:firstLine="0"/>
      </w:pPr>
    </w:lvl>
  </w:abstractNum>
  <w:abstractNum w:abstractNumId="26" w15:restartNumberingAfterBreak="0">
    <w:nsid w:val="51306FE9"/>
    <w:multiLevelType w:val="hybridMultilevel"/>
    <w:tmpl w:val="3E966FBA"/>
    <w:name w:val="Numbered list 9"/>
    <w:lvl w:ilvl="0" w:tplc="D52EEC6E">
      <w:start w:val="1"/>
      <w:numFmt w:val="decimal"/>
      <w:lvlText w:val="%1."/>
      <w:lvlJc w:val="left"/>
      <w:pPr>
        <w:ind w:left="360" w:firstLine="0"/>
      </w:pPr>
    </w:lvl>
    <w:lvl w:ilvl="1" w:tplc="FC667980">
      <w:start w:val="1"/>
      <w:numFmt w:val="lowerLetter"/>
      <w:lvlText w:val="%2."/>
      <w:lvlJc w:val="left"/>
      <w:pPr>
        <w:ind w:left="1080" w:firstLine="0"/>
      </w:pPr>
    </w:lvl>
    <w:lvl w:ilvl="2" w:tplc="ADC00F56">
      <w:start w:val="1"/>
      <w:numFmt w:val="lowerRoman"/>
      <w:lvlText w:val="%3."/>
      <w:lvlJc w:val="left"/>
      <w:pPr>
        <w:ind w:left="1980" w:firstLine="0"/>
      </w:pPr>
    </w:lvl>
    <w:lvl w:ilvl="3" w:tplc="94249998">
      <w:start w:val="1"/>
      <w:numFmt w:val="decimal"/>
      <w:lvlText w:val="%4."/>
      <w:lvlJc w:val="left"/>
      <w:pPr>
        <w:ind w:left="2520" w:firstLine="0"/>
      </w:pPr>
    </w:lvl>
    <w:lvl w:ilvl="4" w:tplc="DF72C080">
      <w:start w:val="1"/>
      <w:numFmt w:val="lowerLetter"/>
      <w:lvlText w:val="%5."/>
      <w:lvlJc w:val="left"/>
      <w:pPr>
        <w:ind w:left="3240" w:firstLine="0"/>
      </w:pPr>
    </w:lvl>
    <w:lvl w:ilvl="5" w:tplc="73120BC6">
      <w:start w:val="1"/>
      <w:numFmt w:val="lowerRoman"/>
      <w:lvlText w:val="%6."/>
      <w:lvlJc w:val="left"/>
      <w:pPr>
        <w:ind w:left="4140" w:firstLine="0"/>
      </w:pPr>
    </w:lvl>
    <w:lvl w:ilvl="6" w:tplc="FF32D592">
      <w:start w:val="1"/>
      <w:numFmt w:val="decimal"/>
      <w:lvlText w:val="%7."/>
      <w:lvlJc w:val="left"/>
      <w:pPr>
        <w:ind w:left="4680" w:firstLine="0"/>
      </w:pPr>
    </w:lvl>
    <w:lvl w:ilvl="7" w:tplc="D478A858">
      <w:start w:val="1"/>
      <w:numFmt w:val="lowerLetter"/>
      <w:lvlText w:val="%8."/>
      <w:lvlJc w:val="left"/>
      <w:pPr>
        <w:ind w:left="5400" w:firstLine="0"/>
      </w:pPr>
    </w:lvl>
    <w:lvl w:ilvl="8" w:tplc="DEF060A2">
      <w:start w:val="1"/>
      <w:numFmt w:val="lowerRoman"/>
      <w:lvlText w:val="%9."/>
      <w:lvlJc w:val="left"/>
      <w:pPr>
        <w:ind w:left="6300" w:firstLine="0"/>
      </w:pPr>
    </w:lvl>
  </w:abstractNum>
  <w:abstractNum w:abstractNumId="27" w15:restartNumberingAfterBreak="0">
    <w:nsid w:val="53577B47"/>
    <w:multiLevelType w:val="singleLevel"/>
    <w:tmpl w:val="6562DC3C"/>
    <w:name w:val="Bullet 29"/>
    <w:lvl w:ilvl="0">
      <w:numFmt w:val="bullet"/>
      <w:lvlText w:val="-"/>
      <w:lvlJc w:val="left"/>
      <w:pPr>
        <w:tabs>
          <w:tab w:val="num" w:pos="0"/>
        </w:tabs>
        <w:ind w:left="0" w:firstLine="0"/>
      </w:pPr>
      <w:rPr>
        <w:rFonts w:ascii="Times New Roman" w:eastAsia="Calibri" w:hAnsi="Times New Roman" w:cs="Times New Roman"/>
      </w:rPr>
    </w:lvl>
  </w:abstractNum>
  <w:abstractNum w:abstractNumId="28" w15:restartNumberingAfterBreak="0">
    <w:nsid w:val="62633B20"/>
    <w:multiLevelType w:val="hybridMultilevel"/>
    <w:tmpl w:val="4F805B6E"/>
    <w:lvl w:ilvl="0" w:tplc="4408446A">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26873DA"/>
    <w:multiLevelType w:val="hybridMultilevel"/>
    <w:tmpl w:val="84C87C82"/>
    <w:name w:val="Numbered list 10"/>
    <w:lvl w:ilvl="0" w:tplc="17B01EC2">
      <w:numFmt w:val="bullet"/>
      <w:lvlText w:val=""/>
      <w:lvlJc w:val="left"/>
      <w:pPr>
        <w:ind w:left="360" w:firstLine="0"/>
      </w:pPr>
      <w:rPr>
        <w:rFonts w:ascii="Symbol" w:hAnsi="Symbol"/>
      </w:rPr>
    </w:lvl>
    <w:lvl w:ilvl="1" w:tplc="5C6AD5B4">
      <w:numFmt w:val="bullet"/>
      <w:lvlText w:val="o"/>
      <w:lvlJc w:val="left"/>
      <w:pPr>
        <w:ind w:left="1080" w:firstLine="0"/>
      </w:pPr>
      <w:rPr>
        <w:rFonts w:ascii="Courier New" w:hAnsi="Courier New" w:cs="Courier New"/>
      </w:rPr>
    </w:lvl>
    <w:lvl w:ilvl="2" w:tplc="DD20D562">
      <w:numFmt w:val="bullet"/>
      <w:lvlText w:val=""/>
      <w:lvlJc w:val="left"/>
      <w:pPr>
        <w:ind w:left="1800" w:firstLine="0"/>
      </w:pPr>
      <w:rPr>
        <w:rFonts w:ascii="Wingdings" w:eastAsia="Wingdings" w:hAnsi="Wingdings" w:cs="Wingdings"/>
      </w:rPr>
    </w:lvl>
    <w:lvl w:ilvl="3" w:tplc="BFF496BA">
      <w:numFmt w:val="bullet"/>
      <w:lvlText w:val=""/>
      <w:lvlJc w:val="left"/>
      <w:pPr>
        <w:ind w:left="2520" w:firstLine="0"/>
      </w:pPr>
      <w:rPr>
        <w:rFonts w:ascii="Symbol" w:hAnsi="Symbol"/>
      </w:rPr>
    </w:lvl>
    <w:lvl w:ilvl="4" w:tplc="CA6E7D44">
      <w:numFmt w:val="bullet"/>
      <w:lvlText w:val="o"/>
      <w:lvlJc w:val="left"/>
      <w:pPr>
        <w:ind w:left="3240" w:firstLine="0"/>
      </w:pPr>
      <w:rPr>
        <w:rFonts w:ascii="Courier New" w:hAnsi="Courier New" w:cs="Courier New"/>
      </w:rPr>
    </w:lvl>
    <w:lvl w:ilvl="5" w:tplc="F5C67350">
      <w:numFmt w:val="bullet"/>
      <w:lvlText w:val=""/>
      <w:lvlJc w:val="left"/>
      <w:pPr>
        <w:ind w:left="3960" w:firstLine="0"/>
      </w:pPr>
      <w:rPr>
        <w:rFonts w:ascii="Wingdings" w:eastAsia="Wingdings" w:hAnsi="Wingdings" w:cs="Wingdings"/>
      </w:rPr>
    </w:lvl>
    <w:lvl w:ilvl="6" w:tplc="22D21344">
      <w:numFmt w:val="bullet"/>
      <w:lvlText w:val=""/>
      <w:lvlJc w:val="left"/>
      <w:pPr>
        <w:ind w:left="4680" w:firstLine="0"/>
      </w:pPr>
      <w:rPr>
        <w:rFonts w:ascii="Symbol" w:hAnsi="Symbol"/>
      </w:rPr>
    </w:lvl>
    <w:lvl w:ilvl="7" w:tplc="771E3AA4">
      <w:numFmt w:val="bullet"/>
      <w:lvlText w:val="o"/>
      <w:lvlJc w:val="left"/>
      <w:pPr>
        <w:ind w:left="5400" w:firstLine="0"/>
      </w:pPr>
      <w:rPr>
        <w:rFonts w:ascii="Courier New" w:hAnsi="Courier New" w:cs="Courier New"/>
      </w:rPr>
    </w:lvl>
    <w:lvl w:ilvl="8" w:tplc="1E76F72C">
      <w:numFmt w:val="bullet"/>
      <w:lvlText w:val=""/>
      <w:lvlJc w:val="left"/>
      <w:pPr>
        <w:ind w:left="6120" w:firstLine="0"/>
      </w:pPr>
      <w:rPr>
        <w:rFonts w:ascii="Wingdings" w:eastAsia="Wingdings" w:hAnsi="Wingdings" w:cs="Wingdings"/>
      </w:rPr>
    </w:lvl>
  </w:abstractNum>
  <w:abstractNum w:abstractNumId="30" w15:restartNumberingAfterBreak="0">
    <w:nsid w:val="64A008ED"/>
    <w:multiLevelType w:val="singleLevel"/>
    <w:tmpl w:val="1AE407D4"/>
    <w:name w:val="Bullet 17"/>
    <w:lvl w:ilvl="0">
      <w:start w:val="1"/>
      <w:numFmt w:val="lowerRoman"/>
      <w:lvlText w:val="%1"/>
      <w:lvlJc w:val="left"/>
      <w:pPr>
        <w:tabs>
          <w:tab w:val="num" w:pos="0"/>
        </w:tabs>
        <w:ind w:left="0" w:firstLine="0"/>
      </w:pPr>
      <w:rPr>
        <w:rFonts w:cs="Times New Roman"/>
      </w:rPr>
    </w:lvl>
  </w:abstractNum>
  <w:abstractNum w:abstractNumId="31" w15:restartNumberingAfterBreak="0">
    <w:nsid w:val="65F95405"/>
    <w:multiLevelType w:val="singleLevel"/>
    <w:tmpl w:val="141A935E"/>
    <w:name w:val="Bullet 19"/>
    <w:lvl w:ilvl="0">
      <w:numFmt w:val="bullet"/>
      <w:lvlText w:val="•"/>
      <w:lvlJc w:val="left"/>
      <w:pPr>
        <w:tabs>
          <w:tab w:val="num" w:pos="0"/>
        </w:tabs>
        <w:ind w:left="0" w:firstLine="0"/>
      </w:pPr>
      <w:rPr>
        <w:rFonts w:ascii="Times New Roman" w:eastAsia="Times New Roman" w:hAnsi="Times New Roman" w:cs="Times New Roman"/>
      </w:rPr>
    </w:lvl>
  </w:abstractNum>
  <w:abstractNum w:abstractNumId="32" w15:restartNumberingAfterBreak="0">
    <w:nsid w:val="66004908"/>
    <w:multiLevelType w:val="singleLevel"/>
    <w:tmpl w:val="123CE09A"/>
    <w:name w:val="Bullet 21"/>
    <w:lvl w:ilvl="0">
      <w:numFmt w:val="bullet"/>
      <w:lvlText w:val=""/>
      <w:lvlJc w:val="left"/>
      <w:pPr>
        <w:tabs>
          <w:tab w:val="num" w:pos="0"/>
        </w:tabs>
        <w:ind w:left="0" w:firstLine="0"/>
      </w:pPr>
      <w:rPr>
        <w:rFonts w:ascii="Wingdings" w:eastAsia="Wingdings" w:hAnsi="Wingdings" w:cs="Wingdings"/>
      </w:rPr>
    </w:lvl>
  </w:abstractNum>
  <w:abstractNum w:abstractNumId="33" w15:restartNumberingAfterBreak="0">
    <w:nsid w:val="6929125F"/>
    <w:multiLevelType w:val="singleLevel"/>
    <w:tmpl w:val="033EB03E"/>
    <w:name w:val="Bullet 18"/>
    <w:lvl w:ilvl="0">
      <w:start w:val="1"/>
      <w:numFmt w:val="lowerLetter"/>
      <w:lvlText w:val="%1"/>
      <w:lvlJc w:val="left"/>
      <w:pPr>
        <w:tabs>
          <w:tab w:val="num" w:pos="0"/>
        </w:tabs>
        <w:ind w:left="0" w:firstLine="0"/>
      </w:pPr>
      <w:rPr>
        <w:rFonts w:cs="Times New Roman"/>
      </w:rPr>
    </w:lvl>
  </w:abstractNum>
  <w:abstractNum w:abstractNumId="34" w15:restartNumberingAfterBreak="0">
    <w:nsid w:val="6ED2435D"/>
    <w:multiLevelType w:val="hybridMultilevel"/>
    <w:tmpl w:val="11485808"/>
    <w:name w:val="Numbered list 3"/>
    <w:lvl w:ilvl="0" w:tplc="7CDEAFEC">
      <w:numFmt w:val="bullet"/>
      <w:lvlText w:val="•"/>
      <w:lvlJc w:val="left"/>
      <w:pPr>
        <w:ind w:left="360" w:firstLine="0"/>
      </w:pPr>
      <w:rPr>
        <w:rFonts w:ascii="Times New Roman" w:eastAsia="Times New Roman" w:hAnsi="Times New Roman" w:cs="Times New Roman"/>
      </w:rPr>
    </w:lvl>
    <w:lvl w:ilvl="1" w:tplc="8996EA46">
      <w:numFmt w:val="bullet"/>
      <w:lvlText w:val="o"/>
      <w:lvlJc w:val="left"/>
      <w:pPr>
        <w:ind w:left="1080" w:firstLine="0"/>
      </w:pPr>
      <w:rPr>
        <w:rFonts w:ascii="Courier New" w:hAnsi="Courier New" w:cs="Courier New"/>
      </w:rPr>
    </w:lvl>
    <w:lvl w:ilvl="2" w:tplc="34AAD7F8">
      <w:numFmt w:val="bullet"/>
      <w:lvlText w:val=""/>
      <w:lvlJc w:val="left"/>
      <w:pPr>
        <w:ind w:left="1800" w:firstLine="0"/>
      </w:pPr>
      <w:rPr>
        <w:rFonts w:ascii="Wingdings" w:eastAsia="Wingdings" w:hAnsi="Wingdings" w:cs="Wingdings"/>
      </w:rPr>
    </w:lvl>
    <w:lvl w:ilvl="3" w:tplc="C4C6746C">
      <w:numFmt w:val="bullet"/>
      <w:lvlText w:val=""/>
      <w:lvlJc w:val="left"/>
      <w:pPr>
        <w:ind w:left="2520" w:firstLine="0"/>
      </w:pPr>
      <w:rPr>
        <w:rFonts w:ascii="Symbol" w:hAnsi="Symbol"/>
      </w:rPr>
    </w:lvl>
    <w:lvl w:ilvl="4" w:tplc="E4AAEA1C">
      <w:numFmt w:val="bullet"/>
      <w:lvlText w:val="o"/>
      <w:lvlJc w:val="left"/>
      <w:pPr>
        <w:ind w:left="3240" w:firstLine="0"/>
      </w:pPr>
      <w:rPr>
        <w:rFonts w:ascii="Courier New" w:hAnsi="Courier New" w:cs="Courier New"/>
      </w:rPr>
    </w:lvl>
    <w:lvl w:ilvl="5" w:tplc="CE2E66E0">
      <w:numFmt w:val="bullet"/>
      <w:lvlText w:val=""/>
      <w:lvlJc w:val="left"/>
      <w:pPr>
        <w:ind w:left="3960" w:firstLine="0"/>
      </w:pPr>
      <w:rPr>
        <w:rFonts w:ascii="Wingdings" w:eastAsia="Wingdings" w:hAnsi="Wingdings" w:cs="Wingdings"/>
      </w:rPr>
    </w:lvl>
    <w:lvl w:ilvl="6" w:tplc="F6640D90">
      <w:numFmt w:val="bullet"/>
      <w:lvlText w:val=""/>
      <w:lvlJc w:val="left"/>
      <w:pPr>
        <w:ind w:left="4680" w:firstLine="0"/>
      </w:pPr>
      <w:rPr>
        <w:rFonts w:ascii="Symbol" w:hAnsi="Symbol"/>
      </w:rPr>
    </w:lvl>
    <w:lvl w:ilvl="7" w:tplc="C122EE74">
      <w:numFmt w:val="bullet"/>
      <w:lvlText w:val="o"/>
      <w:lvlJc w:val="left"/>
      <w:pPr>
        <w:ind w:left="5400" w:firstLine="0"/>
      </w:pPr>
      <w:rPr>
        <w:rFonts w:ascii="Courier New" w:hAnsi="Courier New" w:cs="Courier New"/>
      </w:rPr>
    </w:lvl>
    <w:lvl w:ilvl="8" w:tplc="855E0268">
      <w:numFmt w:val="bullet"/>
      <w:lvlText w:val=""/>
      <w:lvlJc w:val="left"/>
      <w:pPr>
        <w:ind w:left="6120" w:firstLine="0"/>
      </w:pPr>
      <w:rPr>
        <w:rFonts w:ascii="Wingdings" w:eastAsia="Wingdings" w:hAnsi="Wingdings" w:cs="Wingdings"/>
      </w:rPr>
    </w:lvl>
  </w:abstractNum>
  <w:abstractNum w:abstractNumId="35" w15:restartNumberingAfterBreak="0">
    <w:nsid w:val="79087E53"/>
    <w:multiLevelType w:val="singleLevel"/>
    <w:tmpl w:val="3730BFAC"/>
    <w:name w:val="Bullet 20"/>
    <w:lvl w:ilvl="0">
      <w:numFmt w:val="bullet"/>
      <w:lvlText w:val="o"/>
      <w:lvlJc w:val="left"/>
      <w:pPr>
        <w:tabs>
          <w:tab w:val="num" w:pos="0"/>
        </w:tabs>
        <w:ind w:left="0" w:firstLine="0"/>
      </w:pPr>
      <w:rPr>
        <w:rFonts w:ascii="Courier New" w:hAnsi="Courier New" w:cs="Courier New"/>
      </w:rPr>
    </w:lvl>
  </w:abstractNum>
  <w:num w:numId="1" w16cid:durableId="624044992">
    <w:abstractNumId w:val="15"/>
  </w:num>
  <w:num w:numId="2" w16cid:durableId="572009860">
    <w:abstractNumId w:val="16"/>
  </w:num>
  <w:num w:numId="3" w16cid:durableId="569124078">
    <w:abstractNumId w:val="34"/>
  </w:num>
  <w:num w:numId="4" w16cid:durableId="338509233">
    <w:abstractNumId w:val="25"/>
  </w:num>
  <w:num w:numId="5" w16cid:durableId="1496998195">
    <w:abstractNumId w:val="6"/>
  </w:num>
  <w:num w:numId="6" w16cid:durableId="1786994729">
    <w:abstractNumId w:val="24"/>
  </w:num>
  <w:num w:numId="7" w16cid:durableId="1854371377">
    <w:abstractNumId w:val="8"/>
  </w:num>
  <w:num w:numId="8" w16cid:durableId="90398728">
    <w:abstractNumId w:val="22"/>
  </w:num>
  <w:num w:numId="9" w16cid:durableId="2064480049">
    <w:abstractNumId w:val="26"/>
  </w:num>
  <w:num w:numId="10" w16cid:durableId="867912049">
    <w:abstractNumId w:val="29"/>
  </w:num>
  <w:num w:numId="11" w16cid:durableId="2100103624">
    <w:abstractNumId w:val="1"/>
  </w:num>
  <w:num w:numId="12" w16cid:durableId="1788506751">
    <w:abstractNumId w:val="9"/>
  </w:num>
  <w:num w:numId="13" w16cid:durableId="5913893">
    <w:abstractNumId w:val="17"/>
  </w:num>
  <w:num w:numId="14" w16cid:durableId="2108311330">
    <w:abstractNumId w:val="5"/>
  </w:num>
  <w:num w:numId="15" w16cid:durableId="1565530391">
    <w:abstractNumId w:val="0"/>
  </w:num>
  <w:num w:numId="16" w16cid:durableId="1632126652">
    <w:abstractNumId w:val="13"/>
  </w:num>
  <w:num w:numId="17" w16cid:durableId="355428965">
    <w:abstractNumId w:val="30"/>
  </w:num>
  <w:num w:numId="18" w16cid:durableId="470247313">
    <w:abstractNumId w:val="33"/>
  </w:num>
  <w:num w:numId="19" w16cid:durableId="1923447138">
    <w:abstractNumId w:val="31"/>
  </w:num>
  <w:num w:numId="20" w16cid:durableId="726804312">
    <w:abstractNumId w:val="35"/>
  </w:num>
  <w:num w:numId="21" w16cid:durableId="983588300">
    <w:abstractNumId w:val="32"/>
  </w:num>
  <w:num w:numId="22" w16cid:durableId="1421826466">
    <w:abstractNumId w:val="4"/>
  </w:num>
  <w:num w:numId="23" w16cid:durableId="485361020">
    <w:abstractNumId w:val="20"/>
  </w:num>
  <w:num w:numId="24" w16cid:durableId="1954097655">
    <w:abstractNumId w:val="18"/>
  </w:num>
  <w:num w:numId="25" w16cid:durableId="1245605925">
    <w:abstractNumId w:val="10"/>
  </w:num>
  <w:num w:numId="26" w16cid:durableId="317617462">
    <w:abstractNumId w:val="23"/>
  </w:num>
  <w:num w:numId="27" w16cid:durableId="938677372">
    <w:abstractNumId w:val="21"/>
  </w:num>
  <w:num w:numId="28" w16cid:durableId="1371805140">
    <w:abstractNumId w:val="12"/>
  </w:num>
  <w:num w:numId="29" w16cid:durableId="721172173">
    <w:abstractNumId w:val="27"/>
  </w:num>
  <w:num w:numId="30" w16cid:durableId="875629075">
    <w:abstractNumId w:val="14"/>
  </w:num>
  <w:num w:numId="31" w16cid:durableId="191000124">
    <w:abstractNumId w:val="11"/>
  </w:num>
  <w:num w:numId="32" w16cid:durableId="1974481837">
    <w:abstractNumId w:val="3"/>
  </w:num>
  <w:num w:numId="33" w16cid:durableId="1199858817">
    <w:abstractNumId w:val="2"/>
  </w:num>
  <w:num w:numId="34" w16cid:durableId="496769843">
    <w:abstractNumId w:val="7"/>
  </w:num>
  <w:num w:numId="35" w16cid:durableId="1842888521">
    <w:abstractNumId w:val="28"/>
  </w:num>
  <w:num w:numId="36" w16cid:durableId="14939061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101"/>
    <w:rsid w:val="00057101"/>
    <w:rsid w:val="000A1371"/>
    <w:rsid w:val="000B40B5"/>
    <w:rsid w:val="00135129"/>
    <w:rsid w:val="001854A6"/>
    <w:rsid w:val="001A3F7F"/>
    <w:rsid w:val="002242EF"/>
    <w:rsid w:val="00270E06"/>
    <w:rsid w:val="00286D62"/>
    <w:rsid w:val="002F4290"/>
    <w:rsid w:val="003051F4"/>
    <w:rsid w:val="003248E1"/>
    <w:rsid w:val="00355CEC"/>
    <w:rsid w:val="003667ED"/>
    <w:rsid w:val="00376468"/>
    <w:rsid w:val="00396329"/>
    <w:rsid w:val="003E6372"/>
    <w:rsid w:val="00455A3E"/>
    <w:rsid w:val="004B78A0"/>
    <w:rsid w:val="004C7CAC"/>
    <w:rsid w:val="00553824"/>
    <w:rsid w:val="00566434"/>
    <w:rsid w:val="00573705"/>
    <w:rsid w:val="005D256D"/>
    <w:rsid w:val="00664443"/>
    <w:rsid w:val="006C46DF"/>
    <w:rsid w:val="006F7A69"/>
    <w:rsid w:val="00721B17"/>
    <w:rsid w:val="00732BC2"/>
    <w:rsid w:val="00757B15"/>
    <w:rsid w:val="007936C3"/>
    <w:rsid w:val="0080779D"/>
    <w:rsid w:val="008403AA"/>
    <w:rsid w:val="0085729D"/>
    <w:rsid w:val="008E7101"/>
    <w:rsid w:val="00903668"/>
    <w:rsid w:val="009975DB"/>
    <w:rsid w:val="00A27693"/>
    <w:rsid w:val="00A42DD0"/>
    <w:rsid w:val="00A75401"/>
    <w:rsid w:val="00B42902"/>
    <w:rsid w:val="00B5482A"/>
    <w:rsid w:val="00B60BA0"/>
    <w:rsid w:val="00C66D94"/>
    <w:rsid w:val="00CD475F"/>
    <w:rsid w:val="00CE6AC5"/>
    <w:rsid w:val="00E52C88"/>
    <w:rsid w:val="00EF3723"/>
    <w:rsid w:val="00F17BB1"/>
    <w:rsid w:val="00F20D2C"/>
    <w:rsid w:val="00F21FBA"/>
    <w:rsid w:val="00F22BE0"/>
    <w:rsid w:val="00FB0F9D"/>
    <w:rsid w:val="00FD3853"/>
    <w:rsid w:val="00FF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EEA9"/>
  <w15:docId w15:val="{2F7BAE3C-7205-4551-A597-7AF5E29F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IE" w:eastAsia="zh-CN"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spacing w:before="240"/>
      <w:outlineLvl w:val="0"/>
    </w:pPr>
    <w:rPr>
      <w:rFonts w:ascii="Cambria" w:eastAsia="Cambria" w:hAnsi="Cambria"/>
      <w:color w:val="365F91"/>
      <w:sz w:val="32"/>
      <w:szCs w:val="32"/>
    </w:rPr>
  </w:style>
  <w:style w:type="paragraph" w:styleId="Heading2">
    <w:name w:val="heading 2"/>
    <w:basedOn w:val="Normal"/>
    <w:next w:val="Normal"/>
    <w:qFormat/>
    <w:pPr>
      <w:keepNext/>
      <w:tabs>
        <w:tab w:val="left" w:pos="850"/>
      </w:tabs>
      <w:spacing w:after="120"/>
      <w:ind w:left="850" w:hanging="85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qFormat/>
    <w:pPr>
      <w:ind w:left="720" w:hanging="720"/>
    </w:pPr>
    <w:rPr>
      <w:sz w:val="20"/>
    </w:rPr>
  </w:style>
  <w:style w:type="paragraph" w:customStyle="1" w:styleId="NumPar1">
    <w:name w:val="NumPar 1"/>
    <w:basedOn w:val="Normal"/>
    <w:next w:val="Normal"/>
    <w:qFormat/>
    <w:pPr>
      <w:numPr>
        <w:numId w:val="2"/>
      </w:numPr>
      <w:spacing w:after="120"/>
      <w:ind w:left="3338" w:hanging="360"/>
    </w:pPr>
    <w:rPr>
      <w:szCs w:val="20"/>
    </w:rPr>
  </w:style>
  <w:style w:type="paragraph" w:customStyle="1" w:styleId="AnnexHeading">
    <w:name w:val="Annex Heading"/>
    <w:basedOn w:val="Normal"/>
    <w:qFormat/>
    <w:pPr>
      <w:pageBreakBefore/>
      <w:tabs>
        <w:tab w:val="left" w:pos="8748"/>
      </w:tabs>
      <w:spacing w:before="0" w:after="240"/>
      <w:jc w:val="center"/>
      <w:outlineLvl w:val="8"/>
    </w:pPr>
    <w:rPr>
      <w:b/>
    </w:rPr>
  </w:style>
  <w:style w:type="paragraph" w:styleId="Header">
    <w:name w:val="header"/>
    <w:basedOn w:val="Normal"/>
    <w:qFormat/>
    <w:pPr>
      <w:tabs>
        <w:tab w:val="center" w:pos="4536"/>
        <w:tab w:val="right" w:pos="9072"/>
      </w:tabs>
      <w:spacing w:before="0"/>
    </w:pPr>
  </w:style>
  <w:style w:type="paragraph" w:styleId="Footer">
    <w:name w:val="footer"/>
    <w:basedOn w:val="Normal"/>
    <w:qFormat/>
    <w:pPr>
      <w:tabs>
        <w:tab w:val="center" w:pos="4536"/>
        <w:tab w:val="right" w:pos="9072"/>
      </w:tabs>
      <w:spacing w:before="0"/>
    </w:pPr>
  </w:style>
  <w:style w:type="paragraph" w:styleId="BalloonText">
    <w:name w:val="Balloon Text"/>
    <w:basedOn w:val="Normal"/>
    <w:qFormat/>
    <w:pPr>
      <w:spacing w:before="0"/>
    </w:pPr>
    <w:rPr>
      <w:rFonts w:ascii="Tahoma" w:hAnsi="Tahoma" w:cs="Tahoma"/>
      <w:sz w:val="16"/>
      <w:szCs w:val="16"/>
    </w:rPr>
  </w:style>
  <w:style w:type="paragraph" w:customStyle="1" w:styleId="Revision1">
    <w:name w:val="Revision1"/>
    <w:qFormat/>
    <w:pPr>
      <w:spacing w:before="0"/>
      <w:jc w:val="left"/>
    </w:pPr>
    <w:rPr>
      <w:lang w:val="en-GB"/>
    </w:rPr>
  </w:style>
  <w:style w:type="paragraph" w:customStyle="1" w:styleId="CommentText1">
    <w:name w:val="Comment Text1"/>
    <w:basedOn w:val="Normal"/>
    <w:qFormat/>
    <w:pPr>
      <w:spacing w:after="120"/>
    </w:pPr>
    <w:rPr>
      <w:sz w:val="20"/>
    </w:rPr>
  </w:style>
  <w:style w:type="paragraph" w:customStyle="1" w:styleId="BVIfnrCarCarCarCarCharCharCharChar">
    <w:name w:val="BVI fnr Car Car Car Car Char Char Char Char"/>
    <w:basedOn w:val="Normal"/>
    <w:qFormat/>
    <w:pPr>
      <w:spacing w:before="0" w:after="160" w:line="240" w:lineRule="exact"/>
      <w:jc w:val="left"/>
    </w:pPr>
    <w:rPr>
      <w:rFonts w:ascii="Calibri" w:eastAsia="Calibri" w:hAnsi="Calibri"/>
      <w:sz w:val="22"/>
      <w:szCs w:val="22"/>
      <w:vertAlign w:val="superscript"/>
    </w:rPr>
  </w:style>
  <w:style w:type="paragraph" w:customStyle="1" w:styleId="Text3">
    <w:name w:val="Text 3"/>
    <w:basedOn w:val="Normal"/>
    <w:qFormat/>
    <w:pPr>
      <w:spacing w:after="120"/>
      <w:ind w:left="850"/>
    </w:pPr>
  </w:style>
  <w:style w:type="paragraph" w:styleId="ListParagraph">
    <w:name w:val="List Paragraph"/>
    <w:basedOn w:val="Normal"/>
    <w:qFormat/>
    <w:pPr>
      <w:ind w:left="720"/>
      <w:contextualSpacing/>
    </w:pPr>
  </w:style>
  <w:style w:type="paragraph" w:customStyle="1" w:styleId="CommentSubject1">
    <w:name w:val="Comment Subject1"/>
    <w:basedOn w:val="CommentText1"/>
    <w:next w:val="CommentText1"/>
    <w:qFormat/>
    <w:pPr>
      <w:spacing w:after="0"/>
    </w:pPr>
    <w:rPr>
      <w:b/>
      <w:bCs/>
      <w:szCs w:val="20"/>
    </w:rPr>
  </w:style>
  <w:style w:type="paragraph" w:customStyle="1" w:styleId="ListDash3">
    <w:name w:val="List Dash 3"/>
    <w:basedOn w:val="Normal"/>
    <w:qFormat/>
    <w:pPr>
      <w:numPr>
        <w:numId w:val="8"/>
      </w:numPr>
      <w:spacing w:before="0" w:after="240"/>
      <w:ind w:left="2199" w:hanging="283"/>
    </w:pPr>
    <w:rPr>
      <w:szCs w:val="20"/>
    </w:rPr>
  </w:style>
  <w:style w:type="paragraph" w:customStyle="1" w:styleId="Default">
    <w:name w:val="Default"/>
    <w:qFormat/>
    <w:pPr>
      <w:spacing w:before="0"/>
      <w:jc w:val="left"/>
    </w:pPr>
    <w:rPr>
      <w:rFonts w:ascii="Calibri" w:eastAsia="Calibri" w:hAnsi="Calibri" w:cs="Calibri"/>
      <w:color w:val="000000"/>
      <w:lang w:val="en-GB"/>
    </w:rPr>
  </w:style>
  <w:style w:type="paragraph" w:customStyle="1" w:styleId="CM4">
    <w:name w:val="CM4"/>
    <w:basedOn w:val="Normal"/>
    <w:next w:val="Normal"/>
    <w:qFormat/>
    <w:pPr>
      <w:spacing w:before="0"/>
      <w:jc w:val="left"/>
    </w:pPr>
    <w:rPr>
      <w:rFonts w:ascii="EUAlbertina" w:eastAsia="Calibri" w:hAnsi="EUAlbertina"/>
      <w:lang w:val="en-US"/>
    </w:rPr>
  </w:style>
  <w:style w:type="paragraph" w:styleId="NoSpacing">
    <w:name w:val="No Spacing"/>
    <w:qFormat/>
    <w:pPr>
      <w:spacing w:before="0"/>
      <w:jc w:val="left"/>
    </w:pPr>
    <w:rPr>
      <w:kern w:val="1"/>
      <w:sz w:val="22"/>
      <w:szCs w:val="22"/>
      <w:lang w:eastAsia="ja-JP"/>
    </w:rPr>
  </w:style>
  <w:style w:type="paragraph" w:customStyle="1" w:styleId="CommentText2">
    <w:name w:val="Comment Text2"/>
    <w:basedOn w:val="Normal"/>
    <w:qFormat/>
    <w:pPr>
      <w:spacing w:before="0"/>
    </w:pPr>
    <w:rPr>
      <w:sz w:val="20"/>
      <w:szCs w:val="20"/>
    </w:rPr>
  </w:style>
  <w:style w:type="paragraph" w:customStyle="1" w:styleId="CommentSubject2">
    <w:name w:val="Comment Subject2"/>
    <w:basedOn w:val="CommentText2"/>
    <w:next w:val="CommentText2"/>
    <w:qFormat/>
    <w:rPr>
      <w:b/>
      <w:bCs/>
    </w:rPr>
  </w:style>
  <w:style w:type="paragraph" w:customStyle="1" w:styleId="Revision2">
    <w:name w:val="Revision2"/>
    <w:qFormat/>
    <w:pPr>
      <w:spacing w:before="0"/>
      <w:jc w:val="left"/>
    </w:pPr>
  </w:style>
  <w:style w:type="paragraph" w:customStyle="1" w:styleId="BVIfnrCarCarCarCarChar">
    <w:name w:val="BVI fnr Car Car Car Car Char"/>
    <w:basedOn w:val="Normal"/>
    <w:qFormat/>
    <w:pPr>
      <w:spacing w:before="0" w:after="160" w:line="240" w:lineRule="exact"/>
    </w:pPr>
    <w:rPr>
      <w:vertAlign w:val="superscript"/>
    </w:rPr>
  </w:style>
  <w:style w:type="paragraph" w:styleId="BodyText">
    <w:name w:val="Body Text"/>
    <w:basedOn w:val="Normal"/>
    <w:qFormat/>
    <w:pPr>
      <w:spacing w:before="0" w:after="200" w:line="288" w:lineRule="auto"/>
      <w:jc w:val="left"/>
    </w:pPr>
    <w:rPr>
      <w:rFonts w:ascii="Arial" w:hAnsi="Arial" w:cs="Arial"/>
      <w:color w:val="1F497D"/>
      <w:sz w:val="20"/>
      <w:szCs w:val="20"/>
      <w:lang w:val="fr-FR"/>
    </w:rPr>
  </w:style>
  <w:style w:type="paragraph" w:customStyle="1" w:styleId="TableText">
    <w:name w:val="Table Text"/>
    <w:basedOn w:val="Normal"/>
    <w:qFormat/>
    <w:pPr>
      <w:spacing w:before="0"/>
      <w:jc w:val="left"/>
    </w:pPr>
    <w:rPr>
      <w:rFonts w:ascii="Arial" w:hAnsi="Arial" w:cs="Arial"/>
      <w:color w:val="1F497D"/>
      <w:sz w:val="18"/>
      <w:szCs w:val="20"/>
    </w:rPr>
  </w:style>
  <w:style w:type="paragraph" w:styleId="CommentText">
    <w:name w:val="annotation text"/>
    <w:basedOn w:val="Normal"/>
    <w:qFormat/>
    <w:pPr>
      <w:spacing w:before="0"/>
    </w:pPr>
    <w:rPr>
      <w:sz w:val="20"/>
      <w:szCs w:val="20"/>
    </w:rPr>
  </w:style>
  <w:style w:type="paragraph" w:styleId="CommentSubject">
    <w:name w:val="annotation subject"/>
    <w:basedOn w:val="CommentText"/>
    <w:next w:val="CommentText"/>
    <w:qFormat/>
    <w:rPr>
      <w:b/>
      <w:bCs/>
    </w:rPr>
  </w:style>
  <w:style w:type="character" w:customStyle="1" w:styleId="FootnoteTextChar">
    <w:name w:val="Footnote Text Char"/>
    <w:basedOn w:val="DefaultParagraphFont"/>
    <w:rPr>
      <w:rFonts w:ascii="Times New Roman" w:eastAsia="Times New Roman" w:hAnsi="Times New Roman" w:cs="Times New Roman"/>
      <w:sz w:val="20"/>
      <w:szCs w:val="24"/>
    </w:rPr>
  </w:style>
  <w:style w:type="character" w:customStyle="1" w:styleId="HeaderChar">
    <w:name w:val="Header Char"/>
    <w:basedOn w:val="DefaultParagraphFont"/>
    <w:rPr>
      <w:rFonts w:ascii="Times New Roman" w:eastAsia="Times New Roman" w:hAnsi="Times New Roman" w:cs="Times New Roman"/>
      <w:sz w:val="24"/>
      <w:szCs w:val="24"/>
    </w:rPr>
  </w:style>
  <w:style w:type="character" w:customStyle="1" w:styleId="FooterChar">
    <w:name w:val="Footer Char"/>
    <w:basedOn w:val="DefaultParagraphFont"/>
    <w:rPr>
      <w:rFonts w:ascii="Times New Roman" w:eastAsia="Times New Roman" w:hAnsi="Times New Roman" w:cs="Times New Roman"/>
      <w:sz w:val="24"/>
      <w:szCs w:val="24"/>
    </w:rPr>
  </w:style>
  <w:style w:type="character" w:customStyle="1" w:styleId="BalloonTextChar">
    <w:name w:val="Balloon Text Char"/>
    <w:basedOn w:val="DefaultParagraphFont"/>
    <w:rPr>
      <w:rFonts w:ascii="Tahoma" w:eastAsia="Times New Roman" w:hAnsi="Tahoma" w:cs="Tahoma"/>
      <w:sz w:val="16"/>
      <w:szCs w:val="16"/>
    </w:rPr>
  </w:style>
  <w:style w:type="character" w:styleId="FootnoteReference">
    <w:name w:val="footnote reference"/>
    <w:basedOn w:val="DefaultParagraphFont"/>
    <w:rPr>
      <w:vertAlign w:val="superscript"/>
    </w:rPr>
  </w:style>
  <w:style w:type="character" w:customStyle="1" w:styleId="CommentReference1">
    <w:name w:val="Comment Reference1"/>
    <w:basedOn w:val="DefaultParagraphFont"/>
    <w:rPr>
      <w:rFonts w:cs="Times New Roman"/>
      <w:sz w:val="16"/>
      <w:szCs w:val="16"/>
    </w:rPr>
  </w:style>
  <w:style w:type="character" w:customStyle="1" w:styleId="CommentTextChar">
    <w:name w:val="Comment Text Char"/>
    <w:basedOn w:val="DefaultParagraphFont"/>
    <w:rPr>
      <w:rFonts w:ascii="Times New Roman" w:eastAsia="Times New Roman" w:hAnsi="Times New Roman" w:cs="Times New Roman"/>
      <w:sz w:val="20"/>
      <w:szCs w:val="24"/>
    </w:rPr>
  </w:style>
  <w:style w:type="character" w:customStyle="1" w:styleId="Heading2Char">
    <w:name w:val="Heading 2 Char"/>
    <w:basedOn w:val="DefaultParagraphFont"/>
    <w:rPr>
      <w:rFonts w:ascii="Times New Roman" w:eastAsia="Times New Roman" w:hAnsi="Times New Roman" w:cs="Times New Roman"/>
      <w:b/>
      <w:sz w:val="24"/>
      <w:szCs w:val="24"/>
    </w:rPr>
  </w:style>
  <w:style w:type="character" w:styleId="Hyperlink">
    <w:name w:val="Hyperlink"/>
    <w:basedOn w:val="DefaultParagraphFont"/>
    <w:rPr>
      <w:rFonts w:cs="Times New Roman"/>
      <w:color w:val="0000FF"/>
      <w:u w:val="single"/>
    </w:rPr>
  </w:style>
  <w:style w:type="character" w:customStyle="1" w:styleId="CommentSubjectChar">
    <w:name w:val="Comment Subject Char"/>
    <w:basedOn w:val="CommentTextChar"/>
    <w:rPr>
      <w:rFonts w:ascii="Times New Roman" w:eastAsia="Times New Roman" w:hAnsi="Times New Roman" w:cs="Times New Roman"/>
      <w:b/>
      <w:bCs w:val="0"/>
      <w:sz w:val="20"/>
      <w:szCs w:val="20"/>
    </w:rPr>
  </w:style>
  <w:style w:type="character" w:customStyle="1" w:styleId="ListParagraphChar">
    <w:name w:val="List Paragraph Char"/>
    <w:basedOn w:val="DefaultParagraphFont"/>
    <w:rPr>
      <w:rFonts w:ascii="Times New Roman" w:eastAsia="Times New Roman" w:hAnsi="Times New Roman" w:cs="Times New Roman"/>
      <w:sz w:val="24"/>
      <w:szCs w:val="24"/>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rPr>
      <w:rFonts w:ascii="Cambria" w:eastAsia="Cambria" w:hAnsi="Cambria"/>
      <w:color w:val="365F91"/>
      <w:sz w:val="32"/>
      <w:szCs w:val="32"/>
    </w:rPr>
  </w:style>
  <w:style w:type="character" w:customStyle="1" w:styleId="CommentTextChar1">
    <w:name w:val="Comment Text Char1"/>
    <w:basedOn w:val="DefaultParagraphFont"/>
    <w:rPr>
      <w:sz w:val="20"/>
      <w:szCs w:val="20"/>
    </w:rPr>
  </w:style>
  <w:style w:type="character" w:customStyle="1" w:styleId="CommentReference2">
    <w:name w:val="Comment Reference2"/>
    <w:basedOn w:val="DefaultParagraphFont"/>
    <w:rPr>
      <w:sz w:val="16"/>
      <w:szCs w:val="16"/>
    </w:rPr>
  </w:style>
  <w:style w:type="character" w:customStyle="1" w:styleId="BodyTextChar">
    <w:name w:val="Body Text Char"/>
    <w:basedOn w:val="DefaultParagraphFont"/>
    <w:rPr>
      <w:rFonts w:ascii="Arial" w:eastAsia="Times New Roman" w:hAnsi="Arial" w:cs="Arial"/>
      <w:color w:val="1F497D"/>
      <w:sz w:val="20"/>
      <w:szCs w:val="20"/>
      <w:lang w:val="fr-FR"/>
    </w:rPr>
  </w:style>
  <w:style w:type="character" w:customStyle="1" w:styleId="TableTextChar">
    <w:name w:val="Table Text Char"/>
    <w:basedOn w:val="DefaultParagraphFont"/>
    <w:rPr>
      <w:rFonts w:ascii="Arial" w:hAnsi="Arial" w:cs="Arial"/>
      <w:color w:val="1F497D"/>
      <w:sz w:val="18"/>
      <w:szCs w:val="20"/>
    </w:rPr>
  </w:style>
  <w:style w:type="character" w:styleId="Emphasis">
    <w:name w:val="Emphasis"/>
    <w:basedOn w:val="DefaultParagraphFont"/>
    <w:rPr>
      <w:i/>
      <w:iCs w:val="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unhideWhenUsed/>
    <w:rsid w:val="00FD3853"/>
    <w:pPr>
      <w:spacing w:befor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26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neighbourhood-enlargement.ec.europa.eu/system/files/2022-12/SWD_2022_445_1_EN_document_travail_service_part1_v2.pdf" TargetMode="External"/><Relationship Id="rId1" Type="http://schemas.openxmlformats.org/officeDocument/2006/relationships/hyperlink" Target="https://eur-lex.europa.eu/legal-content/EN/TXT/?uri=CELEX%3A32018H0502%280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FBAD9-7268-48A3-8C76-F501CC412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3982</Words>
  <Characters>22701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BLAZKIEWICZ Bernard (ELARG)</dc:creator>
  <cp:lastModifiedBy>Kalina Markovic Ilic</cp:lastModifiedBy>
  <cp:revision>10</cp:revision>
  <cp:lastPrinted>2023-10-27T14:19:00Z</cp:lastPrinted>
  <dcterms:created xsi:type="dcterms:W3CDTF">2023-10-27T10:11:00Z</dcterms:created>
  <dcterms:modified xsi:type="dcterms:W3CDTF">2023-11-09T13:41:00Z</dcterms:modified>
</cp:coreProperties>
</file>