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1647C" w14:textId="77777777" w:rsidR="00D92F6C" w:rsidRPr="004B7147" w:rsidRDefault="00B10991" w:rsidP="008A1F2A">
      <w:pPr>
        <w:pStyle w:val="Heading2"/>
        <w:spacing w:before="120" w:line="240" w:lineRule="auto"/>
        <w:rPr>
          <w:rFonts w:ascii="Times New Roman" w:hAnsi="Times New Roman"/>
          <w:b w:val="0"/>
          <w:bCs w:val="0"/>
          <w:smallCaps/>
          <w:color w:val="auto"/>
          <w:sz w:val="22"/>
          <w:szCs w:val="22"/>
          <w:lang w:val="it-IT"/>
        </w:rPr>
      </w:pPr>
      <w:bookmarkStart w:id="0" w:name="_Toc33714665"/>
      <w:bookmarkStart w:id="1" w:name="_GoBack"/>
      <w:bookmarkEnd w:id="1"/>
      <w:r w:rsidRPr="004B7147">
        <w:rPr>
          <w:rFonts w:ascii="Times New Roman" w:hAnsi="Times New Roman"/>
          <w:smallCaps/>
          <w:color w:val="auto"/>
          <w:sz w:val="22"/>
          <w:szCs w:val="22"/>
          <w:lang w:val="it-IT"/>
        </w:rPr>
        <w:t xml:space="preserve">ANNEX I –IPA III </w:t>
      </w:r>
      <w:r w:rsidR="00D92F6C" w:rsidRPr="004B7147">
        <w:rPr>
          <w:rFonts w:ascii="Times New Roman" w:hAnsi="Times New Roman"/>
          <w:smallCaps/>
          <w:color w:val="auto"/>
          <w:sz w:val="22"/>
          <w:szCs w:val="22"/>
          <w:lang w:val="it-IT"/>
        </w:rPr>
        <w:t>A</w:t>
      </w:r>
      <w:r w:rsidRPr="004B7147">
        <w:rPr>
          <w:rFonts w:ascii="Times New Roman" w:hAnsi="Times New Roman"/>
          <w:smallCaps/>
          <w:color w:val="auto"/>
          <w:sz w:val="22"/>
          <w:szCs w:val="22"/>
          <w:lang w:val="it-IT"/>
        </w:rPr>
        <w:t xml:space="preserve">ction Fiche </w:t>
      </w:r>
      <w:bookmarkEnd w:id="0"/>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002"/>
        <w:gridCol w:w="7829"/>
      </w:tblGrid>
      <w:tr w:rsidR="00F5646E" w:rsidRPr="004B7147" w14:paraId="4F2BF873" w14:textId="77777777" w:rsidTr="00EC18F9">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16B8F611" w14:textId="77777777" w:rsidR="00D92F6C" w:rsidRPr="004B7147" w:rsidRDefault="00D92F6C" w:rsidP="008A1F2A">
            <w:pPr>
              <w:spacing w:before="120" w:after="0" w:line="240" w:lineRule="auto"/>
              <w:jc w:val="center"/>
              <w:rPr>
                <w:rFonts w:ascii="Times New Roman" w:hAnsi="Times New Roman"/>
                <w:b/>
                <w:lang w:val="it-IT"/>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0C497F5" w14:textId="77777777" w:rsidR="00D92F6C" w:rsidRPr="004B7147" w:rsidRDefault="00D92F6C" w:rsidP="008A1F2A">
            <w:pPr>
              <w:spacing w:before="120" w:after="0" w:line="240" w:lineRule="auto"/>
              <w:rPr>
                <w:rFonts w:ascii="Times New Roman" w:hAnsi="Times New Roman"/>
              </w:rPr>
            </w:pPr>
            <w:r w:rsidRPr="004B7147">
              <w:rPr>
                <w:rFonts w:ascii="Times New Roman" w:hAnsi="Times New Roman"/>
              </w:rPr>
              <w:t>Indicative title of the Action</w:t>
            </w:r>
          </w:p>
        </w:tc>
        <w:tc>
          <w:tcPr>
            <w:tcW w:w="7883" w:type="dxa"/>
            <w:tcBorders>
              <w:top w:val="single" w:sz="4" w:space="0" w:color="auto"/>
              <w:left w:val="single" w:sz="4" w:space="0" w:color="auto"/>
              <w:bottom w:val="single" w:sz="4" w:space="0" w:color="auto"/>
              <w:right w:val="single" w:sz="4" w:space="0" w:color="auto"/>
            </w:tcBorders>
            <w:shd w:val="clear" w:color="auto" w:fill="auto"/>
            <w:vAlign w:val="center"/>
          </w:tcPr>
          <w:p w14:paraId="0E4A304F" w14:textId="5CBFA237" w:rsidR="00012297" w:rsidRPr="004B7147" w:rsidRDefault="006C35C4" w:rsidP="008A1F2A">
            <w:pPr>
              <w:spacing w:before="120" w:after="0" w:line="240" w:lineRule="auto"/>
              <w:jc w:val="center"/>
              <w:rPr>
                <w:rFonts w:ascii="Times New Roman" w:hAnsi="Times New Roman"/>
                <w:b/>
                <w:bCs/>
              </w:rPr>
            </w:pPr>
            <w:r w:rsidRPr="004B7147">
              <w:rPr>
                <w:rFonts w:ascii="Times New Roman" w:hAnsi="Times New Roman"/>
                <w:b/>
                <w:bCs/>
              </w:rPr>
              <w:t>EU FOR</w:t>
            </w:r>
            <w:r w:rsidR="00650FFE" w:rsidRPr="004B7147">
              <w:rPr>
                <w:rFonts w:ascii="Times New Roman" w:hAnsi="Times New Roman"/>
                <w:b/>
                <w:bCs/>
              </w:rPr>
              <w:t xml:space="preserve"> ECONOMIC</w:t>
            </w:r>
            <w:r w:rsidRPr="004B7147">
              <w:rPr>
                <w:rFonts w:ascii="Times New Roman" w:hAnsi="Times New Roman"/>
                <w:b/>
                <w:bCs/>
              </w:rPr>
              <w:t xml:space="preserve"> </w:t>
            </w:r>
            <w:r w:rsidR="00622C4A" w:rsidRPr="004B7147">
              <w:rPr>
                <w:rFonts w:ascii="Times New Roman" w:hAnsi="Times New Roman"/>
                <w:b/>
                <w:bCs/>
              </w:rPr>
              <w:t xml:space="preserve">COHESION </w:t>
            </w:r>
          </w:p>
        </w:tc>
      </w:tr>
      <w:tr w:rsidR="00F5646E" w:rsidRPr="004B7147" w14:paraId="7BDF849E" w14:textId="77777777" w:rsidTr="00EC18F9">
        <w:trPr>
          <w:jc w:val="center"/>
        </w:trPr>
        <w:tc>
          <w:tcPr>
            <w:tcW w:w="534" w:type="dxa"/>
            <w:tcBorders>
              <w:top w:val="single" w:sz="4" w:space="0" w:color="auto"/>
              <w:left w:val="single" w:sz="4" w:space="0" w:color="auto"/>
              <w:bottom w:val="single" w:sz="4" w:space="0" w:color="auto"/>
              <w:right w:val="single" w:sz="4" w:space="0" w:color="auto"/>
            </w:tcBorders>
            <w:vAlign w:val="center"/>
          </w:tcPr>
          <w:p w14:paraId="741DEF77" w14:textId="77777777" w:rsidR="004262E0" w:rsidRPr="004B7147" w:rsidRDefault="004262E0" w:rsidP="008A1F2A">
            <w:pPr>
              <w:spacing w:before="120" w:after="0" w:line="240" w:lineRule="auto"/>
              <w:jc w:val="center"/>
              <w:rPr>
                <w:rFonts w:ascii="Times New Roman" w:hAnsi="Times New Roman"/>
                <w:b/>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3B789D92" w14:textId="6CE90E8C" w:rsidR="004262E0" w:rsidRPr="004B7147" w:rsidRDefault="004262E0" w:rsidP="008A1F2A">
            <w:pPr>
              <w:spacing w:before="120" w:after="0" w:line="240" w:lineRule="auto"/>
              <w:rPr>
                <w:rFonts w:ascii="Times New Roman" w:hAnsi="Times New Roman"/>
              </w:rPr>
            </w:pPr>
            <w:r w:rsidRPr="004B7147">
              <w:rPr>
                <w:rFonts w:ascii="Times New Roman" w:hAnsi="Times New Roman"/>
              </w:rPr>
              <w:t>Programming year</w:t>
            </w:r>
          </w:p>
        </w:tc>
        <w:tc>
          <w:tcPr>
            <w:tcW w:w="7883" w:type="dxa"/>
            <w:tcBorders>
              <w:top w:val="single" w:sz="4" w:space="0" w:color="auto"/>
              <w:left w:val="single" w:sz="4" w:space="0" w:color="auto"/>
              <w:bottom w:val="single" w:sz="4" w:space="0" w:color="auto"/>
              <w:right w:val="single" w:sz="4" w:space="0" w:color="auto"/>
            </w:tcBorders>
            <w:shd w:val="clear" w:color="auto" w:fill="auto"/>
            <w:vAlign w:val="center"/>
          </w:tcPr>
          <w:p w14:paraId="1D41AEE7" w14:textId="2EB43B0C" w:rsidR="004262E0" w:rsidRPr="004B7147" w:rsidRDefault="00FF324C" w:rsidP="008A1F2A">
            <w:pPr>
              <w:spacing w:before="120" w:after="0" w:line="240" w:lineRule="auto"/>
              <w:jc w:val="center"/>
              <w:rPr>
                <w:rFonts w:ascii="Times New Roman" w:hAnsi="Times New Roman"/>
                <w:b/>
                <w:bCs/>
              </w:rPr>
            </w:pPr>
            <w:r w:rsidRPr="004B7147">
              <w:rPr>
                <w:rFonts w:ascii="Times New Roman" w:hAnsi="Times New Roman"/>
                <w:b/>
                <w:bCs/>
              </w:rPr>
              <w:t>2023</w:t>
            </w:r>
          </w:p>
        </w:tc>
      </w:tr>
      <w:tr w:rsidR="00F5646E" w:rsidRPr="004B7147" w14:paraId="77D9ECCF" w14:textId="77777777" w:rsidTr="00EC18F9">
        <w:trPr>
          <w:trHeight w:val="357"/>
          <w:jc w:val="center"/>
        </w:trPr>
        <w:tc>
          <w:tcPr>
            <w:tcW w:w="534" w:type="dxa"/>
            <w:vMerge w:val="restart"/>
            <w:tcBorders>
              <w:top w:val="single" w:sz="4" w:space="0" w:color="auto"/>
              <w:left w:val="single" w:sz="4" w:space="0" w:color="auto"/>
              <w:right w:val="single" w:sz="4" w:space="0" w:color="auto"/>
            </w:tcBorders>
            <w:textDirection w:val="btLr"/>
          </w:tcPr>
          <w:p w14:paraId="64E744FE" w14:textId="77777777" w:rsidR="00D92F6C" w:rsidRPr="004B7147" w:rsidRDefault="00D92F6C" w:rsidP="00F67341">
            <w:pPr>
              <w:spacing w:before="120" w:after="0" w:line="240" w:lineRule="auto"/>
              <w:ind w:left="113" w:right="113"/>
              <w:jc w:val="center"/>
              <w:rPr>
                <w:rFonts w:ascii="Times New Roman" w:hAnsi="Times New Roman"/>
              </w:rPr>
            </w:pPr>
            <w:r w:rsidRPr="004B7147">
              <w:rPr>
                <w:rFonts w:ascii="Times New Roman" w:hAnsi="Times New Roman"/>
              </w:rPr>
              <w:t>CRITERIA FOR RELEVANCE ASSESSMENT</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174EAFB9" w14:textId="7F70582E" w:rsidR="00D92F6C" w:rsidRPr="004B7147" w:rsidRDefault="004262E0" w:rsidP="00F67341">
            <w:pPr>
              <w:spacing w:before="120" w:after="0" w:line="240" w:lineRule="auto"/>
              <w:rPr>
                <w:rFonts w:ascii="Times New Roman" w:hAnsi="Times New Roman"/>
              </w:rPr>
            </w:pPr>
            <w:r w:rsidRPr="004B7147">
              <w:rPr>
                <w:rFonts w:ascii="Times New Roman" w:hAnsi="Times New Roman"/>
              </w:rPr>
              <w:t xml:space="preserve">IPA III Window and thematic </w:t>
            </w:r>
            <w:proofErr w:type="spellStart"/>
            <w:r w:rsidRPr="004B7147">
              <w:rPr>
                <w:rFonts w:ascii="Times New Roman" w:hAnsi="Times New Roman"/>
              </w:rPr>
              <w:t>priorit</w:t>
            </w:r>
            <w:proofErr w:type="spellEnd"/>
            <w:r w:rsidRPr="004B7147">
              <w:rPr>
                <w:rFonts w:ascii="Times New Roman" w:hAnsi="Times New Roman"/>
              </w:rPr>
              <w:t>(y)/(</w:t>
            </w:r>
            <w:proofErr w:type="spellStart"/>
            <w:r w:rsidRPr="004B7147">
              <w:rPr>
                <w:rFonts w:ascii="Times New Roman" w:hAnsi="Times New Roman"/>
              </w:rPr>
              <w:t>ies</w:t>
            </w:r>
            <w:proofErr w:type="spellEnd"/>
            <w:r w:rsidRPr="004B7147">
              <w:rPr>
                <w:rFonts w:ascii="Times New Roman" w:hAnsi="Times New Roman"/>
              </w:rPr>
              <w:t>)</w:t>
            </w:r>
          </w:p>
        </w:tc>
        <w:tc>
          <w:tcPr>
            <w:tcW w:w="7883" w:type="dxa"/>
            <w:tcBorders>
              <w:top w:val="single" w:sz="4" w:space="0" w:color="auto"/>
              <w:left w:val="single" w:sz="4" w:space="0" w:color="auto"/>
              <w:bottom w:val="single" w:sz="4" w:space="0" w:color="auto"/>
              <w:right w:val="single" w:sz="4" w:space="0" w:color="auto"/>
            </w:tcBorders>
            <w:shd w:val="clear" w:color="auto" w:fill="auto"/>
            <w:vAlign w:val="center"/>
          </w:tcPr>
          <w:p w14:paraId="40B811D1" w14:textId="04B10AAB" w:rsidR="00BC759C" w:rsidRPr="004B7147" w:rsidRDefault="00BC759C" w:rsidP="00F67341">
            <w:pPr>
              <w:spacing w:before="120" w:after="0" w:line="240" w:lineRule="auto"/>
              <w:rPr>
                <w:rFonts w:ascii="Times New Roman" w:hAnsi="Times New Roman"/>
                <w:b/>
                <w:iCs/>
              </w:rPr>
            </w:pPr>
            <w:r w:rsidRPr="004B7147">
              <w:rPr>
                <w:rFonts w:ascii="Times New Roman" w:hAnsi="Times New Roman"/>
                <w:b/>
                <w:iCs/>
              </w:rPr>
              <w:t xml:space="preserve">WINDOW </w:t>
            </w:r>
            <w:r w:rsidR="000B7906" w:rsidRPr="004B7147">
              <w:rPr>
                <w:rFonts w:ascii="Times New Roman" w:hAnsi="Times New Roman"/>
                <w:b/>
                <w:iCs/>
              </w:rPr>
              <w:t>4</w:t>
            </w:r>
            <w:r w:rsidRPr="004B7147">
              <w:rPr>
                <w:rFonts w:ascii="Times New Roman" w:hAnsi="Times New Roman"/>
                <w:b/>
                <w:iCs/>
              </w:rPr>
              <w:t>-</w:t>
            </w:r>
            <w:r w:rsidR="000B7906" w:rsidRPr="004B7147">
              <w:rPr>
                <w:rFonts w:ascii="Times New Roman" w:hAnsi="Times New Roman"/>
                <w:b/>
                <w:iCs/>
              </w:rPr>
              <w:t>COMPETITIVENESS AND INCLUSIVE GROWTH</w:t>
            </w:r>
          </w:p>
          <w:p w14:paraId="6B5763BE" w14:textId="3AE6C736" w:rsidR="00DE189C" w:rsidRPr="004B7147" w:rsidRDefault="00DE189C" w:rsidP="00F67341">
            <w:pPr>
              <w:spacing w:before="120" w:after="0" w:line="240" w:lineRule="auto"/>
              <w:rPr>
                <w:rFonts w:ascii="Times New Roman" w:hAnsi="Times New Roman"/>
                <w:b/>
                <w:i/>
                <w:iCs/>
              </w:rPr>
            </w:pPr>
            <w:r w:rsidRPr="004B7147">
              <w:rPr>
                <w:rFonts w:ascii="Times New Roman" w:hAnsi="Times New Roman"/>
                <w:b/>
                <w:i/>
                <w:iCs/>
              </w:rPr>
              <w:t>Thematic Priority 2: Private sector development, trade, research and innovation</w:t>
            </w:r>
          </w:p>
          <w:p w14:paraId="4D10C1CF" w14:textId="0F3124A4" w:rsidR="00DB4733" w:rsidRPr="004B7147" w:rsidRDefault="00253203" w:rsidP="00F67341">
            <w:pPr>
              <w:spacing w:before="120" w:after="0" w:line="240" w:lineRule="auto"/>
              <w:rPr>
                <w:rFonts w:ascii="Times New Roman" w:hAnsi="Times New Roman"/>
                <w:b/>
                <w:i/>
                <w:iCs/>
              </w:rPr>
            </w:pPr>
            <w:r w:rsidRPr="004B7147">
              <w:rPr>
                <w:rFonts w:ascii="Times New Roman" w:hAnsi="Times New Roman"/>
                <w:b/>
                <w:i/>
                <w:iCs/>
              </w:rPr>
              <w:t>Thematic Priority 3: Agriculture and Rural Development</w:t>
            </w:r>
          </w:p>
          <w:p w14:paraId="68E6C329" w14:textId="232BA0CC" w:rsidR="00225F7A" w:rsidRPr="004B7147" w:rsidRDefault="00225F7A" w:rsidP="00F67341">
            <w:pPr>
              <w:spacing w:before="120" w:after="0" w:line="240" w:lineRule="auto"/>
              <w:rPr>
                <w:rFonts w:ascii="Times New Roman" w:hAnsi="Times New Roman"/>
                <w:b/>
                <w:i/>
                <w:iCs/>
              </w:rPr>
            </w:pPr>
            <w:r w:rsidRPr="004B7147">
              <w:rPr>
                <w:rFonts w:ascii="Times New Roman" w:hAnsi="Times New Roman"/>
                <w:b/>
                <w:i/>
                <w:iCs/>
              </w:rPr>
              <w:t>Thematic Priority 4: Fisheries</w:t>
            </w:r>
          </w:p>
        </w:tc>
      </w:tr>
      <w:tr w:rsidR="00F5646E" w:rsidRPr="004B7147" w14:paraId="2DC3AA04" w14:textId="77777777" w:rsidTr="00EC18F9">
        <w:trPr>
          <w:trHeight w:val="557"/>
          <w:jc w:val="center"/>
        </w:trPr>
        <w:tc>
          <w:tcPr>
            <w:tcW w:w="534" w:type="dxa"/>
            <w:vMerge/>
            <w:tcBorders>
              <w:left w:val="single" w:sz="4" w:space="0" w:color="auto"/>
              <w:right w:val="single" w:sz="4" w:space="0" w:color="auto"/>
            </w:tcBorders>
          </w:tcPr>
          <w:p w14:paraId="7E5EB722" w14:textId="77777777" w:rsidR="00D92F6C" w:rsidRPr="004B7147" w:rsidRDefault="00D92F6C" w:rsidP="009C474A">
            <w:pPr>
              <w:spacing w:before="120" w:after="0" w:line="240" w:lineRule="auto"/>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2A48FF6" w14:textId="77777777" w:rsidR="00D92F6C" w:rsidRPr="004B7147" w:rsidRDefault="00D92F6C" w:rsidP="008A1F2A">
            <w:pPr>
              <w:spacing w:before="120" w:after="0" w:line="240" w:lineRule="auto"/>
              <w:rPr>
                <w:rFonts w:ascii="Times New Roman" w:hAnsi="Times New Roman"/>
              </w:rPr>
            </w:pPr>
            <w:r w:rsidRPr="004B7147">
              <w:rPr>
                <w:rFonts w:ascii="Times New Roman" w:hAnsi="Times New Roman"/>
              </w:rPr>
              <w:t>Links with specific policy instruments of the enlargement process</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53867065" w14:textId="77777777" w:rsidR="00937EDE" w:rsidRPr="00B05CB6" w:rsidRDefault="00937EDE">
            <w:pPr>
              <w:spacing w:before="120" w:after="0" w:line="240" w:lineRule="auto"/>
              <w:jc w:val="both"/>
              <w:rPr>
                <w:rFonts w:ascii="Times New Roman" w:hAnsi="Times New Roman"/>
                <w:b/>
                <w:u w:val="single"/>
              </w:rPr>
            </w:pPr>
            <w:r w:rsidRPr="00B05CB6">
              <w:rPr>
                <w:rFonts w:ascii="Times New Roman" w:hAnsi="Times New Roman"/>
                <w:b/>
                <w:u w:val="single"/>
              </w:rPr>
              <w:t>Description of the Action</w:t>
            </w:r>
          </w:p>
          <w:p w14:paraId="5F36CF2C" w14:textId="23DC4192" w:rsidR="00DA2F8A" w:rsidRPr="00B05CB6" w:rsidRDefault="00EA0ABF">
            <w:pPr>
              <w:spacing w:before="120" w:after="0" w:line="240" w:lineRule="auto"/>
              <w:jc w:val="both"/>
              <w:rPr>
                <w:rFonts w:ascii="Times New Roman" w:hAnsi="Times New Roman"/>
              </w:rPr>
            </w:pPr>
            <w:r w:rsidRPr="00B05CB6">
              <w:rPr>
                <w:rFonts w:ascii="Times New Roman" w:hAnsi="Times New Roman"/>
              </w:rPr>
              <w:t xml:space="preserve">The </w:t>
            </w:r>
            <w:r w:rsidR="00B75F04" w:rsidRPr="00B05CB6">
              <w:rPr>
                <w:rFonts w:ascii="Times New Roman" w:hAnsi="Times New Roman"/>
              </w:rPr>
              <w:t xml:space="preserve">overall </w:t>
            </w:r>
            <w:r w:rsidR="00FA34D8" w:rsidRPr="00B05CB6">
              <w:rPr>
                <w:rFonts w:ascii="Times New Roman" w:hAnsi="Times New Roman"/>
              </w:rPr>
              <w:t>o</w:t>
            </w:r>
            <w:r w:rsidRPr="00B05CB6">
              <w:rPr>
                <w:rFonts w:ascii="Times New Roman" w:hAnsi="Times New Roman"/>
              </w:rPr>
              <w:t xml:space="preserve">bjective of the </w:t>
            </w:r>
            <w:r w:rsidR="00225F7A" w:rsidRPr="00B05CB6">
              <w:rPr>
                <w:rFonts w:ascii="Times New Roman" w:hAnsi="Times New Roman"/>
              </w:rPr>
              <w:t>A</w:t>
            </w:r>
            <w:r w:rsidRPr="00B05CB6">
              <w:rPr>
                <w:rFonts w:ascii="Times New Roman" w:hAnsi="Times New Roman"/>
              </w:rPr>
              <w:t>ction</w:t>
            </w:r>
            <w:r w:rsidR="008A5165" w:rsidRPr="00B05CB6">
              <w:rPr>
                <w:rFonts w:ascii="Times New Roman" w:hAnsi="Times New Roman"/>
              </w:rPr>
              <w:t xml:space="preserve"> is to </w:t>
            </w:r>
            <w:r w:rsidR="00EA26BE" w:rsidRPr="00B05CB6">
              <w:rPr>
                <w:rFonts w:ascii="Times New Roman" w:hAnsi="Times New Roman"/>
              </w:rPr>
              <w:t xml:space="preserve">unleash </w:t>
            </w:r>
            <w:r w:rsidR="00650FFE" w:rsidRPr="00B05CB6">
              <w:rPr>
                <w:rFonts w:ascii="Times New Roman" w:hAnsi="Times New Roman"/>
              </w:rPr>
              <w:t xml:space="preserve">the economic potential of North Macedonia </w:t>
            </w:r>
            <w:r w:rsidR="00EA26BE" w:rsidRPr="00B05CB6">
              <w:rPr>
                <w:rFonts w:ascii="Times New Roman" w:hAnsi="Times New Roman"/>
              </w:rPr>
              <w:t>and promote economic c</w:t>
            </w:r>
            <w:r w:rsidR="008A5165" w:rsidRPr="00B05CB6">
              <w:rPr>
                <w:rFonts w:ascii="Times New Roman" w:hAnsi="Times New Roman"/>
              </w:rPr>
              <w:t>ohesion</w:t>
            </w:r>
            <w:r w:rsidR="00EA26BE" w:rsidRPr="00B05CB6">
              <w:rPr>
                <w:rFonts w:ascii="Times New Roman" w:hAnsi="Times New Roman"/>
              </w:rPr>
              <w:t>, through</w:t>
            </w:r>
            <w:r w:rsidR="000A1FFC" w:rsidRPr="00B05CB6">
              <w:rPr>
                <w:rFonts w:ascii="Times New Roman" w:hAnsi="Times New Roman"/>
              </w:rPr>
              <w:t xml:space="preserve"> synergy between the economic, agriculture and innovation policies</w:t>
            </w:r>
            <w:r w:rsidR="00DA2F8A" w:rsidRPr="00B05CB6">
              <w:rPr>
                <w:rFonts w:ascii="Times New Roman" w:hAnsi="Times New Roman"/>
              </w:rPr>
              <w:t xml:space="preserve"> in line with the EU objectives on climate change and protection of the biodiversity</w:t>
            </w:r>
            <w:r w:rsidR="000A1FFC" w:rsidRPr="00B05CB6">
              <w:rPr>
                <w:rFonts w:ascii="Times New Roman" w:hAnsi="Times New Roman"/>
              </w:rPr>
              <w:t xml:space="preserve">. </w:t>
            </w:r>
          </w:p>
          <w:p w14:paraId="3C1DB8BB" w14:textId="45D936FD" w:rsidR="00DD6713" w:rsidRPr="00B05CB6" w:rsidRDefault="00FD462F">
            <w:pPr>
              <w:spacing w:before="120" w:after="0" w:line="240" w:lineRule="auto"/>
              <w:jc w:val="both"/>
              <w:rPr>
                <w:rFonts w:ascii="Times New Roman" w:hAnsi="Times New Roman"/>
              </w:rPr>
            </w:pPr>
            <w:r w:rsidRPr="00B05CB6">
              <w:rPr>
                <w:rFonts w:ascii="Times New Roman" w:hAnsi="Times New Roman"/>
              </w:rPr>
              <w:t>The Action</w:t>
            </w:r>
            <w:r w:rsidR="00386F32" w:rsidRPr="00B05CB6">
              <w:rPr>
                <w:rFonts w:ascii="Times New Roman" w:hAnsi="Times New Roman"/>
              </w:rPr>
              <w:t xml:space="preserve"> encompasses</w:t>
            </w:r>
            <w:r w:rsidR="00602091" w:rsidRPr="00B05CB6">
              <w:rPr>
                <w:rFonts w:ascii="Times New Roman" w:hAnsi="Times New Roman"/>
              </w:rPr>
              <w:t xml:space="preserve"> the following </w:t>
            </w:r>
            <w:r w:rsidR="00CA78DC" w:rsidRPr="00B05CB6">
              <w:rPr>
                <w:rFonts w:ascii="Times New Roman" w:hAnsi="Times New Roman"/>
              </w:rPr>
              <w:t xml:space="preserve">3 </w:t>
            </w:r>
            <w:r w:rsidR="00386F32" w:rsidRPr="00B05CB6">
              <w:rPr>
                <w:rFonts w:ascii="Times New Roman" w:hAnsi="Times New Roman"/>
              </w:rPr>
              <w:t>components</w:t>
            </w:r>
            <w:r w:rsidR="00602091" w:rsidRPr="00B05CB6">
              <w:rPr>
                <w:rFonts w:ascii="Times New Roman" w:hAnsi="Times New Roman"/>
              </w:rPr>
              <w:t>:</w:t>
            </w:r>
          </w:p>
          <w:p w14:paraId="0266FA16" w14:textId="538E8AF3" w:rsidR="00D30D1C" w:rsidRPr="00B05CB6" w:rsidRDefault="00FF0FBB">
            <w:pPr>
              <w:spacing w:before="120" w:after="0" w:line="240" w:lineRule="auto"/>
              <w:jc w:val="both"/>
              <w:rPr>
                <w:rFonts w:ascii="Times New Roman" w:hAnsi="Times New Roman"/>
                <w:b/>
                <w:bCs/>
                <w:i/>
              </w:rPr>
            </w:pPr>
            <w:r w:rsidRPr="00B05CB6">
              <w:rPr>
                <w:rFonts w:ascii="Times New Roman" w:hAnsi="Times New Roman"/>
                <w:b/>
                <w:bCs/>
                <w:i/>
              </w:rPr>
              <w:t xml:space="preserve">Component 1: </w:t>
            </w:r>
            <w:r w:rsidR="00A86D59" w:rsidRPr="00B05CB6">
              <w:rPr>
                <w:rFonts w:ascii="Times New Roman" w:hAnsi="Times New Roman"/>
                <w:b/>
                <w:bCs/>
                <w:i/>
              </w:rPr>
              <w:t xml:space="preserve">Improving the </w:t>
            </w:r>
            <w:r w:rsidR="00E05914" w:rsidRPr="00B05CB6">
              <w:rPr>
                <w:rFonts w:ascii="Times New Roman" w:hAnsi="Times New Roman"/>
                <w:b/>
                <w:bCs/>
                <w:i/>
              </w:rPr>
              <w:t>legal and administrative</w:t>
            </w:r>
            <w:r w:rsidR="00A86D59" w:rsidRPr="00B05CB6">
              <w:rPr>
                <w:rFonts w:ascii="Times New Roman" w:hAnsi="Times New Roman"/>
                <w:b/>
                <w:bCs/>
                <w:i/>
              </w:rPr>
              <w:t xml:space="preserve"> framework </w:t>
            </w:r>
            <w:r w:rsidR="00E05914" w:rsidRPr="00B05CB6">
              <w:rPr>
                <w:rFonts w:ascii="Times New Roman" w:hAnsi="Times New Roman"/>
                <w:b/>
                <w:bCs/>
                <w:i/>
              </w:rPr>
              <w:t>for business operations</w:t>
            </w:r>
            <w:r w:rsidR="002C73F5" w:rsidRPr="00B05CB6">
              <w:rPr>
                <w:rFonts w:ascii="Times New Roman" w:hAnsi="Times New Roman"/>
                <w:b/>
                <w:bCs/>
                <w:i/>
              </w:rPr>
              <w:t xml:space="preserve"> and strengthening the innovation ecosystem</w:t>
            </w:r>
            <w:r w:rsidR="00E05914" w:rsidRPr="00B05CB6">
              <w:rPr>
                <w:rFonts w:ascii="Times New Roman" w:hAnsi="Times New Roman"/>
                <w:b/>
                <w:bCs/>
                <w:i/>
              </w:rPr>
              <w:t xml:space="preserve"> in North Macedonia</w:t>
            </w:r>
          </w:p>
          <w:p w14:paraId="20D33C06" w14:textId="0214C3E2" w:rsidR="00213D42" w:rsidRPr="00B05CB6" w:rsidRDefault="00D30D1C" w:rsidP="00F67341">
            <w:pPr>
              <w:spacing w:before="240"/>
              <w:rPr>
                <w:rFonts w:ascii="Times New Roman" w:hAnsi="Times New Roman"/>
              </w:rPr>
            </w:pPr>
            <w:r w:rsidRPr="00B05CB6">
              <w:rPr>
                <w:rFonts w:ascii="Times New Roman" w:hAnsi="Times New Roman"/>
                <w:b/>
                <w:bCs/>
              </w:rPr>
              <w:t>Activity 1</w:t>
            </w:r>
            <w:r w:rsidR="00BE5EB6" w:rsidRPr="00B05CB6">
              <w:rPr>
                <w:rFonts w:ascii="Times New Roman" w:hAnsi="Times New Roman"/>
                <w:b/>
                <w:bCs/>
              </w:rPr>
              <w:t>.1</w:t>
            </w:r>
            <w:r w:rsidRPr="00B05CB6">
              <w:rPr>
                <w:rFonts w:ascii="Times New Roman" w:hAnsi="Times New Roman"/>
                <w:b/>
                <w:bCs/>
              </w:rPr>
              <w:t xml:space="preserve">: </w:t>
            </w:r>
            <w:r w:rsidR="00FF0FBB" w:rsidRPr="00B05CB6">
              <w:rPr>
                <w:rFonts w:ascii="Times New Roman" w:hAnsi="Times New Roman"/>
                <w:b/>
                <w:bCs/>
              </w:rPr>
              <w:t xml:space="preserve"> </w:t>
            </w:r>
            <w:r w:rsidR="004B7147" w:rsidRPr="00B05CB6">
              <w:rPr>
                <w:rFonts w:ascii="Times New Roman" w:hAnsi="Times New Roman"/>
                <w:b/>
                <w:bCs/>
              </w:rPr>
              <w:t xml:space="preserve">Improving the </w:t>
            </w:r>
            <w:r w:rsidR="004E3FE3" w:rsidRPr="00B05CB6">
              <w:rPr>
                <w:rFonts w:ascii="Times New Roman" w:hAnsi="Times New Roman"/>
                <w:b/>
                <w:bCs/>
              </w:rPr>
              <w:t xml:space="preserve">right of establishment and </w:t>
            </w:r>
            <w:r w:rsidR="00FF0FBB" w:rsidRPr="00B05CB6">
              <w:rPr>
                <w:rFonts w:ascii="Times New Roman" w:hAnsi="Times New Roman"/>
                <w:b/>
                <w:bCs/>
              </w:rPr>
              <w:t>free</w:t>
            </w:r>
            <w:r w:rsidR="004E3FE3" w:rsidRPr="00B05CB6">
              <w:rPr>
                <w:rFonts w:ascii="Times New Roman" w:hAnsi="Times New Roman"/>
                <w:b/>
                <w:bCs/>
              </w:rPr>
              <w:t>dom to provide</w:t>
            </w:r>
            <w:r w:rsidR="00FF0FBB" w:rsidRPr="00B05CB6">
              <w:rPr>
                <w:rFonts w:ascii="Times New Roman" w:hAnsi="Times New Roman"/>
                <w:b/>
                <w:bCs/>
              </w:rPr>
              <w:t xml:space="preserve"> services</w:t>
            </w:r>
            <w:r w:rsidR="00EB530C" w:rsidRPr="00B05CB6">
              <w:rPr>
                <w:rFonts w:ascii="Times New Roman" w:hAnsi="Times New Roman"/>
                <w:b/>
                <w:bCs/>
              </w:rPr>
              <w:t xml:space="preserve">, </w:t>
            </w:r>
            <w:r w:rsidR="00EB530C" w:rsidRPr="00B05CB6">
              <w:rPr>
                <w:rFonts w:ascii="Times New Roman" w:hAnsi="Times New Roman"/>
                <w:bCs/>
              </w:rPr>
              <w:t>through</w:t>
            </w:r>
            <w:r w:rsidR="00EB530C" w:rsidRPr="00B05CB6">
              <w:rPr>
                <w:rFonts w:ascii="Times New Roman" w:hAnsi="Times New Roman"/>
              </w:rPr>
              <w:t>:</w:t>
            </w:r>
            <w:r w:rsidR="008A1F2A" w:rsidRPr="00B05CB6">
              <w:rPr>
                <w:rFonts w:ascii="Times New Roman" w:hAnsi="Times New Roman"/>
              </w:rPr>
              <w:t xml:space="preserve"> </w:t>
            </w:r>
            <w:r w:rsidR="002B682A" w:rsidRPr="00B05CB6">
              <w:rPr>
                <w:rFonts w:ascii="Times New Roman" w:hAnsi="Times New Roman"/>
              </w:rPr>
              <w:t xml:space="preserve"> </w:t>
            </w:r>
            <w:r w:rsidR="00D95692" w:rsidRPr="00B05CB6">
              <w:rPr>
                <w:rFonts w:ascii="Times New Roman" w:hAnsi="Times New Roman"/>
              </w:rPr>
              <w:t xml:space="preserve"> </w:t>
            </w:r>
          </w:p>
          <w:p w14:paraId="6331E28F" w14:textId="28B5F315" w:rsidR="00EB530C" w:rsidRPr="00B05CB6" w:rsidRDefault="00EB530C" w:rsidP="00F67341">
            <w:pPr>
              <w:pStyle w:val="ListParagraph"/>
              <w:numPr>
                <w:ilvl w:val="0"/>
                <w:numId w:val="87"/>
              </w:numPr>
              <w:spacing w:before="120" w:after="0" w:line="240" w:lineRule="auto"/>
              <w:contextualSpacing w:val="0"/>
              <w:jc w:val="both"/>
              <w:rPr>
                <w:rFonts w:ascii="Times New Roman" w:hAnsi="Times New Roman"/>
              </w:rPr>
            </w:pPr>
            <w:r w:rsidRPr="00B05CB6">
              <w:rPr>
                <w:rFonts w:ascii="Times New Roman" w:hAnsi="Times New Roman"/>
                <w:i/>
              </w:rPr>
              <w:t>Harmonising the national legislation with the EU Directive on Services</w:t>
            </w:r>
            <w:r w:rsidRPr="00B05CB6">
              <w:rPr>
                <w:rFonts w:ascii="Times New Roman" w:hAnsi="Times New Roman"/>
              </w:rPr>
              <w:t xml:space="preserve"> 2006/123/EC. In 2019 North Macedonia adopted a horizontal law on services, which was followed by </w:t>
            </w:r>
            <w:r w:rsidR="00D36001">
              <w:rPr>
                <w:rFonts w:ascii="Times New Roman" w:hAnsi="Times New Roman"/>
              </w:rPr>
              <w:t>developing</w:t>
            </w:r>
            <w:r w:rsidRPr="00B05CB6">
              <w:rPr>
                <w:rFonts w:ascii="Times New Roman" w:hAnsi="Times New Roman"/>
              </w:rPr>
              <w:t xml:space="preserve"> of an Action plan for the harmonisation of the remaining sectorial legislation. The activity will support the implementation of this Action Plan</w:t>
            </w:r>
          </w:p>
          <w:p w14:paraId="6E0B24E4" w14:textId="6F7023B7" w:rsidR="000F44CF" w:rsidRPr="00B05CB6" w:rsidRDefault="008D2EAF" w:rsidP="00F67341">
            <w:pPr>
              <w:pStyle w:val="ListParagraph"/>
              <w:numPr>
                <w:ilvl w:val="0"/>
                <w:numId w:val="87"/>
              </w:numPr>
              <w:spacing w:before="120" w:after="0" w:line="240" w:lineRule="auto"/>
              <w:contextualSpacing w:val="0"/>
              <w:jc w:val="both"/>
              <w:rPr>
                <w:rFonts w:ascii="Times New Roman" w:hAnsi="Times New Roman"/>
              </w:rPr>
            </w:pPr>
            <w:r w:rsidRPr="00B05CB6">
              <w:rPr>
                <w:rFonts w:ascii="Times New Roman" w:hAnsi="Times New Roman"/>
                <w:i/>
              </w:rPr>
              <w:t xml:space="preserve">Upgrade </w:t>
            </w:r>
            <w:r w:rsidR="00501DBA" w:rsidRPr="00B05CB6">
              <w:rPr>
                <w:rFonts w:ascii="Times New Roman" w:hAnsi="Times New Roman"/>
                <w:i/>
              </w:rPr>
              <w:t>of the Point of Single Contact (PSC)</w:t>
            </w:r>
            <w:r w:rsidR="00E21B8B" w:rsidRPr="00B05CB6">
              <w:rPr>
                <w:rFonts w:ascii="Times New Roman" w:hAnsi="Times New Roman"/>
              </w:rPr>
              <w:t xml:space="preserve"> and </w:t>
            </w:r>
            <w:r w:rsidR="00F85785" w:rsidRPr="00B05CB6">
              <w:rPr>
                <w:rFonts w:ascii="Times New Roman" w:hAnsi="Times New Roman"/>
              </w:rPr>
              <w:t>ensure</w:t>
            </w:r>
            <w:r w:rsidR="00E21B8B" w:rsidRPr="00B05CB6">
              <w:rPr>
                <w:rFonts w:ascii="Times New Roman" w:hAnsi="Times New Roman"/>
              </w:rPr>
              <w:t xml:space="preserve"> its full functionality to allow service providers obtain the needed information and complete all administrative services online</w:t>
            </w:r>
            <w:r w:rsidR="00501DBA" w:rsidRPr="00B05CB6">
              <w:rPr>
                <w:rFonts w:ascii="Times New Roman" w:hAnsi="Times New Roman"/>
              </w:rPr>
              <w:t>.</w:t>
            </w:r>
          </w:p>
          <w:p w14:paraId="50E06C46" w14:textId="7505D6F7" w:rsidR="00D0479D" w:rsidRPr="00B05CB6" w:rsidRDefault="00D30D1C" w:rsidP="00F67341">
            <w:pPr>
              <w:spacing w:before="120" w:after="0" w:line="240" w:lineRule="auto"/>
              <w:jc w:val="both"/>
              <w:rPr>
                <w:rFonts w:ascii="Times New Roman" w:hAnsi="Times New Roman"/>
              </w:rPr>
            </w:pPr>
            <w:r w:rsidRPr="00B05CB6">
              <w:rPr>
                <w:rFonts w:ascii="Times New Roman" w:hAnsi="Times New Roman"/>
                <w:b/>
                <w:bCs/>
              </w:rPr>
              <w:t xml:space="preserve">Activity </w:t>
            </w:r>
            <w:r w:rsidR="00BE5EB6" w:rsidRPr="00B05CB6">
              <w:rPr>
                <w:rFonts w:ascii="Times New Roman" w:hAnsi="Times New Roman"/>
                <w:b/>
                <w:bCs/>
              </w:rPr>
              <w:t>1.</w:t>
            </w:r>
            <w:r w:rsidR="00CF770E" w:rsidRPr="00B05CB6">
              <w:rPr>
                <w:rFonts w:ascii="Times New Roman" w:hAnsi="Times New Roman"/>
                <w:b/>
                <w:bCs/>
              </w:rPr>
              <w:t xml:space="preserve">2: </w:t>
            </w:r>
            <w:r w:rsidR="00A66A50" w:rsidRPr="00B05CB6">
              <w:rPr>
                <w:rFonts w:ascii="Times New Roman" w:hAnsi="Times New Roman"/>
                <w:b/>
                <w:bCs/>
              </w:rPr>
              <w:t xml:space="preserve">Improving the </w:t>
            </w:r>
            <w:r w:rsidR="00CF770E" w:rsidRPr="00B05CB6">
              <w:rPr>
                <w:rFonts w:ascii="Times New Roman" w:hAnsi="Times New Roman"/>
                <w:b/>
                <w:bCs/>
              </w:rPr>
              <w:t xml:space="preserve">market </w:t>
            </w:r>
            <w:r w:rsidR="00A66A50" w:rsidRPr="00B05CB6">
              <w:rPr>
                <w:rFonts w:ascii="Times New Roman" w:hAnsi="Times New Roman"/>
                <w:b/>
                <w:bCs/>
              </w:rPr>
              <w:t xml:space="preserve">surveillance </w:t>
            </w:r>
            <w:r w:rsidR="00CF770E" w:rsidRPr="00B05CB6">
              <w:rPr>
                <w:rFonts w:ascii="Times New Roman" w:hAnsi="Times New Roman"/>
                <w:b/>
                <w:bCs/>
              </w:rPr>
              <w:t xml:space="preserve">and </w:t>
            </w:r>
            <w:r w:rsidR="00213D42" w:rsidRPr="00B05CB6">
              <w:rPr>
                <w:rFonts w:ascii="Times New Roman" w:hAnsi="Times New Roman"/>
                <w:b/>
                <w:bCs/>
              </w:rPr>
              <w:t>consumer</w:t>
            </w:r>
            <w:r w:rsidR="00A66A50" w:rsidRPr="00B05CB6">
              <w:rPr>
                <w:rFonts w:ascii="Times New Roman" w:hAnsi="Times New Roman"/>
                <w:b/>
                <w:bCs/>
              </w:rPr>
              <w:t xml:space="preserve"> </w:t>
            </w:r>
            <w:r w:rsidR="00CF770E" w:rsidRPr="00B05CB6">
              <w:rPr>
                <w:rFonts w:ascii="Times New Roman" w:hAnsi="Times New Roman"/>
                <w:b/>
                <w:bCs/>
              </w:rPr>
              <w:t>protect</w:t>
            </w:r>
            <w:r w:rsidR="00A66A50" w:rsidRPr="00B05CB6">
              <w:rPr>
                <w:rFonts w:ascii="Times New Roman" w:hAnsi="Times New Roman"/>
                <w:b/>
                <w:bCs/>
              </w:rPr>
              <w:t xml:space="preserve">ion </w:t>
            </w:r>
            <w:r w:rsidR="00DB5AB8" w:rsidRPr="00B05CB6">
              <w:rPr>
                <w:rFonts w:ascii="Times New Roman" w:hAnsi="Times New Roman"/>
              </w:rPr>
              <w:t>encompass</w:t>
            </w:r>
            <w:r w:rsidR="00213D42" w:rsidRPr="00B05CB6">
              <w:rPr>
                <w:rFonts w:ascii="Times New Roman" w:hAnsi="Times New Roman"/>
              </w:rPr>
              <w:t>ing</w:t>
            </w:r>
            <w:r w:rsidR="00D0479D" w:rsidRPr="00B05CB6">
              <w:rPr>
                <w:rFonts w:ascii="Times New Roman" w:hAnsi="Times New Roman"/>
              </w:rPr>
              <w:t>:</w:t>
            </w:r>
          </w:p>
          <w:p w14:paraId="24BA359A" w14:textId="39F256AF" w:rsidR="00DB5AB8" w:rsidRPr="00B05CB6" w:rsidRDefault="00DB5AB8" w:rsidP="00F67341">
            <w:pPr>
              <w:pStyle w:val="ListParagraph"/>
              <w:numPr>
                <w:ilvl w:val="0"/>
                <w:numId w:val="87"/>
              </w:numPr>
              <w:spacing w:before="120" w:after="0" w:line="240" w:lineRule="auto"/>
              <w:contextualSpacing w:val="0"/>
              <w:jc w:val="both"/>
              <w:rPr>
                <w:rFonts w:ascii="Times New Roman" w:hAnsi="Times New Roman"/>
              </w:rPr>
            </w:pPr>
            <w:r w:rsidRPr="00B05CB6">
              <w:rPr>
                <w:rFonts w:ascii="Times New Roman" w:hAnsi="Times New Roman"/>
                <w:i/>
                <w:iCs/>
              </w:rPr>
              <w:t xml:space="preserve">Strengthening of the </w:t>
            </w:r>
            <w:r w:rsidRPr="009C474A">
              <w:rPr>
                <w:rFonts w:ascii="Times New Roman" w:hAnsi="Times New Roman"/>
                <w:i/>
                <w:iCs/>
              </w:rPr>
              <w:t>c</w:t>
            </w:r>
            <w:r w:rsidR="00D645D2" w:rsidRPr="009C474A">
              <w:rPr>
                <w:rFonts w:ascii="Times New Roman" w:hAnsi="Times New Roman"/>
                <w:i/>
                <w:iCs/>
              </w:rPr>
              <w:t>apacit</w:t>
            </w:r>
            <w:r w:rsidR="00974252" w:rsidRPr="009C474A">
              <w:rPr>
                <w:rFonts w:ascii="Times New Roman" w:hAnsi="Times New Roman"/>
                <w:i/>
                <w:iCs/>
              </w:rPr>
              <w:t>ies of the State Market Inspectorate</w:t>
            </w:r>
            <w:r w:rsidR="00974252" w:rsidRPr="00B05CB6">
              <w:rPr>
                <w:rFonts w:ascii="Times New Roman" w:hAnsi="Times New Roman"/>
                <w:iCs/>
              </w:rPr>
              <w:t xml:space="preserve"> (SMI)</w:t>
            </w:r>
            <w:r w:rsidR="00974252" w:rsidRPr="00B05CB6">
              <w:rPr>
                <w:rFonts w:ascii="Times New Roman" w:hAnsi="Times New Roman"/>
                <w:i/>
                <w:iCs/>
              </w:rPr>
              <w:t xml:space="preserve"> </w:t>
            </w:r>
            <w:r w:rsidR="004B7147" w:rsidRPr="00B05CB6">
              <w:rPr>
                <w:rFonts w:ascii="Times New Roman" w:hAnsi="Times New Roman"/>
                <w:iCs/>
              </w:rPr>
              <w:t>to</w:t>
            </w:r>
            <w:r w:rsidR="004B7147" w:rsidRPr="00B05CB6">
              <w:rPr>
                <w:rFonts w:ascii="Times New Roman" w:hAnsi="Times New Roman"/>
              </w:rPr>
              <w:t xml:space="preserve"> e</w:t>
            </w:r>
            <w:r w:rsidR="0049697E" w:rsidRPr="00B05CB6">
              <w:rPr>
                <w:rFonts w:ascii="Times New Roman" w:hAnsi="Times New Roman"/>
              </w:rPr>
              <w:t>xercise the</w:t>
            </w:r>
            <w:r w:rsidR="00974252" w:rsidRPr="00B05CB6">
              <w:rPr>
                <w:rFonts w:ascii="Times New Roman" w:hAnsi="Times New Roman"/>
              </w:rPr>
              <w:t xml:space="preserve"> legally prescribed competencies </w:t>
            </w:r>
            <w:r w:rsidR="0049697E" w:rsidRPr="00B05CB6">
              <w:rPr>
                <w:rFonts w:ascii="Times New Roman" w:hAnsi="Times New Roman"/>
              </w:rPr>
              <w:t>according to</w:t>
            </w:r>
            <w:r w:rsidR="00974252" w:rsidRPr="00B05CB6">
              <w:rPr>
                <w:rFonts w:ascii="Times New Roman" w:hAnsi="Times New Roman"/>
              </w:rPr>
              <w:t xml:space="preserve"> the Law on Consumer Protection and </w:t>
            </w:r>
            <w:r w:rsidR="00F85785" w:rsidRPr="00B05CB6">
              <w:rPr>
                <w:rFonts w:ascii="Times New Roman" w:hAnsi="Times New Roman"/>
              </w:rPr>
              <w:t xml:space="preserve">the </w:t>
            </w:r>
            <w:r w:rsidR="00974252" w:rsidRPr="00B05CB6">
              <w:rPr>
                <w:rFonts w:ascii="Times New Roman" w:hAnsi="Times New Roman"/>
              </w:rPr>
              <w:t>Law on General Product Safety.</w:t>
            </w:r>
            <w:r w:rsidRPr="00B05CB6">
              <w:rPr>
                <w:rFonts w:ascii="Times New Roman" w:hAnsi="Times New Roman"/>
              </w:rPr>
              <w:t xml:space="preserve"> The </w:t>
            </w:r>
            <w:r w:rsidR="00A66A50" w:rsidRPr="00B05CB6">
              <w:rPr>
                <w:rFonts w:ascii="Times New Roman" w:hAnsi="Times New Roman"/>
              </w:rPr>
              <w:t>Action</w:t>
            </w:r>
            <w:r w:rsidRPr="00B05CB6">
              <w:rPr>
                <w:rFonts w:ascii="Times New Roman" w:hAnsi="Times New Roman"/>
              </w:rPr>
              <w:t xml:space="preserve"> will:</w:t>
            </w:r>
          </w:p>
          <w:p w14:paraId="27D3002C" w14:textId="14839BC1" w:rsidR="00DB5AB8" w:rsidRPr="00B05CB6" w:rsidRDefault="00DB5AB8" w:rsidP="00F67341">
            <w:pPr>
              <w:pStyle w:val="ListParagraph"/>
              <w:numPr>
                <w:ilvl w:val="1"/>
                <w:numId w:val="116"/>
              </w:numPr>
              <w:spacing w:before="120" w:after="0" w:line="240" w:lineRule="auto"/>
              <w:contextualSpacing w:val="0"/>
              <w:rPr>
                <w:rFonts w:ascii="Times New Roman" w:hAnsi="Times New Roman"/>
              </w:rPr>
            </w:pPr>
            <w:r w:rsidRPr="00B05CB6">
              <w:rPr>
                <w:rFonts w:ascii="Times New Roman" w:hAnsi="Times New Roman"/>
              </w:rPr>
              <w:t xml:space="preserve">Reinforce the market </w:t>
            </w:r>
            <w:r w:rsidR="00E11326" w:rsidRPr="00B05CB6">
              <w:rPr>
                <w:rFonts w:ascii="Times New Roman" w:hAnsi="Times New Roman"/>
              </w:rPr>
              <w:t>surveillance</w:t>
            </w:r>
            <w:r w:rsidRPr="00B05CB6">
              <w:rPr>
                <w:rFonts w:ascii="Times New Roman" w:hAnsi="Times New Roman"/>
              </w:rPr>
              <w:t xml:space="preserve"> methodology</w:t>
            </w:r>
            <w:r w:rsidR="00A66A50" w:rsidRPr="00B05CB6">
              <w:rPr>
                <w:rFonts w:ascii="Times New Roman" w:hAnsi="Times New Roman"/>
              </w:rPr>
              <w:t>, and upgrade the skills of the market inspectors</w:t>
            </w:r>
            <w:r w:rsidR="00E11326" w:rsidRPr="00B05CB6">
              <w:rPr>
                <w:rFonts w:ascii="Times New Roman" w:hAnsi="Times New Roman"/>
              </w:rPr>
              <w:t xml:space="preserve"> to perform quality controls</w:t>
            </w:r>
            <w:r w:rsidR="00A66A50" w:rsidRPr="00B05CB6">
              <w:rPr>
                <w:rFonts w:ascii="Times New Roman" w:hAnsi="Times New Roman"/>
              </w:rPr>
              <w:t>;</w:t>
            </w:r>
          </w:p>
          <w:p w14:paraId="102B4F72" w14:textId="5B2662AD" w:rsidR="0049697E" w:rsidRPr="00B05CB6" w:rsidRDefault="00A66A50" w:rsidP="00F67341">
            <w:pPr>
              <w:pStyle w:val="ListParagraph"/>
              <w:numPr>
                <w:ilvl w:val="1"/>
                <w:numId w:val="116"/>
              </w:numPr>
              <w:spacing w:before="120" w:after="0" w:line="240" w:lineRule="auto"/>
              <w:contextualSpacing w:val="0"/>
              <w:jc w:val="both"/>
              <w:rPr>
                <w:rFonts w:ascii="Times New Roman" w:hAnsi="Times New Roman"/>
              </w:rPr>
            </w:pPr>
            <w:r w:rsidRPr="00B05CB6">
              <w:rPr>
                <w:rFonts w:ascii="Times New Roman" w:hAnsi="Times New Roman"/>
              </w:rPr>
              <w:t>Digitalise the business processes in the Market inspectorate and put in plac</w:t>
            </w:r>
            <w:r w:rsidR="00E96487" w:rsidRPr="00B05CB6">
              <w:rPr>
                <w:rFonts w:ascii="Times New Roman" w:hAnsi="Times New Roman"/>
              </w:rPr>
              <w:t>e</w:t>
            </w:r>
            <w:r w:rsidR="00DB5AB8" w:rsidRPr="00B05CB6">
              <w:rPr>
                <w:rFonts w:ascii="Times New Roman" w:hAnsi="Times New Roman"/>
              </w:rPr>
              <w:t xml:space="preserve"> application </w:t>
            </w:r>
            <w:r w:rsidR="00716995" w:rsidRPr="00B05CB6">
              <w:rPr>
                <w:rFonts w:ascii="Times New Roman" w:hAnsi="Times New Roman"/>
              </w:rPr>
              <w:t>for electronic processing of consumer complaints</w:t>
            </w:r>
            <w:r w:rsidRPr="00B05CB6">
              <w:rPr>
                <w:rFonts w:ascii="Times New Roman" w:hAnsi="Times New Roman"/>
              </w:rPr>
              <w:t>, providing for increased transparency of the operations of the market inspectorate;</w:t>
            </w:r>
          </w:p>
          <w:p w14:paraId="2C667878" w14:textId="3CD37EDE" w:rsidR="00716995" w:rsidRPr="00B05CB6" w:rsidRDefault="00E11326" w:rsidP="00F67341">
            <w:pPr>
              <w:pStyle w:val="ListParagraph"/>
              <w:numPr>
                <w:ilvl w:val="1"/>
                <w:numId w:val="116"/>
              </w:numPr>
              <w:spacing w:before="120" w:after="0" w:line="240" w:lineRule="auto"/>
              <w:contextualSpacing w:val="0"/>
              <w:jc w:val="both"/>
              <w:rPr>
                <w:rFonts w:ascii="Times New Roman" w:hAnsi="Times New Roman"/>
              </w:rPr>
            </w:pPr>
            <w:r w:rsidRPr="00B05CB6">
              <w:rPr>
                <w:rFonts w:ascii="Times New Roman" w:hAnsi="Times New Roman"/>
              </w:rPr>
              <w:t>Improve the visibility of the Market inspectorate through targeted campaigns and r</w:t>
            </w:r>
            <w:r w:rsidR="00A66A50" w:rsidRPr="00B05CB6">
              <w:rPr>
                <w:rFonts w:ascii="Times New Roman" w:hAnsi="Times New Roman"/>
              </w:rPr>
              <w:t>aise the</w:t>
            </w:r>
            <w:r w:rsidR="00716995" w:rsidRPr="00B05CB6">
              <w:rPr>
                <w:rFonts w:ascii="Times New Roman" w:hAnsi="Times New Roman"/>
              </w:rPr>
              <w:t xml:space="preserve"> awareness </w:t>
            </w:r>
            <w:r w:rsidR="006B2D1F" w:rsidRPr="00B05CB6">
              <w:rPr>
                <w:rFonts w:ascii="Times New Roman" w:hAnsi="Times New Roman"/>
              </w:rPr>
              <w:t xml:space="preserve">on </w:t>
            </w:r>
            <w:r w:rsidR="00A66A50" w:rsidRPr="00B05CB6">
              <w:rPr>
                <w:rFonts w:ascii="Times New Roman" w:hAnsi="Times New Roman"/>
              </w:rPr>
              <w:t xml:space="preserve">consumers </w:t>
            </w:r>
            <w:r w:rsidR="006B2D1F" w:rsidRPr="00B05CB6">
              <w:rPr>
                <w:rFonts w:ascii="Times New Roman" w:hAnsi="Times New Roman"/>
              </w:rPr>
              <w:t>rights.</w:t>
            </w:r>
          </w:p>
          <w:p w14:paraId="73B8176A" w14:textId="20143CC7" w:rsidR="0000577E" w:rsidRPr="00B05CB6" w:rsidRDefault="00213D42" w:rsidP="00F67341">
            <w:pPr>
              <w:pStyle w:val="ListParagraph"/>
              <w:numPr>
                <w:ilvl w:val="0"/>
                <w:numId w:val="87"/>
              </w:numPr>
              <w:spacing w:before="120" w:after="0" w:line="240" w:lineRule="auto"/>
              <w:contextualSpacing w:val="0"/>
              <w:jc w:val="both"/>
              <w:rPr>
                <w:rFonts w:ascii="Times New Roman" w:hAnsi="Times New Roman"/>
              </w:rPr>
            </w:pPr>
            <w:r w:rsidRPr="00B05CB6">
              <w:rPr>
                <w:rFonts w:ascii="Times New Roman" w:hAnsi="Times New Roman"/>
                <w:i/>
                <w:iCs/>
              </w:rPr>
              <w:t xml:space="preserve">Establishing an </w:t>
            </w:r>
            <w:r w:rsidR="00DD7B07" w:rsidRPr="00B05CB6">
              <w:rPr>
                <w:rFonts w:ascii="Times New Roman" w:hAnsi="Times New Roman"/>
                <w:i/>
                <w:iCs/>
              </w:rPr>
              <w:t>Alternative Disp</w:t>
            </w:r>
            <w:r w:rsidR="002012BF" w:rsidRPr="00B05CB6">
              <w:rPr>
                <w:rFonts w:ascii="Times New Roman" w:hAnsi="Times New Roman"/>
                <w:i/>
                <w:iCs/>
              </w:rPr>
              <w:t>ute Res</w:t>
            </w:r>
            <w:r w:rsidR="001B46A7" w:rsidRPr="00B05CB6">
              <w:rPr>
                <w:rFonts w:ascii="Times New Roman" w:hAnsi="Times New Roman"/>
                <w:i/>
                <w:iCs/>
              </w:rPr>
              <w:t xml:space="preserve">olution System </w:t>
            </w:r>
            <w:r w:rsidRPr="00B05CB6">
              <w:rPr>
                <w:rFonts w:ascii="Times New Roman" w:hAnsi="Times New Roman"/>
                <w:i/>
                <w:iCs/>
              </w:rPr>
              <w:t xml:space="preserve">on </w:t>
            </w:r>
            <w:r w:rsidR="001B46A7" w:rsidRPr="00B05CB6">
              <w:rPr>
                <w:rFonts w:ascii="Times New Roman" w:hAnsi="Times New Roman"/>
                <w:i/>
                <w:iCs/>
              </w:rPr>
              <w:t>c</w:t>
            </w:r>
            <w:r w:rsidR="00DD7B07" w:rsidRPr="00B05CB6">
              <w:rPr>
                <w:rFonts w:ascii="Times New Roman" w:hAnsi="Times New Roman"/>
                <w:i/>
                <w:iCs/>
              </w:rPr>
              <w:t>onsumer</w:t>
            </w:r>
            <w:r w:rsidRPr="00B05CB6">
              <w:rPr>
                <w:rFonts w:ascii="Times New Roman" w:hAnsi="Times New Roman"/>
                <w:i/>
                <w:iCs/>
              </w:rPr>
              <w:t>s’</w:t>
            </w:r>
            <w:r w:rsidR="001B46A7" w:rsidRPr="00B05CB6">
              <w:rPr>
                <w:rFonts w:ascii="Times New Roman" w:hAnsi="Times New Roman"/>
                <w:i/>
                <w:iCs/>
              </w:rPr>
              <w:t xml:space="preserve"> matters </w:t>
            </w:r>
            <w:r w:rsidRPr="00B05CB6">
              <w:rPr>
                <w:rFonts w:ascii="Times New Roman" w:hAnsi="Times New Roman"/>
                <w:i/>
                <w:iCs/>
              </w:rPr>
              <w:t xml:space="preserve">involving </w:t>
            </w:r>
            <w:r w:rsidR="006610A0" w:rsidRPr="00B05CB6">
              <w:rPr>
                <w:rFonts w:ascii="Times New Roman" w:hAnsi="Times New Roman"/>
              </w:rPr>
              <w:t>develop</w:t>
            </w:r>
            <w:r w:rsidR="00EC389A" w:rsidRPr="00B05CB6">
              <w:rPr>
                <w:rFonts w:ascii="Times New Roman" w:hAnsi="Times New Roman"/>
              </w:rPr>
              <w:t>ment of the Alternative Dispute Resolution (ADR) mechanism</w:t>
            </w:r>
            <w:r w:rsidRPr="00B05CB6">
              <w:rPr>
                <w:rFonts w:ascii="Times New Roman" w:hAnsi="Times New Roman"/>
              </w:rPr>
              <w:t xml:space="preserve"> </w:t>
            </w:r>
            <w:r w:rsidR="008D2EAF" w:rsidRPr="00B05CB6">
              <w:rPr>
                <w:rFonts w:ascii="Times New Roman" w:hAnsi="Times New Roman"/>
              </w:rPr>
              <w:t xml:space="preserve">(legislation) </w:t>
            </w:r>
            <w:r w:rsidRPr="00B05CB6">
              <w:rPr>
                <w:rFonts w:ascii="Times New Roman" w:hAnsi="Times New Roman"/>
              </w:rPr>
              <w:t xml:space="preserve">and building the skills of the </w:t>
            </w:r>
            <w:r w:rsidR="00EC389A" w:rsidRPr="00B05CB6">
              <w:rPr>
                <w:rFonts w:ascii="Times New Roman" w:hAnsi="Times New Roman"/>
              </w:rPr>
              <w:t xml:space="preserve">ADR experts </w:t>
            </w:r>
            <w:r w:rsidRPr="00B05CB6">
              <w:rPr>
                <w:rFonts w:ascii="Times New Roman" w:hAnsi="Times New Roman"/>
              </w:rPr>
              <w:t>to understand and pursue the implementation of the</w:t>
            </w:r>
            <w:r w:rsidR="00EC389A" w:rsidRPr="00B05CB6">
              <w:rPr>
                <w:rFonts w:ascii="Times New Roman" w:hAnsi="Times New Roman"/>
              </w:rPr>
              <w:t xml:space="preserve"> </w:t>
            </w:r>
            <w:r w:rsidRPr="00B05CB6">
              <w:rPr>
                <w:rFonts w:ascii="Times New Roman" w:hAnsi="Times New Roman"/>
              </w:rPr>
              <w:t xml:space="preserve">legislation </w:t>
            </w:r>
            <w:r w:rsidR="00EC389A" w:rsidRPr="00B05CB6">
              <w:rPr>
                <w:rFonts w:ascii="Times New Roman" w:hAnsi="Times New Roman"/>
              </w:rPr>
              <w:t>protecti</w:t>
            </w:r>
            <w:r w:rsidRPr="00B05CB6">
              <w:rPr>
                <w:rFonts w:ascii="Times New Roman" w:hAnsi="Times New Roman"/>
              </w:rPr>
              <w:t>ng the consumers</w:t>
            </w:r>
            <w:r w:rsidR="00EC389A" w:rsidRPr="00B05CB6">
              <w:rPr>
                <w:rFonts w:ascii="Times New Roman" w:hAnsi="Times New Roman"/>
              </w:rPr>
              <w:t>.</w:t>
            </w:r>
          </w:p>
          <w:p w14:paraId="2A9ADBD6" w14:textId="27FAE588" w:rsidR="00104EA8" w:rsidRPr="00B05CB6" w:rsidRDefault="0047504A" w:rsidP="00BD29DF">
            <w:pPr>
              <w:spacing w:before="120" w:after="0" w:line="240" w:lineRule="auto"/>
              <w:jc w:val="both"/>
              <w:rPr>
                <w:rFonts w:ascii="Times New Roman" w:eastAsiaTheme="minorHAnsi" w:hAnsi="Times New Roman"/>
                <w:lang w:eastAsia="en-US"/>
              </w:rPr>
            </w:pPr>
            <w:r w:rsidRPr="00812F6F">
              <w:rPr>
                <w:rFonts w:ascii="Times New Roman" w:hAnsi="Times New Roman"/>
                <w:b/>
              </w:rPr>
              <w:lastRenderedPageBreak/>
              <w:t xml:space="preserve">Activity 1.3:  Strengthening the Intellectual Rights policy and </w:t>
            </w:r>
            <w:r w:rsidR="00F67341" w:rsidRPr="00812F6F">
              <w:rPr>
                <w:rFonts w:ascii="Times New Roman" w:hAnsi="Times New Roman"/>
                <w:b/>
              </w:rPr>
              <w:t xml:space="preserve">implementation </w:t>
            </w:r>
            <w:r w:rsidR="00812F6F" w:rsidRPr="00812F6F">
              <w:rPr>
                <w:rFonts w:ascii="Times New Roman" w:hAnsi="Times New Roman"/>
              </w:rPr>
              <w:t xml:space="preserve">in line with </w:t>
            </w:r>
            <w:r w:rsidR="00812F6F" w:rsidRPr="00BD29DF">
              <w:rPr>
                <w:rFonts w:ascii="Times New Roman" w:hAnsi="Times New Roman"/>
              </w:rPr>
              <w:t xml:space="preserve">the </w:t>
            </w:r>
            <w:r w:rsidR="00812F6F">
              <w:rPr>
                <w:rFonts w:ascii="Times New Roman" w:hAnsi="Times New Roman"/>
              </w:rPr>
              <w:t>i</w:t>
            </w:r>
            <w:r w:rsidR="00812F6F" w:rsidRPr="00BD29DF">
              <w:rPr>
                <w:rFonts w:ascii="Times New Roman" w:hAnsi="Times New Roman"/>
              </w:rPr>
              <w:t>nternational </w:t>
            </w:r>
            <w:r w:rsidR="00812F6F">
              <w:rPr>
                <w:rFonts w:ascii="Times New Roman" w:hAnsi="Times New Roman"/>
              </w:rPr>
              <w:t>agreements</w:t>
            </w:r>
            <w:r w:rsidR="00812F6F" w:rsidRPr="00BD29DF">
              <w:rPr>
                <w:rFonts w:ascii="Times New Roman" w:hAnsi="Times New Roman"/>
              </w:rPr>
              <w:t xml:space="preserve"> with EPO, EUIPO &amp; WIPO to conduct digital procedures for IPR registration in North Macedonia.</w:t>
            </w:r>
            <w:r w:rsidR="00812F6F">
              <w:rPr>
                <w:rFonts w:ascii="Times New Roman" w:hAnsi="Times New Roman"/>
              </w:rPr>
              <w:t xml:space="preserve"> This activity involves f</w:t>
            </w:r>
            <w:r w:rsidR="00812F6F" w:rsidRPr="009C474A">
              <w:rPr>
                <w:rFonts w:ascii="Times New Roman" w:eastAsiaTheme="minorHAnsi" w:hAnsi="Times New Roman"/>
                <w:lang w:eastAsia="en-US"/>
              </w:rPr>
              <w:t xml:space="preserve">ull digitalisation of the IPR Office and ensuring the electronic data </w:t>
            </w:r>
            <w:r w:rsidR="00812F6F" w:rsidRPr="00B05CB6">
              <w:rPr>
                <w:rFonts w:ascii="Times New Roman" w:eastAsiaTheme="minorHAnsi" w:hAnsi="Times New Roman"/>
                <w:lang w:eastAsia="en-US"/>
              </w:rPr>
              <w:t xml:space="preserve">exchange in the IPR-protection network to boost the fight against counterfeiting and piracy and protect better the interests of rights-holders. This will facilitate the creation of a credible enforcement record and gather reliable statistics on the institutional handling of IPR infringements. </w:t>
            </w:r>
            <w:r w:rsidR="00812F6F">
              <w:rPr>
                <w:rFonts w:ascii="Times New Roman" w:eastAsiaTheme="minorHAnsi" w:hAnsi="Times New Roman"/>
                <w:lang w:eastAsia="en-US"/>
              </w:rPr>
              <w:t xml:space="preserve">The activity will also support </w:t>
            </w:r>
            <w:r w:rsidR="00E85C2F" w:rsidRPr="00B05CB6">
              <w:rPr>
                <w:rFonts w:ascii="Times New Roman" w:eastAsiaTheme="minorHAnsi" w:hAnsi="Times New Roman"/>
                <w:lang w:eastAsia="en-US"/>
              </w:rPr>
              <w:t xml:space="preserve">the IPR office </w:t>
            </w:r>
            <w:r w:rsidR="009E0CF8" w:rsidRPr="00B05CB6">
              <w:rPr>
                <w:rFonts w:ascii="Times New Roman" w:eastAsiaTheme="minorHAnsi" w:hAnsi="Times New Roman"/>
                <w:lang w:eastAsia="en-US"/>
              </w:rPr>
              <w:t xml:space="preserve">of North Macedonia </w:t>
            </w:r>
            <w:r w:rsidR="005938D5">
              <w:rPr>
                <w:rFonts w:ascii="Times New Roman" w:eastAsiaTheme="minorHAnsi" w:hAnsi="Times New Roman"/>
                <w:lang w:eastAsia="en-US"/>
              </w:rPr>
              <w:t>in</w:t>
            </w:r>
            <w:r w:rsidR="009E0CF8" w:rsidRPr="00B05CB6">
              <w:rPr>
                <w:rFonts w:ascii="Times New Roman" w:hAnsi="Times New Roman"/>
              </w:rPr>
              <w:t xml:space="preserve"> </w:t>
            </w:r>
            <w:r w:rsidR="005938D5">
              <w:rPr>
                <w:rFonts w:ascii="Times New Roman" w:hAnsi="Times New Roman"/>
              </w:rPr>
              <w:t xml:space="preserve">building a </w:t>
            </w:r>
            <w:proofErr w:type="spellStart"/>
            <w:r w:rsidR="005938D5">
              <w:rPr>
                <w:rFonts w:ascii="Times New Roman" w:hAnsi="Times New Roman"/>
              </w:rPr>
              <w:t>vison</w:t>
            </w:r>
            <w:proofErr w:type="spellEnd"/>
            <w:r w:rsidR="005938D5">
              <w:rPr>
                <w:rFonts w:ascii="Times New Roman" w:hAnsi="Times New Roman"/>
              </w:rPr>
              <w:t xml:space="preserve"> and implementing measures for </w:t>
            </w:r>
            <w:r w:rsidR="00104EA8" w:rsidRPr="00B05CB6">
              <w:rPr>
                <w:rFonts w:ascii="Times New Roman" w:hAnsi="Times New Roman"/>
              </w:rPr>
              <w:t>modernis</w:t>
            </w:r>
            <w:r w:rsidR="005938D5">
              <w:rPr>
                <w:rFonts w:ascii="Times New Roman" w:hAnsi="Times New Roman"/>
              </w:rPr>
              <w:t>ing</w:t>
            </w:r>
            <w:r w:rsidR="009E0CF8" w:rsidRPr="00B05CB6">
              <w:rPr>
                <w:rFonts w:ascii="Times New Roman" w:hAnsi="Times New Roman"/>
              </w:rPr>
              <w:t xml:space="preserve"> the industrial </w:t>
            </w:r>
            <w:r w:rsidR="00104EA8" w:rsidRPr="00B05CB6">
              <w:rPr>
                <w:rStyle w:val="Strong"/>
                <w:rFonts w:ascii="Times New Roman" w:hAnsi="Times New Roman"/>
                <w:b w:val="0"/>
              </w:rPr>
              <w:t>design protection</w:t>
            </w:r>
            <w:r w:rsidR="004268BF" w:rsidRPr="00B05CB6">
              <w:rPr>
                <w:rStyle w:val="Strong"/>
                <w:rFonts w:ascii="Times New Roman" w:hAnsi="Times New Roman"/>
                <w:b w:val="0"/>
              </w:rPr>
              <w:t xml:space="preserve"> and</w:t>
            </w:r>
            <w:r w:rsidR="009E0CF8" w:rsidRPr="00B05CB6">
              <w:rPr>
                <w:rFonts w:ascii="Times New Roman" w:hAnsi="Times New Roman"/>
              </w:rPr>
              <w:t xml:space="preserve"> </w:t>
            </w:r>
            <w:r w:rsidR="00104EA8" w:rsidRPr="00B05CB6">
              <w:rPr>
                <w:rFonts w:ascii="Times New Roman" w:hAnsi="Times New Roman"/>
              </w:rPr>
              <w:t xml:space="preserve">the protection of </w:t>
            </w:r>
            <w:r w:rsidR="00104EA8" w:rsidRPr="00B05CB6">
              <w:rPr>
                <w:rStyle w:val="Strong"/>
                <w:rFonts w:ascii="Times New Roman" w:hAnsi="Times New Roman"/>
                <w:b w:val="0"/>
              </w:rPr>
              <w:t>agricultural</w:t>
            </w:r>
            <w:r w:rsidR="00104EA8" w:rsidRPr="00B05CB6">
              <w:rPr>
                <w:rFonts w:ascii="Times New Roman" w:hAnsi="Times New Roman"/>
              </w:rPr>
              <w:t xml:space="preserve"> </w:t>
            </w:r>
            <w:r w:rsidR="00104EA8" w:rsidRPr="00B05CB6">
              <w:rPr>
                <w:rStyle w:val="Strong"/>
                <w:rFonts w:ascii="Times New Roman" w:hAnsi="Times New Roman"/>
                <w:b w:val="0"/>
              </w:rPr>
              <w:t>geographical indications (GIs)</w:t>
            </w:r>
            <w:r w:rsidR="004268BF" w:rsidRPr="00B05CB6">
              <w:rPr>
                <w:rStyle w:val="Strong"/>
                <w:rFonts w:ascii="Times New Roman" w:hAnsi="Times New Roman"/>
                <w:b w:val="0"/>
              </w:rPr>
              <w:t xml:space="preserve"> </w:t>
            </w:r>
            <w:r w:rsidR="004268BF" w:rsidRPr="00B05CB6">
              <w:rPr>
                <w:rFonts w:ascii="Times New Roman" w:hAnsi="Times New Roman"/>
              </w:rPr>
              <w:t>taking account of the Green Deal targets</w:t>
            </w:r>
            <w:r w:rsidR="00812F6F">
              <w:rPr>
                <w:rFonts w:ascii="Times New Roman" w:hAnsi="Times New Roman"/>
              </w:rPr>
              <w:t xml:space="preserve"> and in line with </w:t>
            </w:r>
            <w:r w:rsidR="00812F6F" w:rsidRPr="00B05CB6">
              <w:rPr>
                <w:rFonts w:ascii="Times New Roman" w:eastAsiaTheme="minorHAnsi" w:hAnsi="Times New Roman"/>
                <w:lang w:eastAsia="en-US"/>
              </w:rPr>
              <w:t xml:space="preserve">the EU 2020 </w:t>
            </w:r>
            <w:r w:rsidR="00812F6F" w:rsidRPr="00B05CB6">
              <w:rPr>
                <w:rFonts w:ascii="Times New Roman" w:hAnsi="Times New Roman"/>
              </w:rPr>
              <w:t>Action Plan on Intellectual Property</w:t>
            </w:r>
            <w:r w:rsidR="004268BF" w:rsidRPr="00B05CB6">
              <w:rPr>
                <w:rFonts w:ascii="Times New Roman" w:hAnsi="Times New Roman"/>
              </w:rPr>
              <w:t xml:space="preserve">. </w:t>
            </w:r>
          </w:p>
          <w:p w14:paraId="545F079B" w14:textId="0300E27F" w:rsidR="00B514CD" w:rsidRPr="00B05CB6" w:rsidRDefault="00E05914" w:rsidP="009C474A">
            <w:pPr>
              <w:spacing w:before="120" w:after="0" w:line="240" w:lineRule="auto"/>
              <w:jc w:val="both"/>
              <w:rPr>
                <w:rFonts w:ascii="Times New Roman" w:hAnsi="Times New Roman"/>
                <w:b/>
                <w:iCs/>
              </w:rPr>
            </w:pPr>
            <w:r w:rsidRPr="00B05CB6">
              <w:rPr>
                <w:rFonts w:ascii="Times New Roman" w:hAnsi="Times New Roman"/>
                <w:b/>
                <w:iCs/>
              </w:rPr>
              <w:t xml:space="preserve">Activity </w:t>
            </w:r>
            <w:r w:rsidR="002C73F5" w:rsidRPr="00B05CB6">
              <w:rPr>
                <w:rFonts w:ascii="Times New Roman" w:hAnsi="Times New Roman"/>
                <w:b/>
                <w:iCs/>
              </w:rPr>
              <w:t>1.4.</w:t>
            </w:r>
            <w:r w:rsidRPr="00B05CB6">
              <w:rPr>
                <w:rFonts w:ascii="Times New Roman" w:hAnsi="Times New Roman"/>
                <w:b/>
                <w:iCs/>
              </w:rPr>
              <w:t xml:space="preserve">: </w:t>
            </w:r>
            <w:r w:rsidR="00CA78DC" w:rsidRPr="00B05CB6">
              <w:rPr>
                <w:rFonts w:ascii="Times New Roman" w:hAnsi="Times New Roman"/>
                <w:b/>
                <w:iCs/>
              </w:rPr>
              <w:t>Improving</w:t>
            </w:r>
            <w:r w:rsidRPr="00B05CB6">
              <w:rPr>
                <w:rFonts w:ascii="Times New Roman" w:hAnsi="Times New Roman"/>
                <w:b/>
                <w:iCs/>
              </w:rPr>
              <w:t xml:space="preserve"> the national </w:t>
            </w:r>
            <w:r w:rsidR="00B514CD" w:rsidRPr="00B05CB6">
              <w:rPr>
                <w:rFonts w:ascii="Times New Roman" w:hAnsi="Times New Roman"/>
                <w:b/>
                <w:iCs/>
              </w:rPr>
              <w:t xml:space="preserve">capacities for policy-making and implementation in the area of innovation, research and development </w:t>
            </w:r>
          </w:p>
          <w:p w14:paraId="4A2CFFF0" w14:textId="5B4851DC" w:rsidR="00B514CD" w:rsidRPr="00B05CB6" w:rsidRDefault="00B514CD" w:rsidP="009C474A">
            <w:pPr>
              <w:spacing w:before="120" w:after="0" w:line="240" w:lineRule="auto"/>
              <w:jc w:val="both"/>
              <w:rPr>
                <w:rFonts w:ascii="Times New Roman" w:hAnsi="Times New Roman"/>
                <w:iCs/>
              </w:rPr>
            </w:pPr>
            <w:r w:rsidRPr="00B05CB6">
              <w:rPr>
                <w:rFonts w:ascii="Times New Roman" w:hAnsi="Times New Roman"/>
                <w:iCs/>
              </w:rPr>
              <w:t>This activity entails</w:t>
            </w:r>
            <w:r w:rsidRPr="00B05CB6">
              <w:rPr>
                <w:rFonts w:ascii="Times New Roman" w:hAnsi="Times New Roman"/>
                <w:b/>
                <w:iCs/>
              </w:rPr>
              <w:t xml:space="preserve"> </w:t>
            </w:r>
            <w:r w:rsidR="00D36001" w:rsidRPr="00BD29DF">
              <w:rPr>
                <w:rFonts w:ascii="Times New Roman" w:hAnsi="Times New Roman"/>
                <w:iCs/>
              </w:rPr>
              <w:t xml:space="preserve">policy advice and </w:t>
            </w:r>
            <w:r w:rsidRPr="00D36001">
              <w:rPr>
                <w:rFonts w:ascii="Times New Roman" w:hAnsi="Times New Roman"/>
                <w:iCs/>
              </w:rPr>
              <w:t>technical</w:t>
            </w:r>
            <w:r w:rsidRPr="00B05CB6">
              <w:rPr>
                <w:rFonts w:ascii="Times New Roman" w:hAnsi="Times New Roman"/>
                <w:iCs/>
              </w:rPr>
              <w:t xml:space="preserve"> assistance for:</w:t>
            </w:r>
          </w:p>
          <w:p w14:paraId="5A2E1677" w14:textId="486DA4FD" w:rsidR="0047504A" w:rsidRPr="00B05CB6" w:rsidRDefault="00F85785" w:rsidP="00F67341">
            <w:pPr>
              <w:pStyle w:val="ListParagraph"/>
              <w:numPr>
                <w:ilvl w:val="0"/>
                <w:numId w:val="115"/>
              </w:numPr>
              <w:spacing w:before="120" w:after="0" w:line="240" w:lineRule="auto"/>
              <w:contextualSpacing w:val="0"/>
              <w:jc w:val="both"/>
              <w:rPr>
                <w:rFonts w:ascii="Times New Roman" w:hAnsi="Times New Roman"/>
              </w:rPr>
            </w:pPr>
            <w:r w:rsidRPr="00B05CB6">
              <w:rPr>
                <w:rFonts w:ascii="Times New Roman" w:hAnsi="Times New Roman"/>
                <w:iCs/>
              </w:rPr>
              <w:t>I</w:t>
            </w:r>
            <w:r w:rsidR="00966791" w:rsidRPr="00B05CB6">
              <w:rPr>
                <w:rFonts w:ascii="Times New Roman" w:hAnsi="Times New Roman"/>
                <w:iCs/>
              </w:rPr>
              <w:t>mproving</w:t>
            </w:r>
            <w:r w:rsidR="00966791" w:rsidRPr="00B05CB6">
              <w:rPr>
                <w:rFonts w:ascii="Times New Roman" w:hAnsi="Times New Roman"/>
              </w:rPr>
              <w:t xml:space="preserve"> </w:t>
            </w:r>
            <w:r w:rsidR="00B514CD" w:rsidRPr="00B05CB6">
              <w:rPr>
                <w:rFonts w:ascii="Times New Roman" w:hAnsi="Times New Roman"/>
              </w:rPr>
              <w:t>the governance structure, coordination, monitoring, and evaluation of the innovation policy of North Macedonia</w:t>
            </w:r>
            <w:r w:rsidR="0047504A" w:rsidRPr="00B05CB6">
              <w:rPr>
                <w:rFonts w:ascii="Times New Roman" w:hAnsi="Times New Roman"/>
              </w:rPr>
              <w:t xml:space="preserve"> </w:t>
            </w:r>
            <w:r w:rsidR="00267783" w:rsidRPr="00B05CB6">
              <w:rPr>
                <w:rFonts w:ascii="Times New Roman" w:hAnsi="Times New Roman"/>
              </w:rPr>
              <w:t xml:space="preserve">and stimulate continuous stakeholders dialogue </w:t>
            </w:r>
            <w:r w:rsidR="0047504A" w:rsidRPr="00B05CB6">
              <w:rPr>
                <w:rFonts w:ascii="Times New Roman" w:hAnsi="Times New Roman"/>
              </w:rPr>
              <w:t>with the objective to f</w:t>
            </w:r>
            <w:r w:rsidR="0047504A" w:rsidRPr="00B05CB6">
              <w:rPr>
                <w:rStyle w:val="markedcontent"/>
                <w:rFonts w:ascii="Times New Roman" w:hAnsi="Times New Roman"/>
              </w:rPr>
              <w:t>oster the synergies between standardisation, trade designs, competition policy, and policy-making necessary to underpin green innovation across business sectors.</w:t>
            </w:r>
          </w:p>
          <w:p w14:paraId="1F8EAF6D" w14:textId="315F658A" w:rsidR="00267783" w:rsidRPr="00B05CB6" w:rsidRDefault="00267783" w:rsidP="00F67341">
            <w:pPr>
              <w:pStyle w:val="ListParagraph"/>
              <w:numPr>
                <w:ilvl w:val="0"/>
                <w:numId w:val="115"/>
              </w:numPr>
              <w:spacing w:before="120" w:after="0" w:line="240" w:lineRule="auto"/>
              <w:contextualSpacing w:val="0"/>
              <w:jc w:val="both"/>
              <w:rPr>
                <w:rStyle w:val="markedcontent"/>
                <w:rFonts w:ascii="Times New Roman" w:hAnsi="Times New Roman"/>
              </w:rPr>
            </w:pPr>
            <w:r w:rsidRPr="00B05CB6">
              <w:rPr>
                <w:rStyle w:val="markedcontent"/>
                <w:rFonts w:ascii="Times New Roman" w:hAnsi="Times New Roman"/>
              </w:rPr>
              <w:t xml:space="preserve">Develop IT solution for coordination, M&amp;E, for improving the governance of the innovation </w:t>
            </w:r>
            <w:r w:rsidR="00FB78F1" w:rsidRPr="00B05CB6">
              <w:rPr>
                <w:rStyle w:val="markedcontent"/>
                <w:rFonts w:ascii="Times New Roman" w:hAnsi="Times New Roman"/>
              </w:rPr>
              <w:t>policy (</w:t>
            </w:r>
            <w:r w:rsidRPr="00B05CB6">
              <w:rPr>
                <w:rStyle w:val="markedcontent"/>
                <w:rFonts w:ascii="Times New Roman" w:hAnsi="Times New Roman"/>
              </w:rPr>
              <w:t>IT solution is necessary due to complex governance structure to enable the above)</w:t>
            </w:r>
            <w:r w:rsidR="00FD630F" w:rsidRPr="00B05CB6">
              <w:rPr>
                <w:rStyle w:val="markedcontent"/>
                <w:rFonts w:ascii="Times New Roman" w:hAnsi="Times New Roman"/>
              </w:rPr>
              <w:t>.</w:t>
            </w:r>
          </w:p>
          <w:p w14:paraId="6C05B907" w14:textId="6713FE57" w:rsidR="00966791" w:rsidRPr="00B05CB6" w:rsidRDefault="00F85785" w:rsidP="00F67341">
            <w:pPr>
              <w:pStyle w:val="ListParagraph"/>
              <w:numPr>
                <w:ilvl w:val="0"/>
                <w:numId w:val="115"/>
              </w:numPr>
              <w:spacing w:before="120" w:after="0" w:line="240" w:lineRule="auto"/>
              <w:contextualSpacing w:val="0"/>
              <w:jc w:val="both"/>
              <w:rPr>
                <w:rStyle w:val="markedcontent"/>
                <w:rFonts w:ascii="Times New Roman" w:hAnsi="Times New Roman"/>
              </w:rPr>
            </w:pPr>
            <w:r w:rsidRPr="00B05CB6">
              <w:rPr>
                <w:rStyle w:val="markedcontent"/>
                <w:rFonts w:ascii="Times New Roman" w:hAnsi="Times New Roman"/>
              </w:rPr>
              <w:t>A</w:t>
            </w:r>
            <w:r w:rsidR="00966791" w:rsidRPr="00B05CB6">
              <w:rPr>
                <w:rStyle w:val="markedcontent"/>
                <w:rFonts w:ascii="Times New Roman" w:hAnsi="Times New Roman"/>
              </w:rPr>
              <w:t xml:space="preserve">nalysis of the ecosystem of finance for innovative start-ups (including angel investors, equity crowdfunding platforms, and venture capital fund) </w:t>
            </w:r>
            <w:r w:rsidR="00FD630F" w:rsidRPr="00B05CB6">
              <w:rPr>
                <w:rStyle w:val="markedcontent"/>
                <w:rFonts w:ascii="Times New Roman" w:hAnsi="Times New Roman"/>
              </w:rPr>
              <w:t>and recommendations</w:t>
            </w:r>
            <w:r w:rsidR="00966791" w:rsidRPr="00B05CB6">
              <w:rPr>
                <w:rStyle w:val="markedcontent"/>
                <w:rFonts w:ascii="Times New Roman" w:hAnsi="Times New Roman"/>
              </w:rPr>
              <w:t xml:space="preserve"> </w:t>
            </w:r>
            <w:r w:rsidR="00E11326" w:rsidRPr="00B05CB6">
              <w:rPr>
                <w:rStyle w:val="markedcontent"/>
                <w:rFonts w:ascii="Times New Roman" w:hAnsi="Times New Roman"/>
              </w:rPr>
              <w:t>to</w:t>
            </w:r>
            <w:r w:rsidR="00966791" w:rsidRPr="00B05CB6">
              <w:rPr>
                <w:rStyle w:val="markedcontent"/>
                <w:rFonts w:ascii="Times New Roman" w:hAnsi="Times New Roman"/>
              </w:rPr>
              <w:t xml:space="preserve"> future-proof the financial markets to allow lenders properly </w:t>
            </w:r>
            <w:r w:rsidR="00FB78F1" w:rsidRPr="00B05CB6">
              <w:rPr>
                <w:rStyle w:val="markedcontent"/>
                <w:rFonts w:ascii="Times New Roman" w:hAnsi="Times New Roman"/>
              </w:rPr>
              <w:t>assess</w:t>
            </w:r>
            <w:r w:rsidR="00966791" w:rsidRPr="00B05CB6">
              <w:rPr>
                <w:rStyle w:val="markedcontent"/>
                <w:rFonts w:ascii="Times New Roman" w:hAnsi="Times New Roman"/>
              </w:rPr>
              <w:t xml:space="preserve"> the risks when financing innovative companies</w:t>
            </w:r>
            <w:r w:rsidR="0058440C" w:rsidRPr="00B05CB6">
              <w:rPr>
                <w:rStyle w:val="markedcontent"/>
                <w:rFonts w:ascii="Times New Roman" w:hAnsi="Times New Roman"/>
              </w:rPr>
              <w:t xml:space="preserve">, </w:t>
            </w:r>
            <w:r w:rsidR="00966791" w:rsidRPr="00B05CB6">
              <w:rPr>
                <w:rStyle w:val="markedcontent"/>
                <w:rFonts w:ascii="Times New Roman" w:hAnsi="Times New Roman"/>
              </w:rPr>
              <w:t>increase diversity in the access to finance system</w:t>
            </w:r>
            <w:r w:rsidR="0058440C" w:rsidRPr="00B05CB6">
              <w:rPr>
                <w:rStyle w:val="markedcontent"/>
                <w:rFonts w:ascii="Times New Roman" w:hAnsi="Times New Roman"/>
              </w:rPr>
              <w:t xml:space="preserve"> and unlock alternative sources of capital</w:t>
            </w:r>
            <w:r w:rsidR="00FB78F1" w:rsidRPr="00B05CB6">
              <w:rPr>
                <w:rStyle w:val="markedcontent"/>
                <w:rFonts w:ascii="Times New Roman" w:hAnsi="Times New Roman"/>
              </w:rPr>
              <w:t>.</w:t>
            </w:r>
          </w:p>
          <w:p w14:paraId="3995862B" w14:textId="77777777" w:rsidR="0047504A" w:rsidRPr="00B05CB6" w:rsidRDefault="00F55CFF" w:rsidP="00F67341">
            <w:pPr>
              <w:pStyle w:val="ListParagraph"/>
              <w:numPr>
                <w:ilvl w:val="0"/>
                <w:numId w:val="115"/>
              </w:numPr>
              <w:spacing w:before="120" w:after="0" w:line="240" w:lineRule="auto"/>
              <w:contextualSpacing w:val="0"/>
              <w:jc w:val="both"/>
              <w:rPr>
                <w:rStyle w:val="markedcontent"/>
                <w:rFonts w:ascii="Times New Roman" w:hAnsi="Times New Roman"/>
                <w:i/>
                <w:iCs/>
              </w:rPr>
            </w:pPr>
            <w:r w:rsidRPr="00B05CB6">
              <w:rPr>
                <w:rFonts w:ascii="Times New Roman" w:hAnsi="Times New Roman"/>
                <w:iCs/>
              </w:rPr>
              <w:t>Improving</w:t>
            </w:r>
            <w:r w:rsidRPr="00B05CB6">
              <w:rPr>
                <w:rFonts w:ascii="Times New Roman" w:hAnsi="Times New Roman"/>
              </w:rPr>
              <w:t xml:space="preserve"> </w:t>
            </w:r>
            <w:r w:rsidR="00E96487" w:rsidRPr="00B05CB6">
              <w:rPr>
                <w:rFonts w:ascii="Times New Roman" w:hAnsi="Times New Roman"/>
              </w:rPr>
              <w:t xml:space="preserve">the design of support programmes </w:t>
            </w:r>
            <w:r w:rsidR="00CA33D5" w:rsidRPr="00B05CB6">
              <w:rPr>
                <w:rFonts w:ascii="Times New Roman" w:hAnsi="Times New Roman"/>
              </w:rPr>
              <w:t>for businesses</w:t>
            </w:r>
            <w:r w:rsidR="00CA78DC" w:rsidRPr="00B05CB6">
              <w:rPr>
                <w:rFonts w:ascii="Times New Roman" w:hAnsi="Times New Roman"/>
              </w:rPr>
              <w:t xml:space="preserve"> aimed at boosting innovations</w:t>
            </w:r>
            <w:r w:rsidR="0058440C" w:rsidRPr="00B05CB6">
              <w:rPr>
                <w:rFonts w:ascii="Times New Roman" w:hAnsi="Times New Roman"/>
              </w:rPr>
              <w:t xml:space="preserve"> and </w:t>
            </w:r>
            <w:r w:rsidR="00807C7B" w:rsidRPr="00B05CB6">
              <w:rPr>
                <w:rFonts w:ascii="Times New Roman" w:hAnsi="Times New Roman"/>
              </w:rPr>
              <w:t xml:space="preserve">streamline </w:t>
            </w:r>
            <w:r w:rsidR="0058440C" w:rsidRPr="00B05CB6">
              <w:rPr>
                <w:rFonts w:ascii="Times New Roman" w:hAnsi="Times New Roman"/>
              </w:rPr>
              <w:t xml:space="preserve">the </w:t>
            </w:r>
            <w:r w:rsidR="00807C7B" w:rsidRPr="00B05CB6">
              <w:rPr>
                <w:rFonts w:ascii="Times New Roman" w:hAnsi="Times New Roman"/>
              </w:rPr>
              <w:t xml:space="preserve">information on </w:t>
            </w:r>
            <w:r w:rsidR="0058440C" w:rsidRPr="00B05CB6">
              <w:rPr>
                <w:rStyle w:val="markedcontent"/>
                <w:rFonts w:ascii="Times New Roman" w:hAnsi="Times New Roman"/>
              </w:rPr>
              <w:t xml:space="preserve">public funding to </w:t>
            </w:r>
            <w:r w:rsidR="00807C7B" w:rsidRPr="00B05CB6">
              <w:rPr>
                <w:rStyle w:val="markedcontent"/>
                <w:rFonts w:ascii="Times New Roman" w:hAnsi="Times New Roman"/>
              </w:rPr>
              <w:t xml:space="preserve">ease the </w:t>
            </w:r>
            <w:r w:rsidR="0058440C" w:rsidRPr="00B05CB6">
              <w:rPr>
                <w:rStyle w:val="markedcontent"/>
                <w:rFonts w:ascii="Times New Roman" w:hAnsi="Times New Roman"/>
              </w:rPr>
              <w:t xml:space="preserve">firms seeking finance to innovate. </w:t>
            </w:r>
          </w:p>
          <w:p w14:paraId="194F47E0" w14:textId="34DC6F2E" w:rsidR="0047504A" w:rsidRPr="00B05CB6" w:rsidRDefault="0047504A" w:rsidP="00F67341">
            <w:pPr>
              <w:pStyle w:val="ListParagraph"/>
              <w:numPr>
                <w:ilvl w:val="0"/>
                <w:numId w:val="115"/>
              </w:numPr>
              <w:spacing w:before="120" w:after="0" w:line="240" w:lineRule="auto"/>
              <w:contextualSpacing w:val="0"/>
              <w:jc w:val="both"/>
              <w:rPr>
                <w:rFonts w:ascii="Times New Roman" w:hAnsi="Times New Roman"/>
                <w:i/>
                <w:iCs/>
              </w:rPr>
            </w:pPr>
            <w:r w:rsidRPr="00B05CB6">
              <w:rPr>
                <w:rFonts w:ascii="Times New Roman" w:hAnsi="Times New Roman"/>
              </w:rPr>
              <w:t>Promoting the opportunities for funding under the relevant Union Programmes</w:t>
            </w:r>
            <w:r w:rsidR="00210D40" w:rsidRPr="00B05CB6">
              <w:rPr>
                <w:rFonts w:ascii="Times New Roman" w:hAnsi="Times New Roman"/>
              </w:rPr>
              <w:t xml:space="preserve"> </w:t>
            </w:r>
            <w:r w:rsidRPr="00B05CB6">
              <w:rPr>
                <w:rFonts w:ascii="Times New Roman" w:hAnsi="Times New Roman"/>
              </w:rPr>
              <w:t>and for partn</w:t>
            </w:r>
            <w:r w:rsidR="00267783" w:rsidRPr="00B05CB6">
              <w:rPr>
                <w:rFonts w:ascii="Times New Roman" w:hAnsi="Times New Roman"/>
              </w:rPr>
              <w:t>ership with EU-based industries and support establishing partnership with EU-based programs/industries/entities</w:t>
            </w:r>
            <w:r w:rsidR="00FB78F1" w:rsidRPr="00B05CB6">
              <w:rPr>
                <w:rFonts w:ascii="Times New Roman" w:hAnsi="Times New Roman"/>
              </w:rPr>
              <w:t>.</w:t>
            </w:r>
          </w:p>
          <w:p w14:paraId="4967A7BF" w14:textId="3E475F0D" w:rsidR="000A1FFC" w:rsidRPr="00B05CB6" w:rsidRDefault="00CA78DC" w:rsidP="00F67341">
            <w:pPr>
              <w:pStyle w:val="ListParagraph"/>
              <w:numPr>
                <w:ilvl w:val="0"/>
                <w:numId w:val="115"/>
              </w:numPr>
              <w:spacing w:before="120" w:after="0" w:line="240" w:lineRule="auto"/>
              <w:contextualSpacing w:val="0"/>
              <w:jc w:val="both"/>
              <w:rPr>
                <w:rFonts w:ascii="Times New Roman" w:hAnsi="Times New Roman"/>
                <w:i/>
                <w:iCs/>
              </w:rPr>
            </w:pPr>
            <w:r w:rsidRPr="00B05CB6">
              <w:rPr>
                <w:rFonts w:ascii="Times New Roman" w:hAnsi="Times New Roman"/>
              </w:rPr>
              <w:t>Powering the connection between business and academia</w:t>
            </w:r>
            <w:r w:rsidR="00C71457" w:rsidRPr="00B05CB6">
              <w:rPr>
                <w:rFonts w:ascii="Times New Roman" w:hAnsi="Times New Roman"/>
              </w:rPr>
              <w:t xml:space="preserve"> </w:t>
            </w:r>
            <w:r w:rsidR="00142964" w:rsidRPr="00B05CB6">
              <w:rPr>
                <w:rFonts w:ascii="Times New Roman" w:hAnsi="Times New Roman"/>
              </w:rPr>
              <w:t xml:space="preserve">through piloting a mobility scheme between academia </w:t>
            </w:r>
            <w:r w:rsidR="000A1FFC" w:rsidRPr="00B05CB6">
              <w:rPr>
                <w:rFonts w:ascii="Times New Roman" w:hAnsi="Times New Roman"/>
              </w:rPr>
              <w:t xml:space="preserve">and industry </w:t>
            </w:r>
            <w:r w:rsidR="00F55CFF" w:rsidRPr="00B05CB6">
              <w:rPr>
                <w:rFonts w:ascii="Times New Roman" w:hAnsi="Times New Roman"/>
              </w:rPr>
              <w:t>improving the brain circulation and allowing</w:t>
            </w:r>
            <w:r w:rsidR="000A1FFC" w:rsidRPr="00B05CB6">
              <w:rPr>
                <w:rFonts w:ascii="Times New Roman" w:hAnsi="Times New Roman"/>
              </w:rPr>
              <w:t xml:space="preserve"> highly qualified young professionals </w:t>
            </w:r>
            <w:r w:rsidR="00F55CFF" w:rsidRPr="00B05CB6">
              <w:rPr>
                <w:rFonts w:ascii="Times New Roman" w:hAnsi="Times New Roman"/>
              </w:rPr>
              <w:t>to transfer know-how in production environment</w:t>
            </w:r>
            <w:r w:rsidR="000A1FFC" w:rsidRPr="00B05CB6">
              <w:rPr>
                <w:rFonts w:ascii="Times New Roman" w:hAnsi="Times New Roman"/>
              </w:rPr>
              <w:t>.</w:t>
            </w:r>
          </w:p>
          <w:p w14:paraId="23A15BCD" w14:textId="1A14CB38" w:rsidR="0047504A" w:rsidRPr="00B05CB6" w:rsidRDefault="007B1E84">
            <w:pPr>
              <w:pStyle w:val="ListParagraph"/>
              <w:numPr>
                <w:ilvl w:val="0"/>
                <w:numId w:val="115"/>
              </w:numPr>
              <w:spacing w:before="120" w:after="0" w:line="240" w:lineRule="auto"/>
              <w:contextualSpacing w:val="0"/>
              <w:jc w:val="both"/>
              <w:rPr>
                <w:rFonts w:ascii="Times New Roman" w:hAnsi="Times New Roman"/>
                <w:i/>
                <w:iCs/>
              </w:rPr>
            </w:pPr>
            <w:r w:rsidRPr="00B05CB6">
              <w:rPr>
                <w:rFonts w:ascii="Times New Roman" w:hAnsi="Times New Roman"/>
              </w:rPr>
              <w:t>Support</w:t>
            </w:r>
            <w:r w:rsidR="00AE509E" w:rsidRPr="00B05CB6">
              <w:rPr>
                <w:rFonts w:ascii="Times New Roman" w:hAnsi="Times New Roman"/>
              </w:rPr>
              <w:t>ing the</w:t>
            </w:r>
            <w:r w:rsidRPr="00B05CB6">
              <w:rPr>
                <w:rFonts w:ascii="Times New Roman" w:hAnsi="Times New Roman"/>
              </w:rPr>
              <w:t xml:space="preserve"> </w:t>
            </w:r>
            <w:r w:rsidR="008631D0" w:rsidRPr="00B05CB6">
              <w:rPr>
                <w:rFonts w:ascii="Times New Roman" w:hAnsi="Times New Roman"/>
              </w:rPr>
              <w:t>implementation</w:t>
            </w:r>
            <w:r w:rsidRPr="00B05CB6">
              <w:rPr>
                <w:rFonts w:ascii="Times New Roman" w:hAnsi="Times New Roman"/>
              </w:rPr>
              <w:t xml:space="preserve"> of </w:t>
            </w:r>
            <w:r w:rsidR="00AE509E" w:rsidRPr="00B05CB6">
              <w:rPr>
                <w:rFonts w:ascii="Times New Roman" w:hAnsi="Times New Roman"/>
              </w:rPr>
              <w:t xml:space="preserve">the </w:t>
            </w:r>
            <w:r w:rsidR="00365EAB" w:rsidRPr="00B05CB6">
              <w:rPr>
                <w:rFonts w:ascii="Times New Roman" w:hAnsi="Times New Roman"/>
              </w:rPr>
              <w:t>SMART specialisation strategy (</w:t>
            </w:r>
            <w:r w:rsidR="00AE509E" w:rsidRPr="00B05CB6">
              <w:rPr>
                <w:rFonts w:ascii="Times New Roman" w:hAnsi="Times New Roman"/>
              </w:rPr>
              <w:t xml:space="preserve">SSS - </w:t>
            </w:r>
            <w:r w:rsidR="00365EAB" w:rsidRPr="00B05CB6">
              <w:rPr>
                <w:rFonts w:ascii="Times New Roman" w:hAnsi="Times New Roman"/>
              </w:rPr>
              <w:t xml:space="preserve">to be adopted </w:t>
            </w:r>
            <w:r w:rsidR="00835830" w:rsidRPr="00B05CB6">
              <w:rPr>
                <w:rFonts w:ascii="Times New Roman" w:hAnsi="Times New Roman"/>
              </w:rPr>
              <w:t>end</w:t>
            </w:r>
            <w:r w:rsidR="00365EAB" w:rsidRPr="00B05CB6">
              <w:rPr>
                <w:rFonts w:ascii="Times New Roman" w:hAnsi="Times New Roman"/>
              </w:rPr>
              <w:t xml:space="preserve"> 2022</w:t>
            </w:r>
            <w:r w:rsidR="00835830" w:rsidRPr="00B05CB6">
              <w:rPr>
                <w:rFonts w:ascii="Times New Roman" w:hAnsi="Times New Roman"/>
              </w:rPr>
              <w:t xml:space="preserve">—first half </w:t>
            </w:r>
            <w:r w:rsidR="00365EAB" w:rsidRPr="00B05CB6">
              <w:rPr>
                <w:rFonts w:ascii="Times New Roman" w:hAnsi="Times New Roman"/>
              </w:rPr>
              <w:t>2023)</w:t>
            </w:r>
            <w:r w:rsidR="00AE509E" w:rsidRPr="00B05CB6">
              <w:rPr>
                <w:rFonts w:ascii="Times New Roman" w:hAnsi="Times New Roman"/>
              </w:rPr>
              <w:t xml:space="preserve"> </w:t>
            </w:r>
            <w:r w:rsidR="00210D40" w:rsidRPr="00B05CB6">
              <w:rPr>
                <w:rFonts w:ascii="Times New Roman" w:hAnsi="Times New Roman"/>
              </w:rPr>
              <w:t xml:space="preserve">by </w:t>
            </w:r>
            <w:r w:rsidRPr="00B05CB6">
              <w:rPr>
                <w:rFonts w:ascii="Times New Roman" w:hAnsi="Times New Roman"/>
              </w:rPr>
              <w:t>develop</w:t>
            </w:r>
            <w:r w:rsidR="00AE509E" w:rsidRPr="00B05CB6">
              <w:rPr>
                <w:rFonts w:ascii="Times New Roman" w:hAnsi="Times New Roman"/>
              </w:rPr>
              <w:t>ing</w:t>
            </w:r>
            <w:r w:rsidRPr="00B05CB6">
              <w:rPr>
                <w:rFonts w:ascii="Times New Roman" w:hAnsi="Times New Roman"/>
              </w:rPr>
              <w:t xml:space="preserve"> measures</w:t>
            </w:r>
            <w:r w:rsidR="00DF689F" w:rsidRPr="00B05CB6">
              <w:rPr>
                <w:rStyle w:val="FootnoteReference"/>
                <w:rFonts w:ascii="Times New Roman" w:hAnsi="Times New Roman"/>
              </w:rPr>
              <w:footnoteReference w:id="1"/>
            </w:r>
            <w:r w:rsidRPr="00B05CB6">
              <w:rPr>
                <w:rFonts w:ascii="Times New Roman" w:hAnsi="Times New Roman"/>
              </w:rPr>
              <w:t xml:space="preserve"> for implementation of selected priorities of the SSS. </w:t>
            </w:r>
            <w:r w:rsidR="00365EAB" w:rsidRPr="00B05CB6">
              <w:rPr>
                <w:rFonts w:ascii="Times New Roman" w:hAnsi="Times New Roman"/>
              </w:rPr>
              <w:t xml:space="preserve"> </w:t>
            </w:r>
            <w:r w:rsidRPr="00B05CB6">
              <w:rPr>
                <w:rFonts w:ascii="Times New Roman" w:hAnsi="Times New Roman"/>
              </w:rPr>
              <w:t xml:space="preserve">This may include: support </w:t>
            </w:r>
            <w:r w:rsidR="006E1FA6" w:rsidRPr="00B05CB6">
              <w:rPr>
                <w:rFonts w:ascii="Times New Roman" w:hAnsi="Times New Roman"/>
              </w:rPr>
              <w:t>setting of</w:t>
            </w:r>
            <w:r w:rsidRPr="00B05CB6">
              <w:rPr>
                <w:rFonts w:ascii="Times New Roman" w:hAnsi="Times New Roman"/>
              </w:rPr>
              <w:t xml:space="preserve"> partnership </w:t>
            </w:r>
            <w:r w:rsidR="006E1FA6" w:rsidRPr="00B05CB6">
              <w:rPr>
                <w:rFonts w:ascii="Times New Roman" w:hAnsi="Times New Roman"/>
              </w:rPr>
              <w:t xml:space="preserve">for R&amp;I development, measures for support of digital and green transition of small and medium sized companies, assistance for set up of  R&amp;I centres (such as: </w:t>
            </w:r>
            <w:r w:rsidR="00210D40" w:rsidRPr="00B05CB6">
              <w:rPr>
                <w:rFonts w:ascii="Times New Roman" w:hAnsi="Times New Roman"/>
              </w:rPr>
              <w:t>Centres</w:t>
            </w:r>
            <w:r w:rsidR="006E1FA6" w:rsidRPr="00B05CB6">
              <w:rPr>
                <w:rFonts w:ascii="Times New Roman" w:hAnsi="Times New Roman"/>
              </w:rPr>
              <w:t xml:space="preserve"> of excellence, </w:t>
            </w:r>
            <w:r w:rsidR="00210D40" w:rsidRPr="00B05CB6">
              <w:rPr>
                <w:rFonts w:ascii="Times New Roman" w:hAnsi="Times New Roman"/>
              </w:rPr>
              <w:t>t</w:t>
            </w:r>
            <w:r w:rsidR="006E1FA6" w:rsidRPr="00B05CB6">
              <w:rPr>
                <w:rFonts w:ascii="Times New Roman" w:hAnsi="Times New Roman"/>
              </w:rPr>
              <w:t>echnology transfer offices, technology parks, etc), promotion of</w:t>
            </w:r>
            <w:r w:rsidR="00210D40" w:rsidRPr="00B05CB6">
              <w:rPr>
                <w:rFonts w:ascii="Times New Roman" w:hAnsi="Times New Roman"/>
              </w:rPr>
              <w:t xml:space="preserve"> circular economy, and assistance in implementation of pilot measures. </w:t>
            </w:r>
          </w:p>
          <w:p w14:paraId="28F7DCA0" w14:textId="373B9398" w:rsidR="005A0F9F" w:rsidRPr="00B05CB6" w:rsidRDefault="00D36001" w:rsidP="00F67341">
            <w:pPr>
              <w:pStyle w:val="ListParagraph"/>
              <w:numPr>
                <w:ilvl w:val="0"/>
                <w:numId w:val="115"/>
              </w:numPr>
              <w:spacing w:before="120" w:after="0" w:line="240" w:lineRule="auto"/>
              <w:contextualSpacing w:val="0"/>
              <w:jc w:val="both"/>
              <w:rPr>
                <w:rFonts w:ascii="Times New Roman" w:hAnsi="Times New Roman"/>
                <w:i/>
                <w:iCs/>
              </w:rPr>
            </w:pPr>
            <w:r>
              <w:rPr>
                <w:rFonts w:ascii="Times New Roman" w:hAnsi="Times New Roman"/>
              </w:rPr>
              <w:lastRenderedPageBreak/>
              <w:t>Upgrading the capacities of the</w:t>
            </w:r>
            <w:r w:rsidRPr="00B05CB6">
              <w:rPr>
                <w:rFonts w:ascii="Times New Roman" w:hAnsi="Times New Roman"/>
              </w:rPr>
              <w:t xml:space="preserve"> Agency for Promotion of Entrepreneurship (APERM) </w:t>
            </w:r>
            <w:r>
              <w:rPr>
                <w:rFonts w:ascii="Times New Roman" w:hAnsi="Times New Roman"/>
              </w:rPr>
              <w:t xml:space="preserve">and </w:t>
            </w:r>
            <w:r w:rsidR="005A0F9F" w:rsidRPr="00B05CB6">
              <w:rPr>
                <w:rFonts w:ascii="Times New Roman" w:hAnsi="Times New Roman"/>
              </w:rPr>
              <w:t>local innovative/technological consu</w:t>
            </w:r>
            <w:r w:rsidR="00DA6317" w:rsidRPr="00B05CB6">
              <w:rPr>
                <w:rFonts w:ascii="Times New Roman" w:hAnsi="Times New Roman"/>
              </w:rPr>
              <w:t>lting companies</w:t>
            </w:r>
            <w:r>
              <w:rPr>
                <w:rFonts w:ascii="Times New Roman" w:hAnsi="Times New Roman"/>
              </w:rPr>
              <w:t xml:space="preserve"> to guide and support SMEs in embracing innovations</w:t>
            </w:r>
            <w:r w:rsidR="00A1462B">
              <w:rPr>
                <w:rFonts w:ascii="Times New Roman" w:hAnsi="Times New Roman"/>
              </w:rPr>
              <w:t xml:space="preserve"> and boosting their competitiveness</w:t>
            </w:r>
            <w:r w:rsidR="009E3D84" w:rsidRPr="00B05CB6">
              <w:rPr>
                <w:rFonts w:ascii="Times New Roman" w:hAnsi="Times New Roman"/>
              </w:rPr>
              <w:t>.</w:t>
            </w:r>
          </w:p>
          <w:p w14:paraId="6DDC1473" w14:textId="17860C50" w:rsidR="00A86D59" w:rsidRPr="00B05CB6" w:rsidRDefault="00386F32" w:rsidP="009C474A">
            <w:pPr>
              <w:spacing w:before="120" w:after="0" w:line="240" w:lineRule="auto"/>
              <w:jc w:val="both"/>
              <w:rPr>
                <w:rFonts w:ascii="Times New Roman" w:hAnsi="Times New Roman"/>
                <w:b/>
                <w:bCs/>
                <w:i/>
              </w:rPr>
            </w:pPr>
            <w:r w:rsidRPr="00B05CB6">
              <w:rPr>
                <w:rFonts w:ascii="Times New Roman" w:hAnsi="Times New Roman"/>
                <w:b/>
                <w:bCs/>
                <w:i/>
              </w:rPr>
              <w:t xml:space="preserve">Component </w:t>
            </w:r>
            <w:r w:rsidR="002C73F5" w:rsidRPr="00B05CB6">
              <w:rPr>
                <w:rFonts w:ascii="Times New Roman" w:hAnsi="Times New Roman"/>
                <w:b/>
                <w:bCs/>
                <w:i/>
              </w:rPr>
              <w:t>2</w:t>
            </w:r>
            <w:r w:rsidRPr="009C474A">
              <w:rPr>
                <w:rFonts w:ascii="Times New Roman" w:hAnsi="Times New Roman"/>
                <w:b/>
                <w:bCs/>
                <w:i/>
              </w:rPr>
              <w:t xml:space="preserve">:  </w:t>
            </w:r>
            <w:r w:rsidR="00CA78DC" w:rsidRPr="00B05CB6">
              <w:rPr>
                <w:rFonts w:ascii="Times New Roman" w:hAnsi="Times New Roman"/>
                <w:b/>
                <w:bCs/>
                <w:i/>
              </w:rPr>
              <w:t xml:space="preserve">Reinforcing the </w:t>
            </w:r>
            <w:r w:rsidR="00A038BF" w:rsidRPr="00B05CB6">
              <w:rPr>
                <w:rFonts w:ascii="Times New Roman" w:hAnsi="Times New Roman"/>
                <w:b/>
                <w:bCs/>
                <w:i/>
              </w:rPr>
              <w:t xml:space="preserve">Agricultural </w:t>
            </w:r>
            <w:r w:rsidR="00DA2F8A" w:rsidRPr="00B05CB6">
              <w:rPr>
                <w:rFonts w:ascii="Times New Roman" w:hAnsi="Times New Roman"/>
                <w:b/>
                <w:bCs/>
                <w:i/>
              </w:rPr>
              <w:t xml:space="preserve">and Fisheries </w:t>
            </w:r>
            <w:r w:rsidR="00A038BF" w:rsidRPr="00B05CB6">
              <w:rPr>
                <w:rFonts w:ascii="Times New Roman" w:hAnsi="Times New Roman"/>
                <w:b/>
                <w:bCs/>
                <w:i/>
              </w:rPr>
              <w:t>Policy</w:t>
            </w:r>
          </w:p>
          <w:p w14:paraId="1E56BFD1" w14:textId="2B0218AB" w:rsidR="00AF237B" w:rsidRPr="00B05CB6" w:rsidRDefault="00A86D59" w:rsidP="009C474A">
            <w:pPr>
              <w:spacing w:before="120" w:after="0" w:line="240" w:lineRule="auto"/>
              <w:jc w:val="both"/>
              <w:rPr>
                <w:rFonts w:ascii="Times New Roman" w:hAnsi="Times New Roman"/>
                <w:b/>
                <w:bCs/>
              </w:rPr>
            </w:pPr>
            <w:r w:rsidRPr="00B05CB6">
              <w:rPr>
                <w:rFonts w:ascii="Times New Roman" w:hAnsi="Times New Roman"/>
                <w:b/>
                <w:bCs/>
              </w:rPr>
              <w:t xml:space="preserve">Activity </w:t>
            </w:r>
            <w:r w:rsidR="002C73F5" w:rsidRPr="00B05CB6">
              <w:rPr>
                <w:rFonts w:ascii="Times New Roman" w:hAnsi="Times New Roman"/>
                <w:b/>
                <w:bCs/>
              </w:rPr>
              <w:t>2</w:t>
            </w:r>
            <w:r w:rsidR="00BE5EB6" w:rsidRPr="00B05CB6">
              <w:rPr>
                <w:rFonts w:ascii="Times New Roman" w:hAnsi="Times New Roman"/>
                <w:b/>
                <w:bCs/>
              </w:rPr>
              <w:t>.1</w:t>
            </w:r>
            <w:r w:rsidRPr="00B05CB6">
              <w:rPr>
                <w:rFonts w:ascii="Times New Roman" w:hAnsi="Times New Roman"/>
                <w:b/>
                <w:bCs/>
              </w:rPr>
              <w:t xml:space="preserve">: </w:t>
            </w:r>
            <w:r w:rsidR="003F6275" w:rsidRPr="00B05CB6">
              <w:rPr>
                <w:rFonts w:ascii="Times New Roman" w:hAnsi="Times New Roman"/>
                <w:b/>
                <w:bCs/>
              </w:rPr>
              <w:t>I</w:t>
            </w:r>
            <w:r w:rsidR="0018242E" w:rsidRPr="00B05CB6">
              <w:rPr>
                <w:rFonts w:ascii="Times New Roman" w:hAnsi="Times New Roman"/>
                <w:b/>
                <w:bCs/>
              </w:rPr>
              <w:t>mprov</w:t>
            </w:r>
            <w:r w:rsidR="003F6275" w:rsidRPr="00B05CB6">
              <w:rPr>
                <w:rFonts w:ascii="Times New Roman" w:hAnsi="Times New Roman"/>
                <w:b/>
                <w:bCs/>
              </w:rPr>
              <w:t>ing</w:t>
            </w:r>
            <w:r w:rsidR="0018242E" w:rsidRPr="00B05CB6">
              <w:rPr>
                <w:rFonts w:ascii="Times New Roman" w:hAnsi="Times New Roman"/>
                <w:b/>
                <w:bCs/>
              </w:rPr>
              <w:t xml:space="preserve"> the quality of food and the supply chains</w:t>
            </w:r>
            <w:r w:rsidR="007D3E27" w:rsidRPr="00B05CB6">
              <w:rPr>
                <w:rFonts w:ascii="Times New Roman" w:hAnsi="Times New Roman"/>
                <w:b/>
                <w:bCs/>
              </w:rPr>
              <w:t xml:space="preserve">, </w:t>
            </w:r>
            <w:r w:rsidR="007D3E27" w:rsidRPr="00B05CB6">
              <w:rPr>
                <w:rFonts w:ascii="Times New Roman" w:hAnsi="Times New Roman"/>
                <w:bCs/>
              </w:rPr>
              <w:t>through</w:t>
            </w:r>
            <w:r w:rsidR="00DA2F8A" w:rsidRPr="00B05CB6">
              <w:rPr>
                <w:rFonts w:ascii="Times New Roman" w:hAnsi="Times New Roman"/>
                <w:bCs/>
              </w:rPr>
              <w:t>:</w:t>
            </w:r>
          </w:p>
          <w:p w14:paraId="597AE5B7" w14:textId="0209001F" w:rsidR="007D3E27" w:rsidRPr="00B05CB6" w:rsidRDefault="007D3E27" w:rsidP="00B05CB6">
            <w:pPr>
              <w:pStyle w:val="ListParagraph"/>
              <w:numPr>
                <w:ilvl w:val="0"/>
                <w:numId w:val="87"/>
              </w:numPr>
              <w:spacing w:before="120" w:after="0" w:line="240" w:lineRule="auto"/>
              <w:contextualSpacing w:val="0"/>
              <w:jc w:val="both"/>
              <w:rPr>
                <w:rFonts w:ascii="Times New Roman" w:hAnsi="Times New Roman"/>
                <w:i/>
                <w:iCs/>
              </w:rPr>
            </w:pPr>
            <w:r w:rsidRPr="00B05CB6">
              <w:rPr>
                <w:rFonts w:ascii="Times New Roman" w:hAnsi="Times New Roman"/>
                <w:i/>
                <w:iCs/>
              </w:rPr>
              <w:t xml:space="preserve">Promoting environmentally friendly and organic farming practices </w:t>
            </w:r>
          </w:p>
          <w:p w14:paraId="3FB62CC3" w14:textId="226E8AE1" w:rsidR="007D3E27" w:rsidRPr="00B05CB6" w:rsidRDefault="007D3E27" w:rsidP="00B05CB6">
            <w:pPr>
              <w:spacing w:before="120" w:after="0" w:line="240" w:lineRule="auto"/>
              <w:ind w:left="708"/>
              <w:jc w:val="both"/>
              <w:rPr>
                <w:rFonts w:ascii="Times New Roman" w:hAnsi="Times New Roman"/>
              </w:rPr>
            </w:pPr>
            <w:r w:rsidRPr="00B05CB6">
              <w:rPr>
                <w:rFonts w:ascii="Times New Roman" w:hAnsi="Times New Roman"/>
              </w:rPr>
              <w:t xml:space="preserve">The National Strategy for Agriculture and Rural Development emphasises organic production and agri-environmental practices as pillars for the development of the agricultural sector. It foresees a greater alignment of the sector with the EU </w:t>
            </w:r>
            <w:r w:rsidRPr="00B05CB6">
              <w:rPr>
                <w:rFonts w:ascii="Times New Roman" w:hAnsi="Times New Roman"/>
                <w:i/>
                <w:iCs/>
              </w:rPr>
              <w:t>acquis</w:t>
            </w:r>
            <w:r w:rsidRPr="00B05CB6">
              <w:rPr>
                <w:rFonts w:ascii="Times New Roman" w:hAnsi="Times New Roman"/>
              </w:rPr>
              <w:t xml:space="preserve"> and the expansion of the adoption of organic principles among farmers to increase their competitiveness. With the support of the EU, the legal framework has been adopted, and good institutional capacity has been established. However, the system lacks systematic monitoring and control of the certification procedures and the products' certification. Domestic consumption is further limited due to a lack of consumer information and limited production quantities. The labelling of organic products exists in legal terms, but it is hardly distinguished on the market or falsely used. On the supply side, farmers are reluctant to expand despite the growth potential due to a lack of domestic market opportunities and higher unit production costs. To export organic products to the EU, North Macedonia needs further to align to the </w:t>
            </w:r>
            <w:r w:rsidR="00FB3508">
              <w:rPr>
                <w:rFonts w:ascii="Times New Roman" w:hAnsi="Times New Roman"/>
              </w:rPr>
              <w:t xml:space="preserve">EU’s </w:t>
            </w:r>
            <w:r w:rsidRPr="00B05CB6">
              <w:rPr>
                <w:rFonts w:ascii="Times New Roman" w:hAnsi="Times New Roman"/>
              </w:rPr>
              <w:t>new</w:t>
            </w:r>
            <w:r w:rsidR="00FB3508" w:rsidRPr="00FB3508">
              <w:rPr>
                <w:rFonts w:ascii="Times New Roman" w:hAnsi="Times New Roman"/>
              </w:rPr>
              <w:t xml:space="preserve"> organic legislation</w:t>
            </w:r>
            <w:r w:rsidR="00FB3508" w:rsidRPr="00FB3508" w:rsidDel="00FB3508">
              <w:rPr>
                <w:rFonts w:ascii="Times New Roman" w:hAnsi="Times New Roman"/>
              </w:rPr>
              <w:t xml:space="preserve"> </w:t>
            </w:r>
            <w:r w:rsidRPr="00B05CB6">
              <w:rPr>
                <w:rFonts w:ascii="Times New Roman" w:hAnsi="Times New Roman"/>
              </w:rPr>
              <w:t>and strengthen the traceability and control systems along the value chain</w:t>
            </w:r>
            <w:r w:rsidR="00FB3508">
              <w:rPr>
                <w:rFonts w:ascii="Times New Roman" w:hAnsi="Times New Roman"/>
              </w:rPr>
              <w:t xml:space="preserve"> of organic products</w:t>
            </w:r>
            <w:r w:rsidRPr="00B05CB6">
              <w:rPr>
                <w:rFonts w:ascii="Times New Roman" w:hAnsi="Times New Roman"/>
              </w:rPr>
              <w:t xml:space="preserve">. For exporting organic products to the EU market, </w:t>
            </w:r>
            <w:r w:rsidR="00FB3508" w:rsidRPr="00FB3508">
              <w:rPr>
                <w:rFonts w:ascii="Times New Roman" w:hAnsi="Times New Roman"/>
              </w:rPr>
              <w:t xml:space="preserve">it must conform to equivalent standards to those applying to goods produced in the European Union. </w:t>
            </w:r>
            <w:r w:rsidR="00207BD8">
              <w:rPr>
                <w:rFonts w:ascii="Times New Roman" w:hAnsi="Times New Roman"/>
              </w:rPr>
              <w:t>The control authorities and control bodies</w:t>
            </w:r>
            <w:r w:rsidRPr="00B05CB6">
              <w:rPr>
                <w:rFonts w:ascii="Times New Roman" w:hAnsi="Times New Roman"/>
              </w:rPr>
              <w:t xml:space="preserve"> that assess and inspect </w:t>
            </w:r>
            <w:r w:rsidR="00FB3508">
              <w:rPr>
                <w:rFonts w:ascii="Times New Roman" w:hAnsi="Times New Roman"/>
              </w:rPr>
              <w:t xml:space="preserve">and certify </w:t>
            </w:r>
            <w:r w:rsidRPr="00B05CB6">
              <w:rPr>
                <w:rFonts w:ascii="Times New Roman" w:hAnsi="Times New Roman"/>
              </w:rPr>
              <w:t xml:space="preserve">organic </w:t>
            </w:r>
            <w:r w:rsidR="00FB3508" w:rsidRPr="00B05CB6">
              <w:rPr>
                <w:rFonts w:ascii="Times New Roman" w:hAnsi="Times New Roman"/>
              </w:rPr>
              <w:t>produc</w:t>
            </w:r>
            <w:r w:rsidR="00FB3508">
              <w:rPr>
                <w:rFonts w:ascii="Times New Roman" w:hAnsi="Times New Roman"/>
              </w:rPr>
              <w:t>tion</w:t>
            </w:r>
            <w:r w:rsidR="00FB3508" w:rsidRPr="00B05CB6">
              <w:rPr>
                <w:rFonts w:ascii="Times New Roman" w:hAnsi="Times New Roman"/>
              </w:rPr>
              <w:t xml:space="preserve"> </w:t>
            </w:r>
            <w:r w:rsidRPr="00B05CB6">
              <w:rPr>
                <w:rFonts w:ascii="Times New Roman" w:hAnsi="Times New Roman"/>
              </w:rPr>
              <w:t>or distributors must be recognised as control bodies. EU recognised control bodies would scale up the export opportunities and potentially extend the variety of organic products.</w:t>
            </w:r>
          </w:p>
          <w:p w14:paraId="3068E3A7" w14:textId="61BC03AE" w:rsidR="007D3E27" w:rsidRPr="00B05CB6" w:rsidRDefault="007D3E27" w:rsidP="00B05CB6">
            <w:pPr>
              <w:pStyle w:val="ListParagraph"/>
              <w:spacing w:before="120" w:after="0" w:line="240" w:lineRule="auto"/>
              <w:contextualSpacing w:val="0"/>
              <w:jc w:val="both"/>
              <w:rPr>
                <w:rFonts w:ascii="Times New Roman" w:hAnsi="Times New Roman"/>
                <w:iCs/>
              </w:rPr>
            </w:pPr>
            <w:r w:rsidRPr="00B05CB6">
              <w:rPr>
                <w:rFonts w:ascii="Times New Roman" w:hAnsi="Times New Roman"/>
                <w:iCs/>
              </w:rPr>
              <w:t>The activity builds upon the previous experiences and achievements and involves:</w:t>
            </w:r>
          </w:p>
          <w:p w14:paraId="20E6345C" w14:textId="0A791677" w:rsidR="007D3E27" w:rsidRPr="00B05CB6" w:rsidRDefault="00B05CB6" w:rsidP="00B05CB6">
            <w:pPr>
              <w:pStyle w:val="ListParagraph"/>
              <w:numPr>
                <w:ilvl w:val="1"/>
                <w:numId w:val="110"/>
              </w:numPr>
              <w:spacing w:before="120" w:after="0" w:line="240" w:lineRule="auto"/>
              <w:contextualSpacing w:val="0"/>
              <w:jc w:val="both"/>
              <w:rPr>
                <w:rFonts w:ascii="Times New Roman" w:hAnsi="Times New Roman"/>
                <w:i/>
                <w:iCs/>
              </w:rPr>
            </w:pPr>
            <w:r w:rsidRPr="00B05CB6">
              <w:rPr>
                <w:rFonts w:ascii="Times New Roman" w:hAnsi="Times New Roman"/>
              </w:rPr>
              <w:t>A</w:t>
            </w:r>
            <w:r w:rsidR="007D3E27" w:rsidRPr="009C474A">
              <w:rPr>
                <w:rFonts w:ascii="Times New Roman" w:hAnsi="Times New Roman"/>
              </w:rPr>
              <w:t>lignment of the national regulations with the</w:t>
            </w:r>
            <w:r w:rsidR="007D3E27" w:rsidRPr="00B05CB6">
              <w:rPr>
                <w:rFonts w:ascii="Times New Roman" w:hAnsi="Times New Roman"/>
              </w:rPr>
              <w:t xml:space="preserve"> EU </w:t>
            </w:r>
            <w:r w:rsidR="007D3E27" w:rsidRPr="00B05CB6">
              <w:rPr>
                <w:rFonts w:ascii="Times New Roman" w:hAnsi="Times New Roman"/>
                <w:i/>
                <w:iCs/>
              </w:rPr>
              <w:t xml:space="preserve">acquis </w:t>
            </w:r>
            <w:r w:rsidR="007D3E27" w:rsidRPr="00B05CB6">
              <w:rPr>
                <w:rFonts w:ascii="Times New Roman" w:hAnsi="Times New Roman"/>
              </w:rPr>
              <w:t>on organic production.</w:t>
            </w:r>
          </w:p>
          <w:p w14:paraId="33C9DAB7" w14:textId="221DCEF2" w:rsidR="007D3E27" w:rsidRPr="00B05CB6" w:rsidRDefault="007D3E27" w:rsidP="00B05CB6">
            <w:pPr>
              <w:pStyle w:val="ListParagraph"/>
              <w:numPr>
                <w:ilvl w:val="1"/>
                <w:numId w:val="110"/>
              </w:numPr>
              <w:spacing w:before="120" w:after="0" w:line="240" w:lineRule="auto"/>
              <w:contextualSpacing w:val="0"/>
              <w:jc w:val="both"/>
              <w:rPr>
                <w:rFonts w:ascii="Times New Roman" w:hAnsi="Times New Roman"/>
                <w:i/>
                <w:iCs/>
              </w:rPr>
            </w:pPr>
            <w:r w:rsidRPr="00B05CB6">
              <w:rPr>
                <w:rFonts w:ascii="Times New Roman" w:hAnsi="Times New Roman"/>
              </w:rPr>
              <w:t xml:space="preserve">Establishment of a network of certification and organic control bodies that assess and inspect organic producers for exports to the regional and EU market. </w:t>
            </w:r>
          </w:p>
          <w:p w14:paraId="271972A1" w14:textId="726EAF20" w:rsidR="007D3E27" w:rsidRPr="00B05CB6" w:rsidRDefault="007D3E27" w:rsidP="00B05CB6">
            <w:pPr>
              <w:pStyle w:val="ListParagraph"/>
              <w:numPr>
                <w:ilvl w:val="1"/>
                <w:numId w:val="110"/>
              </w:numPr>
              <w:spacing w:before="120" w:after="0" w:line="240" w:lineRule="auto"/>
              <w:contextualSpacing w:val="0"/>
              <w:jc w:val="both"/>
              <w:rPr>
                <w:rFonts w:ascii="Times New Roman" w:hAnsi="Times New Roman"/>
                <w:i/>
                <w:iCs/>
              </w:rPr>
            </w:pPr>
            <w:r w:rsidRPr="00B05CB6">
              <w:rPr>
                <w:rFonts w:ascii="Times New Roman" w:hAnsi="Times New Roman"/>
              </w:rPr>
              <w:t>Putting in place IT solutions for monitoring and controlling policies, advisory services, and market information.</w:t>
            </w:r>
          </w:p>
          <w:p w14:paraId="7109F531" w14:textId="0C09E701" w:rsidR="007D3E27" w:rsidRPr="00B05CB6" w:rsidRDefault="007D3E27" w:rsidP="00B05CB6">
            <w:pPr>
              <w:pStyle w:val="ListParagraph"/>
              <w:numPr>
                <w:ilvl w:val="1"/>
                <w:numId w:val="110"/>
              </w:numPr>
              <w:spacing w:before="120" w:after="0" w:line="240" w:lineRule="auto"/>
              <w:contextualSpacing w:val="0"/>
              <w:jc w:val="both"/>
              <w:rPr>
                <w:rFonts w:ascii="Times New Roman" w:hAnsi="Times New Roman"/>
                <w:i/>
                <w:iCs/>
              </w:rPr>
            </w:pPr>
            <w:r w:rsidRPr="00B05CB6">
              <w:rPr>
                <w:rFonts w:ascii="Times New Roman" w:hAnsi="Times New Roman"/>
              </w:rPr>
              <w:t>Raising the awareness of farmers and agricultural communities on environmentally friendly agriculture.</w:t>
            </w:r>
          </w:p>
          <w:p w14:paraId="187A0273" w14:textId="688CB631" w:rsidR="007D3E27" w:rsidRPr="00B05CB6" w:rsidRDefault="007D3E27" w:rsidP="00B05CB6">
            <w:pPr>
              <w:pStyle w:val="ListParagraph"/>
              <w:numPr>
                <w:ilvl w:val="0"/>
                <w:numId w:val="87"/>
              </w:numPr>
              <w:spacing w:before="120" w:after="0" w:line="240" w:lineRule="auto"/>
              <w:contextualSpacing w:val="0"/>
              <w:jc w:val="both"/>
              <w:rPr>
                <w:rFonts w:ascii="Times New Roman" w:hAnsi="Times New Roman"/>
                <w:i/>
                <w:iCs/>
              </w:rPr>
            </w:pPr>
            <w:r w:rsidRPr="00B05CB6">
              <w:rPr>
                <w:rFonts w:ascii="Times New Roman" w:hAnsi="Times New Roman"/>
                <w:i/>
                <w:iCs/>
              </w:rPr>
              <w:t>Strengthening of the GI/PGI System</w:t>
            </w:r>
          </w:p>
          <w:p w14:paraId="693BF0C8" w14:textId="7D84DDB0" w:rsidR="007D3E27" w:rsidRPr="00B05CB6" w:rsidRDefault="007D3E27" w:rsidP="00B05CB6">
            <w:pPr>
              <w:spacing w:before="120" w:after="0" w:line="240" w:lineRule="auto"/>
              <w:ind w:left="708"/>
              <w:jc w:val="both"/>
              <w:rPr>
                <w:rFonts w:ascii="Times New Roman" w:hAnsi="Times New Roman"/>
              </w:rPr>
            </w:pPr>
            <w:r w:rsidRPr="00B05CB6">
              <w:rPr>
                <w:rFonts w:ascii="Times New Roman" w:hAnsi="Times New Roman"/>
              </w:rPr>
              <w:t xml:space="preserve">The </w:t>
            </w:r>
            <w:r w:rsidR="00DA2F8A" w:rsidRPr="00B05CB6">
              <w:rPr>
                <w:rFonts w:ascii="Times New Roman" w:hAnsi="Times New Roman"/>
              </w:rPr>
              <w:t xml:space="preserve">legal framework for the </w:t>
            </w:r>
            <w:r w:rsidRPr="00B05CB6">
              <w:rPr>
                <w:rFonts w:ascii="Times New Roman" w:hAnsi="Times New Roman"/>
              </w:rPr>
              <w:t xml:space="preserve">Geographical indication (GI/PGI) is established in North Macedonia, but </w:t>
            </w:r>
            <w:r w:rsidR="00DA2F8A" w:rsidRPr="00B05CB6">
              <w:rPr>
                <w:rFonts w:ascii="Times New Roman" w:hAnsi="Times New Roman"/>
              </w:rPr>
              <w:t>the</w:t>
            </w:r>
            <w:r w:rsidRPr="00B05CB6">
              <w:rPr>
                <w:rFonts w:ascii="Times New Roman" w:hAnsi="Times New Roman"/>
              </w:rPr>
              <w:t xml:space="preserve"> implementation </w:t>
            </w:r>
            <w:r w:rsidR="00DA2F8A" w:rsidRPr="00B05CB6">
              <w:rPr>
                <w:rFonts w:ascii="Times New Roman" w:hAnsi="Times New Roman"/>
              </w:rPr>
              <w:t>is lagging behind</w:t>
            </w:r>
            <w:r w:rsidRPr="00B05CB6">
              <w:rPr>
                <w:rFonts w:ascii="Times New Roman" w:hAnsi="Times New Roman"/>
              </w:rPr>
              <w:t xml:space="preserve">. Since </w:t>
            </w:r>
            <w:r w:rsidR="00DA2F8A" w:rsidRPr="00B05CB6">
              <w:rPr>
                <w:rFonts w:ascii="Times New Roman" w:hAnsi="Times New Roman"/>
              </w:rPr>
              <w:t xml:space="preserve">the </w:t>
            </w:r>
            <w:r w:rsidRPr="00B05CB6">
              <w:rPr>
                <w:rFonts w:ascii="Times New Roman" w:hAnsi="Times New Roman"/>
              </w:rPr>
              <w:t>adopti</w:t>
            </w:r>
            <w:r w:rsidR="00DA2F8A" w:rsidRPr="00B05CB6">
              <w:rPr>
                <w:rFonts w:ascii="Times New Roman" w:hAnsi="Times New Roman"/>
              </w:rPr>
              <w:t>o</w:t>
            </w:r>
            <w:r w:rsidRPr="00B05CB6">
              <w:rPr>
                <w:rFonts w:ascii="Times New Roman" w:hAnsi="Times New Roman"/>
              </w:rPr>
              <w:t>n</w:t>
            </w:r>
            <w:r w:rsidR="00DA2F8A" w:rsidRPr="00B05CB6">
              <w:rPr>
                <w:rFonts w:ascii="Times New Roman" w:hAnsi="Times New Roman"/>
              </w:rPr>
              <w:t xml:space="preserve"> of </w:t>
            </w:r>
            <w:r w:rsidRPr="00B05CB6">
              <w:rPr>
                <w:rFonts w:ascii="Times New Roman" w:hAnsi="Times New Roman"/>
              </w:rPr>
              <w:t xml:space="preserve">the Law on Quality and Marketing of Agriculture Products, only the </w:t>
            </w:r>
            <w:proofErr w:type="spellStart"/>
            <w:r w:rsidRPr="00B05CB6">
              <w:rPr>
                <w:rFonts w:ascii="Times New Roman" w:hAnsi="Times New Roman"/>
              </w:rPr>
              <w:t>Ohrid</w:t>
            </w:r>
            <w:proofErr w:type="spellEnd"/>
            <w:r w:rsidRPr="00B05CB6">
              <w:rPr>
                <w:rFonts w:ascii="Times New Roman" w:hAnsi="Times New Roman"/>
              </w:rPr>
              <w:t xml:space="preserve"> cherry was registered. Although there is a national support scheme for establishing a GI or supporting the farmer's groups to maintain and expand the GI/PGI, the results are insignificant. There is also limited awareness among farmers </w:t>
            </w:r>
            <w:r w:rsidR="00DA2F8A" w:rsidRPr="00B05CB6">
              <w:rPr>
                <w:rFonts w:ascii="Times New Roman" w:hAnsi="Times New Roman"/>
              </w:rPr>
              <w:t>on</w:t>
            </w:r>
            <w:r w:rsidRPr="00B05CB6">
              <w:rPr>
                <w:rFonts w:ascii="Times New Roman" w:hAnsi="Times New Roman"/>
              </w:rPr>
              <w:t xml:space="preserve"> how the GI/PGI system works and </w:t>
            </w:r>
            <w:r w:rsidR="00DA2F8A" w:rsidRPr="00B05CB6">
              <w:rPr>
                <w:rFonts w:ascii="Times New Roman" w:hAnsi="Times New Roman"/>
              </w:rPr>
              <w:t>what the benefits of registering are</w:t>
            </w:r>
            <w:r w:rsidRPr="00B05CB6">
              <w:rPr>
                <w:rFonts w:ascii="Times New Roman" w:hAnsi="Times New Roman"/>
              </w:rPr>
              <w:t xml:space="preserve">. GI/PGI is a way forward to create opportunities for agri-food, wine, and </w:t>
            </w:r>
            <w:r w:rsidRPr="00B05CB6">
              <w:rPr>
                <w:rFonts w:ascii="Times New Roman" w:hAnsi="Times New Roman"/>
              </w:rPr>
              <w:lastRenderedPageBreak/>
              <w:t>spirit drinks producers to register their products as GI/PGI and further export on the EU markets.</w:t>
            </w:r>
          </w:p>
          <w:p w14:paraId="1BBCB5EB" w14:textId="1EE33983" w:rsidR="007D3E27" w:rsidRPr="00B05CB6" w:rsidRDefault="00DA2F8A">
            <w:pPr>
              <w:pStyle w:val="ListParagraph"/>
              <w:spacing w:before="120" w:after="0" w:line="240" w:lineRule="auto"/>
              <w:contextualSpacing w:val="0"/>
              <w:rPr>
                <w:rFonts w:ascii="Times New Roman" w:hAnsi="Times New Roman"/>
              </w:rPr>
            </w:pPr>
            <w:r w:rsidRPr="00B05CB6">
              <w:rPr>
                <w:rFonts w:ascii="Times New Roman" w:hAnsi="Times New Roman"/>
              </w:rPr>
              <w:t>This activity involves:</w:t>
            </w:r>
          </w:p>
          <w:p w14:paraId="34CA8B49" w14:textId="5C4279EB" w:rsidR="00DA2F8A" w:rsidRPr="00B05CB6" w:rsidRDefault="00DA2F8A" w:rsidP="00B05CB6">
            <w:pPr>
              <w:pStyle w:val="ListParagraph"/>
              <w:numPr>
                <w:ilvl w:val="1"/>
                <w:numId w:val="111"/>
              </w:numPr>
              <w:spacing w:before="120" w:after="0" w:line="240" w:lineRule="auto"/>
              <w:contextualSpacing w:val="0"/>
              <w:jc w:val="both"/>
              <w:rPr>
                <w:rFonts w:ascii="Times New Roman" w:hAnsi="Times New Roman"/>
                <w:i/>
                <w:iCs/>
              </w:rPr>
            </w:pPr>
            <w:r w:rsidRPr="00B05CB6">
              <w:rPr>
                <w:rFonts w:ascii="Times New Roman" w:hAnsi="Times New Roman"/>
              </w:rPr>
              <w:t>Further a</w:t>
            </w:r>
            <w:r w:rsidR="007D3E27" w:rsidRPr="00B05CB6">
              <w:rPr>
                <w:rFonts w:ascii="Times New Roman" w:hAnsi="Times New Roman"/>
              </w:rPr>
              <w:t>lign</w:t>
            </w:r>
            <w:r w:rsidRPr="00B05CB6">
              <w:rPr>
                <w:rFonts w:ascii="Times New Roman" w:hAnsi="Times New Roman"/>
              </w:rPr>
              <w:t>ment of</w:t>
            </w:r>
            <w:r w:rsidR="007D3E27" w:rsidRPr="00B05CB6">
              <w:rPr>
                <w:rFonts w:ascii="Times New Roman" w:hAnsi="Times New Roman"/>
              </w:rPr>
              <w:t xml:space="preserve"> the national legislation with the</w:t>
            </w:r>
            <w:r w:rsidRPr="00B05CB6">
              <w:rPr>
                <w:rFonts w:ascii="Times New Roman" w:hAnsi="Times New Roman"/>
              </w:rPr>
              <w:t xml:space="preserve"> EU</w:t>
            </w:r>
            <w:r w:rsidR="007D3E27" w:rsidRPr="00B05CB6">
              <w:rPr>
                <w:rFonts w:ascii="Times New Roman" w:hAnsi="Times New Roman"/>
              </w:rPr>
              <w:t xml:space="preserve"> </w:t>
            </w:r>
            <w:r w:rsidR="007D3E27" w:rsidRPr="00B05CB6">
              <w:rPr>
                <w:rFonts w:ascii="Times New Roman" w:hAnsi="Times New Roman"/>
                <w:i/>
                <w:iCs/>
              </w:rPr>
              <w:t xml:space="preserve">acquis </w:t>
            </w:r>
            <w:r w:rsidR="007D3E27" w:rsidRPr="00B05CB6">
              <w:rPr>
                <w:rFonts w:ascii="Times New Roman" w:hAnsi="Times New Roman"/>
              </w:rPr>
              <w:t>on geographical indication.</w:t>
            </w:r>
          </w:p>
          <w:p w14:paraId="6A13ECF3" w14:textId="2AAB4567" w:rsidR="00DA2F8A" w:rsidRPr="00B05CB6" w:rsidRDefault="00DA2F8A" w:rsidP="00B05CB6">
            <w:pPr>
              <w:pStyle w:val="ListParagraph"/>
              <w:numPr>
                <w:ilvl w:val="1"/>
                <w:numId w:val="111"/>
              </w:numPr>
              <w:spacing w:before="120" w:after="0" w:line="240" w:lineRule="auto"/>
              <w:contextualSpacing w:val="0"/>
              <w:jc w:val="both"/>
              <w:rPr>
                <w:rFonts w:ascii="Times New Roman" w:hAnsi="Times New Roman"/>
                <w:i/>
                <w:iCs/>
              </w:rPr>
            </w:pPr>
            <w:r w:rsidRPr="00B05CB6">
              <w:rPr>
                <w:rFonts w:ascii="Times New Roman" w:hAnsi="Times New Roman"/>
              </w:rPr>
              <w:t xml:space="preserve">Identification of </w:t>
            </w:r>
            <w:r w:rsidR="007D3E27" w:rsidRPr="00B05CB6">
              <w:rPr>
                <w:rFonts w:ascii="Times New Roman" w:hAnsi="Times New Roman"/>
              </w:rPr>
              <w:t>potential GI/PGI products and develop</w:t>
            </w:r>
            <w:r w:rsidRPr="00B05CB6">
              <w:rPr>
                <w:rFonts w:ascii="Times New Roman" w:hAnsi="Times New Roman"/>
              </w:rPr>
              <w:t>ing</w:t>
            </w:r>
            <w:r w:rsidR="007D3E27" w:rsidRPr="00B05CB6">
              <w:rPr>
                <w:rFonts w:ascii="Times New Roman" w:hAnsi="Times New Roman"/>
              </w:rPr>
              <w:t xml:space="preserve"> product specifications for the selected GI/PGI products.</w:t>
            </w:r>
          </w:p>
          <w:p w14:paraId="7F0B4422" w14:textId="75DC5EE8" w:rsidR="007D3E27" w:rsidRPr="00B05CB6" w:rsidRDefault="00DA2F8A" w:rsidP="00B05CB6">
            <w:pPr>
              <w:pStyle w:val="ListParagraph"/>
              <w:numPr>
                <w:ilvl w:val="1"/>
                <w:numId w:val="111"/>
              </w:numPr>
              <w:spacing w:before="120" w:after="0" w:line="240" w:lineRule="auto"/>
              <w:contextualSpacing w:val="0"/>
              <w:jc w:val="both"/>
              <w:rPr>
                <w:rFonts w:ascii="Times New Roman" w:hAnsi="Times New Roman"/>
                <w:i/>
                <w:iCs/>
              </w:rPr>
            </w:pPr>
            <w:r w:rsidRPr="00B05CB6">
              <w:rPr>
                <w:rFonts w:ascii="Times New Roman" w:hAnsi="Times New Roman"/>
              </w:rPr>
              <w:t xml:space="preserve">Support </w:t>
            </w:r>
            <w:r w:rsidR="007D3E27" w:rsidRPr="00B05CB6">
              <w:rPr>
                <w:rFonts w:ascii="Times New Roman" w:hAnsi="Times New Roman"/>
              </w:rPr>
              <w:t>to the association of producers for the registration process of the GI/PGI, including training of the producers to standardise the products subject to GI/PGI.</w:t>
            </w:r>
          </w:p>
          <w:p w14:paraId="24F5A3BA" w14:textId="555B702A" w:rsidR="006700AA" w:rsidRPr="00B05CB6" w:rsidRDefault="00A86D59" w:rsidP="009C474A">
            <w:pPr>
              <w:spacing w:before="120" w:after="0" w:line="240" w:lineRule="auto"/>
              <w:jc w:val="both"/>
              <w:rPr>
                <w:rFonts w:ascii="Times New Roman" w:hAnsi="Times New Roman"/>
                <w:b/>
              </w:rPr>
            </w:pPr>
            <w:r w:rsidRPr="00B05CB6">
              <w:rPr>
                <w:rFonts w:ascii="Times New Roman" w:hAnsi="Times New Roman"/>
                <w:b/>
                <w:bCs/>
              </w:rPr>
              <w:t xml:space="preserve">Activity </w:t>
            </w:r>
            <w:r w:rsidR="002C73F5" w:rsidRPr="00B05CB6">
              <w:rPr>
                <w:rFonts w:ascii="Times New Roman" w:hAnsi="Times New Roman"/>
                <w:b/>
                <w:bCs/>
              </w:rPr>
              <w:t>2</w:t>
            </w:r>
            <w:r w:rsidR="00BE5EB6" w:rsidRPr="00B05CB6">
              <w:rPr>
                <w:rFonts w:ascii="Times New Roman" w:hAnsi="Times New Roman"/>
                <w:b/>
                <w:bCs/>
              </w:rPr>
              <w:t>.2</w:t>
            </w:r>
            <w:r w:rsidR="000345C9" w:rsidRPr="00B05CB6">
              <w:rPr>
                <w:rFonts w:ascii="Times New Roman" w:hAnsi="Times New Roman"/>
                <w:b/>
                <w:bCs/>
              </w:rPr>
              <w:t xml:space="preserve">:  </w:t>
            </w:r>
            <w:r w:rsidR="00DA2F8A" w:rsidRPr="00B05CB6">
              <w:rPr>
                <w:rFonts w:ascii="Times New Roman" w:hAnsi="Times New Roman"/>
                <w:b/>
              </w:rPr>
              <w:t>E</w:t>
            </w:r>
            <w:r w:rsidR="00B178BB" w:rsidRPr="00B05CB6">
              <w:rPr>
                <w:rFonts w:ascii="Times New Roman" w:hAnsi="Times New Roman"/>
                <w:b/>
              </w:rPr>
              <w:t>nhanc</w:t>
            </w:r>
            <w:r w:rsidR="00DA2F8A" w:rsidRPr="00B05CB6">
              <w:rPr>
                <w:rFonts w:ascii="Times New Roman" w:hAnsi="Times New Roman"/>
                <w:b/>
              </w:rPr>
              <w:t>ing</w:t>
            </w:r>
            <w:r w:rsidR="00B178BB" w:rsidRPr="00B05CB6">
              <w:rPr>
                <w:rFonts w:ascii="Times New Roman" w:hAnsi="Times New Roman"/>
                <w:b/>
              </w:rPr>
              <w:t xml:space="preserve"> the </w:t>
            </w:r>
            <w:r w:rsidR="00224AF2" w:rsidRPr="00B05CB6">
              <w:rPr>
                <w:rFonts w:ascii="Times New Roman" w:hAnsi="Times New Roman"/>
                <w:b/>
              </w:rPr>
              <w:t>V</w:t>
            </w:r>
            <w:r w:rsidR="00B178BB" w:rsidRPr="00B05CB6">
              <w:rPr>
                <w:rFonts w:ascii="Times New Roman" w:hAnsi="Times New Roman"/>
                <w:b/>
              </w:rPr>
              <w:t xml:space="preserve">eterinary and </w:t>
            </w:r>
            <w:r w:rsidR="00224AF2" w:rsidRPr="00B05CB6">
              <w:rPr>
                <w:rFonts w:ascii="Times New Roman" w:hAnsi="Times New Roman"/>
                <w:b/>
              </w:rPr>
              <w:t>P</w:t>
            </w:r>
            <w:r w:rsidR="00B178BB" w:rsidRPr="00B05CB6">
              <w:rPr>
                <w:rFonts w:ascii="Times New Roman" w:hAnsi="Times New Roman"/>
                <w:b/>
              </w:rPr>
              <w:t>hytosanitary system</w:t>
            </w:r>
            <w:r w:rsidR="0000577E" w:rsidRPr="00B05CB6">
              <w:rPr>
                <w:rFonts w:ascii="Times New Roman" w:hAnsi="Times New Roman"/>
                <w:b/>
              </w:rPr>
              <w:t xml:space="preserve"> </w:t>
            </w:r>
            <w:r w:rsidR="0000577E" w:rsidRPr="00B05CB6">
              <w:rPr>
                <w:rFonts w:ascii="Times New Roman" w:hAnsi="Times New Roman"/>
              </w:rPr>
              <w:t>through</w:t>
            </w:r>
            <w:r w:rsidR="0000577E" w:rsidRPr="00B05CB6">
              <w:rPr>
                <w:rFonts w:ascii="Times New Roman" w:hAnsi="Times New Roman"/>
                <w:b/>
              </w:rPr>
              <w:t>:</w:t>
            </w:r>
          </w:p>
          <w:p w14:paraId="33F500F0" w14:textId="047F01A1" w:rsidR="0000577E" w:rsidRPr="00B05CB6" w:rsidRDefault="00F917BF" w:rsidP="00B05CB6">
            <w:pPr>
              <w:pStyle w:val="ListParagraph"/>
              <w:numPr>
                <w:ilvl w:val="0"/>
                <w:numId w:val="87"/>
              </w:numPr>
              <w:spacing w:before="120" w:after="0" w:line="240" w:lineRule="auto"/>
              <w:contextualSpacing w:val="0"/>
              <w:jc w:val="both"/>
              <w:rPr>
                <w:rFonts w:ascii="Times New Roman" w:hAnsi="Times New Roman"/>
                <w:bCs/>
              </w:rPr>
            </w:pPr>
            <w:r w:rsidRPr="00B05CB6">
              <w:rPr>
                <w:rFonts w:ascii="Times New Roman" w:hAnsi="Times New Roman"/>
                <w:i/>
                <w:iCs/>
              </w:rPr>
              <w:t>Improv</w:t>
            </w:r>
            <w:r w:rsidR="0000577E" w:rsidRPr="00B05CB6">
              <w:rPr>
                <w:rFonts w:ascii="Times New Roman" w:hAnsi="Times New Roman"/>
                <w:i/>
                <w:iCs/>
              </w:rPr>
              <w:t>ing the</w:t>
            </w:r>
            <w:r w:rsidRPr="00B05CB6">
              <w:rPr>
                <w:rFonts w:ascii="Times New Roman" w:hAnsi="Times New Roman"/>
                <w:i/>
                <w:iCs/>
              </w:rPr>
              <w:t xml:space="preserve"> capacities of the Food and Veterinary Agency (FVA) </w:t>
            </w:r>
            <w:r w:rsidR="0000577E" w:rsidRPr="00B05CB6">
              <w:rPr>
                <w:rFonts w:ascii="Times New Roman" w:hAnsi="Times New Roman"/>
                <w:i/>
                <w:iCs/>
              </w:rPr>
              <w:t xml:space="preserve">and the Competent Phytosanitary Authorities </w:t>
            </w:r>
          </w:p>
          <w:p w14:paraId="4CB0C8BA" w14:textId="4B7D9A97" w:rsidR="00CA1B0B" w:rsidRPr="00B05CB6" w:rsidRDefault="00CA1B0B" w:rsidP="00B05CB6">
            <w:pPr>
              <w:spacing w:before="120" w:after="0" w:line="240" w:lineRule="auto"/>
              <w:ind w:left="708"/>
              <w:jc w:val="both"/>
              <w:rPr>
                <w:rFonts w:ascii="Times New Roman" w:hAnsi="Times New Roman"/>
                <w:bCs/>
              </w:rPr>
            </w:pPr>
            <w:r w:rsidRPr="00B05CB6">
              <w:rPr>
                <w:rFonts w:ascii="Times New Roman" w:hAnsi="Times New Roman"/>
                <w:bCs/>
              </w:rPr>
              <w:t xml:space="preserve">On Veterinary, the country achieved a good level of preparation in the area of food safety and veterinary policy but still needs to ensure the alignment with the new EU </w:t>
            </w:r>
            <w:r w:rsidRPr="00B05CB6">
              <w:rPr>
                <w:rFonts w:ascii="Times New Roman" w:hAnsi="Times New Roman"/>
                <w:bCs/>
                <w:i/>
              </w:rPr>
              <w:t>acquis</w:t>
            </w:r>
            <w:r w:rsidRPr="00B05CB6">
              <w:rPr>
                <w:rFonts w:ascii="Times New Roman" w:hAnsi="Times New Roman"/>
                <w:bCs/>
              </w:rPr>
              <w:t xml:space="preserve"> on animal health, which entered into force in the EU in April 2021, and which covers more than 80 animal diseases.</w:t>
            </w:r>
          </w:p>
          <w:p w14:paraId="2AE363FC" w14:textId="145AA323" w:rsidR="00656223" w:rsidRPr="00B05CB6" w:rsidRDefault="00CA1B0B" w:rsidP="00B05CB6">
            <w:pPr>
              <w:spacing w:before="120" w:after="0" w:line="240" w:lineRule="auto"/>
              <w:ind w:left="708"/>
              <w:jc w:val="both"/>
              <w:rPr>
                <w:rFonts w:ascii="Times New Roman" w:hAnsi="Times New Roman"/>
                <w:bCs/>
              </w:rPr>
            </w:pPr>
            <w:r w:rsidRPr="00B05CB6">
              <w:rPr>
                <w:rFonts w:ascii="Times New Roman" w:hAnsi="Times New Roman"/>
                <w:bCs/>
              </w:rPr>
              <w:t>The most recent audits carried out by the European Commission to evaluate the level of animal health preparedness in the context of the EU pre-accession, as well as the control systems established in the country, has identified the need for improvement of the official food and veterinary controls in the country.</w:t>
            </w:r>
            <w:r w:rsidR="007A1F30" w:rsidRPr="00B05CB6">
              <w:rPr>
                <w:rFonts w:ascii="Times New Roman" w:hAnsi="Times New Roman"/>
                <w:bCs/>
              </w:rPr>
              <w:t xml:space="preserve"> A draft law on official controls in line with the regulation 2017/625 has been prepared and is expected to be adopted by 2023. </w:t>
            </w:r>
            <w:r w:rsidR="00656223" w:rsidRPr="00B05CB6">
              <w:rPr>
                <w:rFonts w:ascii="Times New Roman" w:hAnsi="Times New Roman"/>
                <w:bCs/>
              </w:rPr>
              <w:t xml:space="preserve">The effective implementation of the Law requires an upgrade of the methodological documentation and </w:t>
            </w:r>
            <w:r w:rsidR="00C426A0" w:rsidRPr="00B05CB6">
              <w:rPr>
                <w:rFonts w:ascii="Times New Roman" w:hAnsi="Times New Roman"/>
                <w:bCs/>
              </w:rPr>
              <w:t>practice on</w:t>
            </w:r>
            <w:r w:rsidR="00656223" w:rsidRPr="00B05CB6">
              <w:rPr>
                <w:rFonts w:ascii="Times New Roman" w:hAnsi="Times New Roman"/>
                <w:bCs/>
              </w:rPr>
              <w:t xml:space="preserve"> </w:t>
            </w:r>
            <w:r w:rsidR="008F3306" w:rsidRPr="00B05CB6">
              <w:rPr>
                <w:rFonts w:ascii="Times New Roman" w:hAnsi="Times New Roman"/>
              </w:rPr>
              <w:t>epidemiological investigations</w:t>
            </w:r>
            <w:r w:rsidR="00656223" w:rsidRPr="00B05CB6">
              <w:rPr>
                <w:rFonts w:ascii="Times New Roman" w:hAnsi="Times New Roman"/>
              </w:rPr>
              <w:t xml:space="preserve">; </w:t>
            </w:r>
            <w:r w:rsidR="008F3306" w:rsidRPr="00B05CB6">
              <w:rPr>
                <w:rFonts w:ascii="Times New Roman" w:hAnsi="Times New Roman"/>
              </w:rPr>
              <w:t>on passive and active surveillance plans of animal diseases</w:t>
            </w:r>
            <w:r w:rsidR="008F3306" w:rsidRPr="00B05CB6">
              <w:rPr>
                <w:rFonts w:ascii="Times New Roman" w:hAnsi="Times New Roman"/>
                <w:lang w:eastAsia="it-IT"/>
              </w:rPr>
              <w:t xml:space="preserve">, on </w:t>
            </w:r>
            <w:r w:rsidR="00656223" w:rsidRPr="00B05CB6">
              <w:rPr>
                <w:rFonts w:ascii="Times New Roman" w:hAnsi="Times New Roman"/>
                <w:lang w:eastAsia="it-IT"/>
              </w:rPr>
              <w:t>early detection and emergency preparedness</w:t>
            </w:r>
            <w:r w:rsidR="008F3306" w:rsidRPr="00B05CB6">
              <w:rPr>
                <w:rFonts w:ascii="Times New Roman" w:hAnsi="Times New Roman"/>
                <w:lang w:eastAsia="it-IT"/>
              </w:rPr>
              <w:t xml:space="preserve">, and on </w:t>
            </w:r>
            <w:r w:rsidR="00DF689F" w:rsidRPr="00B05CB6">
              <w:rPr>
                <w:rFonts w:ascii="Times New Roman" w:hAnsi="Times New Roman"/>
                <w:lang w:eastAsia="it-IT"/>
              </w:rPr>
              <w:t>preparing</w:t>
            </w:r>
            <w:r w:rsidR="00656223" w:rsidRPr="00B05CB6">
              <w:rPr>
                <w:rFonts w:ascii="Times New Roman" w:hAnsi="Times New Roman"/>
                <w:lang w:eastAsia="it-IT"/>
              </w:rPr>
              <w:t xml:space="preserve"> eradication programmes for category B and C listed diseases</w:t>
            </w:r>
            <w:r w:rsidR="00D53984">
              <w:rPr>
                <w:rFonts w:ascii="Times New Roman" w:hAnsi="Times New Roman"/>
                <w:lang w:eastAsia="it-IT"/>
              </w:rPr>
              <w:t>.</w:t>
            </w:r>
            <w:r w:rsidR="00656223" w:rsidRPr="00B05CB6">
              <w:rPr>
                <w:rFonts w:ascii="Times New Roman" w:hAnsi="Times New Roman"/>
                <w:lang w:eastAsia="it-IT"/>
              </w:rPr>
              <w:t xml:space="preserve"> </w:t>
            </w:r>
          </w:p>
          <w:p w14:paraId="407A274D" w14:textId="74312AFC" w:rsidR="007A1F30" w:rsidRPr="00B05CB6" w:rsidRDefault="00CA1B0B" w:rsidP="00B05CB6">
            <w:pPr>
              <w:spacing w:before="120" w:after="0" w:line="240" w:lineRule="auto"/>
              <w:ind w:left="708"/>
              <w:jc w:val="both"/>
              <w:rPr>
                <w:rFonts w:ascii="Times New Roman" w:hAnsi="Times New Roman"/>
                <w:bCs/>
              </w:rPr>
            </w:pPr>
            <w:r w:rsidRPr="00B05CB6">
              <w:rPr>
                <w:rFonts w:ascii="Times New Roman" w:hAnsi="Times New Roman"/>
                <w:bCs/>
              </w:rPr>
              <w:t xml:space="preserve">Improvements are </w:t>
            </w:r>
            <w:r w:rsidR="00B05CB6" w:rsidRPr="00B05CB6">
              <w:rPr>
                <w:rFonts w:ascii="Times New Roman" w:hAnsi="Times New Roman"/>
                <w:bCs/>
              </w:rPr>
              <w:t>needed also</w:t>
            </w:r>
            <w:r w:rsidRPr="00B05CB6">
              <w:rPr>
                <w:rFonts w:ascii="Times New Roman" w:hAnsi="Times New Roman"/>
                <w:bCs/>
              </w:rPr>
              <w:t xml:space="preserve"> in the FVA IT systems to enable the full traceability of animals and the measures for disease prevention, control and eradication</w:t>
            </w:r>
            <w:r w:rsidR="007A1F30" w:rsidRPr="00B05CB6">
              <w:rPr>
                <w:rFonts w:ascii="Times New Roman" w:hAnsi="Times New Roman"/>
                <w:bCs/>
              </w:rPr>
              <w:t xml:space="preserve">, in line with the </w:t>
            </w:r>
            <w:r w:rsidRPr="00B05CB6">
              <w:rPr>
                <w:rFonts w:ascii="Times New Roman" w:hAnsi="Times New Roman"/>
                <w:bCs/>
              </w:rPr>
              <w:t>Official control regulation 2017/625</w:t>
            </w:r>
            <w:r w:rsidR="007A1F30" w:rsidRPr="00B05CB6">
              <w:rPr>
                <w:rFonts w:ascii="Times New Roman" w:hAnsi="Times New Roman"/>
                <w:bCs/>
              </w:rPr>
              <w:t xml:space="preserve">, which </w:t>
            </w:r>
            <w:r w:rsidRPr="00B05CB6">
              <w:rPr>
                <w:rFonts w:ascii="Times New Roman" w:hAnsi="Times New Roman"/>
                <w:bCs/>
              </w:rPr>
              <w:t xml:space="preserve">provides an obligation for data </w:t>
            </w:r>
            <w:r w:rsidR="007A1F30" w:rsidRPr="00B05CB6">
              <w:rPr>
                <w:rFonts w:ascii="Times New Roman" w:hAnsi="Times New Roman"/>
                <w:bCs/>
              </w:rPr>
              <w:t xml:space="preserve">collection, </w:t>
            </w:r>
            <w:r w:rsidRPr="00B05CB6">
              <w:rPr>
                <w:rFonts w:ascii="Times New Roman" w:hAnsi="Times New Roman"/>
                <w:bCs/>
              </w:rPr>
              <w:t xml:space="preserve">information </w:t>
            </w:r>
            <w:r w:rsidR="007A1F30" w:rsidRPr="00B05CB6">
              <w:rPr>
                <w:rFonts w:ascii="Times New Roman" w:hAnsi="Times New Roman"/>
                <w:bCs/>
              </w:rPr>
              <w:t xml:space="preserve">exchange </w:t>
            </w:r>
            <w:r w:rsidRPr="00B05CB6">
              <w:rPr>
                <w:rFonts w:ascii="Times New Roman" w:hAnsi="Times New Roman"/>
                <w:bCs/>
              </w:rPr>
              <w:t xml:space="preserve">and </w:t>
            </w:r>
            <w:r w:rsidR="007A1F30" w:rsidRPr="00B05CB6">
              <w:rPr>
                <w:rFonts w:ascii="Times New Roman" w:hAnsi="Times New Roman"/>
                <w:bCs/>
              </w:rPr>
              <w:t xml:space="preserve">report </w:t>
            </w:r>
            <w:r w:rsidRPr="00B05CB6">
              <w:rPr>
                <w:rFonts w:ascii="Times New Roman" w:hAnsi="Times New Roman"/>
                <w:bCs/>
              </w:rPr>
              <w:t>notif</w:t>
            </w:r>
            <w:r w:rsidR="007A1F30" w:rsidRPr="00B05CB6">
              <w:rPr>
                <w:rFonts w:ascii="Times New Roman" w:hAnsi="Times New Roman"/>
                <w:bCs/>
              </w:rPr>
              <w:t xml:space="preserve">ication. </w:t>
            </w:r>
            <w:r w:rsidRPr="00B05CB6">
              <w:rPr>
                <w:rFonts w:ascii="Times New Roman" w:hAnsi="Times New Roman"/>
                <w:bCs/>
              </w:rPr>
              <w:t xml:space="preserve"> </w:t>
            </w:r>
          </w:p>
          <w:p w14:paraId="5AE860BA" w14:textId="762CFDFD" w:rsidR="00CA1B0B" w:rsidRPr="00B05CB6" w:rsidRDefault="00CA1B0B" w:rsidP="00B05CB6">
            <w:pPr>
              <w:spacing w:before="120" w:after="0" w:line="240" w:lineRule="auto"/>
              <w:ind w:left="708"/>
              <w:jc w:val="both"/>
              <w:rPr>
                <w:rFonts w:ascii="Times New Roman" w:hAnsi="Times New Roman"/>
                <w:bCs/>
              </w:rPr>
            </w:pPr>
            <w:r w:rsidRPr="00B05CB6">
              <w:rPr>
                <w:rFonts w:ascii="Times New Roman" w:hAnsi="Times New Roman"/>
                <w:bCs/>
              </w:rPr>
              <w:t xml:space="preserve">On Phytosanitary, </w:t>
            </w:r>
            <w:r w:rsidR="007A1F30" w:rsidRPr="00B05CB6">
              <w:rPr>
                <w:rFonts w:ascii="Times New Roman" w:hAnsi="Times New Roman"/>
                <w:bCs/>
              </w:rPr>
              <w:t>North Macedonia needs to</w:t>
            </w:r>
            <w:r w:rsidR="00AE6BB0">
              <w:rPr>
                <w:rFonts w:ascii="Times New Roman" w:hAnsi="Times New Roman"/>
                <w:bCs/>
              </w:rPr>
              <w:t xml:space="preserve"> further</w:t>
            </w:r>
            <w:r w:rsidR="007A1F30" w:rsidRPr="00B05CB6">
              <w:rPr>
                <w:rFonts w:ascii="Times New Roman" w:hAnsi="Times New Roman"/>
                <w:bCs/>
              </w:rPr>
              <w:t xml:space="preserve"> strengthen </w:t>
            </w:r>
            <w:proofErr w:type="gramStart"/>
            <w:r w:rsidR="00C426A0">
              <w:rPr>
                <w:rFonts w:ascii="Times New Roman" w:hAnsi="Times New Roman"/>
                <w:bCs/>
              </w:rPr>
              <w:t>and  implement</w:t>
            </w:r>
            <w:proofErr w:type="gramEnd"/>
            <w:r w:rsidR="00C426A0">
              <w:rPr>
                <w:rFonts w:ascii="Times New Roman" w:hAnsi="Times New Roman"/>
                <w:bCs/>
              </w:rPr>
              <w:t xml:space="preserve"> </w:t>
            </w:r>
            <w:r w:rsidR="007A1F30" w:rsidRPr="00B05CB6">
              <w:rPr>
                <w:rFonts w:ascii="Times New Roman" w:hAnsi="Times New Roman"/>
                <w:bCs/>
              </w:rPr>
              <w:t xml:space="preserve">the plant protection policy and pursue alignment with </w:t>
            </w:r>
            <w:r w:rsidRPr="00B05CB6">
              <w:rPr>
                <w:rFonts w:ascii="Times New Roman" w:hAnsi="Times New Roman"/>
                <w:bCs/>
              </w:rPr>
              <w:t xml:space="preserve">the new </w:t>
            </w:r>
            <w:r w:rsidR="007A1F30" w:rsidRPr="00B05CB6">
              <w:rPr>
                <w:rFonts w:ascii="Times New Roman" w:hAnsi="Times New Roman"/>
                <w:bCs/>
              </w:rPr>
              <w:t>EU</w:t>
            </w:r>
            <w:r w:rsidRPr="00B05CB6">
              <w:rPr>
                <w:rFonts w:ascii="Times New Roman" w:hAnsi="Times New Roman"/>
                <w:bCs/>
              </w:rPr>
              <w:t xml:space="preserve"> Farm to Fork strategy, and recently adopted </w:t>
            </w:r>
            <w:r w:rsidR="007A1F30" w:rsidRPr="00B05CB6">
              <w:rPr>
                <w:rFonts w:ascii="Times New Roman" w:hAnsi="Times New Roman"/>
                <w:bCs/>
              </w:rPr>
              <w:t xml:space="preserve">legislative </w:t>
            </w:r>
            <w:r w:rsidRPr="00B05CB6">
              <w:rPr>
                <w:rFonts w:ascii="Times New Roman" w:hAnsi="Times New Roman"/>
                <w:bCs/>
              </w:rPr>
              <w:t>package on plant health</w:t>
            </w:r>
            <w:r w:rsidR="007A1F30" w:rsidRPr="00B05CB6">
              <w:rPr>
                <w:rFonts w:ascii="Times New Roman" w:hAnsi="Times New Roman"/>
                <w:bCs/>
              </w:rPr>
              <w:t xml:space="preserve">. </w:t>
            </w:r>
            <w:r w:rsidR="00A81FDC" w:rsidRPr="00B05CB6">
              <w:rPr>
                <w:rFonts w:ascii="Times New Roman" w:hAnsi="Times New Roman"/>
                <w:bCs/>
              </w:rPr>
              <w:t xml:space="preserve">In line with the adopted </w:t>
            </w:r>
            <w:r w:rsidRPr="00B05CB6">
              <w:rPr>
                <w:rFonts w:ascii="Times New Roman" w:hAnsi="Times New Roman"/>
                <w:bCs/>
              </w:rPr>
              <w:t xml:space="preserve">Law on </w:t>
            </w:r>
            <w:proofErr w:type="spellStart"/>
            <w:r w:rsidRPr="00B05CB6">
              <w:rPr>
                <w:rFonts w:ascii="Times New Roman" w:hAnsi="Times New Roman"/>
                <w:bCs/>
              </w:rPr>
              <w:t>Phyto</w:t>
            </w:r>
            <w:proofErr w:type="spellEnd"/>
            <w:r w:rsidR="00A1462B">
              <w:rPr>
                <w:rFonts w:ascii="Times New Roman" w:hAnsi="Times New Roman"/>
                <w:bCs/>
              </w:rPr>
              <w:t>-p</w:t>
            </w:r>
            <w:r w:rsidRPr="00B05CB6">
              <w:rPr>
                <w:rFonts w:ascii="Times New Roman" w:hAnsi="Times New Roman"/>
                <w:bCs/>
              </w:rPr>
              <w:t xml:space="preserve">harmacy was adopted and secondary legislation, </w:t>
            </w:r>
            <w:r w:rsidR="00A81FDC" w:rsidRPr="00B05CB6">
              <w:rPr>
                <w:rFonts w:ascii="Times New Roman" w:hAnsi="Times New Roman"/>
                <w:bCs/>
              </w:rPr>
              <w:t xml:space="preserve">a National Action Plan including </w:t>
            </w:r>
            <w:r w:rsidRPr="00B05CB6">
              <w:rPr>
                <w:rFonts w:ascii="Times New Roman" w:hAnsi="Times New Roman"/>
                <w:bCs/>
              </w:rPr>
              <w:t xml:space="preserve">Integrated Pest Management (IPM) has been </w:t>
            </w:r>
            <w:r w:rsidR="00A81FDC" w:rsidRPr="00B05CB6">
              <w:rPr>
                <w:rFonts w:ascii="Times New Roman" w:hAnsi="Times New Roman"/>
                <w:bCs/>
              </w:rPr>
              <w:t>prepared</w:t>
            </w:r>
            <w:r w:rsidR="009B6EC8">
              <w:rPr>
                <w:rFonts w:ascii="Times New Roman" w:hAnsi="Times New Roman"/>
                <w:bCs/>
              </w:rPr>
              <w:t xml:space="preserve"> and will be adopted by the end of 2022,</w:t>
            </w:r>
            <w:r w:rsidR="00A81FDC" w:rsidRPr="00B05CB6">
              <w:rPr>
                <w:rFonts w:ascii="Times New Roman" w:hAnsi="Times New Roman"/>
                <w:bCs/>
              </w:rPr>
              <w:t xml:space="preserve"> to guide the measures on reducing </w:t>
            </w:r>
            <w:r w:rsidR="00D53984" w:rsidRPr="00B05CB6">
              <w:rPr>
                <w:rFonts w:ascii="Times New Roman" w:hAnsi="Times New Roman"/>
                <w:bCs/>
              </w:rPr>
              <w:t>the use</w:t>
            </w:r>
            <w:r w:rsidRPr="00B05CB6">
              <w:rPr>
                <w:rFonts w:ascii="Times New Roman" w:hAnsi="Times New Roman"/>
                <w:bCs/>
              </w:rPr>
              <w:t xml:space="preserve"> of pesticides to a level that is ecologically and technically justified. </w:t>
            </w:r>
            <w:r w:rsidR="00A81FDC" w:rsidRPr="00B05CB6">
              <w:rPr>
                <w:rFonts w:ascii="Times New Roman" w:hAnsi="Times New Roman"/>
                <w:bCs/>
              </w:rPr>
              <w:t>T</w:t>
            </w:r>
            <w:r w:rsidRPr="00B05CB6">
              <w:rPr>
                <w:rFonts w:ascii="Times New Roman" w:hAnsi="Times New Roman"/>
                <w:bCs/>
              </w:rPr>
              <w:t xml:space="preserve">echnical assistance </w:t>
            </w:r>
            <w:r w:rsidR="00A81FDC" w:rsidRPr="00B05CB6">
              <w:rPr>
                <w:rFonts w:ascii="Times New Roman" w:hAnsi="Times New Roman"/>
                <w:bCs/>
              </w:rPr>
              <w:t xml:space="preserve">is needed </w:t>
            </w:r>
            <w:r w:rsidRPr="00B05CB6">
              <w:rPr>
                <w:rFonts w:ascii="Times New Roman" w:hAnsi="Times New Roman"/>
                <w:bCs/>
              </w:rPr>
              <w:t xml:space="preserve">for </w:t>
            </w:r>
            <w:r w:rsidR="00A81FDC" w:rsidRPr="00B05CB6">
              <w:rPr>
                <w:rFonts w:ascii="Times New Roman" w:hAnsi="Times New Roman"/>
                <w:bCs/>
              </w:rPr>
              <w:t xml:space="preserve">the implementation of the Plan, and for </w:t>
            </w:r>
            <w:r w:rsidRPr="00B05CB6">
              <w:rPr>
                <w:rFonts w:ascii="Times New Roman" w:hAnsi="Times New Roman"/>
                <w:bCs/>
              </w:rPr>
              <w:t xml:space="preserve">promoting Integrated Pest Management (IPM) at field level, </w:t>
            </w:r>
            <w:r w:rsidR="00A81FDC" w:rsidRPr="00B05CB6">
              <w:rPr>
                <w:rFonts w:ascii="Times New Roman" w:hAnsi="Times New Roman"/>
                <w:bCs/>
              </w:rPr>
              <w:t xml:space="preserve">with a </w:t>
            </w:r>
            <w:r w:rsidRPr="00B05CB6">
              <w:rPr>
                <w:rFonts w:ascii="Times New Roman" w:hAnsi="Times New Roman"/>
                <w:bCs/>
              </w:rPr>
              <w:t>focus</w:t>
            </w:r>
            <w:r w:rsidR="00A81FDC" w:rsidRPr="00B05CB6">
              <w:rPr>
                <w:rFonts w:ascii="Times New Roman" w:hAnsi="Times New Roman"/>
                <w:bCs/>
              </w:rPr>
              <w:t xml:space="preserve"> </w:t>
            </w:r>
            <w:r w:rsidRPr="00B05CB6">
              <w:rPr>
                <w:rFonts w:ascii="Times New Roman" w:hAnsi="Times New Roman"/>
                <w:bCs/>
              </w:rPr>
              <w:t>on prevention and/or suppression of organisms harmful to plants</w:t>
            </w:r>
            <w:r w:rsidR="00A81FDC" w:rsidRPr="00B05CB6">
              <w:rPr>
                <w:rFonts w:ascii="Times New Roman" w:hAnsi="Times New Roman"/>
                <w:bCs/>
              </w:rPr>
              <w:t xml:space="preserve">. </w:t>
            </w:r>
          </w:p>
          <w:p w14:paraId="184BADCC" w14:textId="1D4B0B5F" w:rsidR="00CA1B0B" w:rsidRPr="006E3159" w:rsidRDefault="00CA1B0B" w:rsidP="00B05CB6">
            <w:pPr>
              <w:spacing w:before="120" w:after="0" w:line="240" w:lineRule="auto"/>
              <w:ind w:left="708"/>
              <w:jc w:val="both"/>
              <w:rPr>
                <w:rFonts w:ascii="Times New Roman" w:hAnsi="Times New Roman"/>
                <w:bCs/>
              </w:rPr>
            </w:pPr>
            <w:r w:rsidRPr="00B05CB6">
              <w:rPr>
                <w:rFonts w:ascii="Times New Roman" w:hAnsi="Times New Roman"/>
                <w:bCs/>
              </w:rPr>
              <w:t xml:space="preserve">The Phytosanitary </w:t>
            </w:r>
            <w:r w:rsidR="00C426A0">
              <w:rPr>
                <w:rFonts w:ascii="Times New Roman" w:hAnsi="Times New Roman"/>
                <w:bCs/>
              </w:rPr>
              <w:t>Directorate is</w:t>
            </w:r>
            <w:r w:rsidRPr="00B05CB6">
              <w:rPr>
                <w:rFonts w:ascii="Times New Roman" w:hAnsi="Times New Roman"/>
                <w:bCs/>
              </w:rPr>
              <w:t xml:space="preserve"> currently developing a New Plant Health Law </w:t>
            </w:r>
            <w:r w:rsidR="00A81FDC" w:rsidRPr="00B05CB6">
              <w:rPr>
                <w:rFonts w:ascii="Times New Roman" w:hAnsi="Times New Roman"/>
                <w:bCs/>
              </w:rPr>
              <w:t xml:space="preserve">but need </w:t>
            </w:r>
            <w:r w:rsidRPr="00B05CB6">
              <w:rPr>
                <w:rFonts w:ascii="Times New Roman" w:hAnsi="Times New Roman"/>
                <w:bCs/>
              </w:rPr>
              <w:t>support for development and implementation of the corresponding implementing legislation in particular related to plant health survey of priority quarantine pests, plant health status and improvement of official control</w:t>
            </w:r>
            <w:r w:rsidR="00A81FDC" w:rsidRPr="00B05CB6">
              <w:rPr>
                <w:rFonts w:ascii="Times New Roman" w:hAnsi="Times New Roman"/>
                <w:bCs/>
              </w:rPr>
              <w:t xml:space="preserve">s and other official activities. </w:t>
            </w:r>
            <w:r w:rsidR="00F67341" w:rsidRPr="00B05CB6">
              <w:rPr>
                <w:rFonts w:ascii="Times New Roman" w:hAnsi="Times New Roman"/>
                <w:bCs/>
              </w:rPr>
              <w:t>The implementation</w:t>
            </w:r>
            <w:r w:rsidR="00656223" w:rsidRPr="00B05CB6">
              <w:rPr>
                <w:rFonts w:ascii="Times New Roman" w:hAnsi="Times New Roman"/>
                <w:bCs/>
              </w:rPr>
              <w:t xml:space="preserve"> of the legislative framework has to be supported by an </w:t>
            </w:r>
            <w:r w:rsidRPr="00B05CB6">
              <w:rPr>
                <w:rFonts w:ascii="Times New Roman" w:hAnsi="Times New Roman"/>
                <w:bCs/>
              </w:rPr>
              <w:t xml:space="preserve">extension of the Phytosanitary Information system (Plant health and </w:t>
            </w:r>
            <w:r w:rsidR="00D1507C" w:rsidRPr="00B05CB6">
              <w:rPr>
                <w:rFonts w:ascii="Times New Roman" w:hAnsi="Times New Roman"/>
                <w:bCs/>
              </w:rPr>
              <w:t xml:space="preserve">plant protection products) and </w:t>
            </w:r>
            <w:r w:rsidRPr="00B05CB6">
              <w:rPr>
                <w:rFonts w:ascii="Times New Roman" w:hAnsi="Times New Roman"/>
                <w:bCs/>
              </w:rPr>
              <w:t xml:space="preserve">of </w:t>
            </w:r>
            <w:r w:rsidR="00D1507C" w:rsidRPr="00B05CB6">
              <w:rPr>
                <w:rFonts w:ascii="Times New Roman" w:hAnsi="Times New Roman"/>
                <w:bCs/>
              </w:rPr>
              <w:t xml:space="preserve">the </w:t>
            </w:r>
            <w:r w:rsidRPr="00B05CB6">
              <w:rPr>
                <w:rFonts w:ascii="Times New Roman" w:hAnsi="Times New Roman"/>
                <w:bCs/>
              </w:rPr>
              <w:t xml:space="preserve">integrated pest management </w:t>
            </w:r>
            <w:r w:rsidRPr="00B05CB6">
              <w:rPr>
                <w:rFonts w:ascii="Times New Roman" w:hAnsi="Times New Roman"/>
                <w:bCs/>
              </w:rPr>
              <w:lastRenderedPageBreak/>
              <w:t xml:space="preserve">system (within the whole territory of the country), </w:t>
            </w:r>
            <w:r w:rsidR="00656223" w:rsidRPr="00B05CB6">
              <w:rPr>
                <w:rFonts w:ascii="Times New Roman" w:hAnsi="Times New Roman"/>
                <w:bCs/>
              </w:rPr>
              <w:t xml:space="preserve">and by </w:t>
            </w:r>
            <w:r w:rsidRPr="006E3159">
              <w:rPr>
                <w:rFonts w:ascii="Times New Roman" w:hAnsi="Times New Roman"/>
                <w:bCs/>
              </w:rPr>
              <w:t>the preparation of technical dossier for export to EU of seedlings.</w:t>
            </w:r>
          </w:p>
          <w:p w14:paraId="6AECB5C8" w14:textId="77777777" w:rsidR="00CA1B0B" w:rsidRPr="00B05CB6" w:rsidRDefault="00CA1B0B" w:rsidP="00B05CB6">
            <w:pPr>
              <w:spacing w:before="120" w:after="0" w:line="240" w:lineRule="auto"/>
              <w:ind w:left="708"/>
              <w:jc w:val="both"/>
              <w:rPr>
                <w:rFonts w:ascii="Times New Roman" w:hAnsi="Times New Roman"/>
                <w:bCs/>
                <w:i/>
                <w:iCs/>
              </w:rPr>
            </w:pPr>
            <w:r w:rsidRPr="00B05CB6">
              <w:rPr>
                <w:rFonts w:ascii="Times New Roman" w:hAnsi="Times New Roman"/>
                <w:bCs/>
                <w:i/>
                <w:iCs/>
              </w:rPr>
              <w:t>This activity involves:</w:t>
            </w:r>
          </w:p>
          <w:p w14:paraId="58808C3A" w14:textId="77777777" w:rsidR="00CA1B0B" w:rsidRPr="00D53984" w:rsidRDefault="00CA1B0B" w:rsidP="00D53984">
            <w:pPr>
              <w:pStyle w:val="ListParagraph"/>
              <w:numPr>
                <w:ilvl w:val="0"/>
                <w:numId w:val="112"/>
              </w:numPr>
              <w:spacing w:before="120" w:after="0" w:line="240" w:lineRule="auto"/>
              <w:jc w:val="both"/>
              <w:rPr>
                <w:rFonts w:ascii="Times New Roman" w:hAnsi="Times New Roman"/>
                <w:bCs/>
              </w:rPr>
            </w:pPr>
            <w:r w:rsidRPr="006E3159">
              <w:rPr>
                <w:rFonts w:ascii="Times New Roman" w:hAnsi="Times New Roman"/>
                <w:bCs/>
              </w:rPr>
              <w:t xml:space="preserve">Further aligning the national legislation with the EU </w:t>
            </w:r>
            <w:r w:rsidRPr="006E3159">
              <w:rPr>
                <w:rFonts w:ascii="Times New Roman" w:hAnsi="Times New Roman"/>
                <w:bCs/>
                <w:i/>
                <w:iCs/>
              </w:rPr>
              <w:t xml:space="preserve">acquis </w:t>
            </w:r>
            <w:r w:rsidRPr="006E3159">
              <w:rPr>
                <w:rFonts w:ascii="Times New Roman" w:hAnsi="Times New Roman"/>
                <w:bCs/>
              </w:rPr>
              <w:t>on veterinary, plant health and plant protection products.</w:t>
            </w:r>
            <w:r w:rsidRPr="00D53984">
              <w:rPr>
                <w:rFonts w:ascii="Times New Roman" w:hAnsi="Times New Roman"/>
                <w:bCs/>
              </w:rPr>
              <w:t xml:space="preserve"> </w:t>
            </w:r>
          </w:p>
          <w:p w14:paraId="1B0F3EEE" w14:textId="77777777" w:rsidR="00CA1B0B" w:rsidRPr="00B05CB6" w:rsidRDefault="00CA1B0B" w:rsidP="00D53984">
            <w:pPr>
              <w:numPr>
                <w:ilvl w:val="0"/>
                <w:numId w:val="112"/>
              </w:numPr>
              <w:spacing w:before="120" w:after="0" w:line="240" w:lineRule="auto"/>
              <w:jc w:val="both"/>
              <w:rPr>
                <w:rFonts w:ascii="Times New Roman" w:hAnsi="Times New Roman"/>
                <w:bCs/>
              </w:rPr>
            </w:pPr>
            <w:r w:rsidRPr="00B05CB6">
              <w:rPr>
                <w:rFonts w:ascii="Times New Roman" w:hAnsi="Times New Roman"/>
                <w:bCs/>
              </w:rPr>
              <w:t>Introduction and enforcement of new EU animal health package and official control legislation</w:t>
            </w:r>
          </w:p>
          <w:p w14:paraId="32EDF2B3" w14:textId="202FCE9A" w:rsidR="00CA1B0B" w:rsidRPr="00B05CB6" w:rsidRDefault="00CA1B0B" w:rsidP="00D53984">
            <w:pPr>
              <w:numPr>
                <w:ilvl w:val="0"/>
                <w:numId w:val="112"/>
              </w:numPr>
              <w:spacing w:before="120" w:after="0" w:line="240" w:lineRule="auto"/>
              <w:jc w:val="both"/>
              <w:rPr>
                <w:rFonts w:ascii="Times New Roman" w:hAnsi="Times New Roman"/>
                <w:bCs/>
              </w:rPr>
            </w:pPr>
            <w:r w:rsidRPr="00B05CB6">
              <w:rPr>
                <w:rFonts w:ascii="Times New Roman" w:hAnsi="Times New Roman"/>
                <w:bCs/>
              </w:rPr>
              <w:t xml:space="preserve">Ensure national perspectives on </w:t>
            </w:r>
            <w:r w:rsidR="001E1A19">
              <w:rPr>
                <w:rFonts w:ascii="Times New Roman" w:hAnsi="Times New Roman"/>
                <w:bCs/>
              </w:rPr>
              <w:t xml:space="preserve">a </w:t>
            </w:r>
            <w:r w:rsidRPr="00B05CB6">
              <w:rPr>
                <w:rFonts w:ascii="Times New Roman" w:hAnsi="Times New Roman"/>
                <w:bCs/>
              </w:rPr>
              <w:t xml:space="preserve">sustainable food safety system, focusing on health </w:t>
            </w:r>
            <w:r w:rsidR="006E3159">
              <w:rPr>
                <w:rFonts w:ascii="Times New Roman" w:hAnsi="Times New Roman"/>
                <w:bCs/>
              </w:rPr>
              <w:t>and</w:t>
            </w:r>
            <w:r w:rsidRPr="00B05CB6">
              <w:rPr>
                <w:rFonts w:ascii="Times New Roman" w:hAnsi="Times New Roman"/>
                <w:bCs/>
              </w:rPr>
              <w:t xml:space="preserve"> environment</w:t>
            </w:r>
            <w:r w:rsidR="006E3159">
              <w:rPr>
                <w:rFonts w:ascii="Times New Roman" w:hAnsi="Times New Roman"/>
                <w:bCs/>
              </w:rPr>
              <w:t>al</w:t>
            </w:r>
            <w:r w:rsidRPr="00B05CB6">
              <w:rPr>
                <w:rFonts w:ascii="Times New Roman" w:hAnsi="Times New Roman"/>
                <w:bCs/>
              </w:rPr>
              <w:t xml:space="preserve"> approach in </w:t>
            </w:r>
            <w:r w:rsidR="001E1A19">
              <w:rPr>
                <w:rFonts w:ascii="Times New Roman" w:hAnsi="Times New Roman"/>
                <w:bCs/>
              </w:rPr>
              <w:t xml:space="preserve">line with </w:t>
            </w:r>
            <w:r w:rsidR="006E3159">
              <w:rPr>
                <w:rFonts w:ascii="Times New Roman" w:hAnsi="Times New Roman"/>
                <w:bCs/>
              </w:rPr>
              <w:t xml:space="preserve">the </w:t>
            </w:r>
            <w:r w:rsidRPr="00B05CB6">
              <w:rPr>
                <w:rFonts w:ascii="Times New Roman" w:hAnsi="Times New Roman"/>
                <w:bCs/>
              </w:rPr>
              <w:t xml:space="preserve">new EU food safety strategy - Farm to Fork </w:t>
            </w:r>
            <w:r w:rsidR="00073A6D" w:rsidRPr="00B05CB6">
              <w:rPr>
                <w:rFonts w:ascii="Times New Roman" w:hAnsi="Times New Roman"/>
                <w:bCs/>
              </w:rPr>
              <w:t>strategy</w:t>
            </w:r>
            <w:r w:rsidRPr="00B05CB6">
              <w:rPr>
                <w:rFonts w:ascii="Times New Roman" w:hAnsi="Times New Roman"/>
                <w:bCs/>
              </w:rPr>
              <w:t xml:space="preserve">, for </w:t>
            </w:r>
            <w:r w:rsidR="001E1A19" w:rsidRPr="00B05CB6">
              <w:rPr>
                <w:rFonts w:ascii="Times New Roman" w:hAnsi="Times New Roman"/>
                <w:bCs/>
              </w:rPr>
              <w:t>environmentally</w:t>
            </w:r>
            <w:r w:rsidRPr="00B05CB6">
              <w:rPr>
                <w:rFonts w:ascii="Times New Roman" w:hAnsi="Times New Roman"/>
                <w:bCs/>
              </w:rPr>
              <w:t xml:space="preserve"> friendly food IT solutions</w:t>
            </w:r>
            <w:r w:rsidR="001E1A19">
              <w:rPr>
                <w:rFonts w:ascii="Times New Roman" w:hAnsi="Times New Roman"/>
                <w:bCs/>
              </w:rPr>
              <w:t>; and</w:t>
            </w:r>
            <w:r w:rsidRPr="00B05CB6">
              <w:rPr>
                <w:rFonts w:ascii="Times New Roman" w:hAnsi="Times New Roman"/>
                <w:bCs/>
              </w:rPr>
              <w:t xml:space="preserve"> for improving the information system </w:t>
            </w:r>
            <w:r w:rsidR="001E1A19">
              <w:rPr>
                <w:rFonts w:ascii="Times New Roman" w:hAnsi="Times New Roman"/>
                <w:bCs/>
              </w:rPr>
              <w:t>on</w:t>
            </w:r>
            <w:r w:rsidRPr="00B05CB6">
              <w:rPr>
                <w:rFonts w:ascii="Times New Roman" w:hAnsi="Times New Roman"/>
                <w:bCs/>
              </w:rPr>
              <w:t xml:space="preserve"> animal health and food safety, including official controls and regulations in official controls.</w:t>
            </w:r>
          </w:p>
          <w:p w14:paraId="6D848661" w14:textId="77777777" w:rsidR="00CA1B0B" w:rsidRPr="00B05CB6" w:rsidRDefault="00CA1B0B" w:rsidP="00D53984">
            <w:pPr>
              <w:numPr>
                <w:ilvl w:val="0"/>
                <w:numId w:val="112"/>
              </w:numPr>
              <w:spacing w:before="120" w:after="0" w:line="240" w:lineRule="auto"/>
              <w:jc w:val="both"/>
              <w:rPr>
                <w:rFonts w:ascii="Times New Roman" w:hAnsi="Times New Roman"/>
                <w:bCs/>
              </w:rPr>
            </w:pPr>
            <w:r w:rsidRPr="00B05CB6">
              <w:rPr>
                <w:rFonts w:ascii="Times New Roman" w:hAnsi="Times New Roman"/>
                <w:bCs/>
              </w:rPr>
              <w:t>Extending the integrated pest management system within the whole territory.</w:t>
            </w:r>
          </w:p>
          <w:p w14:paraId="102430C6" w14:textId="77777777" w:rsidR="00CA1B0B" w:rsidRPr="00B05CB6" w:rsidRDefault="00CA1B0B" w:rsidP="00D53984">
            <w:pPr>
              <w:numPr>
                <w:ilvl w:val="0"/>
                <w:numId w:val="112"/>
              </w:numPr>
              <w:spacing w:before="120" w:after="0" w:line="240" w:lineRule="auto"/>
              <w:jc w:val="both"/>
              <w:rPr>
                <w:rFonts w:ascii="Times New Roman" w:hAnsi="Times New Roman"/>
                <w:bCs/>
              </w:rPr>
            </w:pPr>
            <w:r w:rsidRPr="00B05CB6">
              <w:rPr>
                <w:rFonts w:ascii="Times New Roman" w:hAnsi="Times New Roman"/>
                <w:bCs/>
              </w:rPr>
              <w:t>Preparation of dossiers for the export to the EU of seedlings.</w:t>
            </w:r>
          </w:p>
          <w:p w14:paraId="576FE762" w14:textId="666F223F" w:rsidR="00CA1B0B" w:rsidRDefault="00CA1B0B">
            <w:pPr>
              <w:numPr>
                <w:ilvl w:val="0"/>
                <w:numId w:val="112"/>
              </w:numPr>
              <w:spacing w:before="120" w:after="0" w:line="240" w:lineRule="auto"/>
              <w:jc w:val="both"/>
              <w:rPr>
                <w:rFonts w:ascii="Times New Roman" w:hAnsi="Times New Roman"/>
                <w:bCs/>
              </w:rPr>
            </w:pPr>
            <w:r w:rsidRPr="00B05CB6">
              <w:rPr>
                <w:rFonts w:ascii="Times New Roman" w:hAnsi="Times New Roman"/>
                <w:bCs/>
              </w:rPr>
              <w:t>Capacity-building activities to increase the efficient implementation of legislation and phytosanitary information system, including the plant protection official control and state phytosanitary laboratory.</w:t>
            </w:r>
          </w:p>
          <w:p w14:paraId="5081B057" w14:textId="77777777" w:rsidR="00C426A0" w:rsidRPr="00B05CB6" w:rsidRDefault="00C426A0" w:rsidP="00D53984">
            <w:pPr>
              <w:spacing w:before="120" w:after="0" w:line="240" w:lineRule="auto"/>
              <w:ind w:left="1068"/>
              <w:jc w:val="both"/>
              <w:rPr>
                <w:rFonts w:ascii="Times New Roman" w:hAnsi="Times New Roman"/>
                <w:bCs/>
              </w:rPr>
            </w:pPr>
          </w:p>
          <w:p w14:paraId="57DDB119" w14:textId="50615B96" w:rsidR="007B09D7" w:rsidRPr="00B05CB6" w:rsidRDefault="00A86D59" w:rsidP="009C474A">
            <w:pPr>
              <w:spacing w:before="120" w:after="0" w:line="240" w:lineRule="auto"/>
              <w:jc w:val="both"/>
              <w:rPr>
                <w:rFonts w:ascii="Times New Roman" w:hAnsi="Times New Roman"/>
                <w:b/>
              </w:rPr>
            </w:pPr>
            <w:r w:rsidRPr="00B05CB6">
              <w:rPr>
                <w:rFonts w:ascii="Times New Roman" w:hAnsi="Times New Roman"/>
                <w:b/>
              </w:rPr>
              <w:t xml:space="preserve">Activity </w:t>
            </w:r>
            <w:r w:rsidR="002C73F5" w:rsidRPr="00B05CB6">
              <w:rPr>
                <w:rFonts w:ascii="Times New Roman" w:hAnsi="Times New Roman"/>
                <w:b/>
              </w:rPr>
              <w:t>2</w:t>
            </w:r>
            <w:r w:rsidR="00BE5EB6" w:rsidRPr="00B05CB6">
              <w:rPr>
                <w:rFonts w:ascii="Times New Roman" w:hAnsi="Times New Roman"/>
                <w:b/>
              </w:rPr>
              <w:t>.3</w:t>
            </w:r>
            <w:r w:rsidR="00A101B8" w:rsidRPr="00B05CB6">
              <w:rPr>
                <w:rFonts w:ascii="Times New Roman" w:hAnsi="Times New Roman"/>
                <w:b/>
              </w:rPr>
              <w:t xml:space="preserve">: </w:t>
            </w:r>
            <w:r w:rsidR="00DA2F8A" w:rsidRPr="00B05CB6">
              <w:rPr>
                <w:rFonts w:ascii="Times New Roman" w:hAnsi="Times New Roman"/>
                <w:b/>
              </w:rPr>
              <w:t>P</w:t>
            </w:r>
            <w:r w:rsidR="00A101B8" w:rsidRPr="00B05CB6">
              <w:rPr>
                <w:rFonts w:ascii="Times New Roman" w:hAnsi="Times New Roman"/>
                <w:b/>
              </w:rPr>
              <w:t>revent the illegal</w:t>
            </w:r>
            <w:r w:rsidR="00C426A0">
              <w:rPr>
                <w:rFonts w:ascii="Times New Roman" w:hAnsi="Times New Roman"/>
                <w:b/>
              </w:rPr>
              <w:t>, unreported and unregulated</w:t>
            </w:r>
            <w:r w:rsidR="00A101B8" w:rsidRPr="00B05CB6">
              <w:rPr>
                <w:rFonts w:ascii="Times New Roman" w:hAnsi="Times New Roman"/>
                <w:b/>
              </w:rPr>
              <w:t xml:space="preserve"> fishing </w:t>
            </w:r>
          </w:p>
          <w:p w14:paraId="63D280CE" w14:textId="13C0D70B" w:rsidR="004A731F" w:rsidRPr="00B05CB6" w:rsidRDefault="004A731F" w:rsidP="00D53984">
            <w:pPr>
              <w:spacing w:before="120" w:after="0" w:line="240" w:lineRule="auto"/>
              <w:ind w:left="360"/>
              <w:jc w:val="both"/>
              <w:rPr>
                <w:rFonts w:ascii="Times New Roman" w:hAnsi="Times New Roman"/>
                <w:bCs/>
              </w:rPr>
            </w:pPr>
            <w:r w:rsidRPr="00B05CB6">
              <w:rPr>
                <w:rFonts w:ascii="Times New Roman" w:hAnsi="Times New Roman"/>
                <w:bCs/>
              </w:rPr>
              <w:t xml:space="preserve">The National Strategy for Agriculture and Rural Development 2021-2027 prioritises the harmonisation of the legal framework with the Union </w:t>
            </w:r>
            <w:r w:rsidRPr="00B05CB6">
              <w:rPr>
                <w:rFonts w:ascii="Times New Roman" w:hAnsi="Times New Roman"/>
                <w:bCs/>
                <w:i/>
                <w:iCs/>
              </w:rPr>
              <w:t>acquis</w:t>
            </w:r>
            <w:r w:rsidRPr="00B05CB6">
              <w:rPr>
                <w:rFonts w:ascii="Times New Roman" w:hAnsi="Times New Roman"/>
                <w:bCs/>
              </w:rPr>
              <w:t xml:space="preserve"> </w:t>
            </w:r>
            <w:r w:rsidR="00E40CBC" w:rsidRPr="00B05CB6">
              <w:rPr>
                <w:rFonts w:ascii="Times New Roman" w:hAnsi="Times New Roman"/>
                <w:bCs/>
              </w:rPr>
              <w:t>in</w:t>
            </w:r>
            <w:r w:rsidRPr="00B05CB6">
              <w:rPr>
                <w:rFonts w:ascii="Times New Roman" w:hAnsi="Times New Roman"/>
                <w:bCs/>
              </w:rPr>
              <w:t xml:space="preserve"> Agriculture and Rural Development. However, </w:t>
            </w:r>
            <w:r w:rsidR="00551870">
              <w:rPr>
                <w:rFonts w:ascii="Times New Roman" w:hAnsi="Times New Roman"/>
                <w:bCs/>
              </w:rPr>
              <w:t xml:space="preserve">specific development objectives and actions for fisheries and aquaculture development are mapped in the Programme for fisheries and aquaculture development for 2013-2024. </w:t>
            </w:r>
            <w:r w:rsidRPr="00B05CB6">
              <w:rPr>
                <w:rFonts w:ascii="Times New Roman" w:hAnsi="Times New Roman"/>
                <w:bCs/>
              </w:rPr>
              <w:t xml:space="preserve">The legal and institutional alignment of the sector </w:t>
            </w:r>
            <w:r w:rsidR="00400F36" w:rsidRPr="00B05CB6">
              <w:rPr>
                <w:rFonts w:ascii="Times New Roman" w:hAnsi="Times New Roman"/>
                <w:bCs/>
              </w:rPr>
              <w:t>follows</w:t>
            </w:r>
            <w:r w:rsidRPr="00B05CB6">
              <w:rPr>
                <w:rFonts w:ascii="Times New Roman" w:hAnsi="Times New Roman"/>
                <w:bCs/>
              </w:rPr>
              <w:t xml:space="preserve"> the National Plan for the Adoption of the Acquis (NPAA). </w:t>
            </w:r>
            <w:r w:rsidR="000B4518" w:rsidRPr="00B05CB6">
              <w:rPr>
                <w:rFonts w:ascii="Times New Roman" w:hAnsi="Times New Roman"/>
                <w:bCs/>
              </w:rPr>
              <w:t xml:space="preserve">At present, large part of the EU </w:t>
            </w:r>
            <w:r w:rsidR="000B4518" w:rsidRPr="00B05CB6">
              <w:rPr>
                <w:rFonts w:ascii="Times New Roman" w:hAnsi="Times New Roman"/>
                <w:bCs/>
                <w:i/>
                <w:iCs/>
              </w:rPr>
              <w:t>acquis</w:t>
            </w:r>
            <w:r w:rsidR="000B4518" w:rsidRPr="00B05CB6">
              <w:rPr>
                <w:rFonts w:ascii="Times New Roman" w:hAnsi="Times New Roman"/>
                <w:bCs/>
              </w:rPr>
              <w:t xml:space="preserve"> on fisheries is not applicable and the national legal framework is not keeping pace with changes to the EU’s Common Fisheries Policy. In this context, the country needs to </w:t>
            </w:r>
            <w:r w:rsidR="009023A4" w:rsidRPr="00B05CB6">
              <w:rPr>
                <w:rFonts w:ascii="Times New Roman" w:hAnsi="Times New Roman"/>
                <w:bCs/>
              </w:rPr>
              <w:t xml:space="preserve">increase substantially the alignment with the EU legislation and </w:t>
            </w:r>
            <w:r w:rsidR="000B4518" w:rsidRPr="00B05CB6">
              <w:rPr>
                <w:rFonts w:ascii="Times New Roman" w:hAnsi="Times New Roman"/>
                <w:bCs/>
              </w:rPr>
              <w:t>improve its administrative capacities</w:t>
            </w:r>
            <w:r w:rsidR="009E04D8" w:rsidRPr="00B05CB6">
              <w:rPr>
                <w:rFonts w:ascii="Times New Roman" w:hAnsi="Times New Roman"/>
                <w:bCs/>
              </w:rPr>
              <w:t xml:space="preserve"> </w:t>
            </w:r>
            <w:r w:rsidR="009023A4" w:rsidRPr="00B05CB6">
              <w:rPr>
                <w:rFonts w:ascii="Times New Roman" w:hAnsi="Times New Roman"/>
                <w:bCs/>
              </w:rPr>
              <w:t xml:space="preserve">for the management of resources and fleets, and the inspections and control of the fishing policy. The capacities to control illegal, </w:t>
            </w:r>
            <w:r w:rsidR="003D0533" w:rsidRPr="00B05CB6">
              <w:rPr>
                <w:rFonts w:ascii="Times New Roman" w:hAnsi="Times New Roman"/>
                <w:bCs/>
              </w:rPr>
              <w:t>unreported,</w:t>
            </w:r>
            <w:r w:rsidR="009023A4" w:rsidRPr="00B05CB6">
              <w:rPr>
                <w:rFonts w:ascii="Times New Roman" w:hAnsi="Times New Roman"/>
                <w:bCs/>
              </w:rPr>
              <w:t xml:space="preserve"> and unregulated (IUU) fishing need to</w:t>
            </w:r>
            <w:r w:rsidR="004A04CE" w:rsidRPr="00B05CB6">
              <w:rPr>
                <w:rFonts w:ascii="Times New Roman" w:hAnsi="Times New Roman"/>
                <w:bCs/>
              </w:rPr>
              <w:t xml:space="preserve"> be</w:t>
            </w:r>
            <w:r w:rsidR="009023A4" w:rsidRPr="00B05CB6">
              <w:rPr>
                <w:rFonts w:ascii="Times New Roman" w:hAnsi="Times New Roman"/>
                <w:bCs/>
              </w:rPr>
              <w:t xml:space="preserve"> improve</w:t>
            </w:r>
            <w:r w:rsidR="004A04CE" w:rsidRPr="00B05CB6">
              <w:rPr>
                <w:rFonts w:ascii="Times New Roman" w:hAnsi="Times New Roman"/>
                <w:bCs/>
              </w:rPr>
              <w:t>d and aligned with the EU requirements</w:t>
            </w:r>
            <w:r w:rsidR="00400F36" w:rsidRPr="00B05CB6">
              <w:rPr>
                <w:rFonts w:ascii="Times New Roman" w:hAnsi="Times New Roman"/>
                <w:bCs/>
              </w:rPr>
              <w:t>.</w:t>
            </w:r>
          </w:p>
          <w:p w14:paraId="03133519" w14:textId="68067884" w:rsidR="007A3025" w:rsidRPr="00B05CB6" w:rsidRDefault="00400F36" w:rsidP="00D53984">
            <w:pPr>
              <w:spacing w:before="120" w:after="0" w:line="240" w:lineRule="auto"/>
              <w:ind w:left="360"/>
              <w:jc w:val="both"/>
              <w:rPr>
                <w:rFonts w:ascii="Times New Roman" w:hAnsi="Times New Roman"/>
                <w:i/>
                <w:iCs/>
              </w:rPr>
            </w:pPr>
            <w:r w:rsidRPr="00B05CB6">
              <w:rPr>
                <w:rFonts w:ascii="Times New Roman" w:hAnsi="Times New Roman"/>
                <w:i/>
                <w:iCs/>
              </w:rPr>
              <w:t xml:space="preserve">This Activity will involve: </w:t>
            </w:r>
          </w:p>
          <w:p w14:paraId="638A5B5A" w14:textId="77777777" w:rsidR="004268BF" w:rsidRPr="00B05CB6" w:rsidRDefault="00400F36" w:rsidP="00D53984">
            <w:pPr>
              <w:pStyle w:val="ListParagraph"/>
              <w:numPr>
                <w:ilvl w:val="0"/>
                <w:numId w:val="113"/>
              </w:numPr>
              <w:spacing w:before="120" w:after="0" w:line="240" w:lineRule="auto"/>
              <w:ind w:left="1080"/>
              <w:contextualSpacing w:val="0"/>
              <w:jc w:val="both"/>
              <w:rPr>
                <w:rFonts w:ascii="Times New Roman" w:hAnsi="Times New Roman"/>
                <w:bCs/>
                <w:i/>
                <w:iCs/>
              </w:rPr>
            </w:pPr>
            <w:r w:rsidRPr="00B05CB6">
              <w:rPr>
                <w:rFonts w:ascii="Times New Roman" w:hAnsi="Times New Roman"/>
                <w:bCs/>
              </w:rPr>
              <w:t>strengthen</w:t>
            </w:r>
            <w:r w:rsidR="00CF5E4D" w:rsidRPr="00B05CB6">
              <w:rPr>
                <w:rFonts w:ascii="Times New Roman" w:hAnsi="Times New Roman"/>
                <w:bCs/>
              </w:rPr>
              <w:t>ing</w:t>
            </w:r>
            <w:r w:rsidRPr="00B05CB6">
              <w:rPr>
                <w:rFonts w:ascii="Times New Roman" w:hAnsi="Times New Roman"/>
                <w:bCs/>
              </w:rPr>
              <w:t xml:space="preserve"> the national legislation and programmes on aquaculture and fisheries and align them with the EU regulation to prevent, deter, and eliminate illegal, unreported, and unregulated fishing (IUU Regulation).</w:t>
            </w:r>
          </w:p>
          <w:p w14:paraId="7E94C219" w14:textId="4D04AAF9" w:rsidR="00BE7C5C" w:rsidRPr="001F5B13" w:rsidRDefault="00CF5E4D" w:rsidP="00D53984">
            <w:pPr>
              <w:pStyle w:val="ListParagraph"/>
              <w:numPr>
                <w:ilvl w:val="0"/>
                <w:numId w:val="113"/>
              </w:numPr>
              <w:spacing w:before="120" w:after="0" w:line="240" w:lineRule="auto"/>
              <w:ind w:left="1080"/>
              <w:contextualSpacing w:val="0"/>
              <w:jc w:val="both"/>
              <w:rPr>
                <w:rFonts w:ascii="Times New Roman" w:hAnsi="Times New Roman"/>
                <w:bCs/>
                <w:i/>
                <w:iCs/>
              </w:rPr>
            </w:pPr>
            <w:r w:rsidRPr="00B05CB6">
              <w:rPr>
                <w:rFonts w:ascii="Times New Roman" w:hAnsi="Times New Roman"/>
                <w:bCs/>
              </w:rPr>
              <w:t xml:space="preserve">Putting in place </w:t>
            </w:r>
            <w:r w:rsidR="00400F36" w:rsidRPr="00B05CB6">
              <w:rPr>
                <w:rFonts w:ascii="Times New Roman" w:hAnsi="Times New Roman"/>
                <w:bCs/>
              </w:rPr>
              <w:t>IT solutions for</w:t>
            </w:r>
            <w:r w:rsidR="00551870">
              <w:rPr>
                <w:rFonts w:ascii="Times New Roman" w:hAnsi="Times New Roman"/>
                <w:bCs/>
              </w:rPr>
              <w:t xml:space="preserve"> </w:t>
            </w:r>
            <w:r w:rsidR="00D95300">
              <w:rPr>
                <w:rFonts w:ascii="Times New Roman" w:hAnsi="Times New Roman"/>
                <w:bCs/>
              </w:rPr>
              <w:t xml:space="preserve">the </w:t>
            </w:r>
            <w:r w:rsidR="00551870">
              <w:rPr>
                <w:rFonts w:ascii="Times New Roman" w:hAnsi="Times New Roman"/>
                <w:bCs/>
              </w:rPr>
              <w:t>national</w:t>
            </w:r>
            <w:r w:rsidR="00400F36" w:rsidRPr="00B05CB6">
              <w:rPr>
                <w:rFonts w:ascii="Times New Roman" w:hAnsi="Times New Roman"/>
                <w:bCs/>
              </w:rPr>
              <w:t xml:space="preserve"> catch </w:t>
            </w:r>
            <w:r w:rsidR="00BE7C5C">
              <w:rPr>
                <w:rFonts w:ascii="Times New Roman" w:hAnsi="Times New Roman"/>
                <w:bCs/>
              </w:rPr>
              <w:t>certification, including training activities of the national authorities to implement the catch certification scheme.</w:t>
            </w:r>
          </w:p>
          <w:p w14:paraId="2DDBFD2F" w14:textId="77777777" w:rsidR="008F3306" w:rsidRPr="00B05CB6" w:rsidRDefault="008F3306" w:rsidP="00D53984">
            <w:pPr>
              <w:pStyle w:val="ListParagraph"/>
              <w:spacing w:before="120" w:after="0" w:line="240" w:lineRule="auto"/>
              <w:contextualSpacing w:val="0"/>
              <w:jc w:val="both"/>
              <w:rPr>
                <w:rFonts w:ascii="Times New Roman" w:hAnsi="Times New Roman"/>
                <w:bCs/>
                <w:i/>
                <w:iCs/>
              </w:rPr>
            </w:pPr>
          </w:p>
          <w:p w14:paraId="207354F7" w14:textId="078C7727" w:rsidR="00BE5EB6" w:rsidRPr="00B05CB6" w:rsidRDefault="00937EDE" w:rsidP="00D53984">
            <w:pPr>
              <w:spacing w:before="120" w:after="0" w:line="240" w:lineRule="auto"/>
              <w:jc w:val="both"/>
              <w:rPr>
                <w:rFonts w:ascii="Times New Roman" w:hAnsi="Times New Roman"/>
              </w:rPr>
            </w:pPr>
            <w:r w:rsidRPr="00D53984">
              <w:rPr>
                <w:rFonts w:ascii="Times New Roman" w:hAnsi="Times New Roman"/>
                <w:b/>
                <w:u w:val="single"/>
              </w:rPr>
              <w:t>Relevance of the Action</w:t>
            </w:r>
          </w:p>
          <w:p w14:paraId="6EB226DD" w14:textId="48AFEF12" w:rsidR="0015256E" w:rsidRPr="00B05CB6" w:rsidRDefault="0053468F" w:rsidP="00D53984">
            <w:pPr>
              <w:spacing w:before="120" w:after="0" w:line="240" w:lineRule="auto"/>
              <w:jc w:val="both"/>
              <w:rPr>
                <w:rFonts w:ascii="Times New Roman" w:hAnsi="Times New Roman"/>
                <w:b/>
                <w:bCs/>
              </w:rPr>
            </w:pPr>
            <w:r w:rsidRPr="00B05CB6">
              <w:rPr>
                <w:rFonts w:ascii="Times New Roman" w:hAnsi="Times New Roman"/>
              </w:rPr>
              <w:t xml:space="preserve">The proposed Action will contribute to addressing specific issues recognised in the </w:t>
            </w:r>
            <w:r w:rsidRPr="00B05CB6">
              <w:rPr>
                <w:rFonts w:ascii="Times New Roman" w:hAnsi="Times New Roman"/>
                <w:b/>
                <w:bCs/>
              </w:rPr>
              <w:t>2021 EC Country annual Report, (SDW(2021) 294 final)</w:t>
            </w:r>
          </w:p>
          <w:p w14:paraId="1D3A86DA" w14:textId="6B1C88AD" w:rsidR="0015256E" w:rsidRPr="00B05CB6" w:rsidRDefault="00693CB0" w:rsidP="00D53984">
            <w:pPr>
              <w:spacing w:before="120" w:after="0" w:line="240" w:lineRule="auto"/>
              <w:jc w:val="both"/>
              <w:rPr>
                <w:rFonts w:ascii="Times New Roman" w:hAnsi="Times New Roman"/>
              </w:rPr>
            </w:pPr>
            <w:r w:rsidRPr="00B05CB6">
              <w:rPr>
                <w:rFonts w:ascii="Times New Roman" w:hAnsi="Times New Roman"/>
                <w:b/>
                <w:bCs/>
              </w:rPr>
              <w:t xml:space="preserve">Chapter 3: Right of establishment and freedom to provide services, </w:t>
            </w:r>
            <w:r w:rsidR="00D468AF" w:rsidRPr="00B05CB6">
              <w:rPr>
                <w:rFonts w:ascii="Times New Roman" w:hAnsi="Times New Roman"/>
              </w:rPr>
              <w:t xml:space="preserve">where is noted that is necessary to continue aligning national legislation with the EU </w:t>
            </w:r>
            <w:r w:rsidR="00D468AF" w:rsidRPr="00B05CB6">
              <w:rPr>
                <w:rFonts w:ascii="Times New Roman" w:hAnsi="Times New Roman"/>
                <w:i/>
                <w:iCs/>
              </w:rPr>
              <w:t>acquis</w:t>
            </w:r>
            <w:r w:rsidR="00D468AF" w:rsidRPr="00B05CB6">
              <w:rPr>
                <w:rFonts w:ascii="Times New Roman" w:hAnsi="Times New Roman"/>
              </w:rPr>
              <w:t xml:space="preserve">, notably </w:t>
            </w:r>
            <w:r w:rsidR="00D468AF" w:rsidRPr="00B05CB6">
              <w:rPr>
                <w:rFonts w:ascii="Times New Roman" w:hAnsi="Times New Roman"/>
              </w:rPr>
              <w:lastRenderedPageBreak/>
              <w:t>on services and mutual recognition of professional qualifications; and to establish a Point of Single Contact, including for company registration, in line with the Services Directive.</w:t>
            </w:r>
          </w:p>
          <w:p w14:paraId="4A6BA5BE" w14:textId="5F8589B5" w:rsidR="0015256E" w:rsidRPr="00B05CB6" w:rsidRDefault="00586157" w:rsidP="00D53984">
            <w:pPr>
              <w:spacing w:before="120" w:after="0" w:line="240" w:lineRule="auto"/>
              <w:jc w:val="both"/>
              <w:rPr>
                <w:rFonts w:ascii="Times New Roman" w:hAnsi="Times New Roman"/>
              </w:rPr>
            </w:pPr>
            <w:r w:rsidRPr="00B05CB6">
              <w:rPr>
                <w:rFonts w:ascii="Times New Roman" w:hAnsi="Times New Roman"/>
                <w:b/>
                <w:bCs/>
              </w:rPr>
              <w:t>Chapter 1: Free movement of goods</w:t>
            </w:r>
            <w:r w:rsidR="000925A3" w:rsidRPr="00B05CB6">
              <w:rPr>
                <w:rFonts w:ascii="Times New Roman" w:hAnsi="Times New Roman"/>
                <w:b/>
                <w:bCs/>
              </w:rPr>
              <w:t xml:space="preserve"> </w:t>
            </w:r>
            <w:r w:rsidR="000925A3" w:rsidRPr="00B05CB6">
              <w:rPr>
                <w:rFonts w:ascii="Times New Roman" w:hAnsi="Times New Roman"/>
              </w:rPr>
              <w:t>in relation to the alignment with the EU General Products Safety Directive</w:t>
            </w:r>
            <w:r w:rsidR="00CC6EAC" w:rsidRPr="00B05CB6">
              <w:rPr>
                <w:rFonts w:ascii="Times New Roman" w:hAnsi="Times New Roman"/>
              </w:rPr>
              <w:t xml:space="preserve">. </w:t>
            </w:r>
          </w:p>
          <w:p w14:paraId="1FF40CF7" w14:textId="77777777" w:rsidR="0015256E" w:rsidRPr="00B05CB6" w:rsidRDefault="00CC6EAC" w:rsidP="00D53984">
            <w:pPr>
              <w:spacing w:before="120" w:after="0" w:line="240" w:lineRule="auto"/>
              <w:jc w:val="both"/>
              <w:rPr>
                <w:rFonts w:ascii="Times New Roman" w:hAnsi="Times New Roman"/>
              </w:rPr>
            </w:pPr>
            <w:r w:rsidRPr="00B05CB6">
              <w:rPr>
                <w:rFonts w:ascii="Times New Roman" w:hAnsi="Times New Roman"/>
                <w:b/>
                <w:bCs/>
              </w:rPr>
              <w:t>Chapter 28: Consumer and health protection</w:t>
            </w:r>
            <w:r w:rsidRPr="00B05CB6">
              <w:rPr>
                <w:rFonts w:ascii="Times New Roman" w:hAnsi="Times New Roman"/>
              </w:rPr>
              <w:t xml:space="preserve"> mainly in relation to the need of aligning national product safety rules with the EU </w:t>
            </w:r>
            <w:r w:rsidRPr="00B05CB6">
              <w:rPr>
                <w:rFonts w:ascii="Times New Roman" w:hAnsi="Times New Roman"/>
                <w:i/>
                <w:iCs/>
              </w:rPr>
              <w:t>acquis</w:t>
            </w:r>
            <w:r w:rsidRPr="00B05CB6">
              <w:rPr>
                <w:rFonts w:ascii="Times New Roman" w:hAnsi="Times New Roman"/>
              </w:rPr>
              <w:t xml:space="preserve">, </w:t>
            </w:r>
          </w:p>
          <w:p w14:paraId="170F2FAD" w14:textId="77777777" w:rsidR="0015256E" w:rsidRPr="00B05CB6" w:rsidRDefault="00D468AF" w:rsidP="00D53984">
            <w:pPr>
              <w:spacing w:before="120" w:after="0" w:line="240" w:lineRule="auto"/>
              <w:jc w:val="both"/>
              <w:rPr>
                <w:rFonts w:ascii="Times New Roman" w:hAnsi="Times New Roman"/>
              </w:rPr>
            </w:pPr>
            <w:r w:rsidRPr="00B05CB6">
              <w:rPr>
                <w:rFonts w:ascii="Times New Roman" w:hAnsi="Times New Roman"/>
                <w:b/>
                <w:bCs/>
              </w:rPr>
              <w:t>Chapter 20: Enterprise and industrial policy</w:t>
            </w:r>
            <w:r w:rsidR="00495B1F" w:rsidRPr="00B05CB6">
              <w:rPr>
                <w:rFonts w:ascii="Times New Roman" w:hAnsi="Times New Roman"/>
                <w:b/>
                <w:bCs/>
              </w:rPr>
              <w:t xml:space="preserve"> </w:t>
            </w:r>
            <w:r w:rsidR="00495B1F" w:rsidRPr="00B05CB6">
              <w:rPr>
                <w:rFonts w:ascii="Times New Roman" w:hAnsi="Times New Roman"/>
              </w:rPr>
              <w:t xml:space="preserve">establishes the need to develop measures to increase the capacity of domestic companies to integrate in global value chains. </w:t>
            </w:r>
          </w:p>
          <w:p w14:paraId="168E7CAC" w14:textId="77777777" w:rsidR="0015256E" w:rsidRPr="00B05CB6" w:rsidRDefault="00495B1F" w:rsidP="00D53984">
            <w:pPr>
              <w:spacing w:before="120" w:after="0" w:line="240" w:lineRule="auto"/>
              <w:jc w:val="both"/>
              <w:rPr>
                <w:rFonts w:ascii="Times New Roman" w:hAnsi="Times New Roman"/>
              </w:rPr>
            </w:pPr>
            <w:r w:rsidRPr="00B05CB6">
              <w:rPr>
                <w:rFonts w:ascii="Times New Roman" w:hAnsi="Times New Roman"/>
              </w:rPr>
              <w:t xml:space="preserve">In </w:t>
            </w:r>
            <w:r w:rsidRPr="00B05CB6">
              <w:rPr>
                <w:rFonts w:ascii="Times New Roman" w:hAnsi="Times New Roman"/>
                <w:b/>
                <w:bCs/>
              </w:rPr>
              <w:t xml:space="preserve">Chapter 25: Science and research, </w:t>
            </w:r>
            <w:r w:rsidRPr="00B05CB6">
              <w:rPr>
                <w:rFonts w:ascii="Times New Roman" w:hAnsi="Times New Roman"/>
              </w:rPr>
              <w:t xml:space="preserve">the report </w:t>
            </w:r>
            <w:r w:rsidR="000E2862" w:rsidRPr="00B05CB6">
              <w:rPr>
                <w:rFonts w:ascii="Times New Roman" w:hAnsi="Times New Roman"/>
              </w:rPr>
              <w:t>recommends the need to ensure a higher level of investment in research and innovation and intensify efforts to increase participation in Horizon Europe and other EU-financed instruments</w:t>
            </w:r>
            <w:r w:rsidR="00D468AF" w:rsidRPr="00B05CB6">
              <w:rPr>
                <w:rFonts w:ascii="Times New Roman" w:hAnsi="Times New Roman"/>
                <w:b/>
                <w:bCs/>
              </w:rPr>
              <w:t xml:space="preserve"> </w:t>
            </w:r>
            <w:r w:rsidR="000E2862" w:rsidRPr="00B05CB6">
              <w:rPr>
                <w:rFonts w:ascii="Times New Roman" w:hAnsi="Times New Roman"/>
              </w:rPr>
              <w:t>in the area; as well as to complete the Smart Specialisation Strategy and ensure synergy with other national research and innovation policies.</w:t>
            </w:r>
            <w:r w:rsidR="00D468AF" w:rsidRPr="00B05CB6">
              <w:rPr>
                <w:rFonts w:ascii="Times New Roman" w:hAnsi="Times New Roman"/>
              </w:rPr>
              <w:t xml:space="preserve"> </w:t>
            </w:r>
          </w:p>
          <w:p w14:paraId="18EC0749" w14:textId="77777777" w:rsidR="0015256E" w:rsidRPr="00B05CB6" w:rsidRDefault="0053468F" w:rsidP="00D53984">
            <w:pPr>
              <w:spacing w:before="120" w:after="0" w:line="240" w:lineRule="auto"/>
              <w:jc w:val="both"/>
              <w:rPr>
                <w:rFonts w:ascii="Times New Roman" w:hAnsi="Times New Roman"/>
              </w:rPr>
            </w:pPr>
            <w:r w:rsidRPr="00B05CB6">
              <w:rPr>
                <w:rFonts w:ascii="Times New Roman" w:hAnsi="Times New Roman"/>
                <w:b/>
                <w:bCs/>
              </w:rPr>
              <w:t>Chapter 11: Agriculture and rural development,</w:t>
            </w:r>
            <w:r w:rsidRPr="00B05CB6">
              <w:rPr>
                <w:rFonts w:ascii="Times New Roman" w:hAnsi="Times New Roman"/>
              </w:rPr>
              <w:t xml:space="preserve"> </w:t>
            </w:r>
            <w:r w:rsidR="000E2862" w:rsidRPr="00B05CB6">
              <w:rPr>
                <w:rFonts w:ascii="Times New Roman" w:hAnsi="Times New Roman"/>
              </w:rPr>
              <w:t>mentions the</w:t>
            </w:r>
            <w:r w:rsidRPr="00B05CB6">
              <w:rPr>
                <w:rFonts w:ascii="Times New Roman" w:hAnsi="Times New Roman"/>
              </w:rPr>
              <w:t xml:space="preserve"> need for quality policy to improve the administrative capacities and ensure the protection of geographical indications in line with the EU </w:t>
            </w:r>
            <w:r w:rsidRPr="00B05CB6">
              <w:rPr>
                <w:rFonts w:ascii="Times New Roman" w:hAnsi="Times New Roman"/>
                <w:i/>
                <w:iCs/>
              </w:rPr>
              <w:t>acquis</w:t>
            </w:r>
            <w:r w:rsidRPr="00B05CB6">
              <w:rPr>
                <w:rFonts w:ascii="Times New Roman" w:hAnsi="Times New Roman"/>
              </w:rPr>
              <w:t xml:space="preserve">. </w:t>
            </w:r>
          </w:p>
          <w:p w14:paraId="00833DCC" w14:textId="77777777" w:rsidR="0015256E" w:rsidRPr="00B05CB6" w:rsidRDefault="0053468F" w:rsidP="00D53984">
            <w:pPr>
              <w:spacing w:before="120" w:after="0" w:line="240" w:lineRule="auto"/>
              <w:jc w:val="both"/>
              <w:rPr>
                <w:rFonts w:ascii="Times New Roman" w:hAnsi="Times New Roman"/>
              </w:rPr>
            </w:pPr>
            <w:r w:rsidRPr="00B05CB6">
              <w:rPr>
                <w:rFonts w:ascii="Times New Roman" w:hAnsi="Times New Roman"/>
              </w:rPr>
              <w:t xml:space="preserve">In </w:t>
            </w:r>
            <w:r w:rsidRPr="00B05CB6">
              <w:rPr>
                <w:rFonts w:ascii="Times New Roman" w:hAnsi="Times New Roman"/>
                <w:b/>
                <w:bCs/>
              </w:rPr>
              <w:t>Chapter 12: Food safety, veterinary and phytosanitary policy,</w:t>
            </w:r>
            <w:r w:rsidRPr="00B05CB6">
              <w:rPr>
                <w:rFonts w:ascii="Times New Roman" w:hAnsi="Times New Roman"/>
              </w:rPr>
              <w:t xml:space="preserve"> the report establishes the need to strengthen the capacities for data collection, verification and analysis of the Food and Veterinary Agency. On the phytosanitary policy, there is a need to achieve sustainable use of pesticides, use reliable data on pesticide use in the country, and analyse the risks and impact of pesticide use on human health and the environment. </w:t>
            </w:r>
          </w:p>
          <w:p w14:paraId="31A39F65" w14:textId="77777777" w:rsidR="0015256E" w:rsidRPr="00B05CB6" w:rsidRDefault="0053468F" w:rsidP="00D53984">
            <w:pPr>
              <w:spacing w:before="120" w:after="0" w:line="240" w:lineRule="auto"/>
              <w:jc w:val="both"/>
              <w:rPr>
                <w:rFonts w:ascii="Times New Roman" w:hAnsi="Times New Roman"/>
              </w:rPr>
            </w:pPr>
            <w:r w:rsidRPr="00B05CB6">
              <w:rPr>
                <w:rFonts w:ascii="Times New Roman" w:hAnsi="Times New Roman"/>
              </w:rPr>
              <w:t>In</w:t>
            </w:r>
            <w:r w:rsidRPr="00B05CB6">
              <w:rPr>
                <w:rFonts w:ascii="Times New Roman" w:hAnsi="Times New Roman"/>
                <w:b/>
                <w:bCs/>
              </w:rPr>
              <w:t xml:space="preserve"> Chapter 13: Fisheries</w:t>
            </w:r>
            <w:r w:rsidRPr="00B05CB6">
              <w:rPr>
                <w:rFonts w:ascii="Times New Roman" w:hAnsi="Times New Roman"/>
              </w:rPr>
              <w:t xml:space="preserve">, the report considers that the country should align the law on fisheries and aquaculture with the EU acquis in market policy, structural measures, and state aid; improve the data collection system and reporting and establish multi-annual programming of structural measures. The capacities to control illegal, </w:t>
            </w:r>
            <w:r w:rsidR="00252463" w:rsidRPr="00B05CB6">
              <w:rPr>
                <w:rFonts w:ascii="Times New Roman" w:hAnsi="Times New Roman"/>
              </w:rPr>
              <w:t>unreported,</w:t>
            </w:r>
            <w:r w:rsidRPr="00B05CB6">
              <w:rPr>
                <w:rFonts w:ascii="Times New Roman" w:hAnsi="Times New Roman"/>
              </w:rPr>
              <w:t xml:space="preserve"> and unregulated fishing in line with the EU requirements need to improve.</w:t>
            </w:r>
            <w:r w:rsidR="00252463" w:rsidRPr="00B05CB6">
              <w:rPr>
                <w:rFonts w:ascii="Times New Roman" w:hAnsi="Times New Roman"/>
              </w:rPr>
              <w:t xml:space="preserve"> </w:t>
            </w:r>
          </w:p>
          <w:p w14:paraId="4E6CD7A3" w14:textId="45E65DA7" w:rsidR="00E06161" w:rsidRPr="00B05CB6" w:rsidRDefault="00252463" w:rsidP="00D53984">
            <w:pPr>
              <w:spacing w:before="120" w:after="0" w:line="240" w:lineRule="auto"/>
              <w:jc w:val="both"/>
              <w:rPr>
                <w:rFonts w:ascii="Times New Roman" w:hAnsi="Times New Roman"/>
              </w:rPr>
            </w:pPr>
            <w:r w:rsidRPr="00B05CB6">
              <w:rPr>
                <w:rFonts w:ascii="Times New Roman" w:hAnsi="Times New Roman"/>
              </w:rPr>
              <w:t xml:space="preserve">In </w:t>
            </w:r>
            <w:r w:rsidRPr="00B05CB6">
              <w:rPr>
                <w:rFonts w:ascii="Times New Roman" w:hAnsi="Times New Roman"/>
                <w:b/>
                <w:bCs/>
              </w:rPr>
              <w:t>Chapter 15</w:t>
            </w:r>
            <w:r w:rsidR="00F739C1" w:rsidRPr="00B05CB6">
              <w:rPr>
                <w:rFonts w:ascii="Times New Roman" w:hAnsi="Times New Roman"/>
                <w:b/>
                <w:bCs/>
              </w:rPr>
              <w:t>: Energy</w:t>
            </w:r>
            <w:r w:rsidR="00F739C1" w:rsidRPr="00B05CB6">
              <w:rPr>
                <w:rFonts w:ascii="Times New Roman" w:hAnsi="Times New Roman"/>
              </w:rPr>
              <w:t>, the Commission recognise</w:t>
            </w:r>
            <w:r w:rsidR="00C55DE7" w:rsidRPr="00B05CB6">
              <w:rPr>
                <w:rFonts w:ascii="Times New Roman" w:hAnsi="Times New Roman"/>
              </w:rPr>
              <w:t>s</w:t>
            </w:r>
            <w:r w:rsidR="00F739C1" w:rsidRPr="00B05CB6">
              <w:rPr>
                <w:rFonts w:ascii="Times New Roman" w:hAnsi="Times New Roman"/>
              </w:rPr>
              <w:t xml:space="preserve"> that the renewable energy action plan is in line with the revised binding target of 23% of energy coming from renewable energy sources by 2020 and 24% by 2025, although in 2019, the country achieved only a 17,36% share.</w:t>
            </w:r>
          </w:p>
          <w:p w14:paraId="2F141E8D" w14:textId="3BD7EAD4" w:rsidR="00936329" w:rsidRPr="00B05CB6" w:rsidRDefault="00AC38B3" w:rsidP="00D53984">
            <w:pPr>
              <w:spacing w:before="120" w:after="0" w:line="240" w:lineRule="auto"/>
              <w:jc w:val="both"/>
              <w:rPr>
                <w:rFonts w:ascii="Times New Roman" w:hAnsi="Times New Roman"/>
              </w:rPr>
            </w:pPr>
            <w:r w:rsidRPr="00B05CB6">
              <w:rPr>
                <w:rFonts w:ascii="Times New Roman" w:hAnsi="Times New Roman"/>
              </w:rPr>
              <w:t>The Action is also in line with the Conclusions</w:t>
            </w:r>
            <w:r w:rsidR="006E3672" w:rsidRPr="00B05CB6">
              <w:rPr>
                <w:rFonts w:ascii="Times New Roman" w:hAnsi="Times New Roman"/>
              </w:rPr>
              <w:t xml:space="preserve"> and Recommendations</w:t>
            </w:r>
            <w:r w:rsidRPr="00B05CB6">
              <w:rPr>
                <w:rFonts w:ascii="Times New Roman" w:hAnsi="Times New Roman"/>
              </w:rPr>
              <w:t xml:space="preserve"> of the </w:t>
            </w:r>
            <w:r w:rsidR="00F41196" w:rsidRPr="00B05CB6">
              <w:rPr>
                <w:rFonts w:ascii="Times New Roman" w:hAnsi="Times New Roman"/>
              </w:rPr>
              <w:t xml:space="preserve">following </w:t>
            </w:r>
            <w:r w:rsidRPr="00B05CB6">
              <w:rPr>
                <w:rFonts w:ascii="Times New Roman" w:hAnsi="Times New Roman"/>
                <w:b/>
                <w:bCs/>
              </w:rPr>
              <w:t>Stabilisation and Association Sub-Committee</w:t>
            </w:r>
            <w:r w:rsidR="00F41196" w:rsidRPr="00B05CB6">
              <w:rPr>
                <w:rFonts w:ascii="Times New Roman" w:hAnsi="Times New Roman"/>
                <w:b/>
                <w:bCs/>
              </w:rPr>
              <w:t>s:</w:t>
            </w:r>
            <w:r w:rsidRPr="00B05CB6">
              <w:rPr>
                <w:rFonts w:ascii="Times New Roman" w:hAnsi="Times New Roman"/>
                <w:b/>
                <w:bCs/>
              </w:rPr>
              <w:t xml:space="preserve"> </w:t>
            </w:r>
            <w:r w:rsidR="00F41196" w:rsidRPr="00B05CB6">
              <w:rPr>
                <w:rFonts w:ascii="Times New Roman" w:hAnsi="Times New Roman"/>
              </w:rPr>
              <w:t>(</w:t>
            </w:r>
            <w:proofErr w:type="spellStart"/>
            <w:r w:rsidR="00F41196" w:rsidRPr="00B05CB6">
              <w:rPr>
                <w:rFonts w:ascii="Times New Roman" w:hAnsi="Times New Roman"/>
              </w:rPr>
              <w:t>i</w:t>
            </w:r>
            <w:proofErr w:type="spellEnd"/>
            <w:r w:rsidR="00F41196" w:rsidRPr="00B05CB6">
              <w:rPr>
                <w:rFonts w:ascii="Times New Roman" w:hAnsi="Times New Roman"/>
              </w:rPr>
              <w:t>)</w:t>
            </w:r>
            <w:r w:rsidR="000E2862" w:rsidRPr="00B05CB6">
              <w:rPr>
                <w:rFonts w:ascii="Times New Roman" w:hAnsi="Times New Roman"/>
                <w:b/>
                <w:bCs/>
              </w:rPr>
              <w:t xml:space="preserve"> Internal </w:t>
            </w:r>
            <w:r w:rsidR="00F86268" w:rsidRPr="00B05CB6">
              <w:rPr>
                <w:rFonts w:ascii="Times New Roman" w:hAnsi="Times New Roman"/>
                <w:b/>
                <w:bCs/>
              </w:rPr>
              <w:t>M</w:t>
            </w:r>
            <w:r w:rsidR="000E2862" w:rsidRPr="00B05CB6">
              <w:rPr>
                <w:rFonts w:ascii="Times New Roman" w:hAnsi="Times New Roman"/>
                <w:b/>
                <w:bCs/>
              </w:rPr>
              <w:t>arket</w:t>
            </w:r>
            <w:r w:rsidR="00F41196" w:rsidRPr="00B05CB6">
              <w:rPr>
                <w:rFonts w:ascii="Times New Roman" w:hAnsi="Times New Roman"/>
                <w:b/>
                <w:bCs/>
              </w:rPr>
              <w:t xml:space="preserve"> </w:t>
            </w:r>
            <w:r w:rsidR="00F86268" w:rsidRPr="00B05CB6">
              <w:rPr>
                <w:rFonts w:ascii="Times New Roman" w:hAnsi="Times New Roman"/>
                <w:b/>
                <w:bCs/>
              </w:rPr>
              <w:t xml:space="preserve">and Competition </w:t>
            </w:r>
            <w:r w:rsidR="00F86268" w:rsidRPr="00B05CB6">
              <w:rPr>
                <w:rFonts w:ascii="Times New Roman" w:hAnsi="Times New Roman"/>
              </w:rPr>
              <w:t>held in February</w:t>
            </w:r>
            <w:r w:rsidR="00F41196" w:rsidRPr="00B05CB6">
              <w:rPr>
                <w:rFonts w:ascii="Times New Roman" w:hAnsi="Times New Roman"/>
              </w:rPr>
              <w:t xml:space="preserve"> 202</w:t>
            </w:r>
            <w:r w:rsidR="00F86268" w:rsidRPr="00B05CB6">
              <w:rPr>
                <w:rFonts w:ascii="Times New Roman" w:hAnsi="Times New Roman"/>
              </w:rPr>
              <w:t xml:space="preserve">2 with regard to the implementation of the Action Plan for harmonisation with the Services Directive/Law on Services and the Law on Consumer Protection, and strengthening the operational structures serving consumer protection; (ii) </w:t>
            </w:r>
            <w:r w:rsidR="00722BBB" w:rsidRPr="00B05CB6">
              <w:rPr>
                <w:rFonts w:ascii="Times New Roman" w:hAnsi="Times New Roman"/>
                <w:b/>
                <w:bCs/>
              </w:rPr>
              <w:t>Trade, Industry, Customs and Taxation</w:t>
            </w:r>
            <w:r w:rsidR="00722BBB" w:rsidRPr="00B05CB6">
              <w:rPr>
                <w:rFonts w:ascii="Times New Roman" w:hAnsi="Times New Roman"/>
              </w:rPr>
              <w:t xml:space="preserve"> held on December 2021</w:t>
            </w:r>
            <w:r w:rsidR="000A5BFC" w:rsidRPr="00B05CB6">
              <w:rPr>
                <w:rFonts w:ascii="Times New Roman" w:hAnsi="Times New Roman"/>
              </w:rPr>
              <w:t xml:space="preserve"> as concern the enforcement of the general product safety</w:t>
            </w:r>
            <w:r w:rsidR="00F41196" w:rsidRPr="00B05CB6">
              <w:rPr>
                <w:rFonts w:ascii="Times New Roman" w:hAnsi="Times New Roman"/>
              </w:rPr>
              <w:t>; (ii</w:t>
            </w:r>
            <w:r w:rsidR="000A5BFC" w:rsidRPr="00B05CB6">
              <w:rPr>
                <w:rFonts w:ascii="Times New Roman" w:hAnsi="Times New Roman"/>
              </w:rPr>
              <w:t>i</w:t>
            </w:r>
            <w:r w:rsidR="00F41196" w:rsidRPr="00B05CB6">
              <w:rPr>
                <w:rFonts w:ascii="Times New Roman" w:hAnsi="Times New Roman"/>
              </w:rPr>
              <w:t xml:space="preserve">) </w:t>
            </w:r>
            <w:r w:rsidR="00F41196" w:rsidRPr="00B05CB6">
              <w:rPr>
                <w:rFonts w:ascii="Times New Roman" w:hAnsi="Times New Roman"/>
                <w:b/>
                <w:bCs/>
              </w:rPr>
              <w:t xml:space="preserve">Innovation, Information Society and Social Policy </w:t>
            </w:r>
            <w:r w:rsidR="00F41196" w:rsidRPr="00B05CB6">
              <w:rPr>
                <w:rFonts w:ascii="Times New Roman" w:hAnsi="Times New Roman"/>
              </w:rPr>
              <w:t>-April 2022-. (i</w:t>
            </w:r>
            <w:r w:rsidR="000A5BFC" w:rsidRPr="00B05CB6">
              <w:rPr>
                <w:rFonts w:ascii="Times New Roman" w:hAnsi="Times New Roman"/>
              </w:rPr>
              <w:t>v</w:t>
            </w:r>
            <w:r w:rsidR="00F41196" w:rsidRPr="00B05CB6">
              <w:rPr>
                <w:rFonts w:ascii="Times New Roman" w:hAnsi="Times New Roman"/>
              </w:rPr>
              <w:t>)</w:t>
            </w:r>
            <w:r w:rsidR="00F41196" w:rsidRPr="00B05CB6">
              <w:rPr>
                <w:rFonts w:ascii="Times New Roman" w:hAnsi="Times New Roman"/>
                <w:b/>
                <w:bCs/>
              </w:rPr>
              <w:t xml:space="preserve"> </w:t>
            </w:r>
            <w:r w:rsidR="00B5782A" w:rsidRPr="00B05CB6">
              <w:rPr>
                <w:rFonts w:ascii="Times New Roman" w:hAnsi="Times New Roman"/>
                <w:b/>
                <w:bCs/>
              </w:rPr>
              <w:t xml:space="preserve">Agriculture and Fisheries </w:t>
            </w:r>
            <w:r w:rsidR="00C55DE7" w:rsidRPr="00B05CB6">
              <w:rPr>
                <w:rFonts w:ascii="Times New Roman" w:hAnsi="Times New Roman"/>
              </w:rPr>
              <w:t>held</w:t>
            </w:r>
            <w:r w:rsidRPr="00B05CB6">
              <w:rPr>
                <w:rFonts w:ascii="Times New Roman" w:hAnsi="Times New Roman"/>
              </w:rPr>
              <w:t xml:space="preserve"> in </w:t>
            </w:r>
            <w:r w:rsidR="00B5782A" w:rsidRPr="00B05CB6">
              <w:rPr>
                <w:rFonts w:ascii="Times New Roman" w:hAnsi="Times New Roman"/>
              </w:rPr>
              <w:t>May</w:t>
            </w:r>
            <w:r w:rsidRPr="00B05CB6">
              <w:rPr>
                <w:rFonts w:ascii="Times New Roman" w:hAnsi="Times New Roman"/>
              </w:rPr>
              <w:t xml:space="preserve"> 2021, </w:t>
            </w:r>
            <w:r w:rsidR="006E3672" w:rsidRPr="00B05CB6">
              <w:rPr>
                <w:rFonts w:ascii="Times New Roman" w:hAnsi="Times New Roman"/>
              </w:rPr>
              <w:t>in the organic farming and geographical indications, food safety, veterinary and phytosanitary policy and fisheries</w:t>
            </w:r>
            <w:r w:rsidR="00F17BCB" w:rsidRPr="00B05CB6">
              <w:rPr>
                <w:rFonts w:ascii="Times New Roman" w:hAnsi="Times New Roman"/>
              </w:rPr>
              <w:t xml:space="preserve">; and </w:t>
            </w:r>
            <w:r w:rsidR="00F41196" w:rsidRPr="00B05CB6">
              <w:rPr>
                <w:rFonts w:ascii="Times New Roman" w:hAnsi="Times New Roman"/>
              </w:rPr>
              <w:t xml:space="preserve">(v) </w:t>
            </w:r>
            <w:r w:rsidR="00C55DE7" w:rsidRPr="00B05CB6">
              <w:rPr>
                <w:rFonts w:ascii="Times New Roman" w:hAnsi="Times New Roman"/>
                <w:b/>
                <w:bCs/>
              </w:rPr>
              <w:t xml:space="preserve">Transport, Environment, Energy, and Regional Development </w:t>
            </w:r>
            <w:r w:rsidR="00C55DE7" w:rsidRPr="00B05CB6">
              <w:rPr>
                <w:rFonts w:ascii="Times New Roman" w:hAnsi="Times New Roman"/>
              </w:rPr>
              <w:t xml:space="preserve">-March 2021- </w:t>
            </w:r>
            <w:r w:rsidR="000A5BFC" w:rsidRPr="00B05CB6">
              <w:rPr>
                <w:rFonts w:ascii="Times New Roman" w:hAnsi="Times New Roman"/>
              </w:rPr>
              <w:t>on</w:t>
            </w:r>
            <w:r w:rsidR="00C55DE7" w:rsidRPr="00B05CB6">
              <w:rPr>
                <w:rFonts w:ascii="Times New Roman" w:hAnsi="Times New Roman"/>
              </w:rPr>
              <w:t xml:space="preserve"> the renewable energy recommendations.</w:t>
            </w:r>
          </w:p>
          <w:p w14:paraId="44B3B6DC" w14:textId="319CF5E4" w:rsidR="00E23DD4" w:rsidRPr="00D53984" w:rsidRDefault="00AE3ACD" w:rsidP="00D53984">
            <w:pPr>
              <w:spacing w:before="120" w:after="0" w:line="240" w:lineRule="auto"/>
              <w:jc w:val="both"/>
              <w:rPr>
                <w:rFonts w:ascii="Times New Roman" w:hAnsi="Times New Roman"/>
                <w:lang w:eastAsia="en-US"/>
              </w:rPr>
            </w:pPr>
            <w:r w:rsidRPr="00D53984">
              <w:rPr>
                <w:rFonts w:ascii="Times New Roman" w:hAnsi="Times New Roman"/>
                <w:lang w:eastAsia="en-US"/>
              </w:rPr>
              <w:t xml:space="preserve">The Action follows the </w:t>
            </w:r>
            <w:r w:rsidRPr="00D53984">
              <w:rPr>
                <w:rFonts w:ascii="Times New Roman" w:hAnsi="Times New Roman"/>
                <w:b/>
                <w:bCs/>
                <w:lang w:eastAsia="en-US"/>
              </w:rPr>
              <w:t>Economic Reform Programme (ERP) 2022-2024</w:t>
            </w:r>
            <w:r w:rsidRPr="00D53984">
              <w:rPr>
                <w:rFonts w:ascii="Times New Roman" w:hAnsi="Times New Roman"/>
                <w:lang w:eastAsia="en-US"/>
              </w:rPr>
              <w:t xml:space="preserve"> and represents a significant contribution to overcoming the country's challenges. The programme recognises that the country still faces challenges about the necessary reforms</w:t>
            </w:r>
            <w:r w:rsidR="007E54F4" w:rsidRPr="00D53984">
              <w:rPr>
                <w:rFonts w:ascii="Times New Roman" w:hAnsi="Times New Roman"/>
                <w:lang w:eastAsia="en-US"/>
              </w:rPr>
              <w:t xml:space="preserve"> in the private sector development and its competitiveness to increase the quality of products and internationalisation of businesses. </w:t>
            </w:r>
            <w:r w:rsidRPr="00D53984">
              <w:rPr>
                <w:rFonts w:ascii="Times New Roman" w:hAnsi="Times New Roman"/>
                <w:lang w:eastAsia="en-US"/>
              </w:rPr>
              <w:t xml:space="preserve"> </w:t>
            </w:r>
            <w:r w:rsidR="007E54F4" w:rsidRPr="00D53984">
              <w:rPr>
                <w:rFonts w:ascii="Times New Roman" w:hAnsi="Times New Roman"/>
                <w:lang w:eastAsia="en-US"/>
              </w:rPr>
              <w:t>I</w:t>
            </w:r>
            <w:r w:rsidRPr="00D53984">
              <w:rPr>
                <w:rFonts w:ascii="Times New Roman" w:hAnsi="Times New Roman"/>
                <w:lang w:eastAsia="en-US"/>
              </w:rPr>
              <w:t>n the agriculture sector</w:t>
            </w:r>
            <w:r w:rsidR="007E54F4" w:rsidRPr="00D53984">
              <w:rPr>
                <w:rFonts w:ascii="Times New Roman" w:hAnsi="Times New Roman"/>
                <w:lang w:eastAsia="en-US"/>
              </w:rPr>
              <w:t xml:space="preserve">, the </w:t>
            </w:r>
            <w:r w:rsidR="00760AAA" w:rsidRPr="00D53984">
              <w:rPr>
                <w:rFonts w:ascii="Times New Roman" w:hAnsi="Times New Roman"/>
                <w:lang w:eastAsia="en-US"/>
              </w:rPr>
              <w:t>ERP also</w:t>
            </w:r>
            <w:r w:rsidR="007E54F4" w:rsidRPr="00D53984">
              <w:rPr>
                <w:rFonts w:ascii="Times New Roman" w:hAnsi="Times New Roman"/>
                <w:lang w:eastAsia="en-US"/>
              </w:rPr>
              <w:t xml:space="preserve"> expresses the need </w:t>
            </w:r>
            <w:r w:rsidRPr="00D53984">
              <w:rPr>
                <w:rFonts w:ascii="Times New Roman" w:hAnsi="Times New Roman"/>
                <w:lang w:eastAsia="en-US"/>
              </w:rPr>
              <w:t xml:space="preserve">to boost the export of Macedonia agriculture products, conquer </w:t>
            </w:r>
            <w:r w:rsidRPr="00D53984">
              <w:rPr>
                <w:rFonts w:ascii="Times New Roman" w:hAnsi="Times New Roman"/>
                <w:lang w:eastAsia="en-US"/>
              </w:rPr>
              <w:lastRenderedPageBreak/>
              <w:t>new markets and achieve greater efficiency in using the agricultural subsidies.</w:t>
            </w:r>
            <w:r w:rsidR="00BA5F6F" w:rsidRPr="00D53984">
              <w:rPr>
                <w:rFonts w:ascii="Times New Roman" w:hAnsi="Times New Roman"/>
                <w:lang w:eastAsia="en-US"/>
              </w:rPr>
              <w:t xml:space="preserve"> On green transition, the Action is also in line with the ERP measures related to energy: measure 5. Promotion of renewable energy sources, where the greater use of renewable energy resources (RES) and the improvement of energy efficiency is one of the main strategic objectives in the energy sector; and measure 6. Improvement of Energy Efficiency.</w:t>
            </w:r>
          </w:p>
          <w:p w14:paraId="06E59F50" w14:textId="3E26EED4" w:rsidR="00E23DD4" w:rsidRPr="00B05CB6" w:rsidRDefault="00522EE9" w:rsidP="00D53984">
            <w:pPr>
              <w:spacing w:before="120" w:after="0" w:line="240" w:lineRule="auto"/>
              <w:jc w:val="both"/>
              <w:rPr>
                <w:rFonts w:ascii="Times New Roman" w:eastAsia="Arial Unicode MS" w:hAnsi="Times New Roman"/>
                <w:lang w:eastAsia="de-DE"/>
              </w:rPr>
            </w:pPr>
            <w:r w:rsidRPr="00B05CB6">
              <w:rPr>
                <w:rFonts w:ascii="Times New Roman" w:eastAsia="Arial Unicode MS" w:hAnsi="Times New Roman"/>
                <w:lang w:eastAsia="de-DE"/>
              </w:rPr>
              <w:t xml:space="preserve">Regarding the Commission </w:t>
            </w:r>
            <w:r w:rsidRPr="00B05CB6">
              <w:rPr>
                <w:rFonts w:ascii="Times New Roman" w:eastAsia="Arial Unicode MS" w:hAnsi="Times New Roman"/>
                <w:b/>
                <w:bCs/>
                <w:lang w:eastAsia="de-DE"/>
              </w:rPr>
              <w:t>Communication "A credible enlargement perspective for and enhanced EU engagement with the Western Balkans"</w:t>
            </w:r>
            <w:r w:rsidRPr="00B05CB6">
              <w:rPr>
                <w:rFonts w:ascii="Times New Roman" w:eastAsia="Arial Unicode MS" w:hAnsi="Times New Roman"/>
                <w:lang w:eastAsia="de-DE"/>
              </w:rPr>
              <w:t xml:space="preserve"> (</w:t>
            </w:r>
            <w:proofErr w:type="gramStart"/>
            <w:r w:rsidRPr="00B05CB6">
              <w:rPr>
                <w:rFonts w:ascii="Times New Roman" w:eastAsia="Arial Unicode MS" w:hAnsi="Times New Roman"/>
                <w:lang w:eastAsia="de-DE"/>
              </w:rPr>
              <w:t>COM(</w:t>
            </w:r>
            <w:proofErr w:type="gramEnd"/>
            <w:r w:rsidRPr="00B05CB6">
              <w:rPr>
                <w:rFonts w:ascii="Times New Roman" w:eastAsia="Arial Unicode MS" w:hAnsi="Times New Roman"/>
                <w:lang w:eastAsia="de-DE"/>
              </w:rPr>
              <w:t>2018)65), this Action supports its strategic purpose to strengthen, modernise and increase the competitiveness of the economy to have a capacity to cope with the market pressure and market forces in the Union and also increase the level of economic integration with the EU. The Action is equally in line with the objectives of the Communication in the energy field when it establishes that energy security, market integration and energy transition, including energy efficiency and renewable energies, are dimensions of the EU’s Energy Union that should be expanded to the Western Balkans.</w:t>
            </w:r>
          </w:p>
          <w:p w14:paraId="180C5FCB" w14:textId="52784D2D" w:rsidR="00D14DE4" w:rsidRPr="00B05CB6" w:rsidRDefault="00694F24" w:rsidP="00D53984">
            <w:pPr>
              <w:spacing w:before="120" w:after="0" w:line="240" w:lineRule="auto"/>
              <w:jc w:val="both"/>
              <w:rPr>
                <w:rFonts w:ascii="Times New Roman" w:hAnsi="Times New Roman"/>
              </w:rPr>
            </w:pPr>
            <w:r w:rsidRPr="00B05CB6">
              <w:rPr>
                <w:rFonts w:ascii="Times New Roman" w:hAnsi="Times New Roman"/>
              </w:rPr>
              <w:t xml:space="preserve">The proposed Action will contribute as well to achieving the objectives of the </w:t>
            </w:r>
            <w:r w:rsidRPr="00B05CB6">
              <w:rPr>
                <w:rFonts w:ascii="Times New Roman" w:hAnsi="Times New Roman"/>
                <w:b/>
                <w:bCs/>
              </w:rPr>
              <w:t>Economic and Investment Plan (EIP) for the Western Balkans</w:t>
            </w:r>
            <w:r w:rsidRPr="00B05CB6">
              <w:rPr>
                <w:rFonts w:ascii="Times New Roman" w:hAnsi="Times New Roman"/>
              </w:rPr>
              <w:t xml:space="preserve"> (COM (2020) 641 final). To build a Common Regional Market, the EIP recommends to the Western Balkans, as part of their preparation for the deepened Regional Economic Area, to focus on key deliverables that will bring tangible results to companies and citizens of the regions, such as</w:t>
            </w:r>
            <w:r w:rsidR="007E54F4" w:rsidRPr="00B05CB6">
              <w:rPr>
                <w:rFonts w:ascii="Times New Roman" w:hAnsi="Times New Roman"/>
              </w:rPr>
              <w:t xml:space="preserve"> increased investments in the private sector</w:t>
            </w:r>
            <w:r w:rsidR="00837C7F" w:rsidRPr="00B05CB6">
              <w:rPr>
                <w:rFonts w:ascii="Times New Roman" w:hAnsi="Times New Roman"/>
              </w:rPr>
              <w:t xml:space="preserve"> to boost competitiveness and innovation, in particular of small and medium sized companies;</w:t>
            </w:r>
            <w:r w:rsidRPr="00B05CB6">
              <w:rPr>
                <w:rFonts w:ascii="Times New Roman" w:hAnsi="Times New Roman"/>
              </w:rPr>
              <w:t xml:space="preserve"> mutual recognition of certificates for fruits and vegetables and other agricultural goods and facilitate trade in farm products (including processed agricultural products) in line with the EU sanitary and phytosanitary requirements. Assist integration into the relevant EU systems and cooperate in the fight against animal diseases and antimicrobial resistance. The Action is within the Flagship 9-Investing in the competitiveness of the private sector (mobilise assistance for sustainable transformation of agri-food systems and rural development in the region. Finally, the EIP will strongly support energy market integration, decarbonisation, clean energy, just transition, further digitisation of the system and smart grids, energy efficiency and energy security.</w:t>
            </w:r>
          </w:p>
        </w:tc>
      </w:tr>
      <w:tr w:rsidR="00F5646E" w:rsidRPr="004B7147" w14:paraId="3E42F3E6" w14:textId="77777777" w:rsidTr="00EC18F9">
        <w:trPr>
          <w:jc w:val="center"/>
        </w:trPr>
        <w:tc>
          <w:tcPr>
            <w:tcW w:w="534" w:type="dxa"/>
            <w:vMerge/>
            <w:tcBorders>
              <w:left w:val="single" w:sz="4" w:space="0" w:color="auto"/>
              <w:right w:val="single" w:sz="4" w:space="0" w:color="auto"/>
            </w:tcBorders>
          </w:tcPr>
          <w:p w14:paraId="548E591D" w14:textId="77777777" w:rsidR="004262E0" w:rsidRPr="004B7147" w:rsidRDefault="004262E0" w:rsidP="009C474A">
            <w:pPr>
              <w:spacing w:before="120" w:after="0" w:line="240" w:lineRule="auto"/>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D89C5" w14:textId="101E6926" w:rsidR="004262E0" w:rsidRPr="004B7147" w:rsidRDefault="004262E0" w:rsidP="00D53984">
            <w:pPr>
              <w:spacing w:before="120" w:after="0" w:line="240" w:lineRule="auto"/>
              <w:rPr>
                <w:rFonts w:ascii="Times New Roman" w:hAnsi="Times New Roman"/>
              </w:rPr>
            </w:pPr>
            <w:r w:rsidRPr="004B7147">
              <w:rPr>
                <w:rFonts w:ascii="Times New Roman" w:hAnsi="Times New Roman"/>
              </w:rPr>
              <w:t>Contribution to the IPA III Programming Framework objectives</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2F93402E" w14:textId="524B071B" w:rsidR="00CE1E0A" w:rsidRPr="004B7147" w:rsidRDefault="00CE1E0A" w:rsidP="00D53984">
            <w:pPr>
              <w:spacing w:before="120" w:after="0" w:line="240" w:lineRule="auto"/>
              <w:jc w:val="both"/>
              <w:rPr>
                <w:rFonts w:ascii="Times New Roman" w:hAnsi="Times New Roman"/>
              </w:rPr>
            </w:pPr>
            <w:r w:rsidRPr="004B7147">
              <w:rPr>
                <w:rFonts w:ascii="Times New Roman" w:hAnsi="Times New Roman"/>
              </w:rPr>
              <w:t>The Action is designed to contribute to the achievement of the specific objective of the IPA III Programming Framework</w:t>
            </w:r>
            <w:r w:rsidR="00E45460" w:rsidRPr="004B7147">
              <w:rPr>
                <w:rFonts w:ascii="Times New Roman" w:hAnsi="Times New Roman"/>
              </w:rPr>
              <w:t xml:space="preserve"> </w:t>
            </w:r>
            <w:r w:rsidR="00E45460" w:rsidRPr="004B7147">
              <w:rPr>
                <w:rFonts w:ascii="Times New Roman" w:hAnsi="Times New Roman"/>
                <w:b/>
                <w:bCs/>
              </w:rPr>
              <w:t>Window 4 Competitiveness and Inclusive Growth</w:t>
            </w:r>
            <w:r w:rsidRPr="004B7147">
              <w:rPr>
                <w:rFonts w:ascii="Times New Roman" w:hAnsi="Times New Roman"/>
                <w:b/>
                <w:bCs/>
              </w:rPr>
              <w:t xml:space="preserve">, </w:t>
            </w:r>
            <w:r w:rsidR="00E45460" w:rsidRPr="004B7147">
              <w:rPr>
                <w:rFonts w:ascii="Times New Roman" w:hAnsi="Times New Roman"/>
              </w:rPr>
              <w:t xml:space="preserve"> </w:t>
            </w:r>
            <w:r w:rsidR="00E45460" w:rsidRPr="004B7147">
              <w:rPr>
                <w:rFonts w:ascii="Times New Roman" w:hAnsi="Times New Roman"/>
                <w:b/>
                <w:bCs/>
              </w:rPr>
              <w:t xml:space="preserve">thematic priority 2: Private sector development, trade, research and innovation; </w:t>
            </w:r>
            <w:r w:rsidR="00E45460" w:rsidRPr="004B7147">
              <w:rPr>
                <w:rFonts w:ascii="Times New Roman" w:hAnsi="Times New Roman"/>
              </w:rPr>
              <w:t xml:space="preserve">where the aim is to converge towards EU policy standards, to fulfil the economic criteria, and to improve economic governance; </w:t>
            </w:r>
            <w:r w:rsidRPr="004B7147">
              <w:rPr>
                <w:rFonts w:ascii="Times New Roman" w:hAnsi="Times New Roman"/>
                <w:b/>
                <w:bCs/>
              </w:rPr>
              <w:t>thematic priority 3: Agriculture and Rural Development</w:t>
            </w:r>
            <w:r w:rsidRPr="004B7147">
              <w:rPr>
                <w:rFonts w:ascii="Times New Roman" w:hAnsi="Times New Roman"/>
              </w:rPr>
              <w:t xml:space="preserve">, which is concretised in the gradual construction of an agricultural sector capable of competing with market forces while progressively aligning with the EU legal framework in the field of agriculture and rural development and the relevant veterinary, food safety and phytosanitary standards; and </w:t>
            </w:r>
            <w:r w:rsidRPr="004B7147">
              <w:rPr>
                <w:rFonts w:ascii="Times New Roman" w:hAnsi="Times New Roman"/>
                <w:b/>
                <w:bCs/>
              </w:rPr>
              <w:t>thematic priority 4: Fisheries</w:t>
            </w:r>
            <w:r w:rsidRPr="004B7147">
              <w:rPr>
                <w:rFonts w:ascii="Times New Roman" w:hAnsi="Times New Roman"/>
              </w:rPr>
              <w:t xml:space="preserve"> that </w:t>
            </w:r>
            <w:r w:rsidR="004F3E5E" w:rsidRPr="004B7147">
              <w:rPr>
                <w:rFonts w:ascii="Times New Roman" w:hAnsi="Times New Roman"/>
              </w:rPr>
              <w:t>aims at increasing</w:t>
            </w:r>
            <w:r w:rsidRPr="004B7147">
              <w:rPr>
                <w:rFonts w:ascii="Times New Roman" w:hAnsi="Times New Roman"/>
              </w:rPr>
              <w:t xml:space="preserve"> the ability to cope with competitive pressure and market forces, as well as to align with the Union rules and standards progressively.</w:t>
            </w:r>
            <w:r w:rsidR="004F3E5E" w:rsidRPr="004B7147">
              <w:rPr>
                <w:rFonts w:ascii="Times New Roman" w:hAnsi="Times New Roman"/>
              </w:rPr>
              <w:t xml:space="preserve"> It is also relevant to remark that in the medium-long term component 4 of the AF will directly address the thematic priorities of Window 3 dealing with Environment and Energy by promoting the decarbonisation of Agriculture as well as the </w:t>
            </w:r>
            <w:r w:rsidR="00E17E72" w:rsidRPr="004B7147">
              <w:rPr>
                <w:rFonts w:ascii="Times New Roman" w:hAnsi="Times New Roman"/>
              </w:rPr>
              <w:t>use of renewable energy in Agriculture.</w:t>
            </w:r>
          </w:p>
          <w:p w14:paraId="2481C366" w14:textId="65C36EC3" w:rsidR="000357BE" w:rsidRPr="004B7147" w:rsidRDefault="00CE1E0A" w:rsidP="00D53984">
            <w:pPr>
              <w:spacing w:before="120" w:after="0" w:line="240" w:lineRule="auto"/>
              <w:jc w:val="both"/>
              <w:rPr>
                <w:rFonts w:ascii="Times New Roman" w:hAnsi="Times New Roman"/>
                <w:iCs/>
              </w:rPr>
            </w:pPr>
            <w:r w:rsidRPr="004B7147">
              <w:rPr>
                <w:rFonts w:ascii="Times New Roman" w:hAnsi="Times New Roman"/>
                <w:iCs/>
              </w:rPr>
              <w:t xml:space="preserve">The Action is also in line with the </w:t>
            </w:r>
            <w:r w:rsidRPr="004B7147">
              <w:rPr>
                <w:rFonts w:ascii="Times New Roman" w:hAnsi="Times New Roman"/>
                <w:b/>
                <w:bCs/>
                <w:iCs/>
              </w:rPr>
              <w:t>areas of intervention and objectives of the Strateg</w:t>
            </w:r>
            <w:r w:rsidR="002C1823" w:rsidRPr="004B7147">
              <w:rPr>
                <w:rFonts w:ascii="Times New Roman" w:hAnsi="Times New Roman"/>
                <w:b/>
                <w:bCs/>
                <w:iCs/>
              </w:rPr>
              <w:t>ic</w:t>
            </w:r>
            <w:r w:rsidRPr="004B7147">
              <w:rPr>
                <w:rFonts w:ascii="Times New Roman" w:hAnsi="Times New Roman"/>
                <w:b/>
                <w:bCs/>
                <w:iCs/>
              </w:rPr>
              <w:t xml:space="preserve"> Response</w:t>
            </w:r>
            <w:r w:rsidRPr="004B7147">
              <w:rPr>
                <w:rFonts w:ascii="Times New Roman" w:hAnsi="Times New Roman"/>
                <w:iCs/>
              </w:rPr>
              <w:t xml:space="preserve"> of the country </w:t>
            </w:r>
            <w:r w:rsidR="002C1823" w:rsidRPr="004B7147">
              <w:rPr>
                <w:rFonts w:ascii="Times New Roman" w:hAnsi="Times New Roman"/>
                <w:iCs/>
              </w:rPr>
              <w:t>regarding</w:t>
            </w:r>
            <w:r w:rsidRPr="004B7147">
              <w:rPr>
                <w:rFonts w:ascii="Times New Roman" w:hAnsi="Times New Roman"/>
                <w:iCs/>
              </w:rPr>
              <w:t xml:space="preserve"> thematic priorities</w:t>
            </w:r>
            <w:r w:rsidR="00E45460" w:rsidRPr="004B7147">
              <w:rPr>
                <w:rFonts w:ascii="Times New Roman" w:hAnsi="Times New Roman"/>
                <w:iCs/>
              </w:rPr>
              <w:t xml:space="preserve"> 2,</w:t>
            </w:r>
            <w:r w:rsidRPr="004B7147">
              <w:rPr>
                <w:rFonts w:ascii="Times New Roman" w:hAnsi="Times New Roman"/>
                <w:iCs/>
              </w:rPr>
              <w:t xml:space="preserve"> 3 and 4</w:t>
            </w:r>
            <w:r w:rsidR="0015256E" w:rsidRPr="004B7147">
              <w:rPr>
                <w:rFonts w:ascii="Times New Roman" w:hAnsi="Times New Roman"/>
                <w:iCs/>
              </w:rPr>
              <w:t>.</w:t>
            </w:r>
          </w:p>
          <w:p w14:paraId="609B3B68" w14:textId="157D11AC" w:rsidR="007C5A2B" w:rsidRPr="004B7147" w:rsidRDefault="0015256E" w:rsidP="009C474A">
            <w:pPr>
              <w:spacing w:before="120" w:after="0" w:line="240" w:lineRule="auto"/>
              <w:jc w:val="both"/>
              <w:rPr>
                <w:rFonts w:ascii="Times New Roman" w:hAnsi="Times New Roman"/>
                <w:iCs/>
              </w:rPr>
            </w:pPr>
            <w:r w:rsidRPr="004B7147">
              <w:rPr>
                <w:rFonts w:ascii="Times New Roman" w:hAnsi="Times New Roman"/>
                <w:iCs/>
              </w:rPr>
              <w:t>T</w:t>
            </w:r>
            <w:r w:rsidR="00E62E7B" w:rsidRPr="004B7147">
              <w:rPr>
                <w:rFonts w:ascii="Times New Roman" w:hAnsi="Times New Roman"/>
                <w:iCs/>
              </w:rPr>
              <w:t>he country has put in place the legal framework to ensure gender equality by adopting the Law on Equal Opportunities for Women and Men and the Law on Prevention of and Protection from Discrimination. The Action will take into consideration this legislation and proposes specific measures in favour of young</w:t>
            </w:r>
            <w:r w:rsidR="001C6589" w:rsidRPr="004B7147">
              <w:rPr>
                <w:rFonts w:ascii="Times New Roman" w:hAnsi="Times New Roman"/>
                <w:iCs/>
              </w:rPr>
              <w:t xml:space="preserve"> and women entrepreneurs, scientists,</w:t>
            </w:r>
            <w:r w:rsidR="00E62E7B" w:rsidRPr="004B7147">
              <w:rPr>
                <w:rFonts w:ascii="Times New Roman" w:hAnsi="Times New Roman"/>
                <w:iCs/>
              </w:rPr>
              <w:t xml:space="preserve"> </w:t>
            </w:r>
            <w:r w:rsidR="001C6589" w:rsidRPr="004B7147">
              <w:rPr>
                <w:rFonts w:ascii="Times New Roman" w:hAnsi="Times New Roman"/>
                <w:iCs/>
              </w:rPr>
              <w:t>farmers,</w:t>
            </w:r>
            <w:r w:rsidR="00E62E7B" w:rsidRPr="004B7147">
              <w:rPr>
                <w:rFonts w:ascii="Times New Roman" w:hAnsi="Times New Roman"/>
                <w:iCs/>
              </w:rPr>
              <w:t xml:space="preserve"> and women farmers. </w:t>
            </w:r>
            <w:r w:rsidR="00326064" w:rsidRPr="004B7147">
              <w:rPr>
                <w:rFonts w:ascii="Times New Roman" w:hAnsi="Times New Roman"/>
                <w:iCs/>
              </w:rPr>
              <w:t xml:space="preserve">The activities to be implemented </w:t>
            </w:r>
            <w:r w:rsidR="00326064" w:rsidRPr="004B7147">
              <w:rPr>
                <w:rFonts w:ascii="Times New Roman" w:hAnsi="Times New Roman"/>
                <w:iCs/>
              </w:rPr>
              <w:lastRenderedPageBreak/>
              <w:t>under this Action will have a direct or indirect positive impact on environment, biodiversity, and climate change mitigation. Even, some of them will have a very remarkable positive effect on the environment.</w:t>
            </w:r>
          </w:p>
        </w:tc>
      </w:tr>
      <w:tr w:rsidR="00F5646E" w:rsidRPr="004B7147" w14:paraId="52911801" w14:textId="77777777" w:rsidTr="00EC18F9">
        <w:trPr>
          <w:jc w:val="center"/>
        </w:trPr>
        <w:tc>
          <w:tcPr>
            <w:tcW w:w="534" w:type="dxa"/>
            <w:vMerge/>
            <w:tcBorders>
              <w:left w:val="single" w:sz="4" w:space="0" w:color="auto"/>
              <w:right w:val="single" w:sz="4" w:space="0" w:color="auto"/>
            </w:tcBorders>
          </w:tcPr>
          <w:p w14:paraId="465E28EE" w14:textId="20EA097F" w:rsidR="00D92F6C" w:rsidRPr="004B7147" w:rsidRDefault="00D92F6C" w:rsidP="009C474A">
            <w:pPr>
              <w:spacing w:before="120" w:after="0" w:line="240" w:lineRule="auto"/>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550542" w14:textId="77777777" w:rsidR="00D92F6C" w:rsidRPr="004B7147" w:rsidRDefault="00D92F6C" w:rsidP="00D53984">
            <w:pPr>
              <w:spacing w:before="120" w:after="0" w:line="240" w:lineRule="auto"/>
              <w:rPr>
                <w:rFonts w:ascii="Times New Roman" w:hAnsi="Times New Roman"/>
              </w:rPr>
            </w:pPr>
            <w:r w:rsidRPr="004B7147">
              <w:rPr>
                <w:rFonts w:ascii="Times New Roman" w:hAnsi="Times New Roman"/>
              </w:rPr>
              <w:t>Links with national, regional and global strategies</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49B783CD" w14:textId="3194AC14" w:rsidR="00793149" w:rsidRPr="004B7147" w:rsidRDefault="00035874" w:rsidP="00D53984">
            <w:pPr>
              <w:spacing w:before="120" w:after="0" w:line="240" w:lineRule="auto"/>
              <w:jc w:val="both"/>
              <w:rPr>
                <w:rFonts w:ascii="Times New Roman" w:eastAsia="Arial Unicode MS" w:hAnsi="Times New Roman"/>
                <w:color w:val="000000" w:themeColor="text1"/>
                <w:lang w:eastAsia="de-DE"/>
              </w:rPr>
            </w:pPr>
            <w:r w:rsidRPr="004B7147">
              <w:rPr>
                <w:rFonts w:ascii="Times New Roman" w:eastAsia="Arial Unicode MS" w:hAnsi="Times New Roman"/>
                <w:color w:val="000000" w:themeColor="text1"/>
                <w:lang w:eastAsia="de-DE"/>
              </w:rPr>
              <w:t>The proposed Action is in line with</w:t>
            </w:r>
            <w:r w:rsidR="00DD5E5F" w:rsidRPr="004B7147">
              <w:rPr>
                <w:rFonts w:ascii="Times New Roman" w:eastAsia="Arial Unicode MS" w:hAnsi="Times New Roman"/>
                <w:color w:val="000000" w:themeColor="text1"/>
                <w:lang w:eastAsia="de-DE"/>
              </w:rPr>
              <w:t xml:space="preserve"> the following</w:t>
            </w:r>
            <w:r w:rsidRPr="004B7147">
              <w:rPr>
                <w:rFonts w:ascii="Times New Roman" w:eastAsia="Arial Unicode MS" w:hAnsi="Times New Roman"/>
                <w:color w:val="000000" w:themeColor="text1"/>
                <w:lang w:eastAsia="de-DE"/>
              </w:rPr>
              <w:t xml:space="preserve"> </w:t>
            </w:r>
            <w:r w:rsidR="009F0D61" w:rsidRPr="004B7147">
              <w:rPr>
                <w:rFonts w:ascii="Times New Roman" w:eastAsia="Arial Unicode MS" w:hAnsi="Times New Roman"/>
                <w:color w:val="000000" w:themeColor="text1"/>
                <w:lang w:eastAsia="de-DE"/>
              </w:rPr>
              <w:t xml:space="preserve">global, regional and national </w:t>
            </w:r>
            <w:r w:rsidR="00793149" w:rsidRPr="004B7147">
              <w:rPr>
                <w:rFonts w:ascii="Times New Roman" w:eastAsia="Arial Unicode MS" w:hAnsi="Times New Roman"/>
                <w:color w:val="000000" w:themeColor="text1"/>
                <w:lang w:eastAsia="de-DE"/>
              </w:rPr>
              <w:t>strategies in the field</w:t>
            </w:r>
            <w:r w:rsidR="00A050F0" w:rsidRPr="004B7147">
              <w:rPr>
                <w:rFonts w:ascii="Times New Roman" w:eastAsia="Arial Unicode MS" w:hAnsi="Times New Roman"/>
                <w:color w:val="000000" w:themeColor="text1"/>
                <w:lang w:eastAsia="de-DE"/>
              </w:rPr>
              <w:t xml:space="preserve"> of</w:t>
            </w:r>
            <w:r w:rsidR="00793149" w:rsidRPr="004B7147">
              <w:rPr>
                <w:rFonts w:ascii="Times New Roman" w:eastAsia="Arial Unicode MS" w:hAnsi="Times New Roman"/>
                <w:color w:val="000000" w:themeColor="text1"/>
                <w:lang w:eastAsia="de-DE"/>
              </w:rPr>
              <w:t xml:space="preserve"> </w:t>
            </w:r>
            <w:r w:rsidR="009F0D61" w:rsidRPr="004B7147">
              <w:rPr>
                <w:rFonts w:ascii="Times New Roman" w:eastAsia="Arial Unicode MS" w:hAnsi="Times New Roman"/>
                <w:color w:val="000000" w:themeColor="text1"/>
                <w:lang w:eastAsia="de-DE"/>
              </w:rPr>
              <w:t>health</w:t>
            </w:r>
            <w:r w:rsidR="00B25866" w:rsidRPr="004B7147">
              <w:rPr>
                <w:rFonts w:ascii="Times New Roman" w:eastAsia="Arial Unicode MS" w:hAnsi="Times New Roman"/>
                <w:color w:val="000000" w:themeColor="text1"/>
                <w:lang w:eastAsia="de-DE"/>
              </w:rPr>
              <w:t xml:space="preserve"> reforms</w:t>
            </w:r>
            <w:r w:rsidR="00DF465F" w:rsidRPr="004B7147">
              <w:rPr>
                <w:rFonts w:ascii="Times New Roman" w:eastAsia="Arial Unicode MS" w:hAnsi="Times New Roman"/>
                <w:color w:val="000000" w:themeColor="text1"/>
                <w:lang w:eastAsia="de-DE"/>
              </w:rPr>
              <w:t>:</w:t>
            </w:r>
          </w:p>
          <w:p w14:paraId="48150902" w14:textId="63083BE1" w:rsidR="00777C7E" w:rsidRPr="004B7147" w:rsidRDefault="00A050F0" w:rsidP="00D53984">
            <w:pPr>
              <w:pStyle w:val="ListParagraph"/>
              <w:numPr>
                <w:ilvl w:val="0"/>
                <w:numId w:val="29"/>
              </w:numPr>
              <w:spacing w:before="120" w:after="0" w:line="240" w:lineRule="auto"/>
              <w:contextualSpacing w:val="0"/>
              <w:jc w:val="both"/>
              <w:rPr>
                <w:rFonts w:ascii="Times New Roman" w:hAnsi="Times New Roman"/>
                <w:iCs/>
                <w:color w:val="000000" w:themeColor="text1"/>
              </w:rPr>
            </w:pPr>
            <w:r w:rsidRPr="004B7147">
              <w:rPr>
                <w:rFonts w:ascii="Times New Roman" w:hAnsi="Times New Roman"/>
                <w:color w:val="000000" w:themeColor="text1"/>
              </w:rPr>
              <w:t>The</w:t>
            </w:r>
            <w:r w:rsidR="0013582C" w:rsidRPr="004B7147">
              <w:rPr>
                <w:rFonts w:ascii="Times New Roman" w:hAnsi="Times New Roman"/>
                <w:color w:val="000000" w:themeColor="text1"/>
              </w:rPr>
              <w:t xml:space="preserve"> objectives of </w:t>
            </w:r>
            <w:r w:rsidR="0013582C" w:rsidRPr="004B7147">
              <w:rPr>
                <w:rFonts w:ascii="Times New Roman" w:hAnsi="Times New Roman"/>
                <w:b/>
                <w:bCs/>
                <w:color w:val="000000" w:themeColor="text1"/>
              </w:rPr>
              <w:t>United Nation’s 2030</w:t>
            </w:r>
            <w:r w:rsidR="0013582C" w:rsidRPr="004B7147">
              <w:rPr>
                <w:rFonts w:ascii="Times New Roman" w:hAnsi="Times New Roman"/>
                <w:b/>
                <w:color w:val="000000" w:themeColor="text1"/>
              </w:rPr>
              <w:t xml:space="preserve"> Agenda for Sustainable Development</w:t>
            </w:r>
            <w:r w:rsidR="00EA1C2E" w:rsidRPr="004B7147">
              <w:rPr>
                <w:rFonts w:ascii="Times New Roman" w:hAnsi="Times New Roman"/>
                <w:color w:val="000000" w:themeColor="text1"/>
              </w:rPr>
              <w:t>,</w:t>
            </w:r>
            <w:r w:rsidR="0013582C" w:rsidRPr="004B7147">
              <w:rPr>
                <w:rFonts w:ascii="Times New Roman" w:hAnsi="Times New Roman"/>
                <w:color w:val="000000" w:themeColor="text1"/>
              </w:rPr>
              <w:t xml:space="preserve"> more specifically, the </w:t>
            </w:r>
            <w:r w:rsidR="00B25866" w:rsidRPr="004B7147">
              <w:rPr>
                <w:rFonts w:ascii="Times New Roman" w:hAnsi="Times New Roman"/>
                <w:color w:val="000000" w:themeColor="text1"/>
              </w:rPr>
              <w:t>A</w:t>
            </w:r>
            <w:r w:rsidR="0013582C" w:rsidRPr="004B7147">
              <w:rPr>
                <w:rFonts w:ascii="Times New Roman" w:hAnsi="Times New Roman"/>
                <w:color w:val="000000" w:themeColor="text1"/>
              </w:rPr>
              <w:t xml:space="preserve">ction contributes to </w:t>
            </w:r>
            <w:r w:rsidR="008F779E" w:rsidRPr="004B7147">
              <w:rPr>
                <w:rFonts w:ascii="Times New Roman" w:hAnsi="Times New Roman"/>
                <w:color w:val="000000" w:themeColor="text1"/>
              </w:rPr>
              <w:t xml:space="preserve">the </w:t>
            </w:r>
            <w:r w:rsidR="002F49CE" w:rsidRPr="004B7147">
              <w:rPr>
                <w:rFonts w:ascii="Times New Roman" w:hAnsi="Times New Roman"/>
                <w:b/>
                <w:bCs/>
                <w:color w:val="000000" w:themeColor="text1"/>
              </w:rPr>
              <w:t>Goal 9</w:t>
            </w:r>
            <w:r w:rsidR="002F49CE" w:rsidRPr="004B7147">
              <w:rPr>
                <w:rFonts w:ascii="Times New Roman" w:hAnsi="Times New Roman"/>
                <w:color w:val="000000" w:themeColor="text1"/>
              </w:rPr>
              <w:t xml:space="preserve">. Industry, innovation, and infrastructures; </w:t>
            </w:r>
            <w:r w:rsidR="00D44B4F" w:rsidRPr="004B7147">
              <w:rPr>
                <w:rFonts w:ascii="Times New Roman" w:hAnsi="Times New Roman"/>
                <w:b/>
                <w:bCs/>
                <w:color w:val="000000" w:themeColor="text1"/>
              </w:rPr>
              <w:t>Goal 16.</w:t>
            </w:r>
            <w:r w:rsidR="00D44B4F" w:rsidRPr="004B7147">
              <w:rPr>
                <w:rFonts w:ascii="Times New Roman" w:hAnsi="Times New Roman"/>
                <w:color w:val="000000" w:themeColor="text1"/>
              </w:rPr>
              <w:t xml:space="preserve"> Develop effective, accountable and transparent institu</w:t>
            </w:r>
            <w:r w:rsidR="00673C57" w:rsidRPr="004B7147">
              <w:rPr>
                <w:rFonts w:ascii="Times New Roman" w:hAnsi="Times New Roman"/>
                <w:color w:val="000000" w:themeColor="text1"/>
              </w:rPr>
              <w:t xml:space="preserve">tions at all levels; </w:t>
            </w:r>
            <w:r w:rsidR="008F779E" w:rsidRPr="004B7147">
              <w:rPr>
                <w:rFonts w:ascii="Times New Roman" w:hAnsi="Times New Roman"/>
                <w:b/>
                <w:color w:val="000000" w:themeColor="text1"/>
              </w:rPr>
              <w:t>Goal</w:t>
            </w:r>
            <w:r w:rsidR="0013582C" w:rsidRPr="004B7147">
              <w:rPr>
                <w:rFonts w:ascii="Times New Roman" w:hAnsi="Times New Roman"/>
                <w:iCs/>
                <w:color w:val="000000" w:themeColor="text1"/>
              </w:rPr>
              <w:t xml:space="preserve"> </w:t>
            </w:r>
            <w:r w:rsidR="0093307E" w:rsidRPr="004B7147">
              <w:rPr>
                <w:rFonts w:ascii="Times New Roman" w:hAnsi="Times New Roman"/>
                <w:b/>
                <w:bCs/>
                <w:iCs/>
                <w:color w:val="000000" w:themeColor="text1"/>
              </w:rPr>
              <w:t>2</w:t>
            </w:r>
            <w:r w:rsidR="0013582C" w:rsidRPr="004B7147">
              <w:rPr>
                <w:rFonts w:ascii="Times New Roman" w:hAnsi="Times New Roman"/>
                <w:b/>
                <w:bCs/>
                <w:iCs/>
                <w:color w:val="000000" w:themeColor="text1"/>
              </w:rPr>
              <w:t xml:space="preserve">. </w:t>
            </w:r>
            <w:r w:rsidR="0093307E" w:rsidRPr="004B7147">
              <w:rPr>
                <w:rFonts w:ascii="Times New Roman" w:hAnsi="Times New Roman"/>
                <w:iCs/>
                <w:color w:val="000000" w:themeColor="text1"/>
              </w:rPr>
              <w:t>End hunger achieved food security and improved nutrition and promote sustainable agriculture;</w:t>
            </w:r>
            <w:r w:rsidR="0093307E" w:rsidRPr="004B7147">
              <w:rPr>
                <w:rFonts w:ascii="Times New Roman" w:hAnsi="Times New Roman"/>
                <w:b/>
                <w:bCs/>
                <w:iCs/>
                <w:color w:val="000000" w:themeColor="text1"/>
              </w:rPr>
              <w:t xml:space="preserve"> Goal 12. </w:t>
            </w:r>
            <w:r w:rsidR="0093307E" w:rsidRPr="004B7147">
              <w:rPr>
                <w:rFonts w:ascii="Times New Roman" w:hAnsi="Times New Roman"/>
                <w:iCs/>
                <w:color w:val="000000" w:themeColor="text1"/>
              </w:rPr>
              <w:t xml:space="preserve">Ensure sustainable consumption and production </w:t>
            </w:r>
            <w:r w:rsidR="00795B0E" w:rsidRPr="004B7147">
              <w:rPr>
                <w:rFonts w:ascii="Times New Roman" w:hAnsi="Times New Roman"/>
                <w:iCs/>
                <w:color w:val="000000" w:themeColor="text1"/>
              </w:rPr>
              <w:t xml:space="preserve">patterns; </w:t>
            </w:r>
            <w:r w:rsidR="00795B0E" w:rsidRPr="004B7147">
              <w:rPr>
                <w:rFonts w:ascii="Times New Roman" w:hAnsi="Times New Roman"/>
                <w:b/>
                <w:bCs/>
                <w:iCs/>
                <w:color w:val="000000" w:themeColor="text1"/>
              </w:rPr>
              <w:t>Goal</w:t>
            </w:r>
            <w:r w:rsidR="0093307E" w:rsidRPr="004B7147">
              <w:rPr>
                <w:rFonts w:ascii="Times New Roman" w:hAnsi="Times New Roman"/>
                <w:b/>
                <w:bCs/>
                <w:iCs/>
                <w:color w:val="000000" w:themeColor="text1"/>
              </w:rPr>
              <w:t xml:space="preserve"> 14. </w:t>
            </w:r>
            <w:r w:rsidR="0093307E" w:rsidRPr="004B7147">
              <w:rPr>
                <w:rFonts w:ascii="Times New Roman" w:hAnsi="Times New Roman"/>
                <w:iCs/>
                <w:color w:val="000000" w:themeColor="text1"/>
              </w:rPr>
              <w:t>Conserve and sustainable use of the oceans, seas, and marine resources for sustainable development</w:t>
            </w:r>
            <w:r w:rsidR="00795B0E" w:rsidRPr="004B7147">
              <w:rPr>
                <w:rFonts w:ascii="Times New Roman" w:hAnsi="Times New Roman"/>
                <w:iCs/>
                <w:color w:val="000000" w:themeColor="text1"/>
              </w:rPr>
              <w:t xml:space="preserve">; and </w:t>
            </w:r>
            <w:r w:rsidR="00795B0E" w:rsidRPr="004B7147">
              <w:rPr>
                <w:rFonts w:ascii="Times New Roman" w:hAnsi="Times New Roman"/>
                <w:b/>
                <w:bCs/>
                <w:iCs/>
                <w:color w:val="000000" w:themeColor="text1"/>
              </w:rPr>
              <w:t>Goal 7.</w:t>
            </w:r>
            <w:r w:rsidR="00795B0E" w:rsidRPr="004B7147">
              <w:rPr>
                <w:rFonts w:ascii="Times New Roman" w:hAnsi="Times New Roman"/>
                <w:iCs/>
                <w:color w:val="000000" w:themeColor="text1"/>
              </w:rPr>
              <w:t xml:space="preserve"> Ensure access to affordable, reliable, sustainable, and modern energy for all.</w:t>
            </w:r>
          </w:p>
          <w:p w14:paraId="4B4DC14D" w14:textId="7B6B64EB" w:rsidR="001C164D" w:rsidRPr="004B7147" w:rsidRDefault="001C164D" w:rsidP="00D53984">
            <w:pPr>
              <w:pStyle w:val="ListParagraph"/>
              <w:numPr>
                <w:ilvl w:val="0"/>
                <w:numId w:val="29"/>
              </w:numPr>
              <w:spacing w:before="120" w:after="0" w:line="240" w:lineRule="auto"/>
              <w:contextualSpacing w:val="0"/>
              <w:jc w:val="both"/>
              <w:rPr>
                <w:rFonts w:ascii="Times New Roman" w:hAnsi="Times New Roman"/>
                <w:iCs/>
                <w:color w:val="000000" w:themeColor="text1"/>
              </w:rPr>
            </w:pPr>
            <w:r w:rsidRPr="004B7147">
              <w:rPr>
                <w:rFonts w:ascii="Times New Roman" w:hAnsi="Times New Roman"/>
                <w:iCs/>
                <w:color w:val="000000" w:themeColor="text1"/>
              </w:rPr>
              <w:t xml:space="preserve">The Action is in line with the </w:t>
            </w:r>
            <w:r w:rsidRPr="004B7147">
              <w:rPr>
                <w:rFonts w:ascii="Times New Roman" w:hAnsi="Times New Roman"/>
                <w:b/>
                <w:bCs/>
                <w:iCs/>
                <w:color w:val="000000" w:themeColor="text1"/>
              </w:rPr>
              <w:t xml:space="preserve">Western Balkans Common Regional Market, </w:t>
            </w:r>
            <w:r w:rsidRPr="004B7147">
              <w:rPr>
                <w:rFonts w:ascii="Times New Roman" w:hAnsi="Times New Roman"/>
                <w:iCs/>
                <w:color w:val="000000" w:themeColor="text1"/>
              </w:rPr>
              <w:t>which represents a stepping-stone to integrate the region more closely with the EU Single Market already before accession. The Common Regional Market is structured around the four freedoms (free movement of goods, services, capital and people) while also covering aspects of digital, investment</w:t>
            </w:r>
            <w:r w:rsidR="00461DDB" w:rsidRPr="004B7147">
              <w:rPr>
                <w:rFonts w:ascii="Times New Roman" w:hAnsi="Times New Roman"/>
                <w:iCs/>
                <w:color w:val="000000" w:themeColor="text1"/>
              </w:rPr>
              <w:t>, innovation and industry policy.</w:t>
            </w:r>
          </w:p>
          <w:p w14:paraId="5C94DFC1" w14:textId="1B7F8450" w:rsidR="00FB729B" w:rsidRPr="004B7147" w:rsidRDefault="00FB729B" w:rsidP="00D53984">
            <w:pPr>
              <w:pStyle w:val="ListParagraph"/>
              <w:numPr>
                <w:ilvl w:val="0"/>
                <w:numId w:val="29"/>
              </w:numPr>
              <w:spacing w:before="120" w:after="0" w:line="240" w:lineRule="auto"/>
              <w:contextualSpacing w:val="0"/>
              <w:jc w:val="both"/>
              <w:rPr>
                <w:rFonts w:ascii="Times New Roman" w:hAnsi="Times New Roman"/>
                <w:iCs/>
                <w:color w:val="000000" w:themeColor="text1"/>
              </w:rPr>
            </w:pPr>
            <w:r w:rsidRPr="004B7147">
              <w:rPr>
                <w:rFonts w:ascii="Times New Roman" w:hAnsi="Times New Roman"/>
                <w:color w:val="000000" w:themeColor="text1"/>
              </w:rPr>
              <w:t xml:space="preserve">The Action </w:t>
            </w:r>
            <w:r w:rsidR="00461DDB" w:rsidRPr="004B7147">
              <w:rPr>
                <w:rFonts w:ascii="Times New Roman" w:hAnsi="Times New Roman"/>
                <w:color w:val="000000" w:themeColor="text1"/>
              </w:rPr>
              <w:t xml:space="preserve">also </w:t>
            </w:r>
            <w:r w:rsidRPr="004B7147">
              <w:rPr>
                <w:rFonts w:ascii="Times New Roman" w:hAnsi="Times New Roman"/>
                <w:color w:val="000000" w:themeColor="text1"/>
              </w:rPr>
              <w:t xml:space="preserve">contributes to the objectives of the </w:t>
            </w:r>
            <w:r w:rsidRPr="004B7147">
              <w:rPr>
                <w:rFonts w:ascii="Times New Roman" w:hAnsi="Times New Roman"/>
                <w:b/>
                <w:bCs/>
                <w:color w:val="000000" w:themeColor="text1"/>
              </w:rPr>
              <w:t xml:space="preserve">Paris Agreement, </w:t>
            </w:r>
            <w:r w:rsidRPr="004B7147">
              <w:rPr>
                <w:rFonts w:ascii="Times New Roman" w:hAnsi="Times New Roman"/>
                <w:color w:val="000000" w:themeColor="text1"/>
              </w:rPr>
              <w:t>the</w:t>
            </w:r>
            <w:r w:rsidRPr="004B7147">
              <w:rPr>
                <w:rFonts w:ascii="Times New Roman" w:hAnsi="Times New Roman"/>
                <w:b/>
                <w:bCs/>
                <w:color w:val="000000" w:themeColor="text1"/>
              </w:rPr>
              <w:t xml:space="preserve"> European Green Deal </w:t>
            </w:r>
            <w:r w:rsidRPr="004B7147">
              <w:rPr>
                <w:rFonts w:ascii="Times New Roman" w:hAnsi="Times New Roman"/>
                <w:color w:val="000000" w:themeColor="text1"/>
              </w:rPr>
              <w:t>and the</w:t>
            </w:r>
            <w:r w:rsidRPr="004B7147">
              <w:rPr>
                <w:rFonts w:ascii="Times New Roman" w:hAnsi="Times New Roman"/>
                <w:b/>
                <w:bCs/>
                <w:color w:val="000000" w:themeColor="text1"/>
              </w:rPr>
              <w:t xml:space="preserve"> Green Agenda for the Western Balkan </w:t>
            </w:r>
            <w:r w:rsidR="002A67C2" w:rsidRPr="004B7147">
              <w:rPr>
                <w:rFonts w:ascii="Times New Roman" w:hAnsi="Times New Roman"/>
                <w:color w:val="000000" w:themeColor="text1"/>
              </w:rPr>
              <w:t xml:space="preserve">related to </w:t>
            </w:r>
            <w:r w:rsidR="00A60900" w:rsidRPr="004B7147">
              <w:rPr>
                <w:rFonts w:ascii="Times New Roman" w:hAnsi="Times New Roman"/>
                <w:color w:val="000000" w:themeColor="text1"/>
              </w:rPr>
              <w:t xml:space="preserve">initiatives </w:t>
            </w:r>
            <w:r w:rsidR="00673C57" w:rsidRPr="004B7147">
              <w:rPr>
                <w:rFonts w:ascii="Times New Roman" w:hAnsi="Times New Roman"/>
                <w:color w:val="000000" w:themeColor="text1"/>
              </w:rPr>
              <w:t>to</w:t>
            </w:r>
            <w:r w:rsidR="002A67C2" w:rsidRPr="004B7147">
              <w:rPr>
                <w:rFonts w:ascii="Times New Roman" w:hAnsi="Times New Roman"/>
                <w:color w:val="000000" w:themeColor="text1"/>
              </w:rPr>
              <w:t xml:space="preserve"> </w:t>
            </w:r>
            <w:r w:rsidR="00673C57" w:rsidRPr="004B7147">
              <w:rPr>
                <w:rFonts w:ascii="Times New Roman" w:hAnsi="Times New Roman"/>
                <w:color w:val="000000" w:themeColor="text1"/>
              </w:rPr>
              <w:t xml:space="preserve">improve consumer information and promote safety of goods placed on the market; </w:t>
            </w:r>
            <w:r w:rsidR="002A67C2" w:rsidRPr="004B7147">
              <w:rPr>
                <w:rFonts w:ascii="Times New Roman" w:hAnsi="Times New Roman"/>
                <w:color w:val="000000" w:themeColor="text1"/>
              </w:rPr>
              <w:t xml:space="preserve">sustainable food systems and rural areas and </w:t>
            </w:r>
            <w:r w:rsidR="006318D6" w:rsidRPr="004B7147">
              <w:rPr>
                <w:rFonts w:ascii="Times New Roman" w:hAnsi="Times New Roman"/>
                <w:color w:val="000000" w:themeColor="text1"/>
              </w:rPr>
              <w:t>protection and restoration of ecosystems</w:t>
            </w:r>
            <w:r w:rsidR="00A60900" w:rsidRPr="004B7147">
              <w:rPr>
                <w:rFonts w:ascii="Times New Roman" w:hAnsi="Times New Roman"/>
                <w:color w:val="000000" w:themeColor="text1"/>
              </w:rPr>
              <w:t xml:space="preserve">, which have to do with the alignment of the agri-food primary production sector with EU standards; the sanitary controls along the entire food chain </w:t>
            </w:r>
            <w:r w:rsidR="00215736" w:rsidRPr="004B7147">
              <w:rPr>
                <w:rFonts w:ascii="Times New Roman" w:hAnsi="Times New Roman"/>
                <w:color w:val="000000" w:themeColor="text1"/>
              </w:rPr>
              <w:t xml:space="preserve">and traceability and labelling of food products; the promotion of environmentally friendly and organic farming, </w:t>
            </w:r>
            <w:r w:rsidR="004B7708" w:rsidRPr="004B7147">
              <w:rPr>
                <w:rFonts w:ascii="Times New Roman" w:hAnsi="Times New Roman"/>
                <w:color w:val="000000" w:themeColor="text1"/>
              </w:rPr>
              <w:t xml:space="preserve">and the development of renewable energy sources, </w:t>
            </w:r>
            <w:r w:rsidR="00215736" w:rsidRPr="004B7147">
              <w:rPr>
                <w:rFonts w:ascii="Times New Roman" w:hAnsi="Times New Roman"/>
                <w:color w:val="000000" w:themeColor="text1"/>
              </w:rPr>
              <w:t>etc.</w:t>
            </w:r>
          </w:p>
          <w:p w14:paraId="7F10B929" w14:textId="2C5F73B9" w:rsidR="00071328" w:rsidRPr="004B7147" w:rsidRDefault="00071328" w:rsidP="003742C8">
            <w:pPr>
              <w:spacing w:before="120" w:after="0" w:line="240" w:lineRule="auto"/>
              <w:jc w:val="both"/>
              <w:rPr>
                <w:rFonts w:ascii="Times New Roman" w:hAnsi="Times New Roman"/>
                <w:color w:val="000000" w:themeColor="text1"/>
              </w:rPr>
            </w:pPr>
            <w:r w:rsidRPr="004B7147">
              <w:rPr>
                <w:rFonts w:ascii="Times New Roman" w:hAnsi="Times New Roman"/>
                <w:color w:val="000000" w:themeColor="text1"/>
              </w:rPr>
              <w:t>In the field of economic cohesion, the Action will contribute to the implementation of the following national strategies:</w:t>
            </w:r>
          </w:p>
          <w:p w14:paraId="3FE91096" w14:textId="6A99706A" w:rsidR="00237BFC" w:rsidRPr="004B7147" w:rsidRDefault="00237BFC" w:rsidP="003742C8">
            <w:pPr>
              <w:pStyle w:val="ListParagraph"/>
              <w:numPr>
                <w:ilvl w:val="0"/>
                <w:numId w:val="56"/>
              </w:numPr>
              <w:spacing w:before="120" w:after="0" w:line="240" w:lineRule="auto"/>
              <w:contextualSpacing w:val="0"/>
              <w:jc w:val="both"/>
              <w:rPr>
                <w:rFonts w:ascii="Times New Roman" w:hAnsi="Times New Roman"/>
                <w:b/>
                <w:bCs/>
                <w:color w:val="000000" w:themeColor="text1"/>
              </w:rPr>
            </w:pPr>
            <w:r w:rsidRPr="004B7147">
              <w:rPr>
                <w:rFonts w:ascii="Times New Roman" w:hAnsi="Times New Roman"/>
                <w:b/>
                <w:bCs/>
                <w:color w:val="000000" w:themeColor="text1"/>
              </w:rPr>
              <w:t>Strategy for Consumer Protection</w:t>
            </w:r>
            <w:r w:rsidR="003742C8">
              <w:rPr>
                <w:rFonts w:ascii="Times New Roman" w:hAnsi="Times New Roman"/>
                <w:b/>
                <w:bCs/>
                <w:color w:val="000000" w:themeColor="text1"/>
              </w:rPr>
              <w:t xml:space="preserve"> 2022-2025</w:t>
            </w:r>
            <w:r w:rsidR="009F4049">
              <w:rPr>
                <w:rFonts w:ascii="Times New Roman" w:hAnsi="Times New Roman"/>
                <w:b/>
                <w:bCs/>
                <w:color w:val="000000" w:themeColor="text1"/>
              </w:rPr>
              <w:t>.</w:t>
            </w:r>
            <w:r w:rsidR="009F4049">
              <w:rPr>
                <w:rFonts w:ascii="Times New Roman" w:hAnsi="Times New Roman"/>
                <w:color w:val="000000" w:themeColor="text1"/>
              </w:rPr>
              <w:t xml:space="preserve"> </w:t>
            </w:r>
            <w:r w:rsidR="009F4049" w:rsidRPr="009F4049">
              <w:rPr>
                <w:rFonts w:ascii="Times New Roman" w:hAnsi="Times New Roman"/>
                <w:color w:val="000000" w:themeColor="text1"/>
              </w:rPr>
              <w:t>The Strategy will focus on the further development of consumer protection standards, which implies that consumer protection is complementary to all sectoral policies and provides high standards for consumer protection in a way that protects the economic interests of consumers, enables information and education of consumers, and establishes simple procedures for resolving consumer complaints. An appropriate Action Plan has been prepared with a time frame and an estimated budget.</w:t>
            </w:r>
          </w:p>
          <w:p w14:paraId="6578DF53" w14:textId="2972FB0F" w:rsidR="00237BFC" w:rsidRPr="004B7147" w:rsidRDefault="00237BFC" w:rsidP="003742C8">
            <w:pPr>
              <w:pStyle w:val="ListParagraph"/>
              <w:numPr>
                <w:ilvl w:val="0"/>
                <w:numId w:val="56"/>
              </w:numPr>
              <w:spacing w:before="120" w:after="0" w:line="240" w:lineRule="auto"/>
              <w:contextualSpacing w:val="0"/>
              <w:jc w:val="both"/>
              <w:rPr>
                <w:rFonts w:ascii="Times New Roman" w:hAnsi="Times New Roman"/>
                <w:b/>
                <w:bCs/>
                <w:color w:val="000000" w:themeColor="text1"/>
              </w:rPr>
            </w:pPr>
            <w:r w:rsidRPr="004B7147">
              <w:rPr>
                <w:rFonts w:ascii="Times New Roman" w:hAnsi="Times New Roman"/>
                <w:b/>
                <w:bCs/>
                <w:color w:val="000000" w:themeColor="text1"/>
              </w:rPr>
              <w:t>Strategy for Operation of State Market Inspectorate</w:t>
            </w:r>
          </w:p>
          <w:p w14:paraId="0C9C78BF" w14:textId="77096859" w:rsidR="00A61328" w:rsidRPr="004B7147" w:rsidRDefault="00A61328" w:rsidP="003742C8">
            <w:pPr>
              <w:pStyle w:val="ListParagraph"/>
              <w:numPr>
                <w:ilvl w:val="0"/>
                <w:numId w:val="56"/>
              </w:numPr>
              <w:spacing w:before="120" w:after="0" w:line="240" w:lineRule="auto"/>
              <w:contextualSpacing w:val="0"/>
              <w:jc w:val="both"/>
              <w:rPr>
                <w:rFonts w:ascii="Times New Roman" w:hAnsi="Times New Roman"/>
                <w:color w:val="000000" w:themeColor="text1"/>
              </w:rPr>
            </w:pPr>
            <w:r w:rsidRPr="004B7147">
              <w:rPr>
                <w:rFonts w:ascii="Times New Roman" w:hAnsi="Times New Roman"/>
                <w:b/>
                <w:bCs/>
                <w:color w:val="000000" w:themeColor="text1"/>
              </w:rPr>
              <w:t>National ICT Strategy 2021-2025.</w:t>
            </w:r>
            <w:r w:rsidR="00BA2EB2" w:rsidRPr="004B7147">
              <w:rPr>
                <w:rFonts w:ascii="Times New Roman" w:hAnsi="Times New Roman"/>
                <w:b/>
                <w:bCs/>
                <w:color w:val="000000" w:themeColor="text1"/>
              </w:rPr>
              <w:t xml:space="preserve"> </w:t>
            </w:r>
            <w:r w:rsidR="00BA2EB2" w:rsidRPr="004B7147">
              <w:rPr>
                <w:rFonts w:ascii="Times New Roman" w:hAnsi="Times New Roman"/>
                <w:color w:val="000000" w:themeColor="text1"/>
              </w:rPr>
              <w:t xml:space="preserve">It focuses on the identified priority areas in the ICT sector and aims to prepare MK for a manifold and agile digital future. It focuses on meeting the challenges of society’s growing connectivity needs, boosting competitiveness and making the daily life of citizens and businesses more intelligent. Digital technologies as enablers for transformation will provide the community with a better quality of life. The Strategy consists of six pillars: 1. Connectivity and government infrastructure; 2. Centralisation and rationalisation of ICT and e-government services; 3. Improving the digital skills of citizens, workforce and experts; 4. Research, development and </w:t>
            </w:r>
            <w:r w:rsidR="00BA2EB2" w:rsidRPr="004B7147">
              <w:rPr>
                <w:rFonts w:ascii="Times New Roman" w:hAnsi="Times New Roman"/>
                <w:color w:val="000000" w:themeColor="text1"/>
              </w:rPr>
              <w:lastRenderedPageBreak/>
              <w:t>innovation; 5. Data protection; and 6. Digital services (inspired by environmental protection).</w:t>
            </w:r>
          </w:p>
          <w:p w14:paraId="3A72A9F3" w14:textId="62299DAB" w:rsidR="00BB763E" w:rsidRPr="004B7147" w:rsidRDefault="00BB763E" w:rsidP="003742C8">
            <w:pPr>
              <w:numPr>
                <w:ilvl w:val="0"/>
                <w:numId w:val="29"/>
              </w:numPr>
              <w:spacing w:before="120" w:after="0" w:line="240" w:lineRule="auto"/>
              <w:jc w:val="both"/>
              <w:rPr>
                <w:rFonts w:ascii="Times New Roman" w:hAnsi="Times New Roman"/>
              </w:rPr>
            </w:pPr>
            <w:r w:rsidRPr="004B7147">
              <w:rPr>
                <w:rFonts w:ascii="Times New Roman" w:hAnsi="Times New Roman"/>
                <w:b/>
              </w:rPr>
              <w:t xml:space="preserve">Industrial Strategy with focus on manufacturing industry 2018-2027 </w:t>
            </w:r>
            <w:r w:rsidRPr="004B7147">
              <w:rPr>
                <w:rFonts w:ascii="Times New Roman" w:hAnsi="Times New Roman"/>
                <w:bCs/>
              </w:rPr>
              <w:t>with AP.</w:t>
            </w:r>
            <w:r w:rsidRPr="004B7147">
              <w:rPr>
                <w:rFonts w:ascii="Times New Roman" w:hAnsi="Times New Roman"/>
                <w:b/>
              </w:rPr>
              <w:t xml:space="preserve"> </w:t>
            </w:r>
            <w:r w:rsidRPr="004B7147">
              <w:rPr>
                <w:rFonts w:ascii="Times New Roman" w:hAnsi="Times New Roman"/>
              </w:rPr>
              <w:t>The vision of the strategy is to promote industrialisation by stimulating the growth and development of the manufacturing sector to boost productivity, create good jobs, raise incomes and strengthen human capital, while addressing the challenges of the circular economy. This strategy is focused on the manufacturing sector. However, over time, it is important to develop more discrete targeting of activities to focus on the higher value-adding sectors and activities to allow the country to build on the unique capabilities and comparative advantages that exist in the country.</w:t>
            </w:r>
          </w:p>
          <w:p w14:paraId="3D84651F" w14:textId="73966ED2" w:rsidR="00071328" w:rsidRPr="004B7147" w:rsidRDefault="008555D3" w:rsidP="00F404EF">
            <w:pPr>
              <w:pStyle w:val="ListParagraph"/>
              <w:numPr>
                <w:ilvl w:val="0"/>
                <w:numId w:val="29"/>
              </w:numPr>
              <w:spacing w:before="120" w:after="0" w:line="240" w:lineRule="auto"/>
              <w:contextualSpacing w:val="0"/>
              <w:jc w:val="both"/>
              <w:rPr>
                <w:rFonts w:ascii="Times New Roman" w:hAnsi="Times New Roman"/>
                <w:bCs/>
                <w:color w:val="000000" w:themeColor="text1"/>
              </w:rPr>
            </w:pPr>
            <w:r w:rsidRPr="004B7147">
              <w:rPr>
                <w:rFonts w:ascii="Times New Roman" w:hAnsi="Times New Roman"/>
                <w:b/>
              </w:rPr>
              <w:t xml:space="preserve">Smart Specialisation Strategy (S3), to be developed and adopted. </w:t>
            </w:r>
            <w:r w:rsidRPr="004B7147">
              <w:rPr>
                <w:rFonts w:ascii="Times New Roman" w:hAnsi="Times New Roman"/>
                <w:bCs/>
              </w:rPr>
              <w:t>North Macedonia is committed to creating a favourable business climate conducive to growth based on knowledge and innovation. Currently, there is an advanced process of S3 development, in close collaboration and continuous consultancy with JRC, following a standard EU methodology and being ex-post approved by JRC in its final EDP phase. Building on the EDP outcomes, the S3 will complement the forthcoming National Development Strategy, replace the outdated Innovation Strategy and Competitiveness Strategy, and build on the priorities of the Industrial Strategy, the Education Strategy and the Economic Reform Programme.</w:t>
            </w:r>
          </w:p>
          <w:p w14:paraId="5B32B367" w14:textId="3E3555FC" w:rsidR="00D7612B" w:rsidRPr="004B7147" w:rsidRDefault="00D7612B" w:rsidP="00F404EF">
            <w:pPr>
              <w:pStyle w:val="ListParagraph"/>
              <w:numPr>
                <w:ilvl w:val="0"/>
                <w:numId w:val="29"/>
              </w:numPr>
              <w:spacing w:before="120" w:after="0" w:line="240" w:lineRule="auto"/>
              <w:contextualSpacing w:val="0"/>
              <w:jc w:val="both"/>
              <w:rPr>
                <w:rFonts w:ascii="Times New Roman" w:hAnsi="Times New Roman"/>
                <w:bCs/>
                <w:color w:val="000000" w:themeColor="text1"/>
              </w:rPr>
            </w:pPr>
            <w:r w:rsidRPr="004B7147">
              <w:rPr>
                <w:rFonts w:ascii="Times New Roman" w:hAnsi="Times New Roman"/>
                <w:b/>
                <w:color w:val="000000" w:themeColor="text1"/>
              </w:rPr>
              <w:t>National Strategy for Small and Medium Enterprises 2018-2023</w:t>
            </w:r>
            <w:r w:rsidRPr="004B7147">
              <w:rPr>
                <w:rFonts w:ascii="Times New Roman" w:hAnsi="Times New Roman"/>
                <w:bCs/>
                <w:color w:val="000000" w:themeColor="text1"/>
              </w:rPr>
              <w:t>. The vision of the Strategy is for SMEs to be competitive and an engine of inclusive economic growth in Macedonia and the creation of more productive and decent employment. The strategic objectives are O1 – Enabling Business Environment; O2 - Strengthen and improve growth opportunities for SMEs; O3 - Dynamic Ecosystem of Entrepreneurship and Innovation. The SME Strategy will create vibrant entrepreneurship and an ecosystem that encourages and supports innovative start-ups. This will strengthen links between industry, education and academia, and the scientific research community. Macedonian companies rarely have close ties with educational and scientific institutions and research centres. The creation, strengthening and maintenance of these links will foster the internationalisation of research activities and help promote partnerships with European companies and research institutes. Special attention is devoted to supporting women's entrepreneurship.</w:t>
            </w:r>
          </w:p>
          <w:p w14:paraId="1F30807C" w14:textId="704CD3CA" w:rsidR="00272E7D" w:rsidRPr="004B7147" w:rsidRDefault="00272E7D" w:rsidP="00F404EF">
            <w:pPr>
              <w:pStyle w:val="ListParagraph"/>
              <w:numPr>
                <w:ilvl w:val="0"/>
                <w:numId w:val="29"/>
              </w:numPr>
              <w:spacing w:before="120" w:after="0" w:line="240" w:lineRule="auto"/>
              <w:contextualSpacing w:val="0"/>
              <w:jc w:val="both"/>
              <w:rPr>
                <w:rFonts w:ascii="Times New Roman" w:hAnsi="Times New Roman"/>
                <w:bCs/>
                <w:color w:val="000000" w:themeColor="text1"/>
              </w:rPr>
            </w:pPr>
            <w:r w:rsidRPr="004B7147">
              <w:rPr>
                <w:rFonts w:ascii="Times New Roman" w:hAnsi="Times New Roman"/>
                <w:b/>
                <w:color w:val="000000" w:themeColor="text1"/>
              </w:rPr>
              <w:t>Strategy of Women Entrepreneurship Development with AP 2019-2023</w:t>
            </w:r>
            <w:r w:rsidRPr="004B7147">
              <w:rPr>
                <w:rFonts w:ascii="Times New Roman" w:hAnsi="Times New Roman"/>
                <w:bCs/>
                <w:color w:val="000000" w:themeColor="text1"/>
              </w:rPr>
              <w:t>. The Strategy aims to empower women by creating a favourable business climate and providing support for the development of their entrepreneurial potential, which will contribute to the development of existing and opening new enterprises, creating new jobs and thus strengthening the overall economy.</w:t>
            </w:r>
          </w:p>
          <w:p w14:paraId="4E65EBD6" w14:textId="59EE3FAE" w:rsidR="00272E7D" w:rsidRPr="004B7147" w:rsidRDefault="00272E7D" w:rsidP="00F404EF">
            <w:pPr>
              <w:pStyle w:val="ListParagraph"/>
              <w:numPr>
                <w:ilvl w:val="0"/>
                <w:numId w:val="29"/>
              </w:numPr>
              <w:spacing w:before="120" w:after="0" w:line="240" w:lineRule="auto"/>
              <w:contextualSpacing w:val="0"/>
              <w:jc w:val="both"/>
              <w:rPr>
                <w:rFonts w:ascii="Times New Roman" w:hAnsi="Times New Roman"/>
                <w:bCs/>
                <w:color w:val="000000" w:themeColor="text1"/>
              </w:rPr>
            </w:pPr>
            <w:r w:rsidRPr="004B7147">
              <w:rPr>
                <w:rFonts w:ascii="Times New Roman" w:hAnsi="Times New Roman"/>
                <w:b/>
                <w:color w:val="000000" w:themeColor="text1"/>
              </w:rPr>
              <w:t>Education Strategy 2018-2025 and Action Plan</w:t>
            </w:r>
            <w:r w:rsidRPr="004B7147">
              <w:rPr>
                <w:rFonts w:ascii="Times New Roman" w:hAnsi="Times New Roman"/>
                <w:bCs/>
                <w:color w:val="000000" w:themeColor="text1"/>
              </w:rPr>
              <w:t>. The relevant priority of the Strategy is strengthening the research infrastructure (centres of excellence, accelerators, technology transfer centres) in selected universities to achieve a level of scientific research that is in line with modern needs for technology development.</w:t>
            </w:r>
          </w:p>
          <w:p w14:paraId="240DED93" w14:textId="1C8E387B" w:rsidR="00DE36D0" w:rsidRPr="004B7147" w:rsidRDefault="00DE36D0" w:rsidP="00F404EF">
            <w:pPr>
              <w:pStyle w:val="ListParagraph"/>
              <w:numPr>
                <w:ilvl w:val="0"/>
                <w:numId w:val="29"/>
              </w:numPr>
              <w:spacing w:before="120" w:after="0" w:line="240" w:lineRule="auto"/>
              <w:contextualSpacing w:val="0"/>
              <w:jc w:val="both"/>
              <w:rPr>
                <w:rFonts w:ascii="Times New Roman" w:hAnsi="Times New Roman"/>
                <w:bCs/>
                <w:color w:val="000000" w:themeColor="text1"/>
              </w:rPr>
            </w:pPr>
            <w:r w:rsidRPr="004B7147">
              <w:rPr>
                <w:rFonts w:ascii="Times New Roman" w:hAnsi="Times New Roman"/>
                <w:b/>
                <w:color w:val="000000" w:themeColor="text1"/>
              </w:rPr>
              <w:t>Research Infrastructure Roadmap of North Macedonia</w:t>
            </w:r>
            <w:r w:rsidRPr="004B7147">
              <w:rPr>
                <w:rFonts w:ascii="Times New Roman" w:hAnsi="Times New Roman"/>
                <w:bCs/>
                <w:color w:val="000000" w:themeColor="text1"/>
              </w:rPr>
              <w:t xml:space="preserve"> recommend the following: Establish a link between the research potential identified in the RI Roadmap and future activities in designing the Smart Specialization Strategy -If North Macedonia wishes to ensure successful implementation of the S3 and to use the existing opportunities, it should provide the upgrade or construction of new research infrastructures and further develop the research-innovation </w:t>
            </w:r>
            <w:r w:rsidRPr="004B7147">
              <w:rPr>
                <w:rFonts w:ascii="Times New Roman" w:hAnsi="Times New Roman"/>
                <w:bCs/>
                <w:color w:val="000000" w:themeColor="text1"/>
              </w:rPr>
              <w:lastRenderedPageBreak/>
              <w:t>potential. Regarding the investments in projects of national importance, it is also reasonable to invest in RI projects to reduce the development gap among developed EU Member States.</w:t>
            </w:r>
          </w:p>
          <w:p w14:paraId="2F0ED259" w14:textId="6D26AED2" w:rsidR="00194AC2" w:rsidRPr="004B7147" w:rsidRDefault="00194AC2" w:rsidP="00F404EF">
            <w:pPr>
              <w:spacing w:before="120" w:after="0" w:line="240" w:lineRule="auto"/>
              <w:jc w:val="both"/>
              <w:rPr>
                <w:rFonts w:ascii="Times New Roman" w:hAnsi="Times New Roman"/>
                <w:color w:val="000000" w:themeColor="text1"/>
              </w:rPr>
            </w:pPr>
            <w:r w:rsidRPr="004B7147">
              <w:rPr>
                <w:rFonts w:ascii="Times New Roman" w:hAnsi="Times New Roman"/>
                <w:color w:val="000000" w:themeColor="text1"/>
              </w:rPr>
              <w:t xml:space="preserve">North Macedonia has demonstrated a significant progress in the field of agriculture and rural development. The importance of this sector in socio-economic aspect as well as for the accession process pushed the country to develop the necessary strategic and legal framework and establish good institutional capacity, mainly with the support of the EU. The </w:t>
            </w:r>
            <w:r w:rsidRPr="004B7147">
              <w:rPr>
                <w:rFonts w:ascii="Times New Roman" w:hAnsi="Times New Roman"/>
                <w:b/>
                <w:bCs/>
                <w:color w:val="000000" w:themeColor="text1"/>
              </w:rPr>
              <w:t>strategic framework for Agriculture and Rural Development</w:t>
            </w:r>
            <w:r w:rsidRPr="004B7147">
              <w:rPr>
                <w:rFonts w:ascii="Times New Roman" w:hAnsi="Times New Roman"/>
                <w:color w:val="000000" w:themeColor="text1"/>
              </w:rPr>
              <w:t xml:space="preserve"> covers and defines several strategic priorities, among others the followings: </w:t>
            </w:r>
          </w:p>
          <w:p w14:paraId="66A86FC1" w14:textId="040DB4D8" w:rsidR="00194AC2" w:rsidRPr="004B7147" w:rsidRDefault="00194AC2"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 xml:space="preserve">To improve market organization (e.g., cooperatives and farmers’ associations), vertical integration and quality improvements. </w:t>
            </w:r>
          </w:p>
          <w:p w14:paraId="66D42DA1" w14:textId="77777777" w:rsidR="00194AC2" w:rsidRPr="004B7147" w:rsidRDefault="00194AC2"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To promote territorially balanced and sustainable development in rural areas,</w:t>
            </w:r>
          </w:p>
          <w:p w14:paraId="74E7769E" w14:textId="77777777" w:rsidR="00194AC2" w:rsidRPr="004B7147" w:rsidRDefault="00194AC2"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 xml:space="preserve">To enhance farm viability and competitiveness of all types of agriculture and primary food-processing, </w:t>
            </w:r>
          </w:p>
          <w:p w14:paraId="6EBE7246" w14:textId="77777777" w:rsidR="00194AC2" w:rsidRPr="004B7147" w:rsidRDefault="00194AC2"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To develop human and physical capital (irrigation and mechanisation),</w:t>
            </w:r>
          </w:p>
          <w:p w14:paraId="1B32D068" w14:textId="77777777" w:rsidR="00194AC2" w:rsidRPr="004B7147" w:rsidRDefault="00194AC2"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To reduce the fragmentation of the farms and to increase the size of the small land holdings,</w:t>
            </w:r>
          </w:p>
          <w:p w14:paraId="0771EBB1" w14:textId="6C6288E7" w:rsidR="00194AC2" w:rsidRPr="004B7147" w:rsidRDefault="00194AC2"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To improve plant health,</w:t>
            </w:r>
          </w:p>
          <w:p w14:paraId="1B2AE933" w14:textId="0D27A8CF" w:rsidR="00194AC2" w:rsidRPr="004B7147" w:rsidRDefault="00194AC2"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To increase the international competitiveness of North Macedonia’s agricultural production and agri-food industry.</w:t>
            </w:r>
          </w:p>
          <w:p w14:paraId="7B72FCF2" w14:textId="77777777" w:rsidR="00194AC2" w:rsidRPr="004B7147" w:rsidRDefault="00194AC2" w:rsidP="00F404EF">
            <w:pPr>
              <w:spacing w:before="120" w:after="0" w:line="240" w:lineRule="auto"/>
              <w:jc w:val="both"/>
              <w:rPr>
                <w:rFonts w:ascii="Times New Roman" w:hAnsi="Times New Roman"/>
                <w:b/>
                <w:color w:val="000000" w:themeColor="text1"/>
              </w:rPr>
            </w:pPr>
            <w:r w:rsidRPr="004B7147">
              <w:rPr>
                <w:rFonts w:ascii="Times New Roman" w:eastAsia="Arial Unicode MS" w:hAnsi="Times New Roman"/>
                <w:color w:val="000000" w:themeColor="text1"/>
                <w:lang w:eastAsia="de-DE"/>
              </w:rPr>
              <w:t xml:space="preserve">The Action will support the implementation of the following </w:t>
            </w:r>
            <w:r w:rsidRPr="004B7147">
              <w:rPr>
                <w:rFonts w:ascii="Times New Roman" w:eastAsia="Arial Unicode MS" w:hAnsi="Times New Roman"/>
                <w:b/>
                <w:bCs/>
                <w:color w:val="000000" w:themeColor="text1"/>
                <w:lang w:eastAsia="de-DE"/>
              </w:rPr>
              <w:t>national strategies</w:t>
            </w:r>
            <w:r w:rsidRPr="004B7147">
              <w:rPr>
                <w:rFonts w:ascii="Times New Roman" w:eastAsia="Arial Unicode MS" w:hAnsi="Times New Roman"/>
                <w:color w:val="000000" w:themeColor="text1"/>
                <w:lang w:eastAsia="de-DE"/>
              </w:rPr>
              <w:t xml:space="preserve">:  </w:t>
            </w:r>
          </w:p>
          <w:p w14:paraId="5ECAAD0B" w14:textId="6B0CF806" w:rsidR="00194AC2" w:rsidRPr="004B7147" w:rsidRDefault="00AC32AC" w:rsidP="00F404EF">
            <w:pPr>
              <w:pStyle w:val="ListParagraph"/>
              <w:numPr>
                <w:ilvl w:val="0"/>
                <w:numId w:val="29"/>
              </w:numPr>
              <w:spacing w:before="120" w:after="0" w:line="240" w:lineRule="auto"/>
              <w:contextualSpacing w:val="0"/>
              <w:jc w:val="both"/>
              <w:rPr>
                <w:rFonts w:ascii="Times New Roman" w:hAnsi="Times New Roman"/>
                <w:b/>
                <w:bCs/>
                <w:color w:val="000000" w:themeColor="text1"/>
              </w:rPr>
            </w:pPr>
            <w:r w:rsidRPr="004B7147">
              <w:rPr>
                <w:rFonts w:ascii="Times New Roman" w:hAnsi="Times New Roman"/>
                <w:color w:val="000000" w:themeColor="text1"/>
              </w:rPr>
              <w:t xml:space="preserve">The </w:t>
            </w:r>
            <w:r w:rsidRPr="004B7147">
              <w:rPr>
                <w:rFonts w:ascii="Times New Roman" w:hAnsi="Times New Roman"/>
                <w:b/>
                <w:bCs/>
                <w:color w:val="000000" w:themeColor="text1"/>
              </w:rPr>
              <w:t>National Strategy for Agriculture and Rural Development (NARDS) 2021-2027</w:t>
            </w:r>
            <w:r w:rsidRPr="004B7147">
              <w:rPr>
                <w:rFonts w:ascii="Times New Roman" w:hAnsi="Times New Roman"/>
                <w:color w:val="000000" w:themeColor="text1"/>
              </w:rPr>
              <w:t>, which aims to increase the international competitiveness of North Macedonian’s agricultural production and agri-food industry and securing sustainable development of rural areas. The Strategy has specific objectives related to the market regulation, organisation of the food chain and improving the quality of agricultural product, and the modernisation of the agri-food sector.</w:t>
            </w:r>
          </w:p>
          <w:p w14:paraId="762BC3CA" w14:textId="33B4FC64" w:rsidR="003B6D4F" w:rsidRPr="004B7147" w:rsidRDefault="003B6D4F" w:rsidP="00F404EF">
            <w:pPr>
              <w:pStyle w:val="ListParagraph"/>
              <w:numPr>
                <w:ilvl w:val="0"/>
                <w:numId w:val="29"/>
              </w:numPr>
              <w:spacing w:before="120" w:after="0" w:line="240" w:lineRule="auto"/>
              <w:contextualSpacing w:val="0"/>
              <w:jc w:val="both"/>
              <w:rPr>
                <w:rFonts w:ascii="Times New Roman" w:hAnsi="Times New Roman"/>
                <w:b/>
                <w:bCs/>
                <w:color w:val="000000" w:themeColor="text1"/>
              </w:rPr>
            </w:pPr>
            <w:r w:rsidRPr="004B7147">
              <w:rPr>
                <w:rFonts w:ascii="Times New Roman" w:hAnsi="Times New Roman"/>
                <w:color w:val="000000" w:themeColor="text1"/>
              </w:rPr>
              <w:t xml:space="preserve">The </w:t>
            </w:r>
            <w:r w:rsidRPr="004B7147">
              <w:rPr>
                <w:rFonts w:ascii="Times New Roman" w:hAnsi="Times New Roman"/>
                <w:b/>
                <w:bCs/>
                <w:color w:val="000000" w:themeColor="text1"/>
              </w:rPr>
              <w:t>IPARD Rural Development Programme 2021-2027</w:t>
            </w:r>
            <w:r w:rsidRPr="004B7147">
              <w:rPr>
                <w:rFonts w:ascii="Times New Roman" w:hAnsi="Times New Roman"/>
                <w:color w:val="000000" w:themeColor="text1"/>
              </w:rPr>
              <w:t xml:space="preserve">, which aims to enhance farm viability and competitiveness of all type of agriculture and primary food-processing, while progressively aligning with the Union standards/developing human and physical capital; restoring, preserving, and enhancing ecosystems dependent on agriculture, fishery, and forestry; promoting balanced territorial development in rural areas; and transfer of knowledge and innovation in agriculture, </w:t>
            </w:r>
            <w:r w:rsidR="003D0533" w:rsidRPr="004B7147">
              <w:rPr>
                <w:rFonts w:ascii="Times New Roman" w:hAnsi="Times New Roman"/>
                <w:color w:val="000000" w:themeColor="text1"/>
              </w:rPr>
              <w:t>forestry,</w:t>
            </w:r>
            <w:r w:rsidRPr="004B7147">
              <w:rPr>
                <w:rFonts w:ascii="Times New Roman" w:hAnsi="Times New Roman"/>
                <w:color w:val="000000" w:themeColor="text1"/>
              </w:rPr>
              <w:t xml:space="preserve"> and rural areas.</w:t>
            </w:r>
          </w:p>
          <w:p w14:paraId="08EDEA1B" w14:textId="56B9CE5F" w:rsidR="003B6D4F" w:rsidRPr="004B7147" w:rsidRDefault="003B6D4F" w:rsidP="00F404EF">
            <w:pPr>
              <w:pStyle w:val="ListParagraph"/>
              <w:numPr>
                <w:ilvl w:val="0"/>
                <w:numId w:val="29"/>
              </w:numPr>
              <w:spacing w:before="120" w:after="0" w:line="240" w:lineRule="auto"/>
              <w:contextualSpacing w:val="0"/>
              <w:jc w:val="both"/>
              <w:rPr>
                <w:rFonts w:ascii="Times New Roman" w:hAnsi="Times New Roman"/>
                <w:b/>
                <w:bCs/>
                <w:color w:val="000000" w:themeColor="text1"/>
              </w:rPr>
            </w:pPr>
            <w:r w:rsidRPr="004B7147">
              <w:rPr>
                <w:rFonts w:ascii="Times New Roman" w:hAnsi="Times New Roman"/>
                <w:color w:val="000000" w:themeColor="text1"/>
              </w:rPr>
              <w:t>The</w:t>
            </w:r>
            <w:r w:rsidRPr="004B7147">
              <w:rPr>
                <w:rFonts w:ascii="Times New Roman" w:hAnsi="Times New Roman"/>
                <w:b/>
                <w:bCs/>
                <w:color w:val="000000" w:themeColor="text1"/>
              </w:rPr>
              <w:t xml:space="preserve"> Food Safety Strategy 2021-2025 </w:t>
            </w:r>
            <w:r w:rsidRPr="004B7147">
              <w:rPr>
                <w:rFonts w:ascii="Times New Roman" w:hAnsi="Times New Roman"/>
                <w:color w:val="000000" w:themeColor="text1"/>
              </w:rPr>
              <w:t>that ensures the consist</w:t>
            </w:r>
            <w:r w:rsidR="003D0533" w:rsidRPr="004B7147">
              <w:rPr>
                <w:rFonts w:ascii="Times New Roman" w:hAnsi="Times New Roman"/>
                <w:color w:val="000000" w:themeColor="text1"/>
              </w:rPr>
              <w:t>ency of the national food safety policy and the strategy with the requirements of the EU, and the international organisation standards (WTO, OIE and Codex Alimentarius).</w:t>
            </w:r>
            <w:r w:rsidR="00C23D38" w:rsidRPr="004B7147">
              <w:rPr>
                <w:rFonts w:ascii="Times New Roman" w:hAnsi="Times New Roman"/>
                <w:color w:val="000000" w:themeColor="text1"/>
              </w:rPr>
              <w:t xml:space="preserve"> The Strategy establishes sustainable and self-sufficient system for food safety, food security and food defence, and it is based on the </w:t>
            </w:r>
            <w:r w:rsidR="0050690B" w:rsidRPr="004B7147">
              <w:rPr>
                <w:rFonts w:ascii="Times New Roman" w:hAnsi="Times New Roman"/>
                <w:color w:val="000000" w:themeColor="text1"/>
              </w:rPr>
              <w:t>following principles: 1. Coverage of the complete food chain from primary production to the final consumer, “from field to table”; 2. Effective implementation of EU acts regulating the food safety; 3. Application of the principles of risk analysis and risk management; 4. The priority of the greatest health risks; and 6. Establishment of a system to ensure safety security of food.</w:t>
            </w:r>
          </w:p>
          <w:p w14:paraId="6AE397A9" w14:textId="3D6EF195" w:rsidR="0050690B" w:rsidRPr="004B7147" w:rsidRDefault="0050690B"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 xml:space="preserve">The </w:t>
            </w:r>
            <w:r w:rsidRPr="004B7147">
              <w:rPr>
                <w:rFonts w:ascii="Times New Roman" w:hAnsi="Times New Roman"/>
                <w:b/>
                <w:bCs/>
                <w:color w:val="000000" w:themeColor="text1"/>
              </w:rPr>
              <w:t>Programme for Improvement of Fisheries and Aquaculture 2</w:t>
            </w:r>
            <w:r w:rsidR="00E17E72" w:rsidRPr="004B7147">
              <w:rPr>
                <w:rFonts w:ascii="Times New Roman" w:hAnsi="Times New Roman"/>
                <w:b/>
                <w:bCs/>
                <w:color w:val="000000" w:themeColor="text1"/>
              </w:rPr>
              <w:t>0</w:t>
            </w:r>
            <w:r w:rsidRPr="004B7147">
              <w:rPr>
                <w:rFonts w:ascii="Times New Roman" w:hAnsi="Times New Roman"/>
                <w:b/>
                <w:bCs/>
                <w:color w:val="000000" w:themeColor="text1"/>
              </w:rPr>
              <w:t>12-2024</w:t>
            </w:r>
            <w:r w:rsidRPr="004B7147">
              <w:rPr>
                <w:rFonts w:ascii="Times New Roman" w:hAnsi="Times New Roman"/>
                <w:color w:val="000000" w:themeColor="text1"/>
              </w:rPr>
              <w:t xml:space="preserve">, </w:t>
            </w:r>
            <w:r w:rsidR="00E30210" w:rsidRPr="004B7147">
              <w:rPr>
                <w:rFonts w:ascii="Times New Roman" w:hAnsi="Times New Roman"/>
                <w:color w:val="000000" w:themeColor="text1"/>
              </w:rPr>
              <w:t xml:space="preserve">which most of activities are in relation with EU aquaculture requirements </w:t>
            </w:r>
            <w:r w:rsidR="00E30210" w:rsidRPr="004B7147">
              <w:rPr>
                <w:rFonts w:ascii="Times New Roman" w:hAnsi="Times New Roman"/>
                <w:color w:val="000000" w:themeColor="text1"/>
              </w:rPr>
              <w:lastRenderedPageBreak/>
              <w:t>and criteria for high-quality, sustainability and consumer protection standards as well as environmental protection standards.</w:t>
            </w:r>
          </w:p>
          <w:p w14:paraId="4CC1F264" w14:textId="4FDF1D9A" w:rsidR="004B7708" w:rsidRPr="004B7147" w:rsidRDefault="004B7708"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iCs/>
                <w:color w:val="000000" w:themeColor="text1"/>
              </w:rPr>
              <w:t xml:space="preserve">The </w:t>
            </w:r>
            <w:r w:rsidRPr="004B7147">
              <w:rPr>
                <w:rFonts w:ascii="Times New Roman" w:hAnsi="Times New Roman"/>
                <w:b/>
                <w:bCs/>
                <w:iCs/>
                <w:color w:val="000000" w:themeColor="text1"/>
              </w:rPr>
              <w:t>Strategy for Energy Development of North Macedonia until 2040.</w:t>
            </w:r>
            <w:r w:rsidRPr="004B7147">
              <w:rPr>
                <w:rFonts w:ascii="Times New Roman" w:hAnsi="Times New Roman"/>
                <w:iCs/>
                <w:color w:val="000000" w:themeColor="text1"/>
              </w:rPr>
              <w:t xml:space="preserve"> The Strategy provides the directions for development of the energy sector in the country, considering the energy policy trends at global and European level, and particularly in the framework of the Energy Community. Energy trends are emphasizing more ambitious transition towards low-carbon economy, with renewable energy sources (RES) and energy efficiency (EE) among the most important enablers transition.</w:t>
            </w:r>
          </w:p>
          <w:p w14:paraId="3D7F7104" w14:textId="55101E4C" w:rsidR="004B7708" w:rsidRPr="004B7147" w:rsidRDefault="004B7708" w:rsidP="00F404EF">
            <w:pPr>
              <w:pStyle w:val="ListParagraph"/>
              <w:numPr>
                <w:ilvl w:val="0"/>
                <w:numId w:val="29"/>
              </w:numPr>
              <w:spacing w:before="120" w:after="0" w:line="240" w:lineRule="auto"/>
              <w:contextualSpacing w:val="0"/>
              <w:jc w:val="both"/>
              <w:rPr>
                <w:rFonts w:ascii="Times New Roman" w:hAnsi="Times New Roman"/>
                <w:color w:val="000000" w:themeColor="text1"/>
              </w:rPr>
            </w:pPr>
            <w:r w:rsidRPr="004B7147">
              <w:rPr>
                <w:rFonts w:ascii="Times New Roman" w:hAnsi="Times New Roman"/>
                <w:color w:val="000000" w:themeColor="text1"/>
              </w:rPr>
              <w:t xml:space="preserve">The </w:t>
            </w:r>
            <w:r w:rsidRPr="004B7147">
              <w:rPr>
                <w:rFonts w:ascii="Times New Roman" w:hAnsi="Times New Roman"/>
                <w:b/>
                <w:bCs/>
                <w:color w:val="000000" w:themeColor="text1"/>
              </w:rPr>
              <w:t>National Energy and Climate Plan 2021-2030</w:t>
            </w:r>
            <w:r w:rsidRPr="004B7147">
              <w:rPr>
                <w:rFonts w:ascii="Times New Roman" w:hAnsi="Times New Roman"/>
                <w:color w:val="000000" w:themeColor="text1"/>
              </w:rPr>
              <w:t>. The NECP takes a holistic approach and address the five main dimensions of the Energy Union in an integrated wate recognising the interactions between the different dimensions: decarbonisation (addressing two segments: greenhouse gas emissions and renewable energy sources), energy efficiency, security of energy supply, internal energy market, and research</w:t>
            </w:r>
            <w:r w:rsidR="00735968" w:rsidRPr="004B7147">
              <w:rPr>
                <w:rFonts w:ascii="Times New Roman" w:hAnsi="Times New Roman"/>
                <w:color w:val="000000" w:themeColor="text1"/>
              </w:rPr>
              <w:t>, innovation, and competitiveness.</w:t>
            </w:r>
          </w:p>
          <w:p w14:paraId="147473F4" w14:textId="4AC041EA" w:rsidR="0025576D" w:rsidRPr="004B7147" w:rsidRDefault="00B02B96" w:rsidP="00F404EF">
            <w:pPr>
              <w:pStyle w:val="ListParagraph"/>
              <w:numPr>
                <w:ilvl w:val="0"/>
                <w:numId w:val="29"/>
              </w:numPr>
              <w:spacing w:before="120" w:after="0" w:line="240" w:lineRule="auto"/>
              <w:contextualSpacing w:val="0"/>
              <w:jc w:val="both"/>
              <w:rPr>
                <w:rFonts w:ascii="Times New Roman" w:hAnsi="Times New Roman"/>
                <w:iCs/>
                <w:color w:val="000000" w:themeColor="text1"/>
              </w:rPr>
            </w:pPr>
            <w:r w:rsidRPr="004B7147">
              <w:rPr>
                <w:rFonts w:ascii="Times New Roman" w:hAnsi="Times New Roman"/>
                <w:color w:val="000000" w:themeColor="text1"/>
              </w:rPr>
              <w:t xml:space="preserve">The Action considers the priorities established in the </w:t>
            </w:r>
            <w:r w:rsidRPr="004B7147">
              <w:rPr>
                <w:rFonts w:ascii="Times New Roman" w:hAnsi="Times New Roman"/>
                <w:b/>
                <w:bCs/>
                <w:color w:val="000000" w:themeColor="text1"/>
              </w:rPr>
              <w:t>National Programme for the Adoption of the Acquis (NPAA)</w:t>
            </w:r>
            <w:r w:rsidRPr="004B7147">
              <w:rPr>
                <w:rFonts w:ascii="Times New Roman" w:hAnsi="Times New Roman"/>
                <w:color w:val="000000" w:themeColor="text1"/>
              </w:rPr>
              <w:t>, about the promotion of organic agriculture and the development of organic agricultural production, capacity building activities, and the harmonisation of the laws and regulations of organic production. The priority is to prepare a new Organic Production Law in the medium term, among other priorities. Regarding the quality policy, the focus is to strengthen the brand of agricultural products with protected designation of origin, geographical designation and guaranteed traditional speciality. In terms of food, veterinary and phytosanitary safety, the Action is consistent with the priorities of the NPAA regarding the harmonisation of national legislation with the EU acquis and the need to increase the capacities of the FVA. The priorities focus on amending existing acts or adopting new ones in line with European requirements in terms of fisheries. Finally, in terms of energy, the NPAA highlights as its main strategic objectives a greater use of renewable energy sources, which is relevant for the security of clean energy, the creation of conditions for sustainable energy development and compliance with the obligations derived from the Treaty establishing the Energy Community.</w:t>
            </w:r>
          </w:p>
        </w:tc>
      </w:tr>
      <w:tr w:rsidR="00F5646E" w:rsidRPr="004B7147" w14:paraId="2DCC87A4" w14:textId="77777777" w:rsidTr="00EC18F9">
        <w:trPr>
          <w:jc w:val="center"/>
        </w:trPr>
        <w:tc>
          <w:tcPr>
            <w:tcW w:w="534" w:type="dxa"/>
            <w:vMerge/>
            <w:tcBorders>
              <w:left w:val="single" w:sz="4" w:space="0" w:color="auto"/>
              <w:right w:val="single" w:sz="4" w:space="0" w:color="auto"/>
            </w:tcBorders>
          </w:tcPr>
          <w:p w14:paraId="2352B954" w14:textId="77777777" w:rsidR="00D92F6C" w:rsidRPr="004B7147" w:rsidRDefault="00D92F6C" w:rsidP="009C474A">
            <w:pPr>
              <w:spacing w:before="120" w:after="0" w:line="240" w:lineRule="auto"/>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9C92A0" w14:textId="77777777" w:rsidR="00D92F6C" w:rsidRPr="004B7147" w:rsidRDefault="00D92F6C" w:rsidP="00ED438B">
            <w:pPr>
              <w:spacing w:before="120" w:after="0" w:line="240" w:lineRule="auto"/>
              <w:rPr>
                <w:rFonts w:ascii="Times New Roman" w:hAnsi="Times New Roman"/>
              </w:rPr>
            </w:pPr>
            <w:r w:rsidRPr="004B7147">
              <w:rPr>
                <w:rFonts w:ascii="Times New Roman" w:hAnsi="Times New Roman"/>
              </w:rPr>
              <w:t xml:space="preserve">Coherence </w:t>
            </w:r>
            <w:r w:rsidR="00E11A2B" w:rsidRPr="004B7147">
              <w:rPr>
                <w:rFonts w:ascii="Times New Roman" w:hAnsi="Times New Roman"/>
              </w:rPr>
              <w:t>with the</w:t>
            </w:r>
            <w:r w:rsidRPr="004B7147">
              <w:rPr>
                <w:rFonts w:ascii="Times New Roman" w:hAnsi="Times New Roman"/>
              </w:rPr>
              <w:t xml:space="preserve"> Sector Approach</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188C2173" w14:textId="1DD97BD3" w:rsidR="000F5306" w:rsidRPr="004B7147" w:rsidRDefault="00877ECF" w:rsidP="00ED438B">
            <w:pPr>
              <w:spacing w:before="120" w:after="0" w:line="240" w:lineRule="auto"/>
              <w:jc w:val="both"/>
              <w:rPr>
                <w:rFonts w:ascii="Times New Roman" w:hAnsi="Times New Roman"/>
              </w:rPr>
            </w:pPr>
            <w:r w:rsidRPr="004B7147">
              <w:rPr>
                <w:rFonts w:ascii="Times New Roman" w:hAnsi="Times New Roman"/>
              </w:rPr>
              <w:t xml:space="preserve">The </w:t>
            </w:r>
            <w:r w:rsidRPr="004B7147">
              <w:rPr>
                <w:rFonts w:ascii="Times New Roman" w:hAnsi="Times New Roman"/>
                <w:b/>
                <w:bCs/>
              </w:rPr>
              <w:t>sector strategic framework</w:t>
            </w:r>
            <w:r w:rsidR="001C1135" w:rsidRPr="004B7147">
              <w:rPr>
                <w:rFonts w:ascii="Times New Roman" w:hAnsi="Times New Roman"/>
                <w:b/>
                <w:bCs/>
              </w:rPr>
              <w:t>s</w:t>
            </w:r>
            <w:r w:rsidRPr="004B7147">
              <w:rPr>
                <w:rFonts w:ascii="Times New Roman" w:hAnsi="Times New Roman"/>
              </w:rPr>
              <w:t xml:space="preserve"> </w:t>
            </w:r>
            <w:r w:rsidR="000F2E70" w:rsidRPr="004B7147">
              <w:rPr>
                <w:rFonts w:ascii="Times New Roman" w:hAnsi="Times New Roman"/>
              </w:rPr>
              <w:t>are</w:t>
            </w:r>
            <w:r w:rsidRPr="004B7147">
              <w:rPr>
                <w:rFonts w:ascii="Times New Roman" w:hAnsi="Times New Roman"/>
              </w:rPr>
              <w:t xml:space="preserve"> well established and credible, although complex. The new generation of strategies to cover the next mid-and long-term period is under preparation. The strategic planning process is based on analysis of the implementation of the still ongoing system, and rich statistical data exists to back up the planning process. The follow-up on the performance of the priorities, objectives, and measures, defined by the various strategies, is based on the established standard monitoring system for each adopted plan. However, to ease the sector monitoring, the national authorities, with the EU support, </w:t>
            </w:r>
            <w:r w:rsidR="00A6775E">
              <w:rPr>
                <w:rFonts w:ascii="Times New Roman" w:hAnsi="Times New Roman"/>
              </w:rPr>
              <w:t xml:space="preserve">in 2021 the Government adopted the </w:t>
            </w:r>
            <w:r w:rsidRPr="004B7147">
              <w:rPr>
                <w:rFonts w:ascii="Times New Roman" w:hAnsi="Times New Roman"/>
                <w:b/>
                <w:bCs/>
              </w:rPr>
              <w:t>Performance Assessment Framework (PAF)</w:t>
            </w:r>
            <w:r w:rsidRPr="004B7147">
              <w:rPr>
                <w:rFonts w:ascii="Times New Roman" w:hAnsi="Times New Roman"/>
              </w:rPr>
              <w:t xml:space="preserve"> based on a set of impact and outcome indicators, targets, and baseline data. The selected indicators cover very well the entire sector</w:t>
            </w:r>
            <w:r w:rsidR="00E17E72" w:rsidRPr="004B7147">
              <w:rPr>
                <w:rFonts w:ascii="Times New Roman" w:hAnsi="Times New Roman"/>
              </w:rPr>
              <w:t xml:space="preserve"> and are available under </w:t>
            </w:r>
            <w:hyperlink r:id="rId11" w:history="1">
              <w:r w:rsidR="00E17E72" w:rsidRPr="004B7147">
                <w:rPr>
                  <w:rStyle w:val="Hyperlink"/>
                  <w:rFonts w:ascii="Times New Roman" w:hAnsi="Times New Roman"/>
                  <w:color w:val="auto"/>
                </w:rPr>
                <w:t>PAF (pafnorthmacedonia.mk)</w:t>
              </w:r>
            </w:hyperlink>
            <w:r w:rsidRPr="004B7147">
              <w:rPr>
                <w:rFonts w:ascii="Times New Roman" w:hAnsi="Times New Roman"/>
              </w:rPr>
              <w:t>.</w:t>
            </w:r>
          </w:p>
          <w:p w14:paraId="078669DB" w14:textId="4F87828A" w:rsidR="00877ECF" w:rsidRPr="004B7147" w:rsidRDefault="00877ECF" w:rsidP="00ED438B">
            <w:pPr>
              <w:spacing w:before="120" w:after="0" w:line="240" w:lineRule="auto"/>
              <w:jc w:val="both"/>
              <w:rPr>
                <w:rFonts w:ascii="Times New Roman" w:hAnsi="Times New Roman"/>
              </w:rPr>
            </w:pPr>
            <w:r w:rsidRPr="004B7147">
              <w:rPr>
                <w:rFonts w:ascii="Times New Roman" w:hAnsi="Times New Roman"/>
              </w:rPr>
              <w:t xml:space="preserve">The sector policy dialogue is channelled through </w:t>
            </w:r>
            <w:r w:rsidRPr="004B7147">
              <w:rPr>
                <w:rFonts w:ascii="Times New Roman" w:hAnsi="Times New Roman"/>
                <w:b/>
                <w:bCs/>
              </w:rPr>
              <w:t xml:space="preserve">the </w:t>
            </w:r>
            <w:r w:rsidR="001C1135" w:rsidRPr="004B7147">
              <w:rPr>
                <w:rFonts w:ascii="Times New Roman" w:hAnsi="Times New Roman"/>
                <w:b/>
                <w:bCs/>
              </w:rPr>
              <w:t>Sector Working Group (SWG)</w:t>
            </w:r>
            <w:r w:rsidR="001C1135" w:rsidRPr="004B7147">
              <w:rPr>
                <w:rFonts w:ascii="Times New Roman" w:hAnsi="Times New Roman"/>
              </w:rPr>
              <w:t xml:space="preserve"> </w:t>
            </w:r>
            <w:r w:rsidR="001C1135" w:rsidRPr="004B7147">
              <w:rPr>
                <w:rFonts w:ascii="Times New Roman" w:hAnsi="Times New Roman"/>
                <w:b/>
                <w:bCs/>
              </w:rPr>
              <w:t>Competitiveness and Innovation</w:t>
            </w:r>
            <w:r w:rsidR="001C1135" w:rsidRPr="004B7147">
              <w:rPr>
                <w:rFonts w:ascii="Times New Roman" w:hAnsi="Times New Roman"/>
              </w:rPr>
              <w:t xml:space="preserve"> and </w:t>
            </w:r>
            <w:r w:rsidRPr="004B7147">
              <w:rPr>
                <w:rFonts w:ascii="Times New Roman" w:hAnsi="Times New Roman"/>
                <w:b/>
                <w:bCs/>
              </w:rPr>
              <w:t>SWG Agriculture and Rural Development</w:t>
            </w:r>
            <w:r w:rsidRPr="004B7147">
              <w:rPr>
                <w:rFonts w:ascii="Times New Roman" w:hAnsi="Times New Roman"/>
              </w:rPr>
              <w:t>, which focus on the national sector priorities and their implementation in an inclusive and participatory manner. The SWG</w:t>
            </w:r>
            <w:r w:rsidR="001C1135" w:rsidRPr="004B7147">
              <w:rPr>
                <w:rFonts w:ascii="Times New Roman" w:hAnsi="Times New Roman"/>
              </w:rPr>
              <w:t>s</w:t>
            </w:r>
            <w:r w:rsidRPr="004B7147">
              <w:rPr>
                <w:rFonts w:ascii="Times New Roman" w:hAnsi="Times New Roman"/>
              </w:rPr>
              <w:t xml:space="preserve"> embed the IPA programming but go far beyond the debates on EU funds: this is the platform also to voice the opinion of the various donors, relevant state institutions and civil society on how the sector develops, how effective are the current policies and how the multiple donors contribute to the national sector priorities. The SWG</w:t>
            </w:r>
            <w:r w:rsidR="001C1135" w:rsidRPr="004B7147">
              <w:rPr>
                <w:rFonts w:ascii="Times New Roman" w:hAnsi="Times New Roman"/>
              </w:rPr>
              <w:t>s</w:t>
            </w:r>
            <w:r w:rsidRPr="004B7147">
              <w:rPr>
                <w:rFonts w:ascii="Times New Roman" w:hAnsi="Times New Roman"/>
              </w:rPr>
              <w:t xml:space="preserve"> meet in different formats: decision-making (at least twice per year) and technical (at least once per month). In the negotiation phase with the EU, </w:t>
            </w:r>
            <w:r w:rsidRPr="004B7147">
              <w:rPr>
                <w:rFonts w:ascii="Times New Roman" w:hAnsi="Times New Roman"/>
              </w:rPr>
              <w:lastRenderedPageBreak/>
              <w:t>it will assume new functions primarily by becoming the public channel for informing stakeholders about the progress of the negotiations and providing feedback to decision-makers on how the new legislation is implemented in practice. In addressing these new obligations, the SWG</w:t>
            </w:r>
            <w:r w:rsidR="001C1135" w:rsidRPr="004B7147">
              <w:rPr>
                <w:rFonts w:ascii="Times New Roman" w:hAnsi="Times New Roman"/>
              </w:rPr>
              <w:t>s</w:t>
            </w:r>
            <w:r w:rsidRPr="004B7147">
              <w:rPr>
                <w:rFonts w:ascii="Times New Roman" w:hAnsi="Times New Roman"/>
              </w:rPr>
              <w:t xml:space="preserve"> will complement the negotiating structure established in 2019, which will technically handle discussions with the European Commission.</w:t>
            </w:r>
            <w:r w:rsidR="00E17E72" w:rsidRPr="004B7147">
              <w:rPr>
                <w:rFonts w:ascii="Times New Roman" w:hAnsi="Times New Roman"/>
              </w:rPr>
              <w:t xml:space="preserve"> The proposed intervention was discussed at the plenary session of the SWG held on the 21 March 2022.</w:t>
            </w:r>
          </w:p>
          <w:p w14:paraId="4FA4D3B0" w14:textId="31AF1A3B" w:rsidR="001131A6" w:rsidRPr="004B7147" w:rsidRDefault="001131A6" w:rsidP="00ED438B">
            <w:pPr>
              <w:spacing w:before="120" w:after="0" w:line="240" w:lineRule="auto"/>
              <w:jc w:val="both"/>
              <w:rPr>
                <w:rFonts w:ascii="Times New Roman" w:hAnsi="Times New Roman"/>
              </w:rPr>
            </w:pPr>
            <w:r w:rsidRPr="004B7147">
              <w:rPr>
                <w:rFonts w:ascii="Times New Roman" w:hAnsi="Times New Roman"/>
              </w:rPr>
              <w:t xml:space="preserve">The </w:t>
            </w:r>
            <w:r w:rsidRPr="004B7147">
              <w:rPr>
                <w:rFonts w:ascii="Times New Roman" w:hAnsi="Times New Roman"/>
                <w:b/>
                <w:bCs/>
              </w:rPr>
              <w:t>institutional set-up</w:t>
            </w:r>
            <w:r w:rsidRPr="004B7147">
              <w:rPr>
                <w:rFonts w:ascii="Times New Roman" w:hAnsi="Times New Roman"/>
              </w:rPr>
              <w:t xml:space="preserve"> comprises several institutions with relatively well-established administrative capacity:</w:t>
            </w:r>
          </w:p>
          <w:p w14:paraId="2E66F0FA" w14:textId="77777777"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Cabinet of the Deputy Prime Minister in charge of economic affairs, coordination of economic sectors and investments</w:t>
            </w:r>
          </w:p>
          <w:p w14:paraId="3E3783E2" w14:textId="77777777"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Ministry of Economy</w:t>
            </w:r>
          </w:p>
          <w:p w14:paraId="72CB3F81" w14:textId="6F6D7B27"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Prime Minister Office</w:t>
            </w:r>
          </w:p>
          <w:p w14:paraId="561A729D" w14:textId="3A7A7BB6" w:rsidR="00D12367" w:rsidRPr="004B7147" w:rsidRDefault="00D12367"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State Market Inspectorate</w:t>
            </w:r>
          </w:p>
          <w:p w14:paraId="7A501FDC" w14:textId="77777777"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Ministry of Finance</w:t>
            </w:r>
          </w:p>
          <w:p w14:paraId="6EE33F9E" w14:textId="77777777"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Ministry of Education and Science</w:t>
            </w:r>
          </w:p>
          <w:p w14:paraId="1F0C849D" w14:textId="77777777"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Ministry of Information Society and Administration</w:t>
            </w:r>
          </w:p>
          <w:p w14:paraId="765A7926" w14:textId="77777777"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State Statistical Office</w:t>
            </w:r>
          </w:p>
          <w:p w14:paraId="07E6A80F" w14:textId="7B61B0FA"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Various Agencies and entities (FITD, CRM, DBRSM,</w:t>
            </w:r>
            <w:r w:rsidR="000D6205" w:rsidRPr="004B7147">
              <w:rPr>
                <w:rFonts w:ascii="Times New Roman" w:hAnsi="Times New Roman"/>
              </w:rPr>
              <w:t xml:space="preserve"> </w:t>
            </w:r>
            <w:r w:rsidRPr="004B7147">
              <w:rPr>
                <w:rFonts w:ascii="Times New Roman" w:hAnsi="Times New Roman"/>
              </w:rPr>
              <w:t>DTIDZ, Cadastre</w:t>
            </w:r>
            <w:r w:rsidR="000D6205" w:rsidRPr="004B7147">
              <w:rPr>
                <w:rFonts w:ascii="Times New Roman" w:hAnsi="Times New Roman"/>
              </w:rPr>
              <w:t>,</w:t>
            </w:r>
            <w:r w:rsidRPr="004B7147">
              <w:rPr>
                <w:rFonts w:ascii="Times New Roman" w:hAnsi="Times New Roman"/>
              </w:rPr>
              <w:t xml:space="preserve"> etc.)</w:t>
            </w:r>
          </w:p>
          <w:p w14:paraId="36CA07AA" w14:textId="5860DA18"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Private Sector representatives</w:t>
            </w:r>
          </w:p>
          <w:p w14:paraId="7F94D1C8" w14:textId="17601B89" w:rsidR="000F2E70" w:rsidRPr="004B7147" w:rsidRDefault="000F2E70"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Donor Community</w:t>
            </w:r>
          </w:p>
          <w:p w14:paraId="0159EC78" w14:textId="2F785334" w:rsidR="001131A6" w:rsidRPr="004B7147" w:rsidRDefault="001131A6"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The Ministry of Agriculture, Forestry and Water Economy is responsible for the sector policymaking and policy implementation. More precisely: Department for EU, Department for Agriculture, Department for Marketing and Quality of Agricultural Products, Department for Viticulture, wine and orchards, Unit for agricultural cooperatives, in charge of the activities related to the promotion of farm cooperatives and any other Departments deems necessary</w:t>
            </w:r>
          </w:p>
          <w:p w14:paraId="71D16FCA" w14:textId="09EE948A" w:rsidR="001131A6" w:rsidRPr="004B7147" w:rsidRDefault="001131A6"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The National Extension Agency</w:t>
            </w:r>
          </w:p>
          <w:p w14:paraId="0ABA7B11" w14:textId="47CD517F" w:rsidR="001131A6" w:rsidRPr="004B7147" w:rsidRDefault="001131A6"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The State Agriculture Inspectorate</w:t>
            </w:r>
          </w:p>
          <w:p w14:paraId="2F1002BC" w14:textId="1FE68B75" w:rsidR="001131A6" w:rsidRPr="004B7147" w:rsidRDefault="001131A6"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 xml:space="preserve">The Agency for Financial Support to Agriculture and Rural Development (AFSARD), responsible for procurement, contracting and payments to farmers </w:t>
            </w:r>
          </w:p>
          <w:p w14:paraId="758C98BD" w14:textId="238B238A" w:rsidR="00F524B5" w:rsidRPr="004B7147" w:rsidRDefault="001131A6" w:rsidP="00ED438B">
            <w:pPr>
              <w:pStyle w:val="ListParagraph"/>
              <w:numPr>
                <w:ilvl w:val="0"/>
                <w:numId w:val="31"/>
              </w:numPr>
              <w:spacing w:after="0" w:line="240" w:lineRule="auto"/>
              <w:ind w:left="714" w:hanging="357"/>
              <w:contextualSpacing w:val="0"/>
              <w:jc w:val="both"/>
              <w:rPr>
                <w:rFonts w:ascii="Times New Roman" w:hAnsi="Times New Roman"/>
              </w:rPr>
            </w:pPr>
            <w:r w:rsidRPr="004B7147">
              <w:rPr>
                <w:rFonts w:ascii="Times New Roman" w:hAnsi="Times New Roman"/>
              </w:rPr>
              <w:t>The Administration for Water Economy is responsible for irrigation and drainage of the country's whole territory through Joint Stock Company Water Management</w:t>
            </w:r>
          </w:p>
        </w:tc>
      </w:tr>
      <w:tr w:rsidR="00F5646E" w:rsidRPr="004B7147" w14:paraId="354C6B42" w14:textId="77777777" w:rsidTr="00EC18F9">
        <w:trPr>
          <w:jc w:val="center"/>
        </w:trPr>
        <w:tc>
          <w:tcPr>
            <w:tcW w:w="534" w:type="dxa"/>
            <w:vMerge/>
            <w:tcBorders>
              <w:left w:val="single" w:sz="4" w:space="0" w:color="auto"/>
              <w:bottom w:val="single" w:sz="4" w:space="0" w:color="auto"/>
              <w:right w:val="single" w:sz="4" w:space="0" w:color="auto"/>
            </w:tcBorders>
          </w:tcPr>
          <w:p w14:paraId="1A7C7785" w14:textId="0D0BE0D3" w:rsidR="00D92F6C" w:rsidRPr="009C474A" w:rsidRDefault="00D92F6C" w:rsidP="009C474A">
            <w:pPr>
              <w:spacing w:before="120" w:after="0" w:line="240" w:lineRule="auto"/>
              <w:rPr>
                <w:rFonts w:ascii="Times New Roman" w:hAnsi="Times New Roman"/>
              </w:rPr>
            </w:pP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1F419" w14:textId="77777777" w:rsidR="00D92F6C" w:rsidRPr="004B7147" w:rsidRDefault="00D92F6C" w:rsidP="009C474A">
            <w:pPr>
              <w:spacing w:before="120" w:after="0" w:line="240" w:lineRule="auto"/>
              <w:rPr>
                <w:rFonts w:ascii="Times New Roman" w:hAnsi="Times New Roman"/>
              </w:rPr>
            </w:pPr>
            <w:r w:rsidRPr="004B7147">
              <w:rPr>
                <w:rFonts w:ascii="Times New Roman" w:hAnsi="Times New Roman"/>
              </w:rPr>
              <w:t>Regional dimension</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49FE2133" w14:textId="77777777" w:rsidR="00074669" w:rsidRPr="004B7147" w:rsidRDefault="001E31F5" w:rsidP="00ED438B">
            <w:pPr>
              <w:spacing w:before="120" w:after="0" w:line="240" w:lineRule="auto"/>
              <w:rPr>
                <w:rFonts w:ascii="Times New Roman" w:hAnsi="Times New Roman"/>
                <w:lang w:val="en-US" w:eastAsia="en-US"/>
              </w:rPr>
            </w:pPr>
            <w:r w:rsidRPr="004B7147">
              <w:rPr>
                <w:rFonts w:ascii="Times New Roman" w:hAnsi="Times New Roman"/>
                <w:lang w:val="en-US" w:eastAsia="en-US"/>
              </w:rPr>
              <w:t>Not applicable</w:t>
            </w:r>
          </w:p>
        </w:tc>
      </w:tr>
      <w:tr w:rsidR="00F5646E" w:rsidRPr="004B7147" w14:paraId="49C50225" w14:textId="77777777" w:rsidTr="00EC18F9">
        <w:trPr>
          <w:jc w:val="center"/>
        </w:trPr>
        <w:tc>
          <w:tcPr>
            <w:tcW w:w="2543" w:type="dxa"/>
            <w:gridSpan w:val="2"/>
            <w:tcBorders>
              <w:top w:val="single" w:sz="4" w:space="0" w:color="auto"/>
              <w:left w:val="single" w:sz="4" w:space="0" w:color="auto"/>
              <w:bottom w:val="single" w:sz="4" w:space="0" w:color="auto"/>
              <w:right w:val="single" w:sz="4" w:space="0" w:color="auto"/>
            </w:tcBorders>
          </w:tcPr>
          <w:p w14:paraId="4FBB92A0" w14:textId="24BC73DA" w:rsidR="00D92F6C" w:rsidRPr="004B7147" w:rsidRDefault="00D92F6C" w:rsidP="00ED438B">
            <w:pPr>
              <w:spacing w:before="120" w:after="0" w:line="240" w:lineRule="auto"/>
              <w:rPr>
                <w:rFonts w:ascii="Times New Roman" w:hAnsi="Times New Roman"/>
              </w:rPr>
            </w:pPr>
            <w:r w:rsidRPr="004B7147">
              <w:rPr>
                <w:rFonts w:ascii="Times New Roman" w:hAnsi="Times New Roman"/>
              </w:rPr>
              <w:t>Indicative budget</w:t>
            </w:r>
            <w:r w:rsidR="004262E0" w:rsidRPr="004B7147">
              <w:rPr>
                <w:rFonts w:ascii="Times New Roman" w:hAnsi="Times New Roman"/>
              </w:rPr>
              <w:t xml:space="preserve"> (in EUR)</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69F4E12F" w14:textId="1001364D" w:rsidR="009B6E58" w:rsidRPr="004B7147" w:rsidRDefault="00C6650E" w:rsidP="00ED438B">
            <w:pPr>
              <w:spacing w:before="120" w:after="0" w:line="240" w:lineRule="auto"/>
              <w:jc w:val="both"/>
              <w:rPr>
                <w:rFonts w:ascii="Times New Roman" w:hAnsi="Times New Roman"/>
                <w:iCs/>
              </w:rPr>
            </w:pPr>
            <w:r w:rsidRPr="004B7147">
              <w:rPr>
                <w:rFonts w:ascii="Times New Roman" w:hAnsi="Times New Roman"/>
                <w:iCs/>
              </w:rPr>
              <w:t>Total</w:t>
            </w:r>
            <w:r w:rsidR="00EF4101" w:rsidRPr="004B7147">
              <w:rPr>
                <w:rFonts w:ascii="Times New Roman" w:hAnsi="Times New Roman"/>
                <w:iCs/>
              </w:rPr>
              <w:t>: EUR</w:t>
            </w:r>
            <w:r w:rsidR="001114DA" w:rsidRPr="004B7147">
              <w:rPr>
                <w:rFonts w:ascii="Times New Roman" w:hAnsi="Times New Roman"/>
                <w:iCs/>
              </w:rPr>
              <w:t xml:space="preserve"> </w:t>
            </w:r>
            <w:r w:rsidR="00ED788C">
              <w:rPr>
                <w:rFonts w:ascii="Times New Roman" w:hAnsi="Times New Roman"/>
                <w:iCs/>
              </w:rPr>
              <w:t>1</w:t>
            </w:r>
            <w:r w:rsidR="002D5EDA">
              <w:rPr>
                <w:rFonts w:ascii="Times New Roman" w:hAnsi="Times New Roman"/>
                <w:iCs/>
              </w:rPr>
              <w:t>1,3</w:t>
            </w:r>
            <w:r w:rsidR="009F70D3" w:rsidRPr="004B7147">
              <w:rPr>
                <w:rFonts w:ascii="Times New Roman" w:hAnsi="Times New Roman"/>
                <w:iCs/>
              </w:rPr>
              <w:t xml:space="preserve"> </w:t>
            </w:r>
            <w:r w:rsidR="00B05E1C" w:rsidRPr="004B7147">
              <w:rPr>
                <w:rFonts w:ascii="Times New Roman" w:hAnsi="Times New Roman"/>
                <w:iCs/>
              </w:rPr>
              <w:t>million</w:t>
            </w:r>
          </w:p>
          <w:p w14:paraId="726FB8D7" w14:textId="5881B79C" w:rsidR="00D92F6C" w:rsidRPr="004B7147" w:rsidRDefault="00C6650E" w:rsidP="00ED438B">
            <w:pPr>
              <w:spacing w:before="120" w:after="0" w:line="240" w:lineRule="auto"/>
              <w:jc w:val="both"/>
              <w:rPr>
                <w:rFonts w:ascii="Times New Roman" w:hAnsi="Times New Roman"/>
                <w:iCs/>
              </w:rPr>
            </w:pPr>
            <w:r w:rsidRPr="004B7147">
              <w:rPr>
                <w:rFonts w:ascii="Times New Roman" w:hAnsi="Times New Roman"/>
                <w:iCs/>
              </w:rPr>
              <w:t>EU funding</w:t>
            </w:r>
            <w:r w:rsidR="00EF4101" w:rsidRPr="004B7147">
              <w:rPr>
                <w:rFonts w:ascii="Times New Roman" w:hAnsi="Times New Roman"/>
                <w:iCs/>
              </w:rPr>
              <w:t>: EUR</w:t>
            </w:r>
            <w:r w:rsidR="001114DA" w:rsidRPr="004B7147">
              <w:rPr>
                <w:rFonts w:ascii="Times New Roman" w:hAnsi="Times New Roman"/>
                <w:iCs/>
              </w:rPr>
              <w:t xml:space="preserve"> </w:t>
            </w:r>
            <w:r w:rsidR="009F70D3">
              <w:rPr>
                <w:rFonts w:ascii="Times New Roman" w:hAnsi="Times New Roman"/>
                <w:iCs/>
              </w:rPr>
              <w:t>1</w:t>
            </w:r>
            <w:r w:rsidR="002D5EDA">
              <w:rPr>
                <w:rFonts w:ascii="Times New Roman" w:hAnsi="Times New Roman"/>
                <w:iCs/>
              </w:rPr>
              <w:t>1,2</w:t>
            </w:r>
            <w:r w:rsidR="009F70D3" w:rsidRPr="004B7147">
              <w:rPr>
                <w:rFonts w:ascii="Times New Roman" w:hAnsi="Times New Roman"/>
                <w:iCs/>
              </w:rPr>
              <w:t xml:space="preserve"> </w:t>
            </w:r>
            <w:r w:rsidR="00EF4101" w:rsidRPr="004B7147">
              <w:rPr>
                <w:rFonts w:ascii="Times New Roman" w:hAnsi="Times New Roman"/>
                <w:iCs/>
              </w:rPr>
              <w:t>million</w:t>
            </w:r>
            <w:r w:rsidR="000355BF" w:rsidRPr="004B7147">
              <w:rPr>
                <w:rFonts w:ascii="Times New Roman" w:hAnsi="Times New Roman"/>
                <w:iCs/>
              </w:rPr>
              <w:t xml:space="preserve"> </w:t>
            </w:r>
          </w:p>
          <w:p w14:paraId="4312F81B" w14:textId="3A53FADD" w:rsidR="00EF4101" w:rsidRPr="004B7147" w:rsidRDefault="00C149AF" w:rsidP="00ED438B">
            <w:pPr>
              <w:spacing w:before="120" w:after="0" w:line="240" w:lineRule="auto"/>
              <w:jc w:val="both"/>
              <w:rPr>
                <w:rFonts w:ascii="Times New Roman" w:hAnsi="Times New Roman"/>
                <w:i/>
              </w:rPr>
            </w:pPr>
            <w:r w:rsidRPr="004B7147">
              <w:rPr>
                <w:rFonts w:ascii="Times New Roman" w:hAnsi="Times New Roman"/>
                <w:iCs/>
              </w:rPr>
              <w:t xml:space="preserve">National </w:t>
            </w:r>
            <w:r w:rsidR="00FF6CD6" w:rsidRPr="004B7147">
              <w:rPr>
                <w:rFonts w:ascii="Times New Roman" w:hAnsi="Times New Roman"/>
                <w:iCs/>
              </w:rPr>
              <w:t>co-financing</w:t>
            </w:r>
            <w:r w:rsidR="00EF4101" w:rsidRPr="004B7147">
              <w:rPr>
                <w:rFonts w:ascii="Times New Roman" w:hAnsi="Times New Roman"/>
                <w:iCs/>
              </w:rPr>
              <w:t>:</w:t>
            </w:r>
            <w:r w:rsidRPr="004B7147">
              <w:rPr>
                <w:rFonts w:ascii="Times New Roman" w:hAnsi="Times New Roman"/>
                <w:iCs/>
              </w:rPr>
              <w:t xml:space="preserve"> </w:t>
            </w:r>
            <w:r w:rsidR="00EF4101" w:rsidRPr="004B7147">
              <w:rPr>
                <w:rFonts w:ascii="Times New Roman" w:hAnsi="Times New Roman"/>
                <w:iCs/>
              </w:rPr>
              <w:t>EUR</w:t>
            </w:r>
            <w:r w:rsidR="001114DA" w:rsidRPr="004B7147">
              <w:rPr>
                <w:rFonts w:ascii="Times New Roman" w:hAnsi="Times New Roman"/>
                <w:iCs/>
              </w:rPr>
              <w:t xml:space="preserve"> </w:t>
            </w:r>
            <w:r w:rsidR="002D5EDA">
              <w:rPr>
                <w:rFonts w:ascii="Times New Roman" w:hAnsi="Times New Roman"/>
                <w:iCs/>
              </w:rPr>
              <w:t>100,000</w:t>
            </w:r>
          </w:p>
        </w:tc>
      </w:tr>
      <w:tr w:rsidR="00F5646E" w:rsidRPr="004B7147" w14:paraId="57CC5E12" w14:textId="77777777" w:rsidTr="00EC18F9">
        <w:trPr>
          <w:jc w:val="center"/>
        </w:trPr>
        <w:tc>
          <w:tcPr>
            <w:tcW w:w="2543" w:type="dxa"/>
            <w:gridSpan w:val="2"/>
            <w:tcBorders>
              <w:top w:val="single" w:sz="4" w:space="0" w:color="auto"/>
              <w:left w:val="single" w:sz="4" w:space="0" w:color="auto"/>
              <w:bottom w:val="single" w:sz="4" w:space="0" w:color="auto"/>
              <w:right w:val="single" w:sz="4" w:space="0" w:color="auto"/>
            </w:tcBorders>
          </w:tcPr>
          <w:p w14:paraId="25F01338" w14:textId="77777777" w:rsidR="00D92F6C" w:rsidRPr="004B7147" w:rsidRDefault="00D92F6C" w:rsidP="00ED438B">
            <w:pPr>
              <w:spacing w:before="120" w:after="0" w:line="240" w:lineRule="auto"/>
              <w:rPr>
                <w:rFonts w:ascii="Times New Roman" w:hAnsi="Times New Roman"/>
              </w:rPr>
            </w:pPr>
            <w:r w:rsidRPr="004B7147">
              <w:rPr>
                <w:rFonts w:ascii="Times New Roman" w:hAnsi="Times New Roman"/>
              </w:rPr>
              <w:t>Implementation Modality</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41A7A75C" w14:textId="0B5E2F24" w:rsidR="000E1DFC" w:rsidRPr="004B7147" w:rsidRDefault="00EC42B9" w:rsidP="00ED438B">
            <w:pPr>
              <w:spacing w:before="120" w:after="0" w:line="240" w:lineRule="auto"/>
              <w:jc w:val="both"/>
              <w:rPr>
                <w:rFonts w:ascii="Times New Roman" w:hAnsi="Times New Roman"/>
                <w:iCs/>
              </w:rPr>
            </w:pPr>
            <w:r w:rsidRPr="004B7147">
              <w:rPr>
                <w:rFonts w:ascii="Times New Roman" w:hAnsi="Times New Roman"/>
                <w:iCs/>
              </w:rPr>
              <w:t>Direct Management</w:t>
            </w:r>
          </w:p>
        </w:tc>
      </w:tr>
      <w:tr w:rsidR="00C67D49" w:rsidRPr="004B7147" w14:paraId="076E35B2" w14:textId="77777777" w:rsidTr="00EC18F9">
        <w:trPr>
          <w:jc w:val="center"/>
        </w:trPr>
        <w:tc>
          <w:tcPr>
            <w:tcW w:w="2543" w:type="dxa"/>
            <w:gridSpan w:val="2"/>
            <w:tcBorders>
              <w:top w:val="single" w:sz="4" w:space="0" w:color="auto"/>
              <w:left w:val="single" w:sz="4" w:space="0" w:color="auto"/>
              <w:bottom w:val="single" w:sz="4" w:space="0" w:color="auto"/>
              <w:right w:val="single" w:sz="4" w:space="0" w:color="auto"/>
            </w:tcBorders>
          </w:tcPr>
          <w:p w14:paraId="5641B6B9" w14:textId="578B996D" w:rsidR="00D92F6C" w:rsidRPr="004B7147" w:rsidRDefault="00D92F6C" w:rsidP="00ED438B">
            <w:pPr>
              <w:spacing w:before="120" w:after="0" w:line="240" w:lineRule="auto"/>
              <w:rPr>
                <w:rFonts w:ascii="Times New Roman" w:hAnsi="Times New Roman"/>
              </w:rPr>
            </w:pPr>
            <w:r w:rsidRPr="004B7147">
              <w:rPr>
                <w:rFonts w:ascii="Times New Roman" w:hAnsi="Times New Roman"/>
              </w:rPr>
              <w:t xml:space="preserve">Budget Support Readiness </w:t>
            </w:r>
            <w:r w:rsidR="004262E0" w:rsidRPr="004B7147">
              <w:rPr>
                <w:rFonts w:ascii="Times New Roman" w:hAnsi="Times New Roman"/>
              </w:rPr>
              <w:t>(only in the action is implemented through Budget Support)</w:t>
            </w:r>
          </w:p>
        </w:tc>
        <w:tc>
          <w:tcPr>
            <w:tcW w:w="7883" w:type="dxa"/>
            <w:tcBorders>
              <w:top w:val="single" w:sz="4" w:space="0" w:color="auto"/>
              <w:left w:val="single" w:sz="4" w:space="0" w:color="auto"/>
              <w:bottom w:val="single" w:sz="4" w:space="0" w:color="auto"/>
              <w:right w:val="single" w:sz="4" w:space="0" w:color="auto"/>
            </w:tcBorders>
            <w:shd w:val="clear" w:color="auto" w:fill="auto"/>
          </w:tcPr>
          <w:p w14:paraId="320BBD69" w14:textId="77777777" w:rsidR="00D92F6C" w:rsidRPr="004B7147" w:rsidRDefault="00AD107F" w:rsidP="00ED438B">
            <w:pPr>
              <w:spacing w:before="120" w:after="0" w:line="240" w:lineRule="auto"/>
              <w:jc w:val="both"/>
              <w:rPr>
                <w:rFonts w:ascii="Times New Roman" w:hAnsi="Times New Roman"/>
                <w:i/>
              </w:rPr>
            </w:pPr>
            <w:r w:rsidRPr="004B7147">
              <w:rPr>
                <w:rFonts w:ascii="Times New Roman" w:hAnsi="Times New Roman"/>
                <w:iCs/>
              </w:rPr>
              <w:t>Not applicable</w:t>
            </w:r>
          </w:p>
        </w:tc>
      </w:tr>
    </w:tbl>
    <w:p w14:paraId="2A0EAB42" w14:textId="77777777" w:rsidR="0010004D" w:rsidRPr="00ED438B" w:rsidRDefault="0010004D" w:rsidP="00ED438B">
      <w:pPr>
        <w:spacing w:before="120" w:after="0" w:line="240" w:lineRule="auto"/>
        <w:jc w:val="both"/>
        <w:rPr>
          <w:rFonts w:ascii="Times New Roman" w:hAnsi="Times New Roman"/>
          <w:i/>
        </w:rPr>
        <w:sectPr w:rsidR="0010004D" w:rsidRPr="00ED438B">
          <w:pgSz w:w="11906" w:h="16838"/>
          <w:pgMar w:top="1440" w:right="1440" w:bottom="1440" w:left="1440" w:header="708" w:footer="708" w:gutter="0"/>
          <w:cols w:space="708"/>
          <w:docGrid w:linePitch="360"/>
        </w:sectPr>
      </w:pPr>
    </w:p>
    <w:p w14:paraId="2FDB4542" w14:textId="75BD7B2B" w:rsidR="008C7455" w:rsidRPr="005079B0" w:rsidRDefault="008C7455" w:rsidP="005079B0">
      <w:pPr>
        <w:spacing w:before="120" w:after="0" w:line="240" w:lineRule="auto"/>
        <w:rPr>
          <w:rFonts w:ascii="Times New Roman" w:eastAsia="Arial" w:hAnsi="Times New Roman"/>
          <w:b/>
          <w:bCs/>
          <w:sz w:val="18"/>
          <w:szCs w:val="18"/>
        </w:rPr>
      </w:pPr>
      <w:r w:rsidRPr="005079B0">
        <w:rPr>
          <w:rFonts w:ascii="Times New Roman" w:eastAsia="Arial" w:hAnsi="Times New Roman"/>
          <w:b/>
          <w:bCs/>
          <w:sz w:val="18"/>
          <w:szCs w:val="18"/>
        </w:rPr>
        <w:lastRenderedPageBreak/>
        <w:t xml:space="preserve">LOGICAL FRAMEWORK MATRIX </w:t>
      </w:r>
    </w:p>
    <w:tbl>
      <w:tblPr>
        <w:tblStyle w:val="TableGrid"/>
        <w:tblW w:w="16013" w:type="dxa"/>
        <w:tblLayout w:type="fixed"/>
        <w:tblLook w:val="04A0" w:firstRow="1" w:lastRow="0" w:firstColumn="1" w:lastColumn="0" w:noHBand="0" w:noVBand="1"/>
      </w:tblPr>
      <w:tblGrid>
        <w:gridCol w:w="3085"/>
        <w:gridCol w:w="3998"/>
        <w:gridCol w:w="1843"/>
        <w:gridCol w:w="1559"/>
        <w:gridCol w:w="1559"/>
        <w:gridCol w:w="2126"/>
        <w:gridCol w:w="1843"/>
      </w:tblGrid>
      <w:tr w:rsidR="00B55D10" w:rsidRPr="005079B0" w14:paraId="54320C81" w14:textId="77777777" w:rsidTr="00B55D10">
        <w:trPr>
          <w:gridAfter w:val="1"/>
          <w:wAfter w:w="1843" w:type="dxa"/>
          <w:trHeight w:val="275"/>
        </w:trPr>
        <w:tc>
          <w:tcPr>
            <w:tcW w:w="3085" w:type="dxa"/>
            <w:shd w:val="clear" w:color="auto" w:fill="D0CECE" w:themeFill="background2" w:themeFillShade="E6"/>
            <w:vAlign w:val="center"/>
          </w:tcPr>
          <w:p w14:paraId="39F2257F" w14:textId="77777777" w:rsidR="00E17E72" w:rsidRPr="005079B0" w:rsidRDefault="00E17E72" w:rsidP="005079B0">
            <w:pPr>
              <w:spacing w:before="120" w:after="0" w:line="240" w:lineRule="auto"/>
              <w:jc w:val="center"/>
              <w:rPr>
                <w:rFonts w:ascii="Times New Roman" w:hAnsi="Times New Roman"/>
                <w:sz w:val="18"/>
                <w:szCs w:val="18"/>
              </w:rPr>
            </w:pPr>
            <w:r w:rsidRPr="005079B0">
              <w:rPr>
                <w:rFonts w:ascii="Times New Roman" w:hAnsi="Times New Roman"/>
                <w:b/>
                <w:bCs/>
                <w:sz w:val="18"/>
                <w:szCs w:val="18"/>
              </w:rPr>
              <w:t>OVERALL OBJECTIVE(S) / (IMPACT(S))</w:t>
            </w:r>
          </w:p>
        </w:tc>
        <w:tc>
          <w:tcPr>
            <w:tcW w:w="3998" w:type="dxa"/>
            <w:shd w:val="clear" w:color="auto" w:fill="D0CECE" w:themeFill="background2" w:themeFillShade="E6"/>
            <w:vAlign w:val="center"/>
          </w:tcPr>
          <w:p w14:paraId="19955D3E" w14:textId="77777777" w:rsidR="00E17E72" w:rsidRPr="005079B0" w:rsidRDefault="00E17E72" w:rsidP="005079B0">
            <w:pPr>
              <w:spacing w:before="120" w:after="0" w:line="240" w:lineRule="auto"/>
              <w:jc w:val="center"/>
              <w:rPr>
                <w:rFonts w:ascii="Times New Roman" w:hAnsi="Times New Roman"/>
                <w:sz w:val="18"/>
                <w:szCs w:val="18"/>
              </w:rPr>
            </w:pPr>
            <w:r w:rsidRPr="005079B0">
              <w:rPr>
                <w:rFonts w:ascii="Times New Roman" w:hAnsi="Times New Roman"/>
                <w:b/>
                <w:bCs/>
                <w:sz w:val="18"/>
                <w:szCs w:val="18"/>
              </w:rPr>
              <w:t>OBJECTIVELY VERIFIABLE INDICATORS</w:t>
            </w:r>
          </w:p>
        </w:tc>
        <w:tc>
          <w:tcPr>
            <w:tcW w:w="1843" w:type="dxa"/>
            <w:shd w:val="clear" w:color="auto" w:fill="D0CECE" w:themeFill="background2" w:themeFillShade="E6"/>
            <w:vAlign w:val="center"/>
          </w:tcPr>
          <w:p w14:paraId="1226E0C7" w14:textId="77777777" w:rsidR="00E17E72" w:rsidRPr="005079B0" w:rsidRDefault="00E17E72" w:rsidP="005079B0">
            <w:pPr>
              <w:spacing w:before="120" w:after="0" w:line="240" w:lineRule="auto"/>
              <w:jc w:val="center"/>
              <w:rPr>
                <w:rFonts w:ascii="Times New Roman" w:hAnsi="Times New Roman"/>
                <w:sz w:val="18"/>
                <w:szCs w:val="18"/>
              </w:rPr>
            </w:pPr>
            <w:r w:rsidRPr="005079B0">
              <w:rPr>
                <w:rFonts w:ascii="Times New Roman" w:hAnsi="Times New Roman"/>
                <w:b/>
                <w:bCs/>
                <w:sz w:val="18"/>
                <w:szCs w:val="18"/>
              </w:rPr>
              <w:t>BASELINES (VALUE AND YEAR</w:t>
            </w:r>
            <w:r w:rsidRPr="005079B0">
              <w:rPr>
                <w:rStyle w:val="FootnoteReference"/>
                <w:rFonts w:ascii="Times New Roman" w:hAnsi="Times New Roman"/>
                <w:b/>
                <w:bCs/>
                <w:sz w:val="18"/>
                <w:szCs w:val="18"/>
              </w:rPr>
              <w:footnoteReference w:id="2"/>
            </w:r>
            <w:r w:rsidRPr="005079B0">
              <w:rPr>
                <w:rFonts w:ascii="Times New Roman" w:hAnsi="Times New Roman"/>
                <w:b/>
                <w:bCs/>
                <w:sz w:val="18"/>
                <w:szCs w:val="18"/>
              </w:rPr>
              <w:t>)</w:t>
            </w:r>
          </w:p>
        </w:tc>
        <w:tc>
          <w:tcPr>
            <w:tcW w:w="1559" w:type="dxa"/>
            <w:shd w:val="clear" w:color="auto" w:fill="D0CECE" w:themeFill="background2" w:themeFillShade="E6"/>
            <w:vAlign w:val="center"/>
          </w:tcPr>
          <w:p w14:paraId="7889F02E" w14:textId="77777777" w:rsidR="00E17E72" w:rsidRPr="005079B0" w:rsidRDefault="00E17E72" w:rsidP="005079B0">
            <w:pPr>
              <w:spacing w:before="120" w:after="0" w:line="240" w:lineRule="auto"/>
              <w:jc w:val="center"/>
              <w:rPr>
                <w:rFonts w:ascii="Times New Roman" w:hAnsi="Times New Roman"/>
                <w:sz w:val="18"/>
                <w:szCs w:val="18"/>
              </w:rPr>
            </w:pPr>
            <w:r w:rsidRPr="005079B0">
              <w:rPr>
                <w:rFonts w:ascii="Times New Roman" w:hAnsi="Times New Roman"/>
                <w:b/>
                <w:bCs/>
                <w:sz w:val="18"/>
                <w:szCs w:val="18"/>
              </w:rPr>
              <w:t>MILESTONES (OPTIONAL)</w:t>
            </w:r>
          </w:p>
        </w:tc>
        <w:tc>
          <w:tcPr>
            <w:tcW w:w="1559" w:type="dxa"/>
            <w:shd w:val="clear" w:color="auto" w:fill="D0CECE" w:themeFill="background2" w:themeFillShade="E6"/>
            <w:vAlign w:val="center"/>
          </w:tcPr>
          <w:p w14:paraId="5ED01643" w14:textId="77777777" w:rsidR="00E17E72" w:rsidRPr="005079B0" w:rsidRDefault="00E17E72" w:rsidP="005079B0">
            <w:pPr>
              <w:spacing w:before="120" w:after="0" w:line="240" w:lineRule="auto"/>
              <w:jc w:val="center"/>
              <w:rPr>
                <w:rFonts w:ascii="Times New Roman" w:hAnsi="Times New Roman"/>
                <w:sz w:val="18"/>
                <w:szCs w:val="18"/>
              </w:rPr>
            </w:pPr>
            <w:r w:rsidRPr="005079B0">
              <w:rPr>
                <w:rFonts w:ascii="Times New Roman" w:hAnsi="Times New Roman"/>
                <w:b/>
                <w:bCs/>
                <w:sz w:val="18"/>
                <w:szCs w:val="18"/>
              </w:rPr>
              <w:t>TARGETS</w:t>
            </w:r>
          </w:p>
        </w:tc>
        <w:tc>
          <w:tcPr>
            <w:tcW w:w="2126" w:type="dxa"/>
            <w:shd w:val="clear" w:color="auto" w:fill="D0CECE" w:themeFill="background2" w:themeFillShade="E6"/>
            <w:vAlign w:val="center"/>
          </w:tcPr>
          <w:p w14:paraId="6FF2E46D" w14:textId="77777777" w:rsidR="00E17E72" w:rsidRPr="005079B0" w:rsidRDefault="00E17E72" w:rsidP="005079B0">
            <w:pPr>
              <w:spacing w:before="120" w:after="0" w:line="240" w:lineRule="auto"/>
              <w:jc w:val="center"/>
              <w:rPr>
                <w:rFonts w:ascii="Times New Roman" w:hAnsi="Times New Roman"/>
                <w:sz w:val="18"/>
                <w:szCs w:val="18"/>
              </w:rPr>
            </w:pPr>
            <w:r w:rsidRPr="005079B0">
              <w:rPr>
                <w:rFonts w:ascii="Times New Roman" w:hAnsi="Times New Roman"/>
                <w:b/>
                <w:bCs/>
                <w:sz w:val="18"/>
                <w:szCs w:val="18"/>
              </w:rPr>
              <w:t>SOURCES &amp; MEANS OF VERIFICATION</w:t>
            </w:r>
          </w:p>
        </w:tc>
      </w:tr>
      <w:tr w:rsidR="00B55D10" w:rsidRPr="00B55D10" w14:paraId="20A7AF44" w14:textId="77777777" w:rsidTr="00B55D10">
        <w:trPr>
          <w:gridAfter w:val="1"/>
          <w:wAfter w:w="1843" w:type="dxa"/>
          <w:trHeight w:val="267"/>
        </w:trPr>
        <w:tc>
          <w:tcPr>
            <w:tcW w:w="3085" w:type="dxa"/>
            <w:vMerge w:val="restart"/>
            <w:vAlign w:val="center"/>
          </w:tcPr>
          <w:p w14:paraId="09D92740" w14:textId="77777777" w:rsidR="005079B0" w:rsidRDefault="005079B0" w:rsidP="005079B0">
            <w:pPr>
              <w:spacing w:before="120" w:after="0" w:line="240" w:lineRule="auto"/>
              <w:rPr>
                <w:rFonts w:ascii="Times New Roman" w:hAnsi="Times New Roman"/>
                <w:sz w:val="18"/>
                <w:szCs w:val="18"/>
              </w:rPr>
            </w:pPr>
            <w:r w:rsidRPr="009244DA">
              <w:rPr>
                <w:rFonts w:ascii="Times New Roman" w:hAnsi="Times New Roman"/>
                <w:sz w:val="18"/>
                <w:szCs w:val="18"/>
              </w:rPr>
              <w:t>To unleash the economic potential of North Macedonia and promote economic cohesion, through synergy between the economic, agriculture and innovation policies in line with the EU objectives on climate change and protection of biodiversity</w:t>
            </w:r>
            <w:r>
              <w:rPr>
                <w:rFonts w:ascii="Times New Roman" w:hAnsi="Times New Roman"/>
                <w:sz w:val="18"/>
                <w:szCs w:val="18"/>
              </w:rPr>
              <w:t xml:space="preserve"> </w:t>
            </w:r>
          </w:p>
          <w:p w14:paraId="6D666092" w14:textId="246F8A06" w:rsidR="008A5165" w:rsidRPr="005079B0" w:rsidRDefault="008A5165" w:rsidP="005079B0">
            <w:pPr>
              <w:pStyle w:val="ListParagraph"/>
              <w:spacing w:before="120" w:after="0" w:line="240" w:lineRule="auto"/>
              <w:ind w:left="360"/>
              <w:contextualSpacing w:val="0"/>
              <w:rPr>
                <w:rFonts w:ascii="Times New Roman" w:hAnsi="Times New Roman"/>
                <w:sz w:val="18"/>
                <w:szCs w:val="18"/>
              </w:rPr>
            </w:pPr>
          </w:p>
        </w:tc>
        <w:tc>
          <w:tcPr>
            <w:tcW w:w="3998" w:type="dxa"/>
            <w:vAlign w:val="center"/>
          </w:tcPr>
          <w:p w14:paraId="0B93BDA6" w14:textId="352E421C"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Distance to frontier-the ease of doing business</w:t>
            </w:r>
          </w:p>
        </w:tc>
        <w:tc>
          <w:tcPr>
            <w:tcW w:w="1843" w:type="dxa"/>
            <w:vAlign w:val="center"/>
          </w:tcPr>
          <w:p w14:paraId="6BF4D8E1" w14:textId="77777777" w:rsidR="008A5165" w:rsidRPr="005079B0" w:rsidRDefault="008A5165" w:rsidP="005079B0">
            <w:pPr>
              <w:spacing w:before="120" w:after="0" w:line="240" w:lineRule="auto"/>
              <w:outlineLvl w:val="1"/>
              <w:rPr>
                <w:rFonts w:ascii="Times New Roman" w:hAnsi="Times New Roman"/>
                <w:sz w:val="18"/>
                <w:szCs w:val="18"/>
              </w:rPr>
            </w:pPr>
            <w:r w:rsidRPr="005079B0">
              <w:rPr>
                <w:rFonts w:ascii="Times New Roman" w:hAnsi="Times New Roman"/>
                <w:sz w:val="18"/>
                <w:szCs w:val="18"/>
              </w:rPr>
              <w:t>Rank: 17 (2020)</w:t>
            </w:r>
          </w:p>
          <w:p w14:paraId="3DDF3F7A" w14:textId="2B312E38"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Score: 80.7 (2020)</w:t>
            </w:r>
          </w:p>
        </w:tc>
        <w:tc>
          <w:tcPr>
            <w:tcW w:w="1559" w:type="dxa"/>
            <w:vAlign w:val="center"/>
          </w:tcPr>
          <w:p w14:paraId="389311AC" w14:textId="77777777" w:rsidR="008A5165" w:rsidRPr="005079B0" w:rsidRDefault="008A5165" w:rsidP="005079B0">
            <w:pPr>
              <w:spacing w:before="120" w:after="0" w:line="240" w:lineRule="auto"/>
              <w:rPr>
                <w:rFonts w:ascii="Times New Roman" w:hAnsi="Times New Roman"/>
                <w:sz w:val="18"/>
                <w:szCs w:val="18"/>
              </w:rPr>
            </w:pPr>
          </w:p>
        </w:tc>
        <w:tc>
          <w:tcPr>
            <w:tcW w:w="1559" w:type="dxa"/>
            <w:vAlign w:val="center"/>
          </w:tcPr>
          <w:p w14:paraId="501DA5DD" w14:textId="77777777" w:rsidR="008A5165" w:rsidRPr="005079B0" w:rsidRDefault="008A5165" w:rsidP="005079B0">
            <w:pPr>
              <w:spacing w:before="120" w:after="0" w:line="240" w:lineRule="auto"/>
              <w:jc w:val="both"/>
              <w:outlineLvl w:val="1"/>
              <w:rPr>
                <w:rFonts w:ascii="Times New Roman" w:hAnsi="Times New Roman"/>
                <w:sz w:val="18"/>
                <w:szCs w:val="18"/>
              </w:rPr>
            </w:pPr>
            <w:r w:rsidRPr="005079B0">
              <w:rPr>
                <w:rFonts w:ascii="Times New Roman" w:hAnsi="Times New Roman"/>
                <w:sz w:val="18"/>
                <w:szCs w:val="18"/>
              </w:rPr>
              <w:t>Rank ≤ 20</w:t>
            </w:r>
          </w:p>
          <w:p w14:paraId="7D19D1F7" w14:textId="77777777" w:rsidR="008A5165" w:rsidRPr="005079B0" w:rsidRDefault="008A5165" w:rsidP="005079B0">
            <w:pPr>
              <w:spacing w:before="120" w:after="0" w:line="240" w:lineRule="auto"/>
              <w:rPr>
                <w:rFonts w:ascii="Times New Roman" w:hAnsi="Times New Roman"/>
                <w:sz w:val="18"/>
                <w:szCs w:val="18"/>
              </w:rPr>
            </w:pPr>
          </w:p>
        </w:tc>
        <w:tc>
          <w:tcPr>
            <w:tcW w:w="2126" w:type="dxa"/>
            <w:vAlign w:val="center"/>
          </w:tcPr>
          <w:p w14:paraId="6298F2CE" w14:textId="23B5FDC2"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WB</w:t>
            </w:r>
            <w:r w:rsidRPr="005079B0">
              <w:rPr>
                <w:rStyle w:val="FootnoteReference"/>
                <w:rFonts w:ascii="Times New Roman" w:hAnsi="Times New Roman"/>
                <w:sz w:val="18"/>
                <w:szCs w:val="18"/>
              </w:rPr>
              <w:footnoteReference w:id="3"/>
            </w:r>
          </w:p>
        </w:tc>
      </w:tr>
      <w:tr w:rsidR="00B55D10" w:rsidRPr="00B55D10" w14:paraId="67ACD60E" w14:textId="77777777" w:rsidTr="00B55D10">
        <w:trPr>
          <w:gridAfter w:val="1"/>
          <w:wAfter w:w="1843" w:type="dxa"/>
          <w:trHeight w:val="267"/>
        </w:trPr>
        <w:tc>
          <w:tcPr>
            <w:tcW w:w="3085" w:type="dxa"/>
            <w:vMerge/>
            <w:vAlign w:val="center"/>
          </w:tcPr>
          <w:p w14:paraId="04D4836E" w14:textId="7A3D17DF" w:rsidR="008A5165" w:rsidRPr="005079B0" w:rsidRDefault="008A5165" w:rsidP="009C474A">
            <w:pPr>
              <w:pStyle w:val="ListParagraph"/>
              <w:spacing w:before="120" w:after="0" w:line="240" w:lineRule="auto"/>
              <w:ind w:left="360"/>
              <w:contextualSpacing w:val="0"/>
              <w:rPr>
                <w:rFonts w:ascii="Times New Roman" w:hAnsi="Times New Roman"/>
                <w:sz w:val="18"/>
                <w:szCs w:val="18"/>
              </w:rPr>
            </w:pPr>
          </w:p>
        </w:tc>
        <w:tc>
          <w:tcPr>
            <w:tcW w:w="3998" w:type="dxa"/>
            <w:vAlign w:val="center"/>
          </w:tcPr>
          <w:p w14:paraId="67C2CE27" w14:textId="0A257668"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Research and Development expenditure per inhabitants (Euro/inhabitants)</w:t>
            </w:r>
          </w:p>
        </w:tc>
        <w:tc>
          <w:tcPr>
            <w:tcW w:w="1843" w:type="dxa"/>
            <w:vAlign w:val="center"/>
          </w:tcPr>
          <w:p w14:paraId="376B9B0A" w14:textId="3F76364A" w:rsidR="008A5165" w:rsidRPr="005079B0" w:rsidRDefault="008A5165" w:rsidP="005079B0">
            <w:pPr>
              <w:spacing w:before="120" w:after="0" w:line="240" w:lineRule="auto"/>
              <w:outlineLvl w:val="1"/>
              <w:rPr>
                <w:rFonts w:ascii="Times New Roman" w:hAnsi="Times New Roman"/>
                <w:sz w:val="18"/>
                <w:szCs w:val="18"/>
              </w:rPr>
            </w:pPr>
            <w:r w:rsidRPr="005079B0">
              <w:rPr>
                <w:rFonts w:ascii="Times New Roman" w:hAnsi="Times New Roman"/>
                <w:sz w:val="18"/>
                <w:szCs w:val="18"/>
              </w:rPr>
              <w:t xml:space="preserve">19,9 </w:t>
            </w:r>
            <w:proofErr w:type="spellStart"/>
            <w:r w:rsidRPr="005079B0">
              <w:rPr>
                <w:rFonts w:ascii="Times New Roman" w:hAnsi="Times New Roman"/>
                <w:sz w:val="18"/>
                <w:szCs w:val="18"/>
              </w:rPr>
              <w:t>Eur</w:t>
            </w:r>
            <w:proofErr w:type="spellEnd"/>
            <w:r w:rsidRPr="005079B0">
              <w:rPr>
                <w:rFonts w:ascii="Times New Roman" w:hAnsi="Times New Roman"/>
                <w:sz w:val="18"/>
                <w:szCs w:val="18"/>
              </w:rPr>
              <w:t>/</w:t>
            </w:r>
            <w:proofErr w:type="spellStart"/>
            <w:r w:rsidRPr="005079B0">
              <w:rPr>
                <w:rFonts w:ascii="Times New Roman" w:hAnsi="Times New Roman"/>
                <w:sz w:val="18"/>
                <w:szCs w:val="18"/>
              </w:rPr>
              <w:t>inhab</w:t>
            </w:r>
            <w:proofErr w:type="spellEnd"/>
            <w:r w:rsidRPr="005079B0">
              <w:rPr>
                <w:rFonts w:ascii="Times New Roman" w:hAnsi="Times New Roman"/>
                <w:sz w:val="18"/>
                <w:szCs w:val="18"/>
              </w:rPr>
              <w:t>.</w:t>
            </w:r>
          </w:p>
        </w:tc>
        <w:tc>
          <w:tcPr>
            <w:tcW w:w="1559" w:type="dxa"/>
            <w:vAlign w:val="center"/>
          </w:tcPr>
          <w:p w14:paraId="3627A58D" w14:textId="77777777" w:rsidR="008A5165" w:rsidRPr="005079B0" w:rsidRDefault="008A5165" w:rsidP="005079B0">
            <w:pPr>
              <w:spacing w:before="120" w:after="0" w:line="240" w:lineRule="auto"/>
              <w:rPr>
                <w:rFonts w:ascii="Times New Roman" w:hAnsi="Times New Roman"/>
                <w:sz w:val="18"/>
                <w:szCs w:val="18"/>
              </w:rPr>
            </w:pPr>
          </w:p>
        </w:tc>
        <w:tc>
          <w:tcPr>
            <w:tcW w:w="1559" w:type="dxa"/>
            <w:vAlign w:val="center"/>
          </w:tcPr>
          <w:p w14:paraId="2A06E0AD" w14:textId="47FF6907" w:rsidR="008A5165" w:rsidRPr="005079B0" w:rsidRDefault="008A5165" w:rsidP="005079B0">
            <w:pPr>
              <w:spacing w:before="120" w:after="0" w:line="240" w:lineRule="auto"/>
              <w:jc w:val="both"/>
              <w:outlineLvl w:val="1"/>
              <w:rPr>
                <w:rFonts w:ascii="Times New Roman" w:hAnsi="Times New Roman"/>
                <w:sz w:val="18"/>
                <w:szCs w:val="18"/>
              </w:rPr>
            </w:pPr>
            <w:r w:rsidRPr="005079B0">
              <w:rPr>
                <w:rFonts w:ascii="Times New Roman" w:hAnsi="Times New Roman"/>
                <w:sz w:val="18"/>
                <w:szCs w:val="18"/>
              </w:rPr>
              <w:t xml:space="preserve">≥ 50 </w:t>
            </w:r>
            <w:proofErr w:type="spellStart"/>
            <w:r w:rsidRPr="005079B0">
              <w:rPr>
                <w:rFonts w:ascii="Times New Roman" w:hAnsi="Times New Roman"/>
                <w:sz w:val="18"/>
                <w:szCs w:val="18"/>
              </w:rPr>
              <w:t>Eur</w:t>
            </w:r>
            <w:proofErr w:type="spellEnd"/>
            <w:r w:rsidRPr="005079B0">
              <w:rPr>
                <w:rFonts w:ascii="Times New Roman" w:hAnsi="Times New Roman"/>
                <w:sz w:val="18"/>
                <w:szCs w:val="18"/>
              </w:rPr>
              <w:t>/</w:t>
            </w:r>
            <w:proofErr w:type="spellStart"/>
            <w:r w:rsidRPr="005079B0">
              <w:rPr>
                <w:rFonts w:ascii="Times New Roman" w:hAnsi="Times New Roman"/>
                <w:sz w:val="18"/>
                <w:szCs w:val="18"/>
              </w:rPr>
              <w:t>inhab</w:t>
            </w:r>
            <w:proofErr w:type="spellEnd"/>
            <w:r w:rsidRPr="005079B0">
              <w:rPr>
                <w:rFonts w:ascii="Times New Roman" w:hAnsi="Times New Roman"/>
                <w:sz w:val="18"/>
                <w:szCs w:val="18"/>
              </w:rPr>
              <w:t>.</w:t>
            </w:r>
          </w:p>
        </w:tc>
        <w:tc>
          <w:tcPr>
            <w:tcW w:w="2126" w:type="dxa"/>
            <w:vAlign w:val="center"/>
          </w:tcPr>
          <w:p w14:paraId="64E60724" w14:textId="1D2DBFA1"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SSO</w:t>
            </w:r>
          </w:p>
        </w:tc>
      </w:tr>
      <w:tr w:rsidR="00B55D10" w:rsidRPr="00B55D10" w14:paraId="5382C14A" w14:textId="77777777" w:rsidTr="00B55D10">
        <w:trPr>
          <w:gridAfter w:val="1"/>
          <w:wAfter w:w="1843" w:type="dxa"/>
          <w:trHeight w:val="267"/>
        </w:trPr>
        <w:tc>
          <w:tcPr>
            <w:tcW w:w="3085" w:type="dxa"/>
            <w:vMerge/>
            <w:vAlign w:val="center"/>
          </w:tcPr>
          <w:p w14:paraId="1F1681B7" w14:textId="5209BAB7" w:rsidR="008A5165" w:rsidRPr="005079B0" w:rsidRDefault="008A5165" w:rsidP="009C474A">
            <w:pPr>
              <w:pStyle w:val="ListParagraph"/>
              <w:spacing w:before="120" w:after="0" w:line="240" w:lineRule="auto"/>
              <w:ind w:left="360"/>
              <w:contextualSpacing w:val="0"/>
              <w:rPr>
                <w:rFonts w:ascii="Times New Roman" w:hAnsi="Times New Roman"/>
                <w:sz w:val="18"/>
                <w:szCs w:val="18"/>
              </w:rPr>
            </w:pPr>
          </w:p>
        </w:tc>
        <w:tc>
          <w:tcPr>
            <w:tcW w:w="3998" w:type="dxa"/>
            <w:vAlign w:val="center"/>
          </w:tcPr>
          <w:p w14:paraId="3D7AFC95" w14:textId="77777777"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Value of export of agriculture products</w:t>
            </w:r>
            <w:r w:rsidRPr="005079B0">
              <w:rPr>
                <w:rStyle w:val="FootnoteReference"/>
                <w:rFonts w:ascii="Times New Roman" w:hAnsi="Times New Roman"/>
                <w:sz w:val="18"/>
                <w:szCs w:val="18"/>
              </w:rPr>
              <w:footnoteReference w:id="4"/>
            </w:r>
          </w:p>
        </w:tc>
        <w:tc>
          <w:tcPr>
            <w:tcW w:w="1843" w:type="dxa"/>
            <w:vAlign w:val="center"/>
          </w:tcPr>
          <w:p w14:paraId="3238B553" w14:textId="77777777"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624,503,315 Euro (2019)</w:t>
            </w:r>
          </w:p>
        </w:tc>
        <w:tc>
          <w:tcPr>
            <w:tcW w:w="1559" w:type="dxa"/>
            <w:vAlign w:val="center"/>
          </w:tcPr>
          <w:p w14:paraId="4490F8C9" w14:textId="77777777" w:rsidR="008A5165" w:rsidRPr="005079B0" w:rsidRDefault="008A5165" w:rsidP="005079B0">
            <w:pPr>
              <w:spacing w:before="120" w:after="0" w:line="240" w:lineRule="auto"/>
              <w:rPr>
                <w:rFonts w:ascii="Times New Roman" w:hAnsi="Times New Roman"/>
                <w:sz w:val="18"/>
                <w:szCs w:val="18"/>
              </w:rPr>
            </w:pPr>
          </w:p>
        </w:tc>
        <w:tc>
          <w:tcPr>
            <w:tcW w:w="1559" w:type="dxa"/>
            <w:vAlign w:val="center"/>
          </w:tcPr>
          <w:p w14:paraId="08A50360" w14:textId="77777777"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≥835,000,000 Euro (2027)</w:t>
            </w:r>
          </w:p>
        </w:tc>
        <w:tc>
          <w:tcPr>
            <w:tcW w:w="2126" w:type="dxa"/>
            <w:vAlign w:val="center"/>
          </w:tcPr>
          <w:p w14:paraId="3D7F30DF" w14:textId="77777777"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WTO</w:t>
            </w:r>
          </w:p>
        </w:tc>
      </w:tr>
      <w:tr w:rsidR="00B55D10" w:rsidRPr="00B55D10" w14:paraId="0ECA51B2" w14:textId="77777777" w:rsidTr="00B55D10">
        <w:trPr>
          <w:gridAfter w:val="1"/>
          <w:wAfter w:w="1843" w:type="dxa"/>
          <w:trHeight w:val="267"/>
        </w:trPr>
        <w:tc>
          <w:tcPr>
            <w:tcW w:w="3085" w:type="dxa"/>
            <w:vMerge/>
            <w:vAlign w:val="center"/>
          </w:tcPr>
          <w:p w14:paraId="5A3E0B66"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194827E4"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Value of the export of organic farming and GI products</w:t>
            </w:r>
          </w:p>
        </w:tc>
        <w:tc>
          <w:tcPr>
            <w:tcW w:w="1843" w:type="dxa"/>
            <w:vAlign w:val="center"/>
          </w:tcPr>
          <w:p w14:paraId="002F1585"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0 (2022)</w:t>
            </w:r>
          </w:p>
        </w:tc>
        <w:tc>
          <w:tcPr>
            <w:tcW w:w="1559" w:type="dxa"/>
            <w:vAlign w:val="center"/>
          </w:tcPr>
          <w:p w14:paraId="295951EE" w14:textId="77777777" w:rsidR="008A5165" w:rsidRPr="005079B0" w:rsidRDefault="008A5165" w:rsidP="009C474A">
            <w:pPr>
              <w:spacing w:before="120" w:after="0" w:line="240" w:lineRule="auto"/>
              <w:rPr>
                <w:rFonts w:ascii="Times New Roman" w:hAnsi="Times New Roman"/>
                <w:sz w:val="18"/>
                <w:szCs w:val="18"/>
              </w:rPr>
            </w:pPr>
          </w:p>
        </w:tc>
        <w:tc>
          <w:tcPr>
            <w:tcW w:w="1559" w:type="dxa"/>
            <w:vAlign w:val="center"/>
          </w:tcPr>
          <w:p w14:paraId="62A8DD4B"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≥15,000,000 Euro (2027)</w:t>
            </w:r>
          </w:p>
        </w:tc>
        <w:tc>
          <w:tcPr>
            <w:tcW w:w="2126" w:type="dxa"/>
            <w:vAlign w:val="center"/>
          </w:tcPr>
          <w:p w14:paraId="033E7991"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MAFWE</w:t>
            </w:r>
          </w:p>
        </w:tc>
      </w:tr>
      <w:tr w:rsidR="00B55D10" w:rsidRPr="00B55D10" w14:paraId="7F0900A5" w14:textId="77777777" w:rsidTr="00B55D10">
        <w:trPr>
          <w:gridAfter w:val="1"/>
          <w:wAfter w:w="1843" w:type="dxa"/>
          <w:trHeight w:val="275"/>
        </w:trPr>
        <w:tc>
          <w:tcPr>
            <w:tcW w:w="3085" w:type="dxa"/>
            <w:vMerge/>
            <w:vAlign w:val="center"/>
          </w:tcPr>
          <w:p w14:paraId="02ACDEFB"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3CF2E7F9"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Hazard of food contamination (bacteria and pesticides)</w:t>
            </w:r>
            <w:r w:rsidRPr="005079B0">
              <w:rPr>
                <w:rFonts w:ascii="Times New Roman" w:hAnsi="Times New Roman"/>
                <w:sz w:val="18"/>
                <w:szCs w:val="18"/>
                <w:vertAlign w:val="superscript"/>
              </w:rPr>
              <w:t xml:space="preserve"> </w:t>
            </w:r>
            <w:r w:rsidRPr="005079B0">
              <w:rPr>
                <w:rFonts w:ascii="Times New Roman" w:hAnsi="Times New Roman"/>
                <w:sz w:val="18"/>
                <w:szCs w:val="18"/>
                <w:vertAlign w:val="superscript"/>
              </w:rPr>
              <w:footnoteReference w:id="5"/>
            </w:r>
          </w:p>
        </w:tc>
        <w:tc>
          <w:tcPr>
            <w:tcW w:w="1843" w:type="dxa"/>
            <w:vAlign w:val="center"/>
          </w:tcPr>
          <w:p w14:paraId="4DBA1C6B"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2% (2017).</w:t>
            </w:r>
          </w:p>
        </w:tc>
        <w:tc>
          <w:tcPr>
            <w:tcW w:w="1559" w:type="dxa"/>
            <w:vAlign w:val="center"/>
          </w:tcPr>
          <w:p w14:paraId="77E100FF" w14:textId="77777777" w:rsidR="008A5165" w:rsidRPr="005079B0" w:rsidRDefault="008A5165" w:rsidP="009C474A">
            <w:pPr>
              <w:spacing w:before="120" w:after="0" w:line="240" w:lineRule="auto"/>
              <w:outlineLvl w:val="1"/>
              <w:rPr>
                <w:rFonts w:ascii="Times New Roman" w:hAnsi="Times New Roman"/>
                <w:sz w:val="18"/>
                <w:szCs w:val="18"/>
              </w:rPr>
            </w:pPr>
          </w:p>
        </w:tc>
        <w:tc>
          <w:tcPr>
            <w:tcW w:w="1559" w:type="dxa"/>
            <w:vAlign w:val="center"/>
          </w:tcPr>
          <w:p w14:paraId="0DF02576"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 1% (2027)</w:t>
            </w:r>
          </w:p>
          <w:p w14:paraId="50D9C5DB" w14:textId="77777777" w:rsidR="008A5165" w:rsidRPr="005079B0" w:rsidRDefault="008A5165" w:rsidP="009C474A">
            <w:pPr>
              <w:spacing w:before="120" w:after="0" w:line="240" w:lineRule="auto"/>
              <w:rPr>
                <w:rFonts w:ascii="Times New Roman" w:hAnsi="Times New Roman"/>
                <w:sz w:val="18"/>
                <w:szCs w:val="18"/>
              </w:rPr>
            </w:pPr>
          </w:p>
        </w:tc>
        <w:tc>
          <w:tcPr>
            <w:tcW w:w="2126" w:type="dxa"/>
            <w:vAlign w:val="center"/>
          </w:tcPr>
          <w:p w14:paraId="4D883FEB"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FVA Annual report</w:t>
            </w:r>
          </w:p>
        </w:tc>
      </w:tr>
      <w:tr w:rsidR="00B55D10" w:rsidRPr="00B55D10" w14:paraId="0B412000" w14:textId="77777777" w:rsidTr="00B55D10">
        <w:trPr>
          <w:gridAfter w:val="1"/>
          <w:wAfter w:w="1843" w:type="dxa"/>
          <w:trHeight w:val="275"/>
        </w:trPr>
        <w:tc>
          <w:tcPr>
            <w:tcW w:w="3085" w:type="dxa"/>
            <w:vMerge/>
            <w:vAlign w:val="center"/>
          </w:tcPr>
          <w:p w14:paraId="176AB7D3"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741AD31F"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Number of status “pest free country” recognised by EU (surveys for selected pests, plant hosts, pathways or commodities)</w:t>
            </w:r>
            <w:r w:rsidRPr="005079B0">
              <w:rPr>
                <w:rFonts w:ascii="Times New Roman" w:hAnsi="Times New Roman"/>
                <w:sz w:val="18"/>
                <w:szCs w:val="18"/>
                <w:vertAlign w:val="superscript"/>
              </w:rPr>
              <w:footnoteReference w:id="6"/>
            </w:r>
            <w:r w:rsidRPr="005079B0">
              <w:rPr>
                <w:rFonts w:ascii="Times New Roman" w:hAnsi="Times New Roman"/>
                <w:sz w:val="18"/>
                <w:szCs w:val="18"/>
              </w:rPr>
              <w:t>.</w:t>
            </w:r>
          </w:p>
          <w:p w14:paraId="44223250" w14:textId="77777777" w:rsidR="008A5165" w:rsidRPr="005079B0" w:rsidRDefault="008A5165" w:rsidP="009C474A">
            <w:pPr>
              <w:spacing w:before="120" w:after="0" w:line="240" w:lineRule="auto"/>
              <w:rPr>
                <w:rFonts w:ascii="Times New Roman" w:hAnsi="Times New Roman"/>
                <w:sz w:val="18"/>
                <w:szCs w:val="18"/>
              </w:rPr>
            </w:pPr>
          </w:p>
        </w:tc>
        <w:tc>
          <w:tcPr>
            <w:tcW w:w="1843" w:type="dxa"/>
            <w:vAlign w:val="center"/>
          </w:tcPr>
          <w:p w14:paraId="6EF1102F"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5 quarantine harmful organisms (2020)</w:t>
            </w:r>
          </w:p>
        </w:tc>
        <w:tc>
          <w:tcPr>
            <w:tcW w:w="1559" w:type="dxa"/>
            <w:vAlign w:val="center"/>
          </w:tcPr>
          <w:p w14:paraId="3106D535" w14:textId="77777777" w:rsidR="008A5165" w:rsidRPr="005079B0" w:rsidRDefault="008A5165" w:rsidP="009C474A">
            <w:pPr>
              <w:tabs>
                <w:tab w:val="left" w:pos="284"/>
              </w:tabs>
              <w:spacing w:before="120" w:after="0" w:line="240" w:lineRule="auto"/>
              <w:outlineLvl w:val="1"/>
              <w:rPr>
                <w:rFonts w:ascii="Times New Roman" w:hAnsi="Times New Roman"/>
                <w:sz w:val="18"/>
                <w:szCs w:val="18"/>
              </w:rPr>
            </w:pPr>
          </w:p>
        </w:tc>
        <w:tc>
          <w:tcPr>
            <w:tcW w:w="1559" w:type="dxa"/>
            <w:vAlign w:val="center"/>
          </w:tcPr>
          <w:p w14:paraId="7CD16137" w14:textId="4A5B4BEE" w:rsidR="008A5165" w:rsidRPr="005079B0" w:rsidRDefault="008A5165" w:rsidP="005079B0">
            <w:pPr>
              <w:tabs>
                <w:tab w:val="left" w:pos="284"/>
              </w:tabs>
              <w:spacing w:before="120" w:after="0" w:line="240" w:lineRule="auto"/>
              <w:outlineLvl w:val="1"/>
              <w:rPr>
                <w:rFonts w:ascii="Times New Roman" w:hAnsi="Times New Roman"/>
                <w:sz w:val="18"/>
                <w:szCs w:val="18"/>
              </w:rPr>
            </w:pPr>
            <w:r w:rsidRPr="005079B0">
              <w:rPr>
                <w:rFonts w:ascii="Times New Roman" w:hAnsi="Times New Roman"/>
                <w:sz w:val="18"/>
                <w:szCs w:val="18"/>
              </w:rPr>
              <w:t>≥15 status for quarantine harmful organisms (2027)</w:t>
            </w:r>
          </w:p>
        </w:tc>
        <w:tc>
          <w:tcPr>
            <w:tcW w:w="2126" w:type="dxa"/>
            <w:vAlign w:val="center"/>
          </w:tcPr>
          <w:p w14:paraId="078B6F7F" w14:textId="6D6AE189" w:rsidR="008A5165" w:rsidRPr="005079B0" w:rsidRDefault="008A5165" w:rsidP="005079B0">
            <w:pPr>
              <w:spacing w:before="120" w:after="0" w:line="240" w:lineRule="auto"/>
              <w:rPr>
                <w:rFonts w:ascii="Times New Roman" w:hAnsi="Times New Roman"/>
                <w:sz w:val="18"/>
                <w:szCs w:val="18"/>
              </w:rPr>
            </w:pPr>
            <w:r w:rsidRPr="005079B0">
              <w:rPr>
                <w:rFonts w:ascii="Times New Roman" w:hAnsi="Times New Roman"/>
                <w:sz w:val="18"/>
                <w:szCs w:val="18"/>
              </w:rPr>
              <w:t>FVA Annual report</w:t>
            </w:r>
          </w:p>
        </w:tc>
      </w:tr>
      <w:tr w:rsidR="00B55D10" w:rsidRPr="00B55D10" w14:paraId="537D8985" w14:textId="77777777" w:rsidTr="00B55D10">
        <w:trPr>
          <w:gridAfter w:val="1"/>
          <w:wAfter w:w="1843" w:type="dxa"/>
          <w:trHeight w:val="275"/>
        </w:trPr>
        <w:tc>
          <w:tcPr>
            <w:tcW w:w="3085" w:type="dxa"/>
            <w:vMerge/>
            <w:vAlign w:val="center"/>
          </w:tcPr>
          <w:p w14:paraId="5C7550B4"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1BA5E5C8"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Number of free status diseases recognised by the OIE</w:t>
            </w:r>
            <w:r w:rsidRPr="005079B0">
              <w:rPr>
                <w:rFonts w:ascii="Times New Roman" w:hAnsi="Times New Roman"/>
                <w:sz w:val="18"/>
                <w:szCs w:val="18"/>
                <w:vertAlign w:val="superscript"/>
              </w:rPr>
              <w:footnoteReference w:id="7"/>
            </w:r>
            <w:r w:rsidRPr="005079B0">
              <w:rPr>
                <w:rFonts w:ascii="Times New Roman" w:hAnsi="Times New Roman"/>
                <w:sz w:val="18"/>
                <w:szCs w:val="18"/>
              </w:rPr>
              <w:t>.</w:t>
            </w:r>
          </w:p>
        </w:tc>
        <w:tc>
          <w:tcPr>
            <w:tcW w:w="1843" w:type="dxa"/>
            <w:vAlign w:val="center"/>
          </w:tcPr>
          <w:p w14:paraId="466CDBB5"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0 (2019).</w:t>
            </w:r>
          </w:p>
        </w:tc>
        <w:tc>
          <w:tcPr>
            <w:tcW w:w="1559" w:type="dxa"/>
            <w:vAlign w:val="center"/>
          </w:tcPr>
          <w:p w14:paraId="5935957B" w14:textId="77777777" w:rsidR="008A5165" w:rsidRPr="005079B0" w:rsidRDefault="008A5165" w:rsidP="009C474A">
            <w:pPr>
              <w:spacing w:before="120" w:after="0" w:line="240" w:lineRule="auto"/>
              <w:outlineLvl w:val="1"/>
              <w:rPr>
                <w:rFonts w:ascii="Times New Roman" w:hAnsi="Times New Roman"/>
                <w:sz w:val="18"/>
                <w:szCs w:val="18"/>
              </w:rPr>
            </w:pPr>
          </w:p>
        </w:tc>
        <w:tc>
          <w:tcPr>
            <w:tcW w:w="1559" w:type="dxa"/>
            <w:vAlign w:val="center"/>
          </w:tcPr>
          <w:p w14:paraId="77B46AA5"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≥5 animal diseases (Classical swine fever, Pest de petit ruminants, Rabies, Sheep and Goat pox) (2027)</w:t>
            </w:r>
          </w:p>
        </w:tc>
        <w:tc>
          <w:tcPr>
            <w:tcW w:w="2126" w:type="dxa"/>
            <w:vAlign w:val="center"/>
          </w:tcPr>
          <w:p w14:paraId="5F6C2969"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FVA Annual report</w:t>
            </w:r>
          </w:p>
        </w:tc>
      </w:tr>
      <w:tr w:rsidR="00B55D10" w:rsidRPr="00B55D10" w14:paraId="28101329" w14:textId="77777777" w:rsidTr="00B55D10">
        <w:trPr>
          <w:gridAfter w:val="1"/>
          <w:wAfter w:w="1843" w:type="dxa"/>
          <w:trHeight w:val="275"/>
        </w:trPr>
        <w:tc>
          <w:tcPr>
            <w:tcW w:w="3085" w:type="dxa"/>
            <w:vMerge/>
            <w:vAlign w:val="center"/>
          </w:tcPr>
          <w:p w14:paraId="12118E22"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46866786"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Number of registered   professional operators based on Directive 2000/29/EC</w:t>
            </w:r>
            <w:r w:rsidRPr="005079B0">
              <w:rPr>
                <w:rFonts w:ascii="Times New Roman" w:hAnsi="Times New Roman"/>
                <w:sz w:val="18"/>
                <w:szCs w:val="18"/>
                <w:vertAlign w:val="superscript"/>
              </w:rPr>
              <w:footnoteReference w:id="8"/>
            </w:r>
          </w:p>
        </w:tc>
        <w:tc>
          <w:tcPr>
            <w:tcW w:w="1843" w:type="dxa"/>
            <w:vAlign w:val="center"/>
          </w:tcPr>
          <w:p w14:paraId="2D3E49DC"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0 (2020)</w:t>
            </w:r>
          </w:p>
        </w:tc>
        <w:tc>
          <w:tcPr>
            <w:tcW w:w="1559" w:type="dxa"/>
            <w:vAlign w:val="center"/>
          </w:tcPr>
          <w:p w14:paraId="49A45004" w14:textId="77777777" w:rsidR="008A5165" w:rsidRPr="005079B0" w:rsidRDefault="008A5165" w:rsidP="009C474A">
            <w:pPr>
              <w:spacing w:before="120" w:after="0" w:line="240" w:lineRule="auto"/>
              <w:outlineLvl w:val="1"/>
              <w:rPr>
                <w:rFonts w:ascii="Times New Roman" w:hAnsi="Times New Roman"/>
                <w:sz w:val="18"/>
                <w:szCs w:val="18"/>
              </w:rPr>
            </w:pPr>
          </w:p>
        </w:tc>
        <w:tc>
          <w:tcPr>
            <w:tcW w:w="1559" w:type="dxa"/>
            <w:vAlign w:val="center"/>
          </w:tcPr>
          <w:p w14:paraId="3F9E9427"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≥785 (2027)</w:t>
            </w:r>
          </w:p>
        </w:tc>
        <w:tc>
          <w:tcPr>
            <w:tcW w:w="2126" w:type="dxa"/>
            <w:vAlign w:val="center"/>
          </w:tcPr>
          <w:p w14:paraId="41A668D2"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MAFWE, Phytosanitary Dpt.</w:t>
            </w:r>
          </w:p>
        </w:tc>
      </w:tr>
      <w:tr w:rsidR="00B55D10" w:rsidRPr="00B55D10" w14:paraId="3020AF44" w14:textId="77777777" w:rsidTr="00B55D10">
        <w:trPr>
          <w:gridAfter w:val="1"/>
          <w:wAfter w:w="1843" w:type="dxa"/>
          <w:trHeight w:val="275"/>
        </w:trPr>
        <w:tc>
          <w:tcPr>
            <w:tcW w:w="3085" w:type="dxa"/>
            <w:vMerge/>
            <w:vAlign w:val="center"/>
          </w:tcPr>
          <w:p w14:paraId="0BBBE1B1"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41CDF5F4"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Number of issued ID for trained professional users</w:t>
            </w:r>
            <w:r w:rsidRPr="005079B0">
              <w:rPr>
                <w:rFonts w:ascii="Times New Roman" w:hAnsi="Times New Roman"/>
                <w:sz w:val="18"/>
                <w:szCs w:val="18"/>
                <w:vertAlign w:val="superscript"/>
              </w:rPr>
              <w:footnoteReference w:id="9"/>
            </w:r>
            <w:r w:rsidRPr="005079B0">
              <w:rPr>
                <w:rFonts w:ascii="Times New Roman" w:hAnsi="Times New Roman"/>
                <w:sz w:val="18"/>
                <w:szCs w:val="18"/>
              </w:rPr>
              <w:t xml:space="preserve"> </w:t>
            </w:r>
          </w:p>
        </w:tc>
        <w:tc>
          <w:tcPr>
            <w:tcW w:w="1843" w:type="dxa"/>
            <w:vAlign w:val="center"/>
          </w:tcPr>
          <w:p w14:paraId="15616364"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0 (2020)</w:t>
            </w:r>
          </w:p>
        </w:tc>
        <w:tc>
          <w:tcPr>
            <w:tcW w:w="1559" w:type="dxa"/>
            <w:vAlign w:val="center"/>
          </w:tcPr>
          <w:p w14:paraId="542EAD52" w14:textId="77777777" w:rsidR="008A5165" w:rsidRPr="005079B0" w:rsidRDefault="008A5165" w:rsidP="009C474A">
            <w:pPr>
              <w:spacing w:before="120" w:after="0" w:line="240" w:lineRule="auto"/>
              <w:outlineLvl w:val="1"/>
              <w:rPr>
                <w:rFonts w:ascii="Times New Roman" w:hAnsi="Times New Roman"/>
                <w:sz w:val="18"/>
                <w:szCs w:val="18"/>
              </w:rPr>
            </w:pPr>
          </w:p>
        </w:tc>
        <w:tc>
          <w:tcPr>
            <w:tcW w:w="1559" w:type="dxa"/>
            <w:vAlign w:val="center"/>
          </w:tcPr>
          <w:p w14:paraId="1DBC1342"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≥70,000 (2027)</w:t>
            </w:r>
          </w:p>
        </w:tc>
        <w:tc>
          <w:tcPr>
            <w:tcW w:w="2126" w:type="dxa"/>
            <w:vAlign w:val="center"/>
          </w:tcPr>
          <w:p w14:paraId="533B971A"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MAFWE, Phytosanitary Dpt.</w:t>
            </w:r>
          </w:p>
        </w:tc>
      </w:tr>
      <w:tr w:rsidR="00B55D10" w:rsidRPr="00B55D10" w14:paraId="517F563B" w14:textId="77777777" w:rsidTr="00B55D10">
        <w:trPr>
          <w:gridAfter w:val="1"/>
          <w:wAfter w:w="1843" w:type="dxa"/>
          <w:trHeight w:val="275"/>
        </w:trPr>
        <w:tc>
          <w:tcPr>
            <w:tcW w:w="3085" w:type="dxa"/>
            <w:vMerge/>
            <w:vAlign w:val="center"/>
          </w:tcPr>
          <w:p w14:paraId="70F08FFA"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57D06693"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Number of new accredited phytosanitary laboratory methods (pest diagnostic, agro-chemistry and seed and seedling sector - cumulative)</w:t>
            </w:r>
            <w:r w:rsidRPr="005079B0">
              <w:rPr>
                <w:rFonts w:ascii="Times New Roman" w:hAnsi="Times New Roman"/>
                <w:sz w:val="18"/>
                <w:szCs w:val="18"/>
                <w:vertAlign w:val="superscript"/>
              </w:rPr>
              <w:footnoteReference w:id="10"/>
            </w:r>
            <w:r w:rsidRPr="005079B0">
              <w:rPr>
                <w:rFonts w:ascii="Times New Roman" w:hAnsi="Times New Roman"/>
                <w:sz w:val="18"/>
                <w:szCs w:val="18"/>
              </w:rPr>
              <w:t>.</w:t>
            </w:r>
          </w:p>
        </w:tc>
        <w:tc>
          <w:tcPr>
            <w:tcW w:w="1843" w:type="dxa"/>
            <w:vAlign w:val="center"/>
          </w:tcPr>
          <w:p w14:paraId="70FBFFDF"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149 (2020).</w:t>
            </w:r>
          </w:p>
        </w:tc>
        <w:tc>
          <w:tcPr>
            <w:tcW w:w="1559" w:type="dxa"/>
            <w:vAlign w:val="center"/>
          </w:tcPr>
          <w:p w14:paraId="0E94127D" w14:textId="77777777" w:rsidR="008A5165" w:rsidRPr="005079B0" w:rsidRDefault="008A5165" w:rsidP="009C474A">
            <w:pPr>
              <w:spacing w:before="120" w:after="0" w:line="240" w:lineRule="auto"/>
              <w:outlineLvl w:val="1"/>
              <w:rPr>
                <w:rFonts w:ascii="Times New Roman" w:hAnsi="Times New Roman"/>
                <w:sz w:val="18"/>
                <w:szCs w:val="18"/>
              </w:rPr>
            </w:pPr>
          </w:p>
        </w:tc>
        <w:tc>
          <w:tcPr>
            <w:tcW w:w="1559" w:type="dxa"/>
            <w:vAlign w:val="center"/>
          </w:tcPr>
          <w:p w14:paraId="6195FE47"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≥194 (2027)</w:t>
            </w:r>
          </w:p>
        </w:tc>
        <w:tc>
          <w:tcPr>
            <w:tcW w:w="2126" w:type="dxa"/>
            <w:vAlign w:val="center"/>
          </w:tcPr>
          <w:p w14:paraId="5248E4D3"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MAFWE, Phytosanitary Dpt.</w:t>
            </w:r>
          </w:p>
        </w:tc>
      </w:tr>
      <w:tr w:rsidR="00B55D10" w:rsidRPr="00B55D10" w14:paraId="0AF630D5" w14:textId="77777777" w:rsidTr="00B55D10">
        <w:trPr>
          <w:gridAfter w:val="1"/>
          <w:wAfter w:w="1843" w:type="dxa"/>
          <w:trHeight w:val="275"/>
        </w:trPr>
        <w:tc>
          <w:tcPr>
            <w:tcW w:w="3085" w:type="dxa"/>
            <w:vMerge/>
            <w:vAlign w:val="center"/>
          </w:tcPr>
          <w:p w14:paraId="1D1BFEA3"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56046797"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Number of countries with plant goods market access due to phytosanitary requirements</w:t>
            </w:r>
            <w:r w:rsidRPr="005079B0">
              <w:rPr>
                <w:rFonts w:ascii="Times New Roman" w:hAnsi="Times New Roman"/>
                <w:sz w:val="18"/>
                <w:szCs w:val="18"/>
                <w:vertAlign w:val="superscript"/>
              </w:rPr>
              <w:footnoteReference w:id="11"/>
            </w:r>
            <w:r w:rsidRPr="005079B0">
              <w:rPr>
                <w:rFonts w:ascii="Times New Roman" w:hAnsi="Times New Roman"/>
                <w:sz w:val="18"/>
                <w:szCs w:val="18"/>
              </w:rPr>
              <w:t>.</w:t>
            </w:r>
          </w:p>
        </w:tc>
        <w:tc>
          <w:tcPr>
            <w:tcW w:w="1843" w:type="dxa"/>
            <w:vAlign w:val="center"/>
          </w:tcPr>
          <w:p w14:paraId="5D75D188"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Open market access:</w:t>
            </w:r>
          </w:p>
          <w:p w14:paraId="0BF4477F"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EU-27</w:t>
            </w:r>
          </w:p>
          <w:p w14:paraId="35678BA2"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CEFTA-6</w:t>
            </w:r>
          </w:p>
          <w:p w14:paraId="60649E0A"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Third countries-</w:t>
            </w:r>
          </w:p>
          <w:p w14:paraId="0F0FDDD2" w14:textId="0623133A"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(Ukraine, Belorussia, Egypt, Norway, SCH, Russia, Turkey) (2020)</w:t>
            </w:r>
          </w:p>
        </w:tc>
        <w:tc>
          <w:tcPr>
            <w:tcW w:w="1559" w:type="dxa"/>
            <w:vAlign w:val="center"/>
          </w:tcPr>
          <w:p w14:paraId="6EBD8240" w14:textId="77777777" w:rsidR="008A5165" w:rsidRPr="005079B0" w:rsidRDefault="008A5165" w:rsidP="009C474A">
            <w:pPr>
              <w:spacing w:before="120" w:after="0" w:line="240" w:lineRule="auto"/>
              <w:outlineLvl w:val="1"/>
              <w:rPr>
                <w:rFonts w:ascii="Times New Roman" w:hAnsi="Times New Roman"/>
                <w:sz w:val="18"/>
                <w:szCs w:val="18"/>
              </w:rPr>
            </w:pPr>
          </w:p>
          <w:p w14:paraId="773ABD98" w14:textId="77777777" w:rsidR="008A5165" w:rsidRPr="005079B0" w:rsidRDefault="008A5165" w:rsidP="009C474A">
            <w:pPr>
              <w:spacing w:before="120" w:after="0" w:line="240" w:lineRule="auto"/>
              <w:outlineLvl w:val="1"/>
              <w:rPr>
                <w:rFonts w:ascii="Times New Roman" w:hAnsi="Times New Roman"/>
                <w:sz w:val="18"/>
                <w:szCs w:val="18"/>
              </w:rPr>
            </w:pPr>
          </w:p>
          <w:p w14:paraId="2388633C" w14:textId="77777777" w:rsidR="008A5165" w:rsidRPr="005079B0" w:rsidRDefault="008A5165" w:rsidP="009C474A">
            <w:pPr>
              <w:spacing w:before="120" w:after="0" w:line="240" w:lineRule="auto"/>
              <w:outlineLvl w:val="1"/>
              <w:rPr>
                <w:rFonts w:ascii="Times New Roman" w:hAnsi="Times New Roman"/>
                <w:sz w:val="18"/>
                <w:szCs w:val="18"/>
              </w:rPr>
            </w:pPr>
          </w:p>
          <w:p w14:paraId="4253C7BE" w14:textId="77777777" w:rsidR="008A5165" w:rsidRPr="005079B0" w:rsidRDefault="008A5165" w:rsidP="009C474A">
            <w:pPr>
              <w:spacing w:before="120" w:after="0" w:line="240" w:lineRule="auto"/>
              <w:rPr>
                <w:rFonts w:ascii="Times New Roman" w:hAnsi="Times New Roman"/>
                <w:sz w:val="18"/>
                <w:szCs w:val="18"/>
              </w:rPr>
            </w:pPr>
          </w:p>
        </w:tc>
        <w:tc>
          <w:tcPr>
            <w:tcW w:w="1559" w:type="dxa"/>
            <w:vAlign w:val="center"/>
          </w:tcPr>
          <w:p w14:paraId="2322A0C9" w14:textId="77777777" w:rsidR="008A5165" w:rsidRPr="005079B0" w:rsidRDefault="008A516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 44 (2027)</w:t>
            </w:r>
          </w:p>
          <w:p w14:paraId="027F13EB" w14:textId="77777777" w:rsidR="008A5165" w:rsidRPr="005079B0" w:rsidRDefault="008A5165" w:rsidP="009C474A">
            <w:pPr>
              <w:spacing w:before="120" w:after="0" w:line="240" w:lineRule="auto"/>
              <w:rPr>
                <w:rFonts w:ascii="Times New Roman" w:hAnsi="Times New Roman"/>
                <w:sz w:val="18"/>
                <w:szCs w:val="18"/>
              </w:rPr>
            </w:pPr>
          </w:p>
        </w:tc>
        <w:tc>
          <w:tcPr>
            <w:tcW w:w="2126" w:type="dxa"/>
            <w:vAlign w:val="center"/>
          </w:tcPr>
          <w:p w14:paraId="602BCA21"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MAFWE</w:t>
            </w:r>
          </w:p>
        </w:tc>
      </w:tr>
      <w:tr w:rsidR="00B55D10" w:rsidRPr="00B55D10" w14:paraId="6A9BD023" w14:textId="77777777" w:rsidTr="00B55D10">
        <w:trPr>
          <w:gridAfter w:val="1"/>
          <w:wAfter w:w="1843" w:type="dxa"/>
          <w:trHeight w:val="275"/>
        </w:trPr>
        <w:tc>
          <w:tcPr>
            <w:tcW w:w="3085" w:type="dxa"/>
            <w:vMerge/>
            <w:vAlign w:val="center"/>
          </w:tcPr>
          <w:p w14:paraId="21BC0185"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44931040"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System for prevention and control of IUU</w:t>
            </w:r>
            <w:r w:rsidRPr="005079B0">
              <w:rPr>
                <w:rFonts w:ascii="Times New Roman" w:hAnsi="Times New Roman"/>
                <w:sz w:val="18"/>
                <w:szCs w:val="18"/>
                <w:vertAlign w:val="superscript"/>
              </w:rPr>
              <w:footnoteReference w:id="12"/>
            </w:r>
            <w:r w:rsidRPr="005079B0">
              <w:rPr>
                <w:rFonts w:ascii="Times New Roman" w:hAnsi="Times New Roman"/>
                <w:sz w:val="18"/>
                <w:szCs w:val="18"/>
              </w:rPr>
              <w:t>.</w:t>
            </w:r>
          </w:p>
        </w:tc>
        <w:tc>
          <w:tcPr>
            <w:tcW w:w="1843" w:type="dxa"/>
            <w:vAlign w:val="center"/>
          </w:tcPr>
          <w:p w14:paraId="58E34549"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0 (2020)</w:t>
            </w:r>
          </w:p>
        </w:tc>
        <w:tc>
          <w:tcPr>
            <w:tcW w:w="1559" w:type="dxa"/>
            <w:vAlign w:val="center"/>
          </w:tcPr>
          <w:p w14:paraId="21E5D9CA" w14:textId="77777777" w:rsidR="008A5165" w:rsidRPr="005079B0" w:rsidRDefault="008A5165" w:rsidP="009C474A">
            <w:pPr>
              <w:spacing w:before="120" w:after="0" w:line="240" w:lineRule="auto"/>
              <w:rPr>
                <w:rFonts w:ascii="Times New Roman" w:hAnsi="Times New Roman"/>
                <w:sz w:val="18"/>
                <w:szCs w:val="18"/>
              </w:rPr>
            </w:pPr>
          </w:p>
        </w:tc>
        <w:tc>
          <w:tcPr>
            <w:tcW w:w="1559" w:type="dxa"/>
            <w:vAlign w:val="center"/>
          </w:tcPr>
          <w:p w14:paraId="09E0CCD0"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Fully operative system for prevention and control of IUU (2027)</w:t>
            </w:r>
          </w:p>
        </w:tc>
        <w:tc>
          <w:tcPr>
            <w:tcW w:w="2126" w:type="dxa"/>
            <w:vAlign w:val="center"/>
          </w:tcPr>
          <w:p w14:paraId="101E0468"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EU Annual Progress Report</w:t>
            </w:r>
          </w:p>
        </w:tc>
      </w:tr>
      <w:tr w:rsidR="00B55D10" w:rsidRPr="00B55D10" w14:paraId="452D21D0" w14:textId="77777777" w:rsidTr="00B55D10">
        <w:trPr>
          <w:gridAfter w:val="1"/>
          <w:wAfter w:w="1843" w:type="dxa"/>
          <w:trHeight w:val="275"/>
        </w:trPr>
        <w:tc>
          <w:tcPr>
            <w:tcW w:w="3085" w:type="dxa"/>
            <w:vMerge/>
            <w:vAlign w:val="center"/>
          </w:tcPr>
          <w:p w14:paraId="768CBE0E" w14:textId="77777777" w:rsidR="008A5165" w:rsidRPr="005079B0" w:rsidRDefault="008A5165" w:rsidP="009C474A">
            <w:pPr>
              <w:spacing w:before="120" w:after="0" w:line="240" w:lineRule="auto"/>
              <w:rPr>
                <w:rFonts w:ascii="Times New Roman" w:hAnsi="Times New Roman"/>
                <w:sz w:val="18"/>
                <w:szCs w:val="18"/>
              </w:rPr>
            </w:pPr>
          </w:p>
        </w:tc>
        <w:tc>
          <w:tcPr>
            <w:tcW w:w="3998" w:type="dxa"/>
          </w:tcPr>
          <w:p w14:paraId="10641C25"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Annual Aquaculture production in tonnes</w:t>
            </w:r>
            <w:r w:rsidRPr="005079B0">
              <w:rPr>
                <w:rFonts w:ascii="Times New Roman" w:hAnsi="Times New Roman"/>
                <w:sz w:val="18"/>
                <w:szCs w:val="18"/>
                <w:vertAlign w:val="superscript"/>
              </w:rPr>
              <w:footnoteReference w:id="13"/>
            </w:r>
            <w:r w:rsidRPr="005079B0">
              <w:rPr>
                <w:rFonts w:ascii="Times New Roman" w:hAnsi="Times New Roman"/>
                <w:sz w:val="18"/>
                <w:szCs w:val="18"/>
              </w:rPr>
              <w:t>.</w:t>
            </w:r>
          </w:p>
        </w:tc>
        <w:tc>
          <w:tcPr>
            <w:tcW w:w="1843" w:type="dxa"/>
          </w:tcPr>
          <w:p w14:paraId="6B98710F" w14:textId="77777777" w:rsidR="008A5165" w:rsidRPr="005079B0" w:rsidRDefault="008A5165" w:rsidP="009C474A">
            <w:pPr>
              <w:spacing w:before="120" w:after="0" w:line="240" w:lineRule="auto"/>
              <w:rPr>
                <w:rFonts w:ascii="Times New Roman" w:hAnsi="Times New Roman"/>
                <w:sz w:val="18"/>
                <w:szCs w:val="18"/>
                <w:lang w:val="fr-BE"/>
              </w:rPr>
            </w:pPr>
            <w:r w:rsidRPr="005079B0">
              <w:rPr>
                <w:rFonts w:ascii="Times New Roman" w:hAnsi="Times New Roman"/>
                <w:sz w:val="18"/>
                <w:szCs w:val="18"/>
                <w:lang w:val="fr-BE"/>
              </w:rPr>
              <w:t>1 650 t aquaculture production in MK (2019).</w:t>
            </w:r>
          </w:p>
        </w:tc>
        <w:tc>
          <w:tcPr>
            <w:tcW w:w="1559" w:type="dxa"/>
            <w:shd w:val="clear" w:color="auto" w:fill="auto"/>
          </w:tcPr>
          <w:p w14:paraId="52364070" w14:textId="77777777" w:rsidR="008A5165" w:rsidRPr="005079B0" w:rsidRDefault="008A5165" w:rsidP="009C474A">
            <w:pPr>
              <w:spacing w:before="120" w:after="0" w:line="240" w:lineRule="auto"/>
              <w:rPr>
                <w:rFonts w:ascii="Times New Roman" w:hAnsi="Times New Roman"/>
                <w:sz w:val="18"/>
                <w:szCs w:val="18"/>
                <w:lang w:val="fr-BE"/>
              </w:rPr>
            </w:pPr>
          </w:p>
        </w:tc>
        <w:tc>
          <w:tcPr>
            <w:tcW w:w="1559" w:type="dxa"/>
            <w:vAlign w:val="center"/>
          </w:tcPr>
          <w:p w14:paraId="0652E96C"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 2 000 (2027)</w:t>
            </w:r>
          </w:p>
        </w:tc>
        <w:tc>
          <w:tcPr>
            <w:tcW w:w="2126" w:type="dxa"/>
            <w:vAlign w:val="center"/>
          </w:tcPr>
          <w:p w14:paraId="35D19AD1"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EU Annual Progress Report</w:t>
            </w:r>
          </w:p>
        </w:tc>
      </w:tr>
      <w:tr w:rsidR="00B55D10" w:rsidRPr="00B55D10" w14:paraId="14C26BB4" w14:textId="77777777" w:rsidTr="00B55D10">
        <w:trPr>
          <w:gridAfter w:val="1"/>
          <w:wAfter w:w="1843" w:type="dxa"/>
          <w:trHeight w:val="275"/>
        </w:trPr>
        <w:tc>
          <w:tcPr>
            <w:tcW w:w="3085" w:type="dxa"/>
            <w:vMerge/>
            <w:vAlign w:val="center"/>
          </w:tcPr>
          <w:p w14:paraId="6F76F2E4" w14:textId="77777777" w:rsidR="008A5165" w:rsidRPr="005079B0" w:rsidRDefault="008A5165" w:rsidP="009C474A">
            <w:pPr>
              <w:spacing w:before="120" w:after="0" w:line="240" w:lineRule="auto"/>
              <w:rPr>
                <w:rFonts w:ascii="Times New Roman" w:hAnsi="Times New Roman"/>
                <w:sz w:val="18"/>
                <w:szCs w:val="18"/>
              </w:rPr>
            </w:pPr>
          </w:p>
        </w:tc>
        <w:tc>
          <w:tcPr>
            <w:tcW w:w="3998" w:type="dxa"/>
          </w:tcPr>
          <w:p w14:paraId="4150F5DC"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Number of employees in the fisheries sector</w:t>
            </w:r>
            <w:r w:rsidRPr="005079B0">
              <w:rPr>
                <w:rFonts w:ascii="Times New Roman" w:hAnsi="Times New Roman"/>
                <w:sz w:val="18"/>
                <w:szCs w:val="18"/>
                <w:vertAlign w:val="superscript"/>
              </w:rPr>
              <w:footnoteReference w:id="14"/>
            </w:r>
          </w:p>
        </w:tc>
        <w:tc>
          <w:tcPr>
            <w:tcW w:w="1843" w:type="dxa"/>
          </w:tcPr>
          <w:p w14:paraId="59F4DB74" w14:textId="77777777" w:rsidR="008A5165" w:rsidRPr="005079B0" w:rsidRDefault="008A5165" w:rsidP="009C474A">
            <w:pPr>
              <w:spacing w:before="120" w:after="0" w:line="240" w:lineRule="auto"/>
              <w:rPr>
                <w:rFonts w:ascii="Times New Roman" w:hAnsi="Times New Roman"/>
                <w:sz w:val="18"/>
                <w:szCs w:val="18"/>
                <w:lang w:val="fr-BE"/>
              </w:rPr>
            </w:pPr>
            <w:r w:rsidRPr="005079B0">
              <w:rPr>
                <w:rFonts w:ascii="Times New Roman" w:hAnsi="Times New Roman"/>
                <w:sz w:val="18"/>
                <w:szCs w:val="18"/>
              </w:rPr>
              <w:t>434(2019)</w:t>
            </w:r>
          </w:p>
        </w:tc>
        <w:tc>
          <w:tcPr>
            <w:tcW w:w="1559" w:type="dxa"/>
          </w:tcPr>
          <w:p w14:paraId="2193C583" w14:textId="77777777" w:rsidR="008A5165" w:rsidRPr="005079B0" w:rsidRDefault="008A5165" w:rsidP="009C474A">
            <w:pPr>
              <w:spacing w:before="120" w:after="0" w:line="240" w:lineRule="auto"/>
              <w:rPr>
                <w:rFonts w:ascii="Times New Roman" w:hAnsi="Times New Roman"/>
                <w:sz w:val="18"/>
                <w:szCs w:val="18"/>
              </w:rPr>
            </w:pPr>
          </w:p>
        </w:tc>
        <w:tc>
          <w:tcPr>
            <w:tcW w:w="1559" w:type="dxa"/>
            <w:vAlign w:val="center"/>
          </w:tcPr>
          <w:p w14:paraId="3D0CFA4C"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 500 (2027)</w:t>
            </w:r>
          </w:p>
        </w:tc>
        <w:tc>
          <w:tcPr>
            <w:tcW w:w="2126" w:type="dxa"/>
            <w:vAlign w:val="center"/>
          </w:tcPr>
          <w:p w14:paraId="35EB08EE"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SSO</w:t>
            </w:r>
          </w:p>
        </w:tc>
      </w:tr>
      <w:tr w:rsidR="00B55D10" w:rsidRPr="00B55D10" w14:paraId="2B1487BA" w14:textId="77777777" w:rsidTr="00B55D10">
        <w:trPr>
          <w:gridAfter w:val="1"/>
          <w:wAfter w:w="1843" w:type="dxa"/>
          <w:trHeight w:val="275"/>
        </w:trPr>
        <w:tc>
          <w:tcPr>
            <w:tcW w:w="3085" w:type="dxa"/>
            <w:vMerge/>
            <w:vAlign w:val="center"/>
          </w:tcPr>
          <w:p w14:paraId="01AA98AF" w14:textId="77777777" w:rsidR="008A5165" w:rsidRPr="005079B0" w:rsidRDefault="008A5165" w:rsidP="009C474A">
            <w:pPr>
              <w:spacing w:before="120" w:after="0" w:line="240" w:lineRule="auto"/>
              <w:rPr>
                <w:rFonts w:ascii="Times New Roman" w:hAnsi="Times New Roman"/>
                <w:sz w:val="18"/>
                <w:szCs w:val="18"/>
              </w:rPr>
            </w:pPr>
          </w:p>
        </w:tc>
        <w:tc>
          <w:tcPr>
            <w:tcW w:w="3998" w:type="dxa"/>
            <w:vAlign w:val="center"/>
          </w:tcPr>
          <w:p w14:paraId="08B01F36"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Share of renewable energy in the gross final energy consumption</w:t>
            </w:r>
            <w:r w:rsidRPr="005079B0">
              <w:rPr>
                <w:rStyle w:val="FootnoteReference"/>
                <w:rFonts w:ascii="Times New Roman" w:hAnsi="Times New Roman"/>
                <w:sz w:val="18"/>
                <w:szCs w:val="18"/>
              </w:rPr>
              <w:footnoteReference w:id="15"/>
            </w:r>
          </w:p>
        </w:tc>
        <w:tc>
          <w:tcPr>
            <w:tcW w:w="1843" w:type="dxa"/>
            <w:vAlign w:val="center"/>
          </w:tcPr>
          <w:p w14:paraId="67A9FF7B"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19.02% (2020)</w:t>
            </w:r>
          </w:p>
        </w:tc>
        <w:tc>
          <w:tcPr>
            <w:tcW w:w="1559" w:type="dxa"/>
            <w:vAlign w:val="center"/>
          </w:tcPr>
          <w:p w14:paraId="7FBB1099" w14:textId="77777777" w:rsidR="008A5165" w:rsidRPr="005079B0" w:rsidRDefault="008A5165" w:rsidP="009C474A">
            <w:pPr>
              <w:spacing w:before="120" w:after="0" w:line="240" w:lineRule="auto"/>
              <w:rPr>
                <w:rFonts w:ascii="Times New Roman" w:hAnsi="Times New Roman"/>
                <w:sz w:val="18"/>
                <w:szCs w:val="18"/>
              </w:rPr>
            </w:pPr>
          </w:p>
        </w:tc>
        <w:tc>
          <w:tcPr>
            <w:tcW w:w="1559" w:type="dxa"/>
            <w:vAlign w:val="center"/>
          </w:tcPr>
          <w:p w14:paraId="4678C953"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 31% (2027)</w:t>
            </w:r>
          </w:p>
        </w:tc>
        <w:tc>
          <w:tcPr>
            <w:tcW w:w="2126" w:type="dxa"/>
            <w:vAlign w:val="center"/>
          </w:tcPr>
          <w:p w14:paraId="22D045DA" w14:textId="77777777" w:rsidR="008A5165" w:rsidRPr="005079B0" w:rsidRDefault="008A5165" w:rsidP="009C474A">
            <w:pPr>
              <w:spacing w:before="120" w:after="0" w:line="240" w:lineRule="auto"/>
              <w:rPr>
                <w:rFonts w:ascii="Times New Roman" w:hAnsi="Times New Roman"/>
                <w:sz w:val="18"/>
                <w:szCs w:val="18"/>
              </w:rPr>
            </w:pPr>
            <w:r w:rsidRPr="005079B0">
              <w:rPr>
                <w:rFonts w:ascii="Times New Roman" w:hAnsi="Times New Roman"/>
                <w:sz w:val="18"/>
                <w:szCs w:val="18"/>
              </w:rPr>
              <w:t>SSO</w:t>
            </w:r>
          </w:p>
        </w:tc>
      </w:tr>
      <w:tr w:rsidR="00B55D10" w:rsidRPr="00B55D10" w14:paraId="5787F76E" w14:textId="77777777" w:rsidTr="00B55D10">
        <w:trPr>
          <w:trHeight w:val="544"/>
        </w:trPr>
        <w:tc>
          <w:tcPr>
            <w:tcW w:w="3085" w:type="dxa"/>
            <w:shd w:val="clear" w:color="auto" w:fill="D0CECE" w:themeFill="background2" w:themeFillShade="E6"/>
            <w:vAlign w:val="center"/>
          </w:tcPr>
          <w:p w14:paraId="4DA7A1A4" w14:textId="77777777" w:rsidR="00E17E72" w:rsidRPr="005079B0" w:rsidRDefault="00E17E72" w:rsidP="00B55D10">
            <w:pPr>
              <w:spacing w:after="0" w:line="240" w:lineRule="auto"/>
              <w:jc w:val="center"/>
              <w:rPr>
                <w:rFonts w:ascii="Times New Roman" w:hAnsi="Times New Roman"/>
                <w:b/>
                <w:bCs/>
                <w:sz w:val="18"/>
                <w:szCs w:val="18"/>
              </w:rPr>
            </w:pPr>
          </w:p>
          <w:p w14:paraId="32F0FDD3" w14:textId="77777777" w:rsidR="00E17E72" w:rsidRPr="005079B0" w:rsidRDefault="00E17E72" w:rsidP="00B55D10">
            <w:pPr>
              <w:spacing w:after="0" w:line="240" w:lineRule="auto"/>
              <w:jc w:val="center"/>
              <w:rPr>
                <w:rFonts w:ascii="Times New Roman" w:hAnsi="Times New Roman"/>
                <w:b/>
                <w:bCs/>
                <w:sz w:val="18"/>
                <w:szCs w:val="18"/>
              </w:rPr>
            </w:pPr>
            <w:r w:rsidRPr="005079B0">
              <w:rPr>
                <w:rFonts w:ascii="Times New Roman" w:hAnsi="Times New Roman"/>
                <w:b/>
                <w:bCs/>
                <w:sz w:val="18"/>
                <w:szCs w:val="18"/>
              </w:rPr>
              <w:t>SPECIFIC OBJECTIVE(S) / OUTCOME(S)</w:t>
            </w:r>
          </w:p>
          <w:p w14:paraId="62465B0C" w14:textId="77777777" w:rsidR="00E17E72" w:rsidRPr="005079B0" w:rsidRDefault="00E17E72" w:rsidP="00B55D10">
            <w:pPr>
              <w:spacing w:after="0" w:line="240" w:lineRule="auto"/>
              <w:jc w:val="center"/>
              <w:rPr>
                <w:rFonts w:ascii="Times New Roman" w:hAnsi="Times New Roman"/>
                <w:sz w:val="18"/>
                <w:szCs w:val="18"/>
              </w:rPr>
            </w:pPr>
          </w:p>
        </w:tc>
        <w:tc>
          <w:tcPr>
            <w:tcW w:w="3998" w:type="dxa"/>
            <w:shd w:val="clear" w:color="auto" w:fill="D0CECE" w:themeFill="background2" w:themeFillShade="E6"/>
            <w:vAlign w:val="center"/>
          </w:tcPr>
          <w:p w14:paraId="401FBB91" w14:textId="77777777" w:rsidR="00E17E72" w:rsidRPr="005079B0" w:rsidRDefault="00E17E72" w:rsidP="00B55D10">
            <w:pPr>
              <w:spacing w:after="0" w:line="240" w:lineRule="auto"/>
              <w:jc w:val="center"/>
              <w:rPr>
                <w:rFonts w:ascii="Times New Roman" w:hAnsi="Times New Roman"/>
                <w:sz w:val="18"/>
                <w:szCs w:val="18"/>
              </w:rPr>
            </w:pPr>
            <w:r w:rsidRPr="005079B0">
              <w:rPr>
                <w:rFonts w:ascii="Times New Roman" w:hAnsi="Times New Roman"/>
                <w:b/>
                <w:bCs/>
                <w:sz w:val="18"/>
                <w:szCs w:val="18"/>
              </w:rPr>
              <w:t>OBJECTIVELY VERIFIABLE INDICATORS</w:t>
            </w:r>
          </w:p>
        </w:tc>
        <w:tc>
          <w:tcPr>
            <w:tcW w:w="1843" w:type="dxa"/>
            <w:shd w:val="clear" w:color="auto" w:fill="D0CECE" w:themeFill="background2" w:themeFillShade="E6"/>
            <w:vAlign w:val="center"/>
          </w:tcPr>
          <w:p w14:paraId="1C6B8C35" w14:textId="77777777" w:rsidR="00E17E72" w:rsidRPr="005079B0" w:rsidRDefault="00E17E72" w:rsidP="00B55D10">
            <w:pPr>
              <w:spacing w:after="0" w:line="240" w:lineRule="auto"/>
              <w:jc w:val="center"/>
              <w:rPr>
                <w:rFonts w:ascii="Times New Roman" w:hAnsi="Times New Roman"/>
                <w:b/>
                <w:bCs/>
                <w:sz w:val="18"/>
                <w:szCs w:val="18"/>
              </w:rPr>
            </w:pPr>
            <w:r w:rsidRPr="005079B0">
              <w:rPr>
                <w:rFonts w:ascii="Times New Roman" w:hAnsi="Times New Roman"/>
                <w:b/>
                <w:bCs/>
                <w:sz w:val="18"/>
                <w:szCs w:val="18"/>
              </w:rPr>
              <w:t>BASELINE</w:t>
            </w:r>
          </w:p>
        </w:tc>
        <w:tc>
          <w:tcPr>
            <w:tcW w:w="1559" w:type="dxa"/>
            <w:shd w:val="clear" w:color="auto" w:fill="D0CECE" w:themeFill="background2" w:themeFillShade="E6"/>
            <w:vAlign w:val="center"/>
          </w:tcPr>
          <w:p w14:paraId="64EEA19F" w14:textId="77777777" w:rsidR="00E17E72" w:rsidRPr="005079B0" w:rsidRDefault="00E17E72" w:rsidP="00B55D10">
            <w:pPr>
              <w:spacing w:after="0" w:line="240" w:lineRule="auto"/>
              <w:jc w:val="center"/>
              <w:rPr>
                <w:rFonts w:ascii="Times New Roman" w:hAnsi="Times New Roman"/>
                <w:b/>
                <w:bCs/>
                <w:sz w:val="18"/>
                <w:szCs w:val="18"/>
              </w:rPr>
            </w:pPr>
            <w:r w:rsidRPr="005079B0">
              <w:rPr>
                <w:rFonts w:ascii="Times New Roman" w:hAnsi="Times New Roman"/>
                <w:b/>
                <w:bCs/>
                <w:sz w:val="18"/>
                <w:szCs w:val="18"/>
              </w:rPr>
              <w:t>MILESTONES</w:t>
            </w:r>
          </w:p>
        </w:tc>
        <w:tc>
          <w:tcPr>
            <w:tcW w:w="1559" w:type="dxa"/>
            <w:shd w:val="clear" w:color="auto" w:fill="D0CECE" w:themeFill="background2" w:themeFillShade="E6"/>
            <w:vAlign w:val="center"/>
          </w:tcPr>
          <w:p w14:paraId="31BB3ED5" w14:textId="77777777" w:rsidR="00E17E72" w:rsidRPr="005079B0" w:rsidRDefault="00E17E72" w:rsidP="00B55D10">
            <w:pPr>
              <w:spacing w:after="0" w:line="240" w:lineRule="auto"/>
              <w:jc w:val="center"/>
              <w:rPr>
                <w:rFonts w:ascii="Times New Roman" w:hAnsi="Times New Roman"/>
                <w:b/>
                <w:bCs/>
                <w:sz w:val="18"/>
                <w:szCs w:val="18"/>
              </w:rPr>
            </w:pPr>
            <w:r w:rsidRPr="005079B0">
              <w:rPr>
                <w:rFonts w:ascii="Times New Roman" w:hAnsi="Times New Roman"/>
                <w:b/>
                <w:bCs/>
                <w:sz w:val="18"/>
                <w:szCs w:val="18"/>
              </w:rPr>
              <w:t>TARGETS</w:t>
            </w:r>
          </w:p>
        </w:tc>
        <w:tc>
          <w:tcPr>
            <w:tcW w:w="2126" w:type="dxa"/>
            <w:shd w:val="clear" w:color="auto" w:fill="D0CECE" w:themeFill="background2" w:themeFillShade="E6"/>
            <w:vAlign w:val="center"/>
          </w:tcPr>
          <w:p w14:paraId="776644B2" w14:textId="77777777" w:rsidR="00E17E72" w:rsidRPr="005079B0" w:rsidRDefault="00E17E72" w:rsidP="00B55D10">
            <w:pPr>
              <w:spacing w:after="0" w:line="240" w:lineRule="auto"/>
              <w:jc w:val="center"/>
              <w:rPr>
                <w:rFonts w:ascii="Times New Roman" w:hAnsi="Times New Roman"/>
                <w:b/>
                <w:bCs/>
                <w:sz w:val="18"/>
                <w:szCs w:val="18"/>
              </w:rPr>
            </w:pPr>
            <w:r w:rsidRPr="005079B0">
              <w:rPr>
                <w:rFonts w:ascii="Times New Roman" w:hAnsi="Times New Roman"/>
                <w:b/>
                <w:bCs/>
                <w:sz w:val="18"/>
                <w:szCs w:val="18"/>
              </w:rPr>
              <w:t>SOURCES OF VERIFICATION</w:t>
            </w:r>
          </w:p>
        </w:tc>
        <w:tc>
          <w:tcPr>
            <w:tcW w:w="1843" w:type="dxa"/>
            <w:shd w:val="clear" w:color="auto" w:fill="D0CECE" w:themeFill="background2" w:themeFillShade="E6"/>
            <w:vAlign w:val="center"/>
          </w:tcPr>
          <w:p w14:paraId="29666045" w14:textId="77777777" w:rsidR="00E17E72" w:rsidRPr="005079B0" w:rsidRDefault="00E17E72" w:rsidP="00B55D10">
            <w:pPr>
              <w:spacing w:after="0" w:line="240" w:lineRule="auto"/>
              <w:jc w:val="center"/>
              <w:rPr>
                <w:rFonts w:ascii="Times New Roman" w:hAnsi="Times New Roman"/>
                <w:sz w:val="18"/>
                <w:szCs w:val="18"/>
              </w:rPr>
            </w:pPr>
            <w:r w:rsidRPr="005079B0">
              <w:rPr>
                <w:rFonts w:ascii="Times New Roman" w:hAnsi="Times New Roman"/>
                <w:b/>
                <w:bCs/>
                <w:sz w:val="18"/>
                <w:szCs w:val="18"/>
              </w:rPr>
              <w:t>ASSUMPTIONS</w:t>
            </w:r>
          </w:p>
        </w:tc>
      </w:tr>
      <w:tr w:rsidR="00343775" w:rsidRPr="00B55D10" w14:paraId="497393AD" w14:textId="77777777" w:rsidTr="00B55D10">
        <w:trPr>
          <w:trHeight w:val="143"/>
        </w:trPr>
        <w:tc>
          <w:tcPr>
            <w:tcW w:w="3085" w:type="dxa"/>
            <w:vMerge w:val="restart"/>
            <w:vAlign w:val="center"/>
          </w:tcPr>
          <w:p w14:paraId="0FA549C5" w14:textId="3C7DF843" w:rsidR="00343775" w:rsidRPr="005079B0" w:rsidRDefault="00343775" w:rsidP="005079B0">
            <w:pPr>
              <w:spacing w:before="120" w:after="0" w:line="240" w:lineRule="auto"/>
              <w:rPr>
                <w:rFonts w:ascii="Times New Roman" w:hAnsi="Times New Roman"/>
                <w:sz w:val="18"/>
                <w:szCs w:val="18"/>
              </w:rPr>
            </w:pPr>
            <w:r>
              <w:rPr>
                <w:rFonts w:ascii="Times New Roman" w:hAnsi="Times New Roman"/>
                <w:sz w:val="18"/>
                <w:szCs w:val="18"/>
              </w:rPr>
              <w:t xml:space="preserve">1. </w:t>
            </w:r>
            <w:r w:rsidRPr="0051142F">
              <w:rPr>
                <w:rFonts w:ascii="Times New Roman" w:hAnsi="Times New Roman"/>
                <w:sz w:val="18"/>
                <w:szCs w:val="18"/>
              </w:rPr>
              <w:t xml:space="preserve">To improve the </w:t>
            </w:r>
            <w:r>
              <w:rPr>
                <w:rFonts w:ascii="Times New Roman" w:hAnsi="Times New Roman"/>
                <w:sz w:val="18"/>
                <w:szCs w:val="18"/>
              </w:rPr>
              <w:t>legal and administrative framework for business operations in North Macedonia</w:t>
            </w:r>
          </w:p>
        </w:tc>
        <w:tc>
          <w:tcPr>
            <w:tcW w:w="3998" w:type="dxa"/>
            <w:vAlign w:val="center"/>
          </w:tcPr>
          <w:p w14:paraId="530BD39F" w14:textId="6A63C35A" w:rsidR="00343775" w:rsidRPr="005079B0" w:rsidRDefault="00343775" w:rsidP="005079B0">
            <w:pPr>
              <w:spacing w:before="120" w:after="0" w:line="240" w:lineRule="auto"/>
              <w:rPr>
                <w:rFonts w:ascii="Times New Roman" w:hAnsi="Times New Roman"/>
                <w:sz w:val="18"/>
                <w:szCs w:val="18"/>
              </w:rPr>
            </w:pPr>
            <w:r w:rsidRPr="005079B0">
              <w:rPr>
                <w:rFonts w:ascii="Times New Roman" w:hAnsi="Times New Roman"/>
                <w:sz w:val="18"/>
                <w:szCs w:val="18"/>
              </w:rPr>
              <w:t>Level of alignment with the EU</w:t>
            </w:r>
            <w:r>
              <w:rPr>
                <w:rFonts w:ascii="Times New Roman" w:hAnsi="Times New Roman"/>
                <w:sz w:val="18"/>
                <w:szCs w:val="18"/>
              </w:rPr>
              <w:t xml:space="preserve"> </w:t>
            </w:r>
            <w:r w:rsidRPr="003C1C95">
              <w:rPr>
                <w:rFonts w:ascii="Times New Roman" w:hAnsi="Times New Roman"/>
                <w:i/>
                <w:iCs/>
                <w:sz w:val="18"/>
                <w:szCs w:val="18"/>
              </w:rPr>
              <w:t>acquis</w:t>
            </w:r>
            <w:r>
              <w:rPr>
                <w:rFonts w:ascii="Times New Roman" w:hAnsi="Times New Roman"/>
                <w:sz w:val="18"/>
                <w:szCs w:val="18"/>
              </w:rPr>
              <w:t xml:space="preserve"> on</w:t>
            </w:r>
            <w:r w:rsidRPr="005079B0">
              <w:rPr>
                <w:rFonts w:ascii="Times New Roman" w:hAnsi="Times New Roman"/>
                <w:sz w:val="18"/>
                <w:szCs w:val="18"/>
              </w:rPr>
              <w:t xml:space="preserve"> right of establishment and freedom to provide services</w:t>
            </w:r>
          </w:p>
        </w:tc>
        <w:tc>
          <w:tcPr>
            <w:tcW w:w="1843" w:type="dxa"/>
            <w:vAlign w:val="center"/>
          </w:tcPr>
          <w:p w14:paraId="07C2586D" w14:textId="0368EBAE" w:rsidR="00343775" w:rsidRPr="005079B0" w:rsidRDefault="00343775" w:rsidP="005079B0">
            <w:pPr>
              <w:spacing w:before="120" w:after="0" w:line="240" w:lineRule="auto"/>
              <w:rPr>
                <w:rFonts w:ascii="Times New Roman" w:hAnsi="Times New Roman"/>
                <w:sz w:val="18"/>
                <w:szCs w:val="18"/>
              </w:rPr>
            </w:pPr>
            <w:r w:rsidRPr="005079B0">
              <w:rPr>
                <w:rFonts w:ascii="Times New Roman" w:hAnsi="Times New Roman"/>
                <w:sz w:val="18"/>
                <w:szCs w:val="18"/>
              </w:rPr>
              <w:t>Moderately prepared (2021)</w:t>
            </w:r>
          </w:p>
        </w:tc>
        <w:tc>
          <w:tcPr>
            <w:tcW w:w="1559" w:type="dxa"/>
            <w:vAlign w:val="center"/>
          </w:tcPr>
          <w:p w14:paraId="45C70306" w14:textId="77777777" w:rsidR="00343775" w:rsidRPr="005079B0" w:rsidRDefault="00343775" w:rsidP="005079B0">
            <w:pPr>
              <w:spacing w:before="120" w:after="0" w:line="240" w:lineRule="auto"/>
              <w:rPr>
                <w:rFonts w:ascii="Times New Roman" w:hAnsi="Times New Roman"/>
                <w:b/>
                <w:bCs/>
                <w:sz w:val="18"/>
                <w:szCs w:val="18"/>
              </w:rPr>
            </w:pPr>
          </w:p>
        </w:tc>
        <w:tc>
          <w:tcPr>
            <w:tcW w:w="1559" w:type="dxa"/>
            <w:vAlign w:val="center"/>
          </w:tcPr>
          <w:p w14:paraId="7ECBC435" w14:textId="5A746786" w:rsidR="00343775" w:rsidRPr="005079B0" w:rsidRDefault="00343775" w:rsidP="005079B0">
            <w:pPr>
              <w:spacing w:before="120" w:after="0" w:line="240" w:lineRule="auto"/>
              <w:outlineLvl w:val="1"/>
              <w:rPr>
                <w:rFonts w:ascii="Times New Roman" w:hAnsi="Times New Roman"/>
                <w:sz w:val="18"/>
                <w:szCs w:val="18"/>
              </w:rPr>
            </w:pPr>
            <w:r w:rsidRPr="005079B0">
              <w:rPr>
                <w:rFonts w:ascii="Times New Roman" w:hAnsi="Times New Roman"/>
                <w:sz w:val="18"/>
                <w:szCs w:val="18"/>
              </w:rPr>
              <w:t>Fully aligned (2027)</w:t>
            </w:r>
          </w:p>
        </w:tc>
        <w:tc>
          <w:tcPr>
            <w:tcW w:w="2126" w:type="dxa"/>
            <w:vAlign w:val="center"/>
          </w:tcPr>
          <w:p w14:paraId="6A332CF2" w14:textId="603A75F9" w:rsidR="00343775" w:rsidRPr="005079B0" w:rsidRDefault="00343775" w:rsidP="005079B0">
            <w:pPr>
              <w:spacing w:before="120" w:after="0" w:line="240" w:lineRule="auto"/>
              <w:rPr>
                <w:rFonts w:ascii="Times New Roman" w:hAnsi="Times New Roman"/>
                <w:sz w:val="18"/>
                <w:szCs w:val="18"/>
              </w:rPr>
            </w:pPr>
            <w:r w:rsidRPr="005079B0">
              <w:rPr>
                <w:rFonts w:ascii="Times New Roman" w:hAnsi="Times New Roman"/>
                <w:sz w:val="18"/>
                <w:szCs w:val="18"/>
              </w:rPr>
              <w:t>EU Annual Progress Report</w:t>
            </w:r>
          </w:p>
        </w:tc>
        <w:tc>
          <w:tcPr>
            <w:tcW w:w="1843" w:type="dxa"/>
            <w:vMerge w:val="restart"/>
            <w:shd w:val="clear" w:color="auto" w:fill="auto"/>
          </w:tcPr>
          <w:p w14:paraId="48503E51" w14:textId="77777777" w:rsidR="00343775" w:rsidRPr="005079B0" w:rsidRDefault="00343775" w:rsidP="005079B0">
            <w:pPr>
              <w:spacing w:before="120" w:after="0" w:line="240" w:lineRule="auto"/>
              <w:rPr>
                <w:rFonts w:ascii="Times New Roman" w:hAnsi="Times New Roman"/>
                <w:sz w:val="18"/>
                <w:szCs w:val="18"/>
              </w:rPr>
            </w:pPr>
          </w:p>
        </w:tc>
      </w:tr>
      <w:tr w:rsidR="00343775" w:rsidRPr="00B55D10" w14:paraId="7DCC9C84" w14:textId="77777777" w:rsidTr="00B55D10">
        <w:trPr>
          <w:trHeight w:val="143"/>
        </w:trPr>
        <w:tc>
          <w:tcPr>
            <w:tcW w:w="3085" w:type="dxa"/>
            <w:vMerge/>
            <w:vAlign w:val="center"/>
          </w:tcPr>
          <w:p w14:paraId="797EFFA6" w14:textId="3304E9A5" w:rsidR="00343775" w:rsidRPr="005079B0" w:rsidRDefault="00343775" w:rsidP="003C1C95">
            <w:pPr>
              <w:spacing w:before="120" w:after="0" w:line="240" w:lineRule="auto"/>
              <w:rPr>
                <w:rFonts w:ascii="Times New Roman" w:hAnsi="Times New Roman"/>
                <w:sz w:val="18"/>
                <w:szCs w:val="18"/>
              </w:rPr>
            </w:pPr>
          </w:p>
        </w:tc>
        <w:tc>
          <w:tcPr>
            <w:tcW w:w="3998" w:type="dxa"/>
            <w:vAlign w:val="center"/>
          </w:tcPr>
          <w:p w14:paraId="18228CE0" w14:textId="4BD142FB" w:rsidR="00343775" w:rsidRPr="005079B0" w:rsidRDefault="00343775" w:rsidP="003C1C95">
            <w:pPr>
              <w:spacing w:before="120" w:after="0" w:line="240" w:lineRule="auto"/>
              <w:rPr>
                <w:rFonts w:ascii="Times New Roman" w:hAnsi="Times New Roman"/>
                <w:sz w:val="18"/>
                <w:szCs w:val="18"/>
              </w:rPr>
            </w:pPr>
            <w:r w:rsidRPr="005079B0">
              <w:rPr>
                <w:rFonts w:ascii="Times New Roman" w:hAnsi="Times New Roman"/>
                <w:sz w:val="18"/>
                <w:szCs w:val="18"/>
              </w:rPr>
              <w:t>Level of alignment with the EU</w:t>
            </w:r>
            <w:r>
              <w:rPr>
                <w:rFonts w:ascii="Times New Roman" w:hAnsi="Times New Roman"/>
                <w:sz w:val="18"/>
                <w:szCs w:val="18"/>
              </w:rPr>
              <w:t xml:space="preserve"> </w:t>
            </w:r>
            <w:r w:rsidRPr="003C1C95">
              <w:rPr>
                <w:rFonts w:ascii="Times New Roman" w:hAnsi="Times New Roman"/>
                <w:i/>
                <w:iCs/>
                <w:sz w:val="18"/>
                <w:szCs w:val="18"/>
              </w:rPr>
              <w:t>acquis</w:t>
            </w:r>
            <w:r w:rsidRPr="005079B0">
              <w:rPr>
                <w:rFonts w:ascii="Times New Roman" w:hAnsi="Times New Roman"/>
                <w:sz w:val="18"/>
                <w:szCs w:val="18"/>
              </w:rPr>
              <w:t xml:space="preserve"> free movement of goods </w:t>
            </w:r>
          </w:p>
        </w:tc>
        <w:tc>
          <w:tcPr>
            <w:tcW w:w="1843" w:type="dxa"/>
            <w:vAlign w:val="center"/>
          </w:tcPr>
          <w:p w14:paraId="008333BD" w14:textId="561B8050" w:rsidR="00343775" w:rsidRPr="005079B0" w:rsidRDefault="00343775" w:rsidP="003C1C95">
            <w:pPr>
              <w:spacing w:before="120" w:after="0" w:line="240" w:lineRule="auto"/>
              <w:rPr>
                <w:rFonts w:ascii="Times New Roman" w:hAnsi="Times New Roman"/>
                <w:sz w:val="18"/>
                <w:szCs w:val="18"/>
              </w:rPr>
            </w:pPr>
            <w:r w:rsidRPr="005079B0">
              <w:rPr>
                <w:rFonts w:ascii="Times New Roman" w:hAnsi="Times New Roman"/>
                <w:sz w:val="18"/>
                <w:szCs w:val="18"/>
              </w:rPr>
              <w:t>Moderately prepared (2021)</w:t>
            </w:r>
          </w:p>
        </w:tc>
        <w:tc>
          <w:tcPr>
            <w:tcW w:w="1559" w:type="dxa"/>
            <w:vAlign w:val="center"/>
          </w:tcPr>
          <w:p w14:paraId="44647C47" w14:textId="77777777" w:rsidR="00343775" w:rsidRPr="005079B0" w:rsidRDefault="00343775" w:rsidP="003C1C95">
            <w:pPr>
              <w:spacing w:before="120" w:after="0" w:line="240" w:lineRule="auto"/>
              <w:rPr>
                <w:rFonts w:ascii="Times New Roman" w:hAnsi="Times New Roman"/>
                <w:b/>
                <w:bCs/>
                <w:sz w:val="18"/>
                <w:szCs w:val="18"/>
              </w:rPr>
            </w:pPr>
          </w:p>
        </w:tc>
        <w:tc>
          <w:tcPr>
            <w:tcW w:w="1559" w:type="dxa"/>
            <w:vAlign w:val="center"/>
          </w:tcPr>
          <w:p w14:paraId="5E00867C" w14:textId="3B00BA2C" w:rsidR="00343775" w:rsidRPr="005079B0" w:rsidRDefault="00343775" w:rsidP="003C1C95">
            <w:pPr>
              <w:spacing w:before="120" w:after="0" w:line="240" w:lineRule="auto"/>
              <w:outlineLvl w:val="1"/>
              <w:rPr>
                <w:rFonts w:ascii="Times New Roman" w:hAnsi="Times New Roman"/>
                <w:sz w:val="18"/>
                <w:szCs w:val="18"/>
              </w:rPr>
            </w:pPr>
            <w:r w:rsidRPr="005079B0">
              <w:rPr>
                <w:rFonts w:ascii="Times New Roman" w:hAnsi="Times New Roman"/>
                <w:sz w:val="18"/>
                <w:szCs w:val="18"/>
              </w:rPr>
              <w:t>Fully aligned (2027)</w:t>
            </w:r>
          </w:p>
        </w:tc>
        <w:tc>
          <w:tcPr>
            <w:tcW w:w="2126" w:type="dxa"/>
            <w:vAlign w:val="center"/>
          </w:tcPr>
          <w:p w14:paraId="55342E6B" w14:textId="0DFC2154" w:rsidR="00343775" w:rsidRPr="005079B0" w:rsidRDefault="00343775" w:rsidP="003C1C95">
            <w:pPr>
              <w:spacing w:before="120" w:after="0" w:line="240" w:lineRule="auto"/>
              <w:rPr>
                <w:rFonts w:ascii="Times New Roman" w:hAnsi="Times New Roman"/>
                <w:sz w:val="18"/>
                <w:szCs w:val="18"/>
              </w:rPr>
            </w:pPr>
            <w:r w:rsidRPr="005079B0">
              <w:rPr>
                <w:rFonts w:ascii="Times New Roman" w:hAnsi="Times New Roman"/>
                <w:sz w:val="18"/>
                <w:szCs w:val="18"/>
              </w:rPr>
              <w:t>EU Annual Progress Report</w:t>
            </w:r>
          </w:p>
        </w:tc>
        <w:tc>
          <w:tcPr>
            <w:tcW w:w="1843" w:type="dxa"/>
            <w:vMerge/>
            <w:shd w:val="clear" w:color="auto" w:fill="auto"/>
          </w:tcPr>
          <w:p w14:paraId="4DE5A3E0" w14:textId="77777777" w:rsidR="00343775" w:rsidRPr="005079B0" w:rsidRDefault="00343775" w:rsidP="003C1C95">
            <w:pPr>
              <w:spacing w:before="120" w:after="0" w:line="240" w:lineRule="auto"/>
              <w:rPr>
                <w:rFonts w:ascii="Times New Roman" w:hAnsi="Times New Roman"/>
                <w:sz w:val="18"/>
                <w:szCs w:val="18"/>
              </w:rPr>
            </w:pPr>
          </w:p>
        </w:tc>
      </w:tr>
      <w:tr w:rsidR="00343775" w:rsidRPr="00B55D10" w14:paraId="555E0AB7" w14:textId="77777777" w:rsidTr="00B55D10">
        <w:trPr>
          <w:trHeight w:val="143"/>
        </w:trPr>
        <w:tc>
          <w:tcPr>
            <w:tcW w:w="3085" w:type="dxa"/>
            <w:vMerge/>
            <w:vAlign w:val="center"/>
          </w:tcPr>
          <w:p w14:paraId="09DA3ED9" w14:textId="77777777" w:rsidR="00343775" w:rsidRPr="005079B0" w:rsidRDefault="00343775" w:rsidP="009C474A">
            <w:pPr>
              <w:spacing w:before="120" w:after="0" w:line="240" w:lineRule="auto"/>
              <w:rPr>
                <w:rFonts w:ascii="Times New Roman" w:hAnsi="Times New Roman"/>
                <w:sz w:val="18"/>
                <w:szCs w:val="18"/>
              </w:rPr>
            </w:pPr>
          </w:p>
        </w:tc>
        <w:tc>
          <w:tcPr>
            <w:tcW w:w="3998" w:type="dxa"/>
            <w:vAlign w:val="center"/>
          </w:tcPr>
          <w:p w14:paraId="14A9BCBD" w14:textId="3F3BEE38" w:rsidR="00343775" w:rsidRPr="005079B0" w:rsidRDefault="00343775" w:rsidP="009C474A">
            <w:pPr>
              <w:spacing w:before="120" w:after="0" w:line="240" w:lineRule="auto"/>
              <w:rPr>
                <w:rFonts w:ascii="Times New Roman" w:hAnsi="Times New Roman"/>
                <w:sz w:val="18"/>
                <w:szCs w:val="18"/>
              </w:rPr>
            </w:pPr>
            <w:r w:rsidRPr="005079B0">
              <w:rPr>
                <w:rFonts w:ascii="Times New Roman" w:hAnsi="Times New Roman"/>
                <w:sz w:val="18"/>
                <w:szCs w:val="18"/>
              </w:rPr>
              <w:t xml:space="preserve">Level of alignment with the EU </w:t>
            </w:r>
            <w:r w:rsidRPr="005079B0">
              <w:rPr>
                <w:rFonts w:ascii="Times New Roman" w:hAnsi="Times New Roman"/>
                <w:i/>
                <w:iCs/>
                <w:sz w:val="18"/>
                <w:szCs w:val="18"/>
              </w:rPr>
              <w:t xml:space="preserve">acquis </w:t>
            </w:r>
            <w:r w:rsidRPr="005079B0">
              <w:rPr>
                <w:rFonts w:ascii="Times New Roman" w:hAnsi="Times New Roman"/>
                <w:sz w:val="18"/>
                <w:szCs w:val="18"/>
              </w:rPr>
              <w:t xml:space="preserve">on consumer protection </w:t>
            </w:r>
          </w:p>
        </w:tc>
        <w:tc>
          <w:tcPr>
            <w:tcW w:w="1843" w:type="dxa"/>
            <w:vAlign w:val="center"/>
          </w:tcPr>
          <w:p w14:paraId="4EBA5116" w14:textId="0846F0DB" w:rsidR="00343775" w:rsidRPr="005079B0" w:rsidRDefault="00343775" w:rsidP="009C474A">
            <w:pPr>
              <w:spacing w:before="120" w:after="0" w:line="240" w:lineRule="auto"/>
              <w:rPr>
                <w:rFonts w:ascii="Times New Roman" w:hAnsi="Times New Roman"/>
                <w:sz w:val="18"/>
                <w:szCs w:val="18"/>
              </w:rPr>
            </w:pPr>
            <w:r w:rsidRPr="005079B0">
              <w:rPr>
                <w:rFonts w:ascii="Times New Roman" w:hAnsi="Times New Roman"/>
                <w:sz w:val="18"/>
                <w:szCs w:val="18"/>
              </w:rPr>
              <w:t>Moderately prepared (2021)</w:t>
            </w:r>
          </w:p>
        </w:tc>
        <w:tc>
          <w:tcPr>
            <w:tcW w:w="1559" w:type="dxa"/>
            <w:vAlign w:val="center"/>
          </w:tcPr>
          <w:p w14:paraId="5CC59C32" w14:textId="77777777" w:rsidR="00343775" w:rsidRPr="005079B0" w:rsidRDefault="00343775" w:rsidP="009C474A">
            <w:pPr>
              <w:spacing w:before="120" w:after="0" w:line="240" w:lineRule="auto"/>
              <w:rPr>
                <w:rFonts w:ascii="Times New Roman" w:hAnsi="Times New Roman"/>
                <w:b/>
                <w:bCs/>
                <w:sz w:val="18"/>
                <w:szCs w:val="18"/>
              </w:rPr>
            </w:pPr>
          </w:p>
        </w:tc>
        <w:tc>
          <w:tcPr>
            <w:tcW w:w="1559" w:type="dxa"/>
            <w:vAlign w:val="center"/>
          </w:tcPr>
          <w:p w14:paraId="240616E3" w14:textId="32D1983E" w:rsidR="00343775" w:rsidRPr="005079B0" w:rsidRDefault="00343775"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Fully aligned (2027)</w:t>
            </w:r>
          </w:p>
        </w:tc>
        <w:tc>
          <w:tcPr>
            <w:tcW w:w="2126" w:type="dxa"/>
            <w:vAlign w:val="center"/>
          </w:tcPr>
          <w:p w14:paraId="18A8CB73" w14:textId="1C9756A7" w:rsidR="00343775" w:rsidRPr="005079B0" w:rsidRDefault="00343775" w:rsidP="009C474A">
            <w:pPr>
              <w:spacing w:before="120" w:after="0" w:line="240" w:lineRule="auto"/>
              <w:rPr>
                <w:rFonts w:ascii="Times New Roman" w:hAnsi="Times New Roman"/>
                <w:sz w:val="18"/>
                <w:szCs w:val="18"/>
              </w:rPr>
            </w:pPr>
            <w:r w:rsidRPr="005079B0">
              <w:rPr>
                <w:rFonts w:ascii="Times New Roman" w:hAnsi="Times New Roman"/>
                <w:sz w:val="18"/>
                <w:szCs w:val="18"/>
              </w:rPr>
              <w:t>EU Annual Progress Report</w:t>
            </w:r>
          </w:p>
        </w:tc>
        <w:tc>
          <w:tcPr>
            <w:tcW w:w="1843" w:type="dxa"/>
            <w:vMerge/>
            <w:shd w:val="clear" w:color="auto" w:fill="auto"/>
          </w:tcPr>
          <w:p w14:paraId="1E91AB1C" w14:textId="77777777" w:rsidR="00343775" w:rsidRPr="005079B0" w:rsidRDefault="00343775" w:rsidP="009C474A">
            <w:pPr>
              <w:spacing w:before="120" w:after="0" w:line="240" w:lineRule="auto"/>
              <w:rPr>
                <w:rFonts w:ascii="Times New Roman" w:hAnsi="Times New Roman"/>
                <w:sz w:val="18"/>
                <w:szCs w:val="18"/>
              </w:rPr>
            </w:pPr>
          </w:p>
        </w:tc>
      </w:tr>
      <w:tr w:rsidR="00B55D10" w:rsidRPr="00B55D10" w14:paraId="33E8A617" w14:textId="77777777" w:rsidTr="00B55D10">
        <w:trPr>
          <w:trHeight w:val="337"/>
        </w:trPr>
        <w:tc>
          <w:tcPr>
            <w:tcW w:w="3085" w:type="dxa"/>
            <w:vMerge w:val="restart"/>
            <w:vAlign w:val="center"/>
          </w:tcPr>
          <w:p w14:paraId="162C11ED" w14:textId="19E8698D" w:rsidR="00E03392" w:rsidRPr="005079B0" w:rsidRDefault="00214E08" w:rsidP="00214E08">
            <w:pPr>
              <w:spacing w:before="120" w:after="0" w:line="240" w:lineRule="auto"/>
              <w:rPr>
                <w:rFonts w:ascii="Times New Roman" w:hAnsi="Times New Roman"/>
                <w:sz w:val="18"/>
                <w:szCs w:val="18"/>
              </w:rPr>
            </w:pPr>
            <w:r>
              <w:rPr>
                <w:rFonts w:ascii="Times New Roman" w:hAnsi="Times New Roman"/>
                <w:sz w:val="18"/>
                <w:szCs w:val="18"/>
              </w:rPr>
              <w:lastRenderedPageBreak/>
              <w:t>2. To reinforce the Agricultural and Fisheries Policy</w:t>
            </w:r>
          </w:p>
        </w:tc>
        <w:tc>
          <w:tcPr>
            <w:tcW w:w="3998" w:type="dxa"/>
            <w:vAlign w:val="center"/>
          </w:tcPr>
          <w:p w14:paraId="33B87835" w14:textId="77777777" w:rsidR="00E03392" w:rsidRPr="005079B0" w:rsidRDefault="00E03392" w:rsidP="00214E08">
            <w:pPr>
              <w:spacing w:before="120" w:after="0" w:line="240" w:lineRule="auto"/>
              <w:rPr>
                <w:rFonts w:ascii="Times New Roman" w:hAnsi="Times New Roman"/>
                <w:sz w:val="18"/>
                <w:szCs w:val="18"/>
              </w:rPr>
            </w:pPr>
            <w:r w:rsidRPr="005079B0">
              <w:rPr>
                <w:rFonts w:ascii="Times New Roman" w:hAnsi="Times New Roman"/>
                <w:sz w:val="18"/>
                <w:szCs w:val="18"/>
              </w:rPr>
              <w:t>Agricultural area under organic farming (without pastures)</w:t>
            </w:r>
            <w:r w:rsidRPr="005079B0">
              <w:rPr>
                <w:rFonts w:ascii="Times New Roman" w:hAnsi="Times New Roman"/>
                <w:sz w:val="18"/>
                <w:szCs w:val="18"/>
                <w:vertAlign w:val="superscript"/>
              </w:rPr>
              <w:t xml:space="preserve"> </w:t>
            </w:r>
            <w:r w:rsidRPr="005079B0">
              <w:rPr>
                <w:rFonts w:ascii="Times New Roman" w:hAnsi="Times New Roman"/>
                <w:sz w:val="18"/>
                <w:szCs w:val="18"/>
                <w:vertAlign w:val="superscript"/>
              </w:rPr>
              <w:footnoteReference w:id="16"/>
            </w:r>
          </w:p>
        </w:tc>
        <w:tc>
          <w:tcPr>
            <w:tcW w:w="1843" w:type="dxa"/>
            <w:vAlign w:val="center"/>
          </w:tcPr>
          <w:p w14:paraId="46E84B31" w14:textId="77777777" w:rsidR="00E03392" w:rsidRPr="005079B0" w:rsidRDefault="00E03392" w:rsidP="00214E08">
            <w:pPr>
              <w:spacing w:before="120" w:after="0" w:line="240" w:lineRule="auto"/>
              <w:rPr>
                <w:rFonts w:ascii="Times New Roman" w:hAnsi="Times New Roman"/>
                <w:b/>
                <w:bCs/>
                <w:sz w:val="18"/>
                <w:szCs w:val="18"/>
              </w:rPr>
            </w:pPr>
            <w:r w:rsidRPr="005079B0">
              <w:rPr>
                <w:rFonts w:ascii="Times New Roman" w:hAnsi="Times New Roman"/>
                <w:sz w:val="18"/>
                <w:szCs w:val="18"/>
              </w:rPr>
              <w:t>2,716 Ha (2018)</w:t>
            </w:r>
          </w:p>
        </w:tc>
        <w:tc>
          <w:tcPr>
            <w:tcW w:w="1559" w:type="dxa"/>
            <w:vAlign w:val="center"/>
          </w:tcPr>
          <w:p w14:paraId="58996AA5" w14:textId="77777777" w:rsidR="00E03392" w:rsidRPr="005079B0" w:rsidRDefault="00E03392" w:rsidP="00214E08">
            <w:pPr>
              <w:spacing w:before="120" w:after="0" w:line="240" w:lineRule="auto"/>
              <w:rPr>
                <w:rFonts w:ascii="Times New Roman" w:hAnsi="Times New Roman"/>
                <w:b/>
                <w:bCs/>
                <w:sz w:val="18"/>
                <w:szCs w:val="18"/>
              </w:rPr>
            </w:pPr>
          </w:p>
        </w:tc>
        <w:tc>
          <w:tcPr>
            <w:tcW w:w="1559" w:type="dxa"/>
            <w:vAlign w:val="center"/>
          </w:tcPr>
          <w:p w14:paraId="109D1F99" w14:textId="77777777" w:rsidR="00E03392" w:rsidRPr="005079B0" w:rsidRDefault="00E03392" w:rsidP="00214E08">
            <w:pPr>
              <w:spacing w:before="120" w:after="0" w:line="240" w:lineRule="auto"/>
              <w:outlineLvl w:val="1"/>
              <w:rPr>
                <w:rFonts w:ascii="Times New Roman" w:hAnsi="Times New Roman"/>
                <w:sz w:val="18"/>
                <w:szCs w:val="18"/>
              </w:rPr>
            </w:pPr>
            <w:r w:rsidRPr="005079B0">
              <w:rPr>
                <w:rFonts w:ascii="Times New Roman" w:hAnsi="Times New Roman"/>
                <w:sz w:val="18"/>
                <w:szCs w:val="18"/>
              </w:rPr>
              <w:t>≥ 3,100 Ha (2027)</w:t>
            </w:r>
          </w:p>
          <w:p w14:paraId="76D1FA62" w14:textId="77777777" w:rsidR="00E03392" w:rsidRPr="005079B0" w:rsidRDefault="00E03392" w:rsidP="00214E08">
            <w:pPr>
              <w:spacing w:before="120" w:after="0" w:line="240" w:lineRule="auto"/>
              <w:rPr>
                <w:rFonts w:ascii="Times New Roman" w:hAnsi="Times New Roman"/>
                <w:b/>
                <w:bCs/>
                <w:sz w:val="18"/>
                <w:szCs w:val="18"/>
              </w:rPr>
            </w:pPr>
          </w:p>
        </w:tc>
        <w:tc>
          <w:tcPr>
            <w:tcW w:w="2126" w:type="dxa"/>
            <w:vAlign w:val="center"/>
          </w:tcPr>
          <w:p w14:paraId="707F7E94" w14:textId="77777777" w:rsidR="00E03392" w:rsidRPr="005079B0" w:rsidRDefault="00E03392" w:rsidP="00214E08">
            <w:pPr>
              <w:spacing w:before="120" w:after="0" w:line="240" w:lineRule="auto"/>
              <w:rPr>
                <w:rFonts w:ascii="Times New Roman" w:hAnsi="Times New Roman"/>
                <w:sz w:val="18"/>
                <w:szCs w:val="18"/>
              </w:rPr>
            </w:pPr>
            <w:r w:rsidRPr="005079B0">
              <w:rPr>
                <w:rFonts w:ascii="Times New Roman" w:hAnsi="Times New Roman"/>
                <w:sz w:val="18"/>
                <w:szCs w:val="18"/>
              </w:rPr>
              <w:t>SSO</w:t>
            </w:r>
          </w:p>
        </w:tc>
        <w:tc>
          <w:tcPr>
            <w:tcW w:w="1843" w:type="dxa"/>
            <w:vMerge w:val="restart"/>
            <w:shd w:val="clear" w:color="auto" w:fill="auto"/>
          </w:tcPr>
          <w:p w14:paraId="6627F311" w14:textId="77777777" w:rsidR="00E03392" w:rsidRPr="005079B0" w:rsidRDefault="00E03392" w:rsidP="00214E08">
            <w:pPr>
              <w:spacing w:before="120" w:after="0" w:line="240" w:lineRule="auto"/>
              <w:rPr>
                <w:rFonts w:ascii="Times New Roman" w:hAnsi="Times New Roman"/>
                <w:sz w:val="18"/>
                <w:szCs w:val="18"/>
              </w:rPr>
            </w:pPr>
            <w:r w:rsidRPr="005079B0">
              <w:rPr>
                <w:rFonts w:ascii="Times New Roman" w:hAnsi="Times New Roman"/>
                <w:sz w:val="18"/>
                <w:szCs w:val="18"/>
              </w:rPr>
              <w:t>North Macedonia remains a dynamic participant in the EU enlargement process.</w:t>
            </w:r>
          </w:p>
          <w:p w14:paraId="25A4C465" w14:textId="77777777" w:rsidR="00E03392" w:rsidRPr="005079B0" w:rsidRDefault="00E03392" w:rsidP="00214E08">
            <w:pPr>
              <w:spacing w:before="120" w:after="0" w:line="240" w:lineRule="auto"/>
              <w:rPr>
                <w:rFonts w:ascii="Times New Roman" w:hAnsi="Times New Roman"/>
                <w:sz w:val="18"/>
                <w:szCs w:val="18"/>
              </w:rPr>
            </w:pPr>
          </w:p>
          <w:p w14:paraId="3D0F1BC7" w14:textId="77777777" w:rsidR="00E03392" w:rsidRPr="005079B0" w:rsidRDefault="00E03392" w:rsidP="00214E08">
            <w:pPr>
              <w:spacing w:before="120" w:after="0" w:line="240" w:lineRule="auto"/>
              <w:rPr>
                <w:rFonts w:ascii="Times New Roman" w:hAnsi="Times New Roman"/>
                <w:sz w:val="18"/>
                <w:szCs w:val="18"/>
              </w:rPr>
            </w:pPr>
            <w:r w:rsidRPr="005079B0">
              <w:rPr>
                <w:rFonts w:ascii="Times New Roman" w:hAnsi="Times New Roman"/>
                <w:sz w:val="18"/>
                <w:szCs w:val="18"/>
              </w:rPr>
              <w:t>Sustained political will with the MAFWE to support the implementation of the Action.</w:t>
            </w:r>
          </w:p>
          <w:p w14:paraId="07A966E8" w14:textId="77777777" w:rsidR="00E03392" w:rsidRPr="005079B0" w:rsidRDefault="00E03392" w:rsidP="00214E08">
            <w:pPr>
              <w:spacing w:before="120" w:after="0" w:line="240" w:lineRule="auto"/>
              <w:rPr>
                <w:rFonts w:ascii="Times New Roman" w:hAnsi="Times New Roman"/>
                <w:sz w:val="18"/>
                <w:szCs w:val="18"/>
              </w:rPr>
            </w:pPr>
          </w:p>
          <w:p w14:paraId="08DD7BF2" w14:textId="77777777" w:rsidR="00E03392" w:rsidRPr="005079B0" w:rsidRDefault="00E03392" w:rsidP="00214E08">
            <w:pPr>
              <w:spacing w:before="120" w:after="0" w:line="240" w:lineRule="auto"/>
              <w:rPr>
                <w:rFonts w:ascii="Times New Roman" w:hAnsi="Times New Roman"/>
                <w:sz w:val="18"/>
                <w:szCs w:val="18"/>
              </w:rPr>
            </w:pPr>
            <w:r w:rsidRPr="005079B0">
              <w:rPr>
                <w:rFonts w:ascii="Times New Roman" w:hAnsi="Times New Roman"/>
                <w:sz w:val="18"/>
                <w:szCs w:val="18"/>
              </w:rPr>
              <w:t>Private stakeholders cooperate and adapt to ongoing reforms.</w:t>
            </w:r>
          </w:p>
        </w:tc>
      </w:tr>
      <w:tr w:rsidR="00B55D10" w:rsidRPr="00B55D10" w14:paraId="4A7761B4" w14:textId="77777777" w:rsidTr="00B55D10">
        <w:trPr>
          <w:trHeight w:val="143"/>
        </w:trPr>
        <w:tc>
          <w:tcPr>
            <w:tcW w:w="3085" w:type="dxa"/>
            <w:vMerge/>
            <w:vAlign w:val="center"/>
          </w:tcPr>
          <w:p w14:paraId="7F389C84" w14:textId="77777777" w:rsidR="00E03392" w:rsidRPr="005079B0" w:rsidRDefault="00E03392" w:rsidP="009C474A">
            <w:pPr>
              <w:spacing w:before="120" w:after="0" w:line="240" w:lineRule="auto"/>
              <w:rPr>
                <w:rFonts w:ascii="Times New Roman" w:hAnsi="Times New Roman"/>
                <w:sz w:val="18"/>
                <w:szCs w:val="18"/>
              </w:rPr>
            </w:pPr>
          </w:p>
        </w:tc>
        <w:tc>
          <w:tcPr>
            <w:tcW w:w="3998" w:type="dxa"/>
            <w:vAlign w:val="center"/>
          </w:tcPr>
          <w:p w14:paraId="39D95DD4" w14:textId="77777777" w:rsidR="00E03392" w:rsidRPr="005079B0" w:rsidRDefault="00E03392" w:rsidP="00214E08">
            <w:pPr>
              <w:spacing w:after="0" w:line="240" w:lineRule="auto"/>
              <w:rPr>
                <w:rFonts w:ascii="Times New Roman" w:hAnsi="Times New Roman"/>
                <w:sz w:val="18"/>
                <w:szCs w:val="18"/>
              </w:rPr>
            </w:pPr>
            <w:r w:rsidRPr="005079B0">
              <w:rPr>
                <w:rFonts w:ascii="Times New Roman" w:hAnsi="Times New Roman"/>
                <w:sz w:val="18"/>
                <w:szCs w:val="18"/>
              </w:rPr>
              <w:t>Level of the monitoring and</w:t>
            </w:r>
          </w:p>
          <w:p w14:paraId="62F15AD1" w14:textId="77777777" w:rsidR="00E03392" w:rsidRPr="005079B0" w:rsidRDefault="00E03392" w:rsidP="00214E08">
            <w:pPr>
              <w:spacing w:after="0" w:line="240" w:lineRule="auto"/>
              <w:rPr>
                <w:rFonts w:ascii="Times New Roman" w:hAnsi="Times New Roman"/>
                <w:sz w:val="18"/>
                <w:szCs w:val="18"/>
              </w:rPr>
            </w:pPr>
            <w:r w:rsidRPr="005079B0">
              <w:rPr>
                <w:rFonts w:ascii="Times New Roman" w:hAnsi="Times New Roman"/>
                <w:sz w:val="18"/>
                <w:szCs w:val="18"/>
              </w:rPr>
              <w:t>control of organic certification system and product certification</w:t>
            </w:r>
          </w:p>
        </w:tc>
        <w:tc>
          <w:tcPr>
            <w:tcW w:w="1843" w:type="dxa"/>
            <w:vAlign w:val="center"/>
          </w:tcPr>
          <w:p w14:paraId="6035E4BB" w14:textId="77777777" w:rsidR="00E03392" w:rsidRPr="005079B0" w:rsidRDefault="00E03392" w:rsidP="00214E08">
            <w:pPr>
              <w:spacing w:before="120" w:after="0" w:line="240" w:lineRule="auto"/>
              <w:rPr>
                <w:rFonts w:ascii="Times New Roman" w:hAnsi="Times New Roman"/>
                <w:sz w:val="18"/>
                <w:szCs w:val="18"/>
              </w:rPr>
            </w:pPr>
            <w:r w:rsidRPr="005079B0">
              <w:rPr>
                <w:rFonts w:ascii="Times New Roman" w:hAnsi="Times New Roman"/>
                <w:sz w:val="18"/>
                <w:szCs w:val="18"/>
              </w:rPr>
              <w:t>Not yet systematic</w:t>
            </w:r>
          </w:p>
        </w:tc>
        <w:tc>
          <w:tcPr>
            <w:tcW w:w="1559" w:type="dxa"/>
            <w:vAlign w:val="center"/>
          </w:tcPr>
          <w:p w14:paraId="0E94CDDA" w14:textId="77777777" w:rsidR="00E03392" w:rsidRPr="005079B0" w:rsidRDefault="00E03392" w:rsidP="00214E08">
            <w:pPr>
              <w:spacing w:before="120" w:after="0" w:line="240" w:lineRule="auto"/>
              <w:rPr>
                <w:rFonts w:ascii="Times New Roman" w:hAnsi="Times New Roman"/>
                <w:b/>
                <w:bCs/>
                <w:sz w:val="18"/>
                <w:szCs w:val="18"/>
              </w:rPr>
            </w:pPr>
          </w:p>
        </w:tc>
        <w:tc>
          <w:tcPr>
            <w:tcW w:w="1559" w:type="dxa"/>
            <w:vAlign w:val="center"/>
          </w:tcPr>
          <w:p w14:paraId="7DA9D798" w14:textId="77777777" w:rsidR="00E03392" w:rsidRPr="005079B0" w:rsidRDefault="00E03392" w:rsidP="00214E08">
            <w:pPr>
              <w:spacing w:before="120" w:after="0" w:line="240" w:lineRule="auto"/>
              <w:outlineLvl w:val="1"/>
              <w:rPr>
                <w:rFonts w:ascii="Times New Roman" w:hAnsi="Times New Roman"/>
                <w:sz w:val="18"/>
                <w:szCs w:val="18"/>
              </w:rPr>
            </w:pPr>
            <w:r w:rsidRPr="005079B0">
              <w:rPr>
                <w:rFonts w:ascii="Times New Roman" w:hAnsi="Times New Roman"/>
                <w:sz w:val="18"/>
                <w:szCs w:val="18"/>
              </w:rPr>
              <w:t>Systematic</w:t>
            </w:r>
          </w:p>
        </w:tc>
        <w:tc>
          <w:tcPr>
            <w:tcW w:w="2126" w:type="dxa"/>
            <w:vAlign w:val="center"/>
          </w:tcPr>
          <w:p w14:paraId="77C0D348" w14:textId="77777777" w:rsidR="00E03392" w:rsidRPr="005079B0" w:rsidRDefault="00E03392" w:rsidP="00214E08">
            <w:pPr>
              <w:spacing w:before="120" w:after="0" w:line="240" w:lineRule="auto"/>
              <w:rPr>
                <w:rFonts w:ascii="Times New Roman" w:hAnsi="Times New Roman"/>
                <w:sz w:val="18"/>
                <w:szCs w:val="18"/>
              </w:rPr>
            </w:pPr>
            <w:r w:rsidRPr="005079B0">
              <w:rPr>
                <w:rFonts w:ascii="Times New Roman" w:hAnsi="Times New Roman"/>
                <w:sz w:val="18"/>
                <w:szCs w:val="18"/>
              </w:rPr>
              <w:t>EU Annual Progress Report</w:t>
            </w:r>
          </w:p>
        </w:tc>
        <w:tc>
          <w:tcPr>
            <w:tcW w:w="1843" w:type="dxa"/>
            <w:vMerge/>
            <w:shd w:val="clear" w:color="auto" w:fill="auto"/>
          </w:tcPr>
          <w:p w14:paraId="3B76751B" w14:textId="77777777" w:rsidR="00E03392" w:rsidRPr="005079B0" w:rsidRDefault="00E03392" w:rsidP="00214E08">
            <w:pPr>
              <w:spacing w:before="120" w:after="0" w:line="240" w:lineRule="auto"/>
              <w:rPr>
                <w:rFonts w:ascii="Times New Roman" w:hAnsi="Times New Roman"/>
                <w:sz w:val="18"/>
                <w:szCs w:val="18"/>
              </w:rPr>
            </w:pPr>
          </w:p>
        </w:tc>
      </w:tr>
      <w:tr w:rsidR="00B55D10" w:rsidRPr="00B55D10" w14:paraId="0381242C" w14:textId="77777777" w:rsidTr="00B55D10">
        <w:trPr>
          <w:trHeight w:val="143"/>
        </w:trPr>
        <w:tc>
          <w:tcPr>
            <w:tcW w:w="3085" w:type="dxa"/>
            <w:vMerge/>
            <w:vAlign w:val="center"/>
          </w:tcPr>
          <w:p w14:paraId="60EC0883" w14:textId="77777777" w:rsidR="00E03392" w:rsidRPr="005079B0" w:rsidRDefault="00E03392" w:rsidP="009C474A">
            <w:pPr>
              <w:spacing w:before="120" w:after="0" w:line="240" w:lineRule="auto"/>
              <w:rPr>
                <w:rFonts w:ascii="Times New Roman" w:hAnsi="Times New Roman"/>
                <w:sz w:val="18"/>
                <w:szCs w:val="18"/>
              </w:rPr>
            </w:pPr>
          </w:p>
        </w:tc>
        <w:tc>
          <w:tcPr>
            <w:tcW w:w="3998" w:type="dxa"/>
            <w:vAlign w:val="center"/>
          </w:tcPr>
          <w:p w14:paraId="5A0F666D" w14:textId="77777777" w:rsidR="00E03392" w:rsidRPr="005079B0" w:rsidRDefault="00E03392" w:rsidP="009C474A">
            <w:pPr>
              <w:spacing w:before="120" w:after="0" w:line="240" w:lineRule="auto"/>
              <w:rPr>
                <w:rFonts w:ascii="Times New Roman" w:hAnsi="Times New Roman"/>
                <w:sz w:val="18"/>
                <w:szCs w:val="18"/>
              </w:rPr>
            </w:pPr>
            <w:r w:rsidRPr="005079B0">
              <w:rPr>
                <w:rFonts w:ascii="Times New Roman" w:hAnsi="Times New Roman"/>
                <w:sz w:val="18"/>
                <w:szCs w:val="18"/>
              </w:rPr>
              <w:t>Level of adoption of the EU legislative framework to ensure protection of geographical indication</w:t>
            </w:r>
          </w:p>
        </w:tc>
        <w:tc>
          <w:tcPr>
            <w:tcW w:w="1843" w:type="dxa"/>
            <w:vAlign w:val="center"/>
          </w:tcPr>
          <w:p w14:paraId="1BD93F76" w14:textId="77777777" w:rsidR="00E03392" w:rsidRPr="005079B0" w:rsidRDefault="00E03392" w:rsidP="009C474A">
            <w:pPr>
              <w:spacing w:before="120" w:after="0" w:line="240" w:lineRule="auto"/>
              <w:rPr>
                <w:rFonts w:ascii="Times New Roman" w:hAnsi="Times New Roman"/>
                <w:sz w:val="18"/>
                <w:szCs w:val="18"/>
              </w:rPr>
            </w:pPr>
            <w:r w:rsidRPr="005079B0">
              <w:rPr>
                <w:rFonts w:ascii="Times New Roman" w:hAnsi="Times New Roman"/>
                <w:sz w:val="18"/>
                <w:szCs w:val="18"/>
              </w:rPr>
              <w:t>Additional efforts needed (2021)</w:t>
            </w:r>
          </w:p>
        </w:tc>
        <w:tc>
          <w:tcPr>
            <w:tcW w:w="1559" w:type="dxa"/>
            <w:vAlign w:val="center"/>
          </w:tcPr>
          <w:p w14:paraId="78645FDD" w14:textId="77777777" w:rsidR="00E03392" w:rsidRPr="005079B0" w:rsidRDefault="00E03392" w:rsidP="009C474A">
            <w:pPr>
              <w:spacing w:before="120" w:after="0" w:line="240" w:lineRule="auto"/>
              <w:rPr>
                <w:rFonts w:ascii="Times New Roman" w:hAnsi="Times New Roman"/>
                <w:b/>
                <w:bCs/>
                <w:sz w:val="18"/>
                <w:szCs w:val="18"/>
              </w:rPr>
            </w:pPr>
          </w:p>
        </w:tc>
        <w:tc>
          <w:tcPr>
            <w:tcW w:w="1559" w:type="dxa"/>
            <w:vAlign w:val="center"/>
          </w:tcPr>
          <w:p w14:paraId="3DBEA4DC" w14:textId="77777777" w:rsidR="00E03392" w:rsidRPr="005079B0" w:rsidRDefault="00E03392" w:rsidP="009C474A">
            <w:pPr>
              <w:spacing w:before="120" w:after="0" w:line="240" w:lineRule="auto"/>
              <w:outlineLvl w:val="1"/>
              <w:rPr>
                <w:rFonts w:ascii="Times New Roman" w:hAnsi="Times New Roman"/>
                <w:sz w:val="18"/>
                <w:szCs w:val="18"/>
              </w:rPr>
            </w:pPr>
            <w:r w:rsidRPr="005079B0">
              <w:rPr>
                <w:rFonts w:ascii="Times New Roman" w:hAnsi="Times New Roman"/>
                <w:sz w:val="18"/>
                <w:szCs w:val="18"/>
              </w:rPr>
              <w:t>Fully transposed (2027)</w:t>
            </w:r>
          </w:p>
        </w:tc>
        <w:tc>
          <w:tcPr>
            <w:tcW w:w="2126" w:type="dxa"/>
            <w:vAlign w:val="center"/>
          </w:tcPr>
          <w:p w14:paraId="55C76443" w14:textId="77777777" w:rsidR="00E03392" w:rsidRPr="005079B0" w:rsidRDefault="00E03392" w:rsidP="009C474A">
            <w:pPr>
              <w:spacing w:before="120" w:after="0" w:line="240" w:lineRule="auto"/>
              <w:rPr>
                <w:rFonts w:ascii="Times New Roman" w:hAnsi="Times New Roman"/>
                <w:sz w:val="18"/>
                <w:szCs w:val="18"/>
              </w:rPr>
            </w:pPr>
            <w:r w:rsidRPr="005079B0">
              <w:rPr>
                <w:rFonts w:ascii="Times New Roman" w:hAnsi="Times New Roman"/>
                <w:sz w:val="18"/>
                <w:szCs w:val="18"/>
              </w:rPr>
              <w:t>EU Annual Progress Report</w:t>
            </w:r>
          </w:p>
        </w:tc>
        <w:tc>
          <w:tcPr>
            <w:tcW w:w="1843" w:type="dxa"/>
            <w:vMerge/>
            <w:shd w:val="clear" w:color="auto" w:fill="auto"/>
          </w:tcPr>
          <w:p w14:paraId="5D5E3E19" w14:textId="77777777" w:rsidR="00E03392" w:rsidRPr="005079B0" w:rsidRDefault="00E03392" w:rsidP="009C474A">
            <w:pPr>
              <w:spacing w:before="120" w:after="0" w:line="240" w:lineRule="auto"/>
              <w:rPr>
                <w:rFonts w:ascii="Times New Roman" w:hAnsi="Times New Roman"/>
                <w:sz w:val="18"/>
                <w:szCs w:val="18"/>
              </w:rPr>
            </w:pPr>
          </w:p>
        </w:tc>
      </w:tr>
      <w:tr w:rsidR="00C579FD" w:rsidRPr="00B55D10" w14:paraId="1E6E8964" w14:textId="77777777" w:rsidTr="00B55D10">
        <w:trPr>
          <w:trHeight w:val="143"/>
        </w:trPr>
        <w:tc>
          <w:tcPr>
            <w:tcW w:w="3085" w:type="dxa"/>
            <w:vMerge/>
            <w:vAlign w:val="center"/>
          </w:tcPr>
          <w:p w14:paraId="18C6B6DB" w14:textId="77777777" w:rsidR="00C579FD" w:rsidRPr="005079B0" w:rsidRDefault="00C579FD">
            <w:pPr>
              <w:spacing w:before="120" w:after="0" w:line="240" w:lineRule="auto"/>
              <w:rPr>
                <w:rFonts w:ascii="Times New Roman" w:hAnsi="Times New Roman"/>
                <w:sz w:val="18"/>
                <w:szCs w:val="18"/>
              </w:rPr>
            </w:pPr>
          </w:p>
        </w:tc>
        <w:tc>
          <w:tcPr>
            <w:tcW w:w="3998" w:type="dxa"/>
            <w:vAlign w:val="center"/>
          </w:tcPr>
          <w:p w14:paraId="1A619BFE" w14:textId="394AC54C" w:rsidR="00C579FD" w:rsidRPr="005079B0" w:rsidRDefault="00C579FD">
            <w:pPr>
              <w:spacing w:before="120" w:after="0" w:line="240" w:lineRule="auto"/>
              <w:rPr>
                <w:rFonts w:ascii="Times New Roman" w:hAnsi="Times New Roman"/>
                <w:sz w:val="18"/>
                <w:szCs w:val="18"/>
              </w:rPr>
            </w:pPr>
            <w:r>
              <w:rPr>
                <w:rFonts w:ascii="Times New Roman" w:hAnsi="Times New Roman"/>
                <w:sz w:val="18"/>
                <w:szCs w:val="18"/>
              </w:rPr>
              <w:t>Level of alignment of the EU Veterinary, Food Safety and Phytosanitary legislation into the national legislation</w:t>
            </w:r>
          </w:p>
        </w:tc>
        <w:tc>
          <w:tcPr>
            <w:tcW w:w="1843" w:type="dxa"/>
            <w:vAlign w:val="center"/>
          </w:tcPr>
          <w:p w14:paraId="2DAA2E19" w14:textId="4DB30FA6" w:rsidR="00C579FD" w:rsidRPr="005079B0" w:rsidRDefault="00C579FD">
            <w:pPr>
              <w:spacing w:before="120" w:after="0" w:line="240" w:lineRule="auto"/>
              <w:rPr>
                <w:rFonts w:ascii="Times New Roman" w:hAnsi="Times New Roman"/>
                <w:sz w:val="18"/>
                <w:szCs w:val="18"/>
              </w:rPr>
            </w:pPr>
            <w:r>
              <w:rPr>
                <w:rFonts w:ascii="Times New Roman" w:hAnsi="Times New Roman"/>
                <w:sz w:val="18"/>
                <w:szCs w:val="18"/>
              </w:rPr>
              <w:t>Good level of preparation (2021)</w:t>
            </w:r>
          </w:p>
        </w:tc>
        <w:tc>
          <w:tcPr>
            <w:tcW w:w="1559" w:type="dxa"/>
            <w:vAlign w:val="center"/>
          </w:tcPr>
          <w:p w14:paraId="74B75237" w14:textId="77777777" w:rsidR="00C579FD" w:rsidRPr="005079B0" w:rsidRDefault="00C579FD">
            <w:pPr>
              <w:spacing w:before="120" w:after="0" w:line="240" w:lineRule="auto"/>
              <w:rPr>
                <w:rFonts w:ascii="Times New Roman" w:hAnsi="Times New Roman"/>
                <w:b/>
                <w:bCs/>
                <w:sz w:val="18"/>
                <w:szCs w:val="18"/>
              </w:rPr>
            </w:pPr>
          </w:p>
        </w:tc>
        <w:tc>
          <w:tcPr>
            <w:tcW w:w="1559" w:type="dxa"/>
            <w:vAlign w:val="center"/>
          </w:tcPr>
          <w:p w14:paraId="37D9FFB7" w14:textId="1F95E501" w:rsidR="00C579FD" w:rsidRPr="005079B0" w:rsidRDefault="00C579FD">
            <w:pPr>
              <w:spacing w:before="120" w:after="0" w:line="240" w:lineRule="auto"/>
              <w:outlineLvl w:val="1"/>
              <w:rPr>
                <w:rFonts w:ascii="Times New Roman" w:hAnsi="Times New Roman"/>
                <w:sz w:val="18"/>
                <w:szCs w:val="18"/>
              </w:rPr>
            </w:pPr>
            <w:r>
              <w:rPr>
                <w:rFonts w:ascii="Times New Roman" w:hAnsi="Times New Roman"/>
                <w:sz w:val="18"/>
                <w:szCs w:val="18"/>
              </w:rPr>
              <w:t>Fully aligned (2027)</w:t>
            </w:r>
          </w:p>
        </w:tc>
        <w:tc>
          <w:tcPr>
            <w:tcW w:w="2126" w:type="dxa"/>
            <w:vAlign w:val="center"/>
          </w:tcPr>
          <w:p w14:paraId="4133F383" w14:textId="1D0EED52" w:rsidR="00C579FD" w:rsidRPr="005079B0" w:rsidRDefault="00C579FD">
            <w:pPr>
              <w:spacing w:before="120" w:after="0" w:line="240" w:lineRule="auto"/>
              <w:rPr>
                <w:rFonts w:ascii="Times New Roman" w:hAnsi="Times New Roman"/>
                <w:sz w:val="18"/>
                <w:szCs w:val="18"/>
              </w:rPr>
            </w:pPr>
            <w:r w:rsidRPr="005079B0">
              <w:rPr>
                <w:rFonts w:ascii="Times New Roman" w:hAnsi="Times New Roman"/>
                <w:sz w:val="18"/>
                <w:szCs w:val="18"/>
              </w:rPr>
              <w:t>EU Annual Progress Report</w:t>
            </w:r>
          </w:p>
        </w:tc>
        <w:tc>
          <w:tcPr>
            <w:tcW w:w="1843" w:type="dxa"/>
            <w:vMerge/>
            <w:shd w:val="clear" w:color="auto" w:fill="auto"/>
          </w:tcPr>
          <w:p w14:paraId="0111AEE0" w14:textId="77777777" w:rsidR="00C579FD" w:rsidRPr="005079B0" w:rsidRDefault="00C579FD">
            <w:pPr>
              <w:spacing w:before="120" w:after="0" w:line="240" w:lineRule="auto"/>
              <w:rPr>
                <w:rFonts w:ascii="Times New Roman" w:hAnsi="Times New Roman"/>
                <w:sz w:val="18"/>
                <w:szCs w:val="18"/>
              </w:rPr>
            </w:pPr>
          </w:p>
        </w:tc>
      </w:tr>
      <w:tr w:rsidR="00C579FD" w:rsidRPr="00B55D10" w14:paraId="4B0699EA" w14:textId="77777777" w:rsidTr="00B55D10">
        <w:trPr>
          <w:trHeight w:val="143"/>
        </w:trPr>
        <w:tc>
          <w:tcPr>
            <w:tcW w:w="3085" w:type="dxa"/>
            <w:vMerge/>
            <w:vAlign w:val="center"/>
          </w:tcPr>
          <w:p w14:paraId="083B10B6" w14:textId="77777777" w:rsidR="00C579FD" w:rsidRPr="005079B0" w:rsidRDefault="00C579FD">
            <w:pPr>
              <w:spacing w:before="120" w:after="0" w:line="240" w:lineRule="auto"/>
              <w:rPr>
                <w:rFonts w:ascii="Times New Roman" w:hAnsi="Times New Roman"/>
                <w:sz w:val="18"/>
                <w:szCs w:val="18"/>
              </w:rPr>
            </w:pPr>
          </w:p>
        </w:tc>
        <w:tc>
          <w:tcPr>
            <w:tcW w:w="3998" w:type="dxa"/>
            <w:vAlign w:val="center"/>
          </w:tcPr>
          <w:p w14:paraId="5CFCDA00" w14:textId="1391F0D1" w:rsidR="00C579FD" w:rsidRPr="005079B0" w:rsidRDefault="00C579FD">
            <w:pPr>
              <w:spacing w:before="120" w:after="0" w:line="240" w:lineRule="auto"/>
              <w:rPr>
                <w:rFonts w:ascii="Times New Roman" w:hAnsi="Times New Roman"/>
                <w:sz w:val="18"/>
                <w:szCs w:val="18"/>
              </w:rPr>
            </w:pPr>
            <w:r>
              <w:rPr>
                <w:rFonts w:ascii="Times New Roman" w:hAnsi="Times New Roman"/>
                <w:sz w:val="18"/>
                <w:szCs w:val="18"/>
              </w:rPr>
              <w:t>Level of alignment of the EU fisheries</w:t>
            </w:r>
            <w:r w:rsidR="00062837">
              <w:rPr>
                <w:rFonts w:ascii="Times New Roman" w:hAnsi="Times New Roman"/>
                <w:sz w:val="18"/>
                <w:szCs w:val="18"/>
              </w:rPr>
              <w:t xml:space="preserve"> (IUU regulation)</w:t>
            </w:r>
            <w:r>
              <w:rPr>
                <w:rFonts w:ascii="Times New Roman" w:hAnsi="Times New Roman"/>
                <w:sz w:val="18"/>
                <w:szCs w:val="18"/>
              </w:rPr>
              <w:t xml:space="preserve"> legislation in the national legislation</w:t>
            </w:r>
          </w:p>
        </w:tc>
        <w:tc>
          <w:tcPr>
            <w:tcW w:w="1843" w:type="dxa"/>
            <w:vAlign w:val="center"/>
          </w:tcPr>
          <w:p w14:paraId="6B442191" w14:textId="0B2A2F22" w:rsidR="00C579FD" w:rsidRPr="005079B0" w:rsidRDefault="00C579FD">
            <w:pPr>
              <w:spacing w:before="120" w:after="0" w:line="240" w:lineRule="auto"/>
              <w:rPr>
                <w:rFonts w:ascii="Times New Roman" w:hAnsi="Times New Roman"/>
                <w:sz w:val="18"/>
                <w:szCs w:val="18"/>
              </w:rPr>
            </w:pPr>
            <w:r>
              <w:rPr>
                <w:rFonts w:ascii="Times New Roman" w:hAnsi="Times New Roman"/>
                <w:sz w:val="18"/>
                <w:szCs w:val="18"/>
              </w:rPr>
              <w:t>Moderately transposed (2021)</w:t>
            </w:r>
          </w:p>
        </w:tc>
        <w:tc>
          <w:tcPr>
            <w:tcW w:w="1559" w:type="dxa"/>
            <w:vAlign w:val="center"/>
          </w:tcPr>
          <w:p w14:paraId="2FC8A346" w14:textId="77777777" w:rsidR="00C579FD" w:rsidRPr="005079B0" w:rsidRDefault="00C579FD">
            <w:pPr>
              <w:spacing w:before="120" w:after="0" w:line="240" w:lineRule="auto"/>
              <w:rPr>
                <w:rFonts w:ascii="Times New Roman" w:hAnsi="Times New Roman"/>
                <w:b/>
                <w:bCs/>
                <w:sz w:val="18"/>
                <w:szCs w:val="18"/>
              </w:rPr>
            </w:pPr>
          </w:p>
        </w:tc>
        <w:tc>
          <w:tcPr>
            <w:tcW w:w="1559" w:type="dxa"/>
            <w:vAlign w:val="center"/>
          </w:tcPr>
          <w:p w14:paraId="3F2C87FA" w14:textId="46F2E7DE" w:rsidR="00C579FD" w:rsidRPr="005079B0" w:rsidRDefault="00C579FD">
            <w:pPr>
              <w:spacing w:before="120" w:after="0" w:line="240" w:lineRule="auto"/>
              <w:outlineLvl w:val="1"/>
              <w:rPr>
                <w:rFonts w:ascii="Times New Roman" w:hAnsi="Times New Roman"/>
                <w:sz w:val="18"/>
                <w:szCs w:val="18"/>
              </w:rPr>
            </w:pPr>
            <w:r>
              <w:rPr>
                <w:rFonts w:ascii="Times New Roman" w:hAnsi="Times New Roman"/>
                <w:sz w:val="18"/>
                <w:szCs w:val="18"/>
              </w:rPr>
              <w:t>Fully transposed (2027)</w:t>
            </w:r>
          </w:p>
        </w:tc>
        <w:tc>
          <w:tcPr>
            <w:tcW w:w="2126" w:type="dxa"/>
            <w:vAlign w:val="center"/>
          </w:tcPr>
          <w:p w14:paraId="2A69499A" w14:textId="7E70B77D" w:rsidR="00C579FD" w:rsidRPr="005079B0" w:rsidRDefault="00C579FD">
            <w:pPr>
              <w:spacing w:before="120" w:after="0" w:line="240" w:lineRule="auto"/>
              <w:rPr>
                <w:rFonts w:ascii="Times New Roman" w:hAnsi="Times New Roman"/>
                <w:sz w:val="18"/>
                <w:szCs w:val="18"/>
              </w:rPr>
            </w:pPr>
            <w:r>
              <w:rPr>
                <w:rFonts w:ascii="Times New Roman" w:hAnsi="Times New Roman"/>
                <w:sz w:val="18"/>
                <w:szCs w:val="18"/>
              </w:rPr>
              <w:t>EU Annual Progress Report</w:t>
            </w:r>
          </w:p>
        </w:tc>
        <w:tc>
          <w:tcPr>
            <w:tcW w:w="1843" w:type="dxa"/>
            <w:vMerge/>
            <w:shd w:val="clear" w:color="auto" w:fill="auto"/>
          </w:tcPr>
          <w:p w14:paraId="2439733C" w14:textId="77777777" w:rsidR="00C579FD" w:rsidRPr="005079B0" w:rsidRDefault="00C579FD">
            <w:pPr>
              <w:spacing w:before="120" w:after="0" w:line="240" w:lineRule="auto"/>
              <w:rPr>
                <w:rFonts w:ascii="Times New Roman" w:hAnsi="Times New Roman"/>
                <w:sz w:val="18"/>
                <w:szCs w:val="18"/>
              </w:rPr>
            </w:pPr>
          </w:p>
        </w:tc>
      </w:tr>
      <w:tr w:rsidR="002E471D" w:rsidRPr="00B55D10" w14:paraId="3F75B513" w14:textId="77777777" w:rsidTr="00B55D10">
        <w:trPr>
          <w:trHeight w:val="275"/>
        </w:trPr>
        <w:tc>
          <w:tcPr>
            <w:tcW w:w="3085" w:type="dxa"/>
            <w:vAlign w:val="center"/>
          </w:tcPr>
          <w:p w14:paraId="61FEF651" w14:textId="77777777" w:rsidR="002E471D" w:rsidRPr="005079B0" w:rsidRDefault="002E471D" w:rsidP="002A1B65">
            <w:pPr>
              <w:spacing w:before="120" w:after="0" w:line="240" w:lineRule="auto"/>
              <w:jc w:val="center"/>
              <w:rPr>
                <w:rFonts w:ascii="Times New Roman" w:hAnsi="Times New Roman"/>
                <w:b/>
                <w:bCs/>
                <w:sz w:val="18"/>
                <w:szCs w:val="18"/>
              </w:rPr>
            </w:pPr>
            <w:r w:rsidRPr="005079B0">
              <w:rPr>
                <w:rFonts w:ascii="Times New Roman" w:hAnsi="Times New Roman"/>
                <w:b/>
                <w:bCs/>
                <w:sz w:val="18"/>
                <w:szCs w:val="18"/>
              </w:rPr>
              <w:t>OUTPUTS</w:t>
            </w:r>
          </w:p>
        </w:tc>
        <w:tc>
          <w:tcPr>
            <w:tcW w:w="3998" w:type="dxa"/>
            <w:vAlign w:val="center"/>
          </w:tcPr>
          <w:p w14:paraId="0D3C7BDD" w14:textId="77777777" w:rsidR="002E471D" w:rsidRPr="005079B0" w:rsidRDefault="002E471D" w:rsidP="002A1B65">
            <w:pPr>
              <w:spacing w:before="120" w:after="0" w:line="240" w:lineRule="auto"/>
              <w:rPr>
                <w:rFonts w:ascii="Times New Roman" w:hAnsi="Times New Roman"/>
                <w:sz w:val="18"/>
                <w:szCs w:val="18"/>
              </w:rPr>
            </w:pPr>
            <w:r w:rsidRPr="005079B0">
              <w:rPr>
                <w:rFonts w:ascii="Times New Roman" w:hAnsi="Times New Roman"/>
                <w:b/>
                <w:bCs/>
                <w:sz w:val="18"/>
                <w:szCs w:val="18"/>
              </w:rPr>
              <w:t>OBJECTIVELY VERIFIABLE INDICATORS</w:t>
            </w:r>
          </w:p>
        </w:tc>
        <w:tc>
          <w:tcPr>
            <w:tcW w:w="1843" w:type="dxa"/>
            <w:vAlign w:val="center"/>
          </w:tcPr>
          <w:p w14:paraId="6468791E" w14:textId="77777777" w:rsidR="002E471D" w:rsidRPr="005079B0" w:rsidRDefault="002E471D" w:rsidP="002A1B65">
            <w:pPr>
              <w:spacing w:before="120" w:after="0" w:line="240" w:lineRule="auto"/>
              <w:rPr>
                <w:rFonts w:ascii="Times New Roman" w:hAnsi="Times New Roman"/>
                <w:sz w:val="18"/>
                <w:szCs w:val="18"/>
              </w:rPr>
            </w:pPr>
            <w:r w:rsidRPr="005079B0">
              <w:rPr>
                <w:rFonts w:ascii="Times New Roman" w:hAnsi="Times New Roman"/>
                <w:b/>
                <w:bCs/>
                <w:sz w:val="18"/>
                <w:szCs w:val="18"/>
              </w:rPr>
              <w:t>BASELINE</w:t>
            </w:r>
          </w:p>
        </w:tc>
        <w:tc>
          <w:tcPr>
            <w:tcW w:w="1559" w:type="dxa"/>
            <w:vAlign w:val="center"/>
          </w:tcPr>
          <w:p w14:paraId="16FB57B5" w14:textId="77777777" w:rsidR="002E471D" w:rsidRPr="005079B0" w:rsidRDefault="002E471D" w:rsidP="002A1B65">
            <w:pPr>
              <w:spacing w:before="120" w:after="0" w:line="240" w:lineRule="auto"/>
              <w:rPr>
                <w:rFonts w:ascii="Times New Roman" w:hAnsi="Times New Roman"/>
                <w:sz w:val="18"/>
                <w:szCs w:val="18"/>
              </w:rPr>
            </w:pPr>
            <w:r w:rsidRPr="005079B0">
              <w:rPr>
                <w:rFonts w:ascii="Times New Roman" w:hAnsi="Times New Roman"/>
                <w:b/>
                <w:bCs/>
                <w:sz w:val="18"/>
                <w:szCs w:val="18"/>
              </w:rPr>
              <w:t>MILESTONES</w:t>
            </w:r>
          </w:p>
        </w:tc>
        <w:tc>
          <w:tcPr>
            <w:tcW w:w="1559" w:type="dxa"/>
            <w:vAlign w:val="center"/>
          </w:tcPr>
          <w:p w14:paraId="43606C22" w14:textId="77777777" w:rsidR="002E471D" w:rsidRPr="005079B0" w:rsidRDefault="002E471D" w:rsidP="002A1B65">
            <w:pPr>
              <w:spacing w:before="120" w:after="0" w:line="240" w:lineRule="auto"/>
              <w:rPr>
                <w:rFonts w:ascii="Times New Roman" w:hAnsi="Times New Roman"/>
                <w:sz w:val="18"/>
                <w:szCs w:val="18"/>
              </w:rPr>
            </w:pPr>
            <w:r w:rsidRPr="005079B0">
              <w:rPr>
                <w:rFonts w:ascii="Times New Roman" w:hAnsi="Times New Roman"/>
                <w:b/>
                <w:bCs/>
                <w:sz w:val="18"/>
                <w:szCs w:val="18"/>
              </w:rPr>
              <w:t>TARGETS</w:t>
            </w:r>
          </w:p>
        </w:tc>
        <w:tc>
          <w:tcPr>
            <w:tcW w:w="2126" w:type="dxa"/>
            <w:vAlign w:val="center"/>
          </w:tcPr>
          <w:p w14:paraId="652122BA" w14:textId="77777777" w:rsidR="002E471D" w:rsidRPr="005079B0" w:rsidRDefault="002E471D" w:rsidP="002A1B65">
            <w:pPr>
              <w:spacing w:before="120" w:after="0" w:line="240" w:lineRule="auto"/>
              <w:rPr>
                <w:rFonts w:ascii="Times New Roman" w:hAnsi="Times New Roman"/>
                <w:sz w:val="18"/>
                <w:szCs w:val="18"/>
              </w:rPr>
            </w:pPr>
            <w:r w:rsidRPr="005079B0">
              <w:rPr>
                <w:rFonts w:ascii="Times New Roman" w:hAnsi="Times New Roman"/>
                <w:b/>
                <w:bCs/>
                <w:sz w:val="18"/>
                <w:szCs w:val="18"/>
              </w:rPr>
              <w:t>SOURCES OF VERIFICATION</w:t>
            </w:r>
          </w:p>
        </w:tc>
        <w:tc>
          <w:tcPr>
            <w:tcW w:w="1843" w:type="dxa"/>
            <w:shd w:val="clear" w:color="auto" w:fill="auto"/>
          </w:tcPr>
          <w:p w14:paraId="433E1342" w14:textId="77777777" w:rsidR="002E471D" w:rsidRPr="005079B0" w:rsidRDefault="002E471D" w:rsidP="002A1B65">
            <w:pPr>
              <w:spacing w:before="120" w:after="0" w:line="240" w:lineRule="auto"/>
              <w:jc w:val="center"/>
              <w:rPr>
                <w:rFonts w:ascii="Times New Roman" w:hAnsi="Times New Roman"/>
                <w:sz w:val="18"/>
                <w:szCs w:val="18"/>
              </w:rPr>
            </w:pPr>
            <w:r w:rsidRPr="005079B0">
              <w:rPr>
                <w:rFonts w:ascii="Times New Roman" w:hAnsi="Times New Roman"/>
                <w:b/>
                <w:bCs/>
                <w:sz w:val="18"/>
                <w:szCs w:val="18"/>
              </w:rPr>
              <w:t>ASSUMPTIONS</w:t>
            </w:r>
          </w:p>
        </w:tc>
      </w:tr>
      <w:tr w:rsidR="00343775" w:rsidRPr="00B55D10" w14:paraId="4A2749CE" w14:textId="77777777" w:rsidTr="00B55D10">
        <w:trPr>
          <w:trHeight w:val="276"/>
        </w:trPr>
        <w:tc>
          <w:tcPr>
            <w:tcW w:w="3085" w:type="dxa"/>
            <w:vMerge w:val="restart"/>
            <w:vAlign w:val="center"/>
          </w:tcPr>
          <w:p w14:paraId="5ACA2097" w14:textId="4830F587" w:rsidR="00343775" w:rsidRPr="005079B0" w:rsidRDefault="00343775" w:rsidP="00D05C36">
            <w:pPr>
              <w:spacing w:before="120" w:after="0" w:line="240" w:lineRule="auto"/>
              <w:rPr>
                <w:rFonts w:ascii="Times New Roman" w:hAnsi="Times New Roman"/>
                <w:sz w:val="18"/>
                <w:szCs w:val="18"/>
              </w:rPr>
            </w:pPr>
            <w:r>
              <w:rPr>
                <w:rFonts w:ascii="Times New Roman" w:hAnsi="Times New Roman"/>
                <w:sz w:val="18"/>
                <w:szCs w:val="18"/>
              </w:rPr>
              <w:t>1.1 The right of establishment and freedom to provide services improved</w:t>
            </w:r>
          </w:p>
        </w:tc>
        <w:tc>
          <w:tcPr>
            <w:tcW w:w="3998" w:type="dxa"/>
            <w:vAlign w:val="center"/>
          </w:tcPr>
          <w:p w14:paraId="17511DB2" w14:textId="358FB7BC" w:rsidR="00343775" w:rsidRPr="005079B0" w:rsidRDefault="00343775" w:rsidP="00D05C36">
            <w:pPr>
              <w:spacing w:before="120" w:after="0" w:line="240" w:lineRule="auto"/>
              <w:rPr>
                <w:rFonts w:ascii="Times New Roman" w:hAnsi="Times New Roman"/>
                <w:sz w:val="18"/>
                <w:szCs w:val="18"/>
              </w:rPr>
            </w:pPr>
            <w:r>
              <w:rPr>
                <w:rFonts w:ascii="Times New Roman" w:hAnsi="Times New Roman"/>
                <w:sz w:val="18"/>
                <w:szCs w:val="18"/>
              </w:rPr>
              <w:t>Number of legal acts adopted within the Action Plan for harmonisation with the Law on Services</w:t>
            </w:r>
          </w:p>
        </w:tc>
        <w:tc>
          <w:tcPr>
            <w:tcW w:w="1843" w:type="dxa"/>
            <w:vAlign w:val="center"/>
          </w:tcPr>
          <w:p w14:paraId="1DECEB2A" w14:textId="512DCF5F" w:rsidR="00343775" w:rsidRPr="005079B0" w:rsidRDefault="00343775" w:rsidP="00D05C36">
            <w:pPr>
              <w:spacing w:before="120" w:after="0" w:line="240" w:lineRule="auto"/>
              <w:rPr>
                <w:rFonts w:ascii="Times New Roman" w:hAnsi="Times New Roman"/>
                <w:sz w:val="18"/>
                <w:szCs w:val="18"/>
              </w:rPr>
            </w:pPr>
            <w:r>
              <w:rPr>
                <w:rFonts w:ascii="Times New Roman" w:hAnsi="Times New Roman"/>
                <w:sz w:val="18"/>
                <w:szCs w:val="18"/>
              </w:rPr>
              <w:t>xx</w:t>
            </w:r>
          </w:p>
        </w:tc>
        <w:tc>
          <w:tcPr>
            <w:tcW w:w="1559" w:type="dxa"/>
            <w:vAlign w:val="center"/>
          </w:tcPr>
          <w:p w14:paraId="25067843" w14:textId="77777777" w:rsidR="00343775" w:rsidRPr="005079B0" w:rsidRDefault="00343775" w:rsidP="00D05C36">
            <w:pPr>
              <w:spacing w:before="120" w:after="0" w:line="240" w:lineRule="auto"/>
              <w:rPr>
                <w:rFonts w:ascii="Times New Roman" w:hAnsi="Times New Roman"/>
                <w:sz w:val="18"/>
                <w:szCs w:val="18"/>
              </w:rPr>
            </w:pPr>
          </w:p>
        </w:tc>
        <w:tc>
          <w:tcPr>
            <w:tcW w:w="1559" w:type="dxa"/>
            <w:vAlign w:val="center"/>
          </w:tcPr>
          <w:p w14:paraId="04405931" w14:textId="664959B3" w:rsidR="00343775" w:rsidRPr="005079B0" w:rsidRDefault="00343775" w:rsidP="00D05C36">
            <w:pPr>
              <w:spacing w:before="120" w:after="0" w:line="240" w:lineRule="auto"/>
              <w:rPr>
                <w:rFonts w:ascii="Times New Roman" w:hAnsi="Times New Roman"/>
                <w:sz w:val="18"/>
                <w:szCs w:val="18"/>
              </w:rPr>
            </w:pPr>
            <w:r>
              <w:rPr>
                <w:rFonts w:ascii="Times New Roman" w:hAnsi="Times New Roman"/>
                <w:sz w:val="18"/>
                <w:szCs w:val="18"/>
              </w:rPr>
              <w:t>TBD</w:t>
            </w:r>
          </w:p>
        </w:tc>
        <w:tc>
          <w:tcPr>
            <w:tcW w:w="2126" w:type="dxa"/>
            <w:vAlign w:val="center"/>
          </w:tcPr>
          <w:p w14:paraId="33AA5EC7" w14:textId="52D78242" w:rsidR="00343775" w:rsidRPr="005079B0" w:rsidRDefault="00343775" w:rsidP="00D05C36">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shd w:val="clear" w:color="auto" w:fill="auto"/>
          </w:tcPr>
          <w:p w14:paraId="2A02D80E" w14:textId="77777777" w:rsidR="00343775" w:rsidRPr="005079B0" w:rsidRDefault="00343775" w:rsidP="00D05C36">
            <w:pPr>
              <w:shd w:val="clear" w:color="auto" w:fill="FFFFFF"/>
              <w:spacing w:before="120" w:after="0" w:line="240" w:lineRule="auto"/>
              <w:rPr>
                <w:rFonts w:ascii="Times New Roman" w:hAnsi="Times New Roman"/>
                <w:sz w:val="18"/>
                <w:szCs w:val="18"/>
                <w:highlight w:val="yellow"/>
              </w:rPr>
            </w:pPr>
          </w:p>
        </w:tc>
      </w:tr>
      <w:tr w:rsidR="00343775" w:rsidRPr="00B55D10" w14:paraId="22217902" w14:textId="77777777" w:rsidTr="00B55D10">
        <w:trPr>
          <w:trHeight w:val="276"/>
        </w:trPr>
        <w:tc>
          <w:tcPr>
            <w:tcW w:w="3085" w:type="dxa"/>
            <w:vMerge/>
            <w:vAlign w:val="center"/>
          </w:tcPr>
          <w:p w14:paraId="6DCF4629" w14:textId="77777777" w:rsidR="00343775" w:rsidRPr="005079B0" w:rsidRDefault="00343775" w:rsidP="009C474A">
            <w:pPr>
              <w:spacing w:before="120" w:after="0" w:line="240" w:lineRule="auto"/>
              <w:rPr>
                <w:rFonts w:ascii="Times New Roman" w:hAnsi="Times New Roman"/>
                <w:sz w:val="18"/>
                <w:szCs w:val="18"/>
              </w:rPr>
            </w:pPr>
          </w:p>
        </w:tc>
        <w:tc>
          <w:tcPr>
            <w:tcW w:w="3998" w:type="dxa"/>
            <w:vAlign w:val="center"/>
          </w:tcPr>
          <w:p w14:paraId="43C394AC" w14:textId="3E2E3BED" w:rsidR="00343775" w:rsidRPr="005079B0" w:rsidRDefault="00343775" w:rsidP="009C474A">
            <w:pPr>
              <w:spacing w:before="120" w:after="0" w:line="240" w:lineRule="auto"/>
              <w:rPr>
                <w:rFonts w:ascii="Times New Roman" w:hAnsi="Times New Roman"/>
                <w:sz w:val="18"/>
                <w:szCs w:val="18"/>
              </w:rPr>
            </w:pPr>
            <w:r w:rsidRPr="0051142F">
              <w:rPr>
                <w:rFonts w:ascii="Times New Roman" w:hAnsi="Times New Roman"/>
                <w:sz w:val="18"/>
                <w:szCs w:val="18"/>
              </w:rPr>
              <w:t xml:space="preserve">Number of </w:t>
            </w:r>
            <w:r>
              <w:rPr>
                <w:rFonts w:ascii="Times New Roman" w:hAnsi="Times New Roman"/>
                <w:sz w:val="18"/>
                <w:szCs w:val="18"/>
              </w:rPr>
              <w:t xml:space="preserve">new services fully functional in the </w:t>
            </w:r>
            <w:r w:rsidRPr="0051142F">
              <w:rPr>
                <w:rFonts w:ascii="Times New Roman" w:hAnsi="Times New Roman"/>
                <w:sz w:val="18"/>
                <w:szCs w:val="18"/>
              </w:rPr>
              <w:t xml:space="preserve">Point of Single Contact (PSC) </w:t>
            </w:r>
          </w:p>
        </w:tc>
        <w:tc>
          <w:tcPr>
            <w:tcW w:w="1843" w:type="dxa"/>
            <w:vAlign w:val="center"/>
          </w:tcPr>
          <w:p w14:paraId="412B550A" w14:textId="05721726" w:rsidR="00343775" w:rsidRPr="005079B0" w:rsidRDefault="00343775" w:rsidP="009C474A">
            <w:pPr>
              <w:spacing w:before="120" w:after="0" w:line="240" w:lineRule="auto"/>
              <w:rPr>
                <w:rFonts w:ascii="Times New Roman" w:hAnsi="Times New Roman"/>
                <w:sz w:val="18"/>
                <w:szCs w:val="18"/>
              </w:rPr>
            </w:pPr>
            <w:r w:rsidRPr="0051142F">
              <w:rPr>
                <w:rFonts w:ascii="Times New Roman" w:hAnsi="Times New Roman"/>
                <w:sz w:val="18"/>
                <w:szCs w:val="18"/>
              </w:rPr>
              <w:t>0 (2022)</w:t>
            </w:r>
          </w:p>
        </w:tc>
        <w:tc>
          <w:tcPr>
            <w:tcW w:w="1559" w:type="dxa"/>
            <w:vAlign w:val="center"/>
          </w:tcPr>
          <w:p w14:paraId="366A3035" w14:textId="77777777" w:rsidR="00343775" w:rsidRPr="005079B0" w:rsidRDefault="00343775" w:rsidP="009C474A">
            <w:pPr>
              <w:spacing w:before="120" w:after="0" w:line="240" w:lineRule="auto"/>
              <w:rPr>
                <w:rFonts w:ascii="Times New Roman" w:hAnsi="Times New Roman"/>
                <w:sz w:val="18"/>
                <w:szCs w:val="18"/>
              </w:rPr>
            </w:pPr>
          </w:p>
        </w:tc>
        <w:tc>
          <w:tcPr>
            <w:tcW w:w="1559" w:type="dxa"/>
            <w:vAlign w:val="center"/>
          </w:tcPr>
          <w:p w14:paraId="22C83759" w14:textId="6C345640"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TBD</w:t>
            </w:r>
          </w:p>
        </w:tc>
        <w:tc>
          <w:tcPr>
            <w:tcW w:w="2126" w:type="dxa"/>
            <w:vAlign w:val="center"/>
          </w:tcPr>
          <w:p w14:paraId="76001FDB" w14:textId="7FA3E8D5" w:rsidR="00343775" w:rsidRPr="005079B0" w:rsidRDefault="00343775" w:rsidP="009C474A">
            <w:pPr>
              <w:spacing w:before="120" w:after="0" w:line="240" w:lineRule="auto"/>
              <w:rPr>
                <w:rFonts w:ascii="Times New Roman" w:hAnsi="Times New Roman"/>
                <w:sz w:val="18"/>
                <w:szCs w:val="18"/>
              </w:rPr>
            </w:pPr>
            <w:r w:rsidRPr="0051142F">
              <w:rPr>
                <w:rFonts w:ascii="Times New Roman" w:hAnsi="Times New Roman"/>
                <w:sz w:val="18"/>
                <w:szCs w:val="18"/>
              </w:rPr>
              <w:t xml:space="preserve">Project </w:t>
            </w:r>
            <w:r>
              <w:rPr>
                <w:rFonts w:ascii="Times New Roman" w:hAnsi="Times New Roman"/>
                <w:sz w:val="18"/>
                <w:szCs w:val="18"/>
              </w:rPr>
              <w:t xml:space="preserve">progress </w:t>
            </w:r>
            <w:r w:rsidRPr="0051142F">
              <w:rPr>
                <w:rFonts w:ascii="Times New Roman" w:hAnsi="Times New Roman"/>
                <w:sz w:val="18"/>
                <w:szCs w:val="18"/>
              </w:rPr>
              <w:t>report</w:t>
            </w:r>
          </w:p>
        </w:tc>
        <w:tc>
          <w:tcPr>
            <w:tcW w:w="1843" w:type="dxa"/>
            <w:shd w:val="clear" w:color="auto" w:fill="auto"/>
          </w:tcPr>
          <w:p w14:paraId="7DD2FC2E" w14:textId="77777777" w:rsidR="00343775" w:rsidRPr="005079B0" w:rsidRDefault="00343775" w:rsidP="009C474A">
            <w:pPr>
              <w:shd w:val="clear" w:color="auto" w:fill="FFFFFF"/>
              <w:spacing w:before="120" w:after="0" w:line="240" w:lineRule="auto"/>
              <w:rPr>
                <w:rFonts w:ascii="Times New Roman" w:hAnsi="Times New Roman"/>
                <w:sz w:val="18"/>
                <w:szCs w:val="18"/>
                <w:highlight w:val="yellow"/>
              </w:rPr>
            </w:pPr>
          </w:p>
        </w:tc>
      </w:tr>
      <w:tr w:rsidR="00343775" w:rsidRPr="00B55D10" w14:paraId="0D7A32DE" w14:textId="77777777" w:rsidTr="00B55D10">
        <w:trPr>
          <w:trHeight w:val="276"/>
        </w:trPr>
        <w:tc>
          <w:tcPr>
            <w:tcW w:w="3085" w:type="dxa"/>
            <w:vMerge w:val="restart"/>
            <w:vAlign w:val="center"/>
          </w:tcPr>
          <w:p w14:paraId="31AB9FF5" w14:textId="67342B86" w:rsidR="00343775" w:rsidRPr="005079B0" w:rsidRDefault="00343775" w:rsidP="00343775">
            <w:pPr>
              <w:spacing w:before="120" w:after="0" w:line="240" w:lineRule="auto"/>
              <w:rPr>
                <w:rFonts w:ascii="Times New Roman" w:hAnsi="Times New Roman"/>
                <w:sz w:val="18"/>
                <w:szCs w:val="18"/>
              </w:rPr>
            </w:pPr>
            <w:r w:rsidRPr="0051142F">
              <w:rPr>
                <w:rFonts w:ascii="Times New Roman" w:hAnsi="Times New Roman"/>
                <w:sz w:val="18"/>
                <w:szCs w:val="18"/>
              </w:rPr>
              <w:t xml:space="preserve">1.2 </w:t>
            </w:r>
            <w:r>
              <w:rPr>
                <w:rFonts w:ascii="Times New Roman" w:hAnsi="Times New Roman"/>
                <w:sz w:val="18"/>
                <w:szCs w:val="18"/>
              </w:rPr>
              <w:t>The market surveillance and consumer protection improved</w:t>
            </w:r>
          </w:p>
          <w:p w14:paraId="20244A2E" w14:textId="7A5588C9" w:rsidR="00343775" w:rsidRPr="005079B0" w:rsidRDefault="00343775" w:rsidP="00343775">
            <w:pPr>
              <w:spacing w:before="120" w:after="0" w:line="240" w:lineRule="auto"/>
              <w:rPr>
                <w:rFonts w:ascii="Times New Roman" w:hAnsi="Times New Roman"/>
                <w:sz w:val="18"/>
                <w:szCs w:val="18"/>
              </w:rPr>
            </w:pPr>
          </w:p>
          <w:p w14:paraId="34A9CAE7" w14:textId="525B163A" w:rsidR="00343775" w:rsidRPr="005079B0" w:rsidRDefault="00343775" w:rsidP="002A1B65">
            <w:pPr>
              <w:spacing w:before="120" w:after="0" w:line="240" w:lineRule="auto"/>
              <w:rPr>
                <w:rFonts w:ascii="Times New Roman" w:hAnsi="Times New Roman"/>
                <w:sz w:val="18"/>
                <w:szCs w:val="18"/>
              </w:rPr>
            </w:pPr>
          </w:p>
        </w:tc>
        <w:tc>
          <w:tcPr>
            <w:tcW w:w="3998" w:type="dxa"/>
            <w:vAlign w:val="center"/>
          </w:tcPr>
          <w:p w14:paraId="70D9C9CB" w14:textId="03D17B19" w:rsidR="00343775" w:rsidRPr="005079B0" w:rsidRDefault="00343775" w:rsidP="002A1B65">
            <w:pPr>
              <w:spacing w:before="120" w:after="0" w:line="240" w:lineRule="auto"/>
              <w:rPr>
                <w:rFonts w:ascii="Times New Roman" w:hAnsi="Times New Roman"/>
                <w:sz w:val="18"/>
                <w:szCs w:val="18"/>
              </w:rPr>
            </w:pPr>
            <w:r>
              <w:rPr>
                <w:rFonts w:ascii="Times New Roman" w:hAnsi="Times New Roman"/>
                <w:sz w:val="18"/>
                <w:szCs w:val="18"/>
              </w:rPr>
              <w:t>Number of market inspectors trained on quality controls</w:t>
            </w:r>
          </w:p>
        </w:tc>
        <w:tc>
          <w:tcPr>
            <w:tcW w:w="1843" w:type="dxa"/>
            <w:vAlign w:val="center"/>
          </w:tcPr>
          <w:p w14:paraId="6E1F74B1" w14:textId="48C07657" w:rsidR="00343775" w:rsidRPr="005079B0" w:rsidRDefault="00343775" w:rsidP="002A1B65">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47CCA58F" w14:textId="77777777" w:rsidR="00343775" w:rsidRPr="005079B0" w:rsidRDefault="00343775" w:rsidP="002A1B65">
            <w:pPr>
              <w:spacing w:before="120" w:after="0" w:line="240" w:lineRule="auto"/>
              <w:rPr>
                <w:rFonts w:ascii="Times New Roman" w:hAnsi="Times New Roman"/>
                <w:sz w:val="18"/>
                <w:szCs w:val="18"/>
              </w:rPr>
            </w:pPr>
          </w:p>
        </w:tc>
        <w:tc>
          <w:tcPr>
            <w:tcW w:w="1559" w:type="dxa"/>
            <w:vAlign w:val="center"/>
          </w:tcPr>
          <w:p w14:paraId="10F83126" w14:textId="6DE2CA72" w:rsidR="00343775" w:rsidRPr="005079B0" w:rsidRDefault="00343775" w:rsidP="002A1B65">
            <w:pPr>
              <w:spacing w:before="120" w:after="0" w:line="240" w:lineRule="auto"/>
              <w:rPr>
                <w:rFonts w:ascii="Times New Roman" w:hAnsi="Times New Roman"/>
                <w:sz w:val="18"/>
                <w:szCs w:val="18"/>
              </w:rPr>
            </w:pPr>
            <w:r>
              <w:rPr>
                <w:rFonts w:ascii="Times New Roman" w:hAnsi="Times New Roman"/>
                <w:sz w:val="18"/>
                <w:szCs w:val="18"/>
              </w:rPr>
              <w:t>TBD</w:t>
            </w:r>
          </w:p>
        </w:tc>
        <w:tc>
          <w:tcPr>
            <w:tcW w:w="2126" w:type="dxa"/>
            <w:vAlign w:val="center"/>
          </w:tcPr>
          <w:p w14:paraId="1C823C40" w14:textId="59312D42" w:rsidR="00343775" w:rsidRPr="005079B0" w:rsidRDefault="00343775" w:rsidP="002A1B65">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shd w:val="clear" w:color="auto" w:fill="auto"/>
          </w:tcPr>
          <w:p w14:paraId="4B4E14A1" w14:textId="77777777" w:rsidR="00343775" w:rsidRPr="005079B0" w:rsidRDefault="00343775" w:rsidP="002A1B65">
            <w:pPr>
              <w:shd w:val="clear" w:color="auto" w:fill="FFFFFF"/>
              <w:spacing w:before="120" w:after="0" w:line="240" w:lineRule="auto"/>
              <w:rPr>
                <w:rFonts w:ascii="Times New Roman" w:hAnsi="Times New Roman"/>
                <w:sz w:val="18"/>
                <w:szCs w:val="18"/>
                <w:highlight w:val="yellow"/>
              </w:rPr>
            </w:pPr>
          </w:p>
        </w:tc>
      </w:tr>
      <w:tr w:rsidR="00343775" w:rsidRPr="00B55D10" w14:paraId="00BBE019" w14:textId="77777777" w:rsidTr="00B55D10">
        <w:trPr>
          <w:trHeight w:val="276"/>
        </w:trPr>
        <w:tc>
          <w:tcPr>
            <w:tcW w:w="3085" w:type="dxa"/>
            <w:vMerge/>
            <w:vAlign w:val="center"/>
          </w:tcPr>
          <w:p w14:paraId="490E5744" w14:textId="5212AE0A" w:rsidR="00343775" w:rsidRPr="005079B0" w:rsidRDefault="00343775" w:rsidP="009C474A">
            <w:pPr>
              <w:spacing w:before="120" w:after="0" w:line="240" w:lineRule="auto"/>
              <w:rPr>
                <w:rFonts w:ascii="Times New Roman" w:hAnsi="Times New Roman"/>
                <w:sz w:val="18"/>
                <w:szCs w:val="18"/>
              </w:rPr>
            </w:pPr>
          </w:p>
        </w:tc>
        <w:tc>
          <w:tcPr>
            <w:tcW w:w="3998" w:type="dxa"/>
            <w:vAlign w:val="center"/>
          </w:tcPr>
          <w:p w14:paraId="463694C2" w14:textId="6A1F0367"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Number of IT solutions (software and applications) to digitalise the business processes in the State Market Inspectorate (SMI) and electronic processing of consumer complaints</w:t>
            </w:r>
          </w:p>
        </w:tc>
        <w:tc>
          <w:tcPr>
            <w:tcW w:w="1843" w:type="dxa"/>
            <w:vAlign w:val="center"/>
          </w:tcPr>
          <w:p w14:paraId="36F5B423" w14:textId="6A5CE7B8"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0B0C7E81" w14:textId="77777777" w:rsidR="00343775" w:rsidRPr="005079B0" w:rsidRDefault="00343775" w:rsidP="009C474A">
            <w:pPr>
              <w:spacing w:before="120" w:after="0" w:line="240" w:lineRule="auto"/>
              <w:rPr>
                <w:rFonts w:ascii="Times New Roman" w:hAnsi="Times New Roman"/>
                <w:sz w:val="18"/>
                <w:szCs w:val="18"/>
              </w:rPr>
            </w:pPr>
          </w:p>
        </w:tc>
        <w:tc>
          <w:tcPr>
            <w:tcW w:w="1559" w:type="dxa"/>
            <w:vAlign w:val="center"/>
          </w:tcPr>
          <w:p w14:paraId="795DE1E4" w14:textId="38587E18"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1 (2027)</w:t>
            </w:r>
          </w:p>
        </w:tc>
        <w:tc>
          <w:tcPr>
            <w:tcW w:w="2126" w:type="dxa"/>
            <w:vAlign w:val="center"/>
          </w:tcPr>
          <w:p w14:paraId="21AFEF87" w14:textId="300E5275"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shd w:val="clear" w:color="auto" w:fill="auto"/>
          </w:tcPr>
          <w:p w14:paraId="7584BFB8" w14:textId="77777777" w:rsidR="00343775" w:rsidRPr="005079B0" w:rsidRDefault="00343775" w:rsidP="009C474A">
            <w:pPr>
              <w:shd w:val="clear" w:color="auto" w:fill="FFFFFF"/>
              <w:spacing w:before="120" w:after="0" w:line="240" w:lineRule="auto"/>
              <w:rPr>
                <w:rFonts w:ascii="Times New Roman" w:hAnsi="Times New Roman"/>
                <w:sz w:val="18"/>
                <w:szCs w:val="18"/>
                <w:highlight w:val="yellow"/>
              </w:rPr>
            </w:pPr>
          </w:p>
        </w:tc>
      </w:tr>
      <w:tr w:rsidR="00343775" w:rsidRPr="00B55D10" w14:paraId="60E1B58A" w14:textId="77777777" w:rsidTr="00B55D10">
        <w:trPr>
          <w:trHeight w:val="276"/>
        </w:trPr>
        <w:tc>
          <w:tcPr>
            <w:tcW w:w="3085" w:type="dxa"/>
            <w:vMerge/>
            <w:vAlign w:val="center"/>
          </w:tcPr>
          <w:p w14:paraId="53957265" w14:textId="6AA0372C" w:rsidR="00343775" w:rsidRPr="005079B0" w:rsidRDefault="00343775" w:rsidP="009C474A">
            <w:pPr>
              <w:spacing w:before="120" w:after="0" w:line="240" w:lineRule="auto"/>
              <w:rPr>
                <w:rFonts w:ascii="Times New Roman" w:hAnsi="Times New Roman"/>
                <w:sz w:val="18"/>
                <w:szCs w:val="18"/>
              </w:rPr>
            </w:pPr>
          </w:p>
        </w:tc>
        <w:tc>
          <w:tcPr>
            <w:tcW w:w="3998" w:type="dxa"/>
            <w:vAlign w:val="center"/>
          </w:tcPr>
          <w:p w14:paraId="27527AEA" w14:textId="5EACC18F"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 xml:space="preserve">Number of events to raise awareness of consumer rights </w:t>
            </w:r>
          </w:p>
        </w:tc>
        <w:tc>
          <w:tcPr>
            <w:tcW w:w="1843" w:type="dxa"/>
            <w:vAlign w:val="center"/>
          </w:tcPr>
          <w:p w14:paraId="22421DE7" w14:textId="6EBBA984"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5D81F7EA" w14:textId="77777777" w:rsidR="00343775" w:rsidRPr="005079B0" w:rsidRDefault="00343775" w:rsidP="009C474A">
            <w:pPr>
              <w:spacing w:before="120" w:after="0" w:line="240" w:lineRule="auto"/>
              <w:rPr>
                <w:rFonts w:ascii="Times New Roman" w:hAnsi="Times New Roman"/>
                <w:sz w:val="18"/>
                <w:szCs w:val="18"/>
              </w:rPr>
            </w:pPr>
          </w:p>
        </w:tc>
        <w:tc>
          <w:tcPr>
            <w:tcW w:w="1559" w:type="dxa"/>
            <w:vAlign w:val="center"/>
          </w:tcPr>
          <w:p w14:paraId="5E10B368" w14:textId="306317F4"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TBD</w:t>
            </w:r>
          </w:p>
        </w:tc>
        <w:tc>
          <w:tcPr>
            <w:tcW w:w="2126" w:type="dxa"/>
            <w:vAlign w:val="center"/>
          </w:tcPr>
          <w:p w14:paraId="41BF9019" w14:textId="649AADCD"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shd w:val="clear" w:color="auto" w:fill="auto"/>
          </w:tcPr>
          <w:p w14:paraId="6D07D776" w14:textId="77777777" w:rsidR="00343775" w:rsidRPr="005079B0" w:rsidRDefault="00343775" w:rsidP="009C474A">
            <w:pPr>
              <w:shd w:val="clear" w:color="auto" w:fill="FFFFFF"/>
              <w:spacing w:before="120" w:after="0" w:line="240" w:lineRule="auto"/>
              <w:rPr>
                <w:rFonts w:ascii="Times New Roman" w:hAnsi="Times New Roman"/>
                <w:sz w:val="18"/>
                <w:szCs w:val="18"/>
                <w:highlight w:val="yellow"/>
              </w:rPr>
            </w:pPr>
          </w:p>
        </w:tc>
      </w:tr>
      <w:tr w:rsidR="00343775" w:rsidRPr="00B55D10" w14:paraId="40E0E9BF" w14:textId="77777777" w:rsidTr="00B55D10">
        <w:trPr>
          <w:trHeight w:val="276"/>
        </w:trPr>
        <w:tc>
          <w:tcPr>
            <w:tcW w:w="3085" w:type="dxa"/>
            <w:vMerge/>
            <w:vAlign w:val="center"/>
          </w:tcPr>
          <w:p w14:paraId="0E5E612B" w14:textId="77777777" w:rsidR="00343775" w:rsidRPr="005079B0" w:rsidRDefault="00343775" w:rsidP="009C474A">
            <w:pPr>
              <w:spacing w:before="120" w:after="0" w:line="240" w:lineRule="auto"/>
              <w:rPr>
                <w:rFonts w:ascii="Times New Roman" w:hAnsi="Times New Roman"/>
                <w:sz w:val="18"/>
                <w:szCs w:val="18"/>
              </w:rPr>
            </w:pPr>
          </w:p>
        </w:tc>
        <w:tc>
          <w:tcPr>
            <w:tcW w:w="3998" w:type="dxa"/>
            <w:vAlign w:val="center"/>
          </w:tcPr>
          <w:p w14:paraId="55C26099" w14:textId="57E0CEB7"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Number of Alternative Dispute Resolution (ADR) mechanisms developed</w:t>
            </w:r>
          </w:p>
        </w:tc>
        <w:tc>
          <w:tcPr>
            <w:tcW w:w="1843" w:type="dxa"/>
            <w:vAlign w:val="center"/>
          </w:tcPr>
          <w:p w14:paraId="1D00AD58" w14:textId="2AAC8318" w:rsidR="00343775" w:rsidRPr="005079B0" w:rsidRDefault="00343775" w:rsidP="009C474A">
            <w:pPr>
              <w:spacing w:before="120" w:after="0" w:line="240" w:lineRule="auto"/>
              <w:rPr>
                <w:rFonts w:ascii="Times New Roman" w:hAnsi="Times New Roman"/>
                <w:sz w:val="18"/>
                <w:szCs w:val="18"/>
              </w:rPr>
            </w:pPr>
            <w:r w:rsidRPr="0051142F">
              <w:rPr>
                <w:rFonts w:ascii="Times New Roman" w:hAnsi="Times New Roman"/>
                <w:sz w:val="18"/>
                <w:szCs w:val="18"/>
              </w:rPr>
              <w:t>0 (2022)</w:t>
            </w:r>
          </w:p>
        </w:tc>
        <w:tc>
          <w:tcPr>
            <w:tcW w:w="1559" w:type="dxa"/>
            <w:vAlign w:val="center"/>
          </w:tcPr>
          <w:p w14:paraId="3E06C1B1" w14:textId="77777777" w:rsidR="00343775" w:rsidRPr="005079B0" w:rsidRDefault="00343775" w:rsidP="009C474A">
            <w:pPr>
              <w:spacing w:before="120" w:after="0" w:line="240" w:lineRule="auto"/>
              <w:rPr>
                <w:rFonts w:ascii="Times New Roman" w:hAnsi="Times New Roman"/>
                <w:sz w:val="18"/>
                <w:szCs w:val="18"/>
              </w:rPr>
            </w:pPr>
          </w:p>
        </w:tc>
        <w:tc>
          <w:tcPr>
            <w:tcW w:w="1559" w:type="dxa"/>
            <w:vAlign w:val="center"/>
          </w:tcPr>
          <w:p w14:paraId="24416A09" w14:textId="6EAE1072"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1 (2027)</w:t>
            </w:r>
          </w:p>
        </w:tc>
        <w:tc>
          <w:tcPr>
            <w:tcW w:w="2126" w:type="dxa"/>
            <w:vAlign w:val="center"/>
          </w:tcPr>
          <w:p w14:paraId="7C8DA0BA" w14:textId="29E6312A" w:rsidR="00343775" w:rsidRPr="005079B0" w:rsidRDefault="00343775" w:rsidP="009C474A">
            <w:pPr>
              <w:spacing w:before="120" w:after="0" w:line="240" w:lineRule="auto"/>
              <w:rPr>
                <w:rFonts w:ascii="Times New Roman" w:hAnsi="Times New Roman"/>
                <w:sz w:val="18"/>
                <w:szCs w:val="18"/>
              </w:rPr>
            </w:pPr>
            <w:r w:rsidRPr="0051142F">
              <w:rPr>
                <w:rFonts w:ascii="Times New Roman" w:hAnsi="Times New Roman"/>
                <w:sz w:val="18"/>
                <w:szCs w:val="18"/>
              </w:rPr>
              <w:t xml:space="preserve">Project </w:t>
            </w:r>
            <w:r>
              <w:rPr>
                <w:rFonts w:ascii="Times New Roman" w:hAnsi="Times New Roman"/>
                <w:sz w:val="18"/>
                <w:szCs w:val="18"/>
              </w:rPr>
              <w:t xml:space="preserve">progress </w:t>
            </w:r>
            <w:r w:rsidRPr="0051142F">
              <w:rPr>
                <w:rFonts w:ascii="Times New Roman" w:hAnsi="Times New Roman"/>
                <w:sz w:val="18"/>
                <w:szCs w:val="18"/>
              </w:rPr>
              <w:t>report</w:t>
            </w:r>
          </w:p>
        </w:tc>
        <w:tc>
          <w:tcPr>
            <w:tcW w:w="1843" w:type="dxa"/>
            <w:shd w:val="clear" w:color="auto" w:fill="auto"/>
          </w:tcPr>
          <w:p w14:paraId="605BE805" w14:textId="77777777" w:rsidR="00343775" w:rsidRPr="005079B0" w:rsidRDefault="00343775" w:rsidP="009C474A">
            <w:pPr>
              <w:shd w:val="clear" w:color="auto" w:fill="FFFFFF"/>
              <w:spacing w:before="120" w:after="0" w:line="240" w:lineRule="auto"/>
              <w:rPr>
                <w:rFonts w:ascii="Times New Roman" w:hAnsi="Times New Roman"/>
                <w:sz w:val="18"/>
                <w:szCs w:val="18"/>
                <w:highlight w:val="yellow"/>
              </w:rPr>
            </w:pPr>
          </w:p>
        </w:tc>
      </w:tr>
      <w:tr w:rsidR="00343775" w:rsidRPr="00B55D10" w14:paraId="7C6D682C" w14:textId="77777777" w:rsidTr="00B55D10">
        <w:trPr>
          <w:trHeight w:val="276"/>
        </w:trPr>
        <w:tc>
          <w:tcPr>
            <w:tcW w:w="3085" w:type="dxa"/>
            <w:vMerge/>
            <w:vAlign w:val="center"/>
          </w:tcPr>
          <w:p w14:paraId="0C776140" w14:textId="77777777" w:rsidR="00343775" w:rsidRPr="005079B0" w:rsidRDefault="00343775" w:rsidP="009C474A">
            <w:pPr>
              <w:spacing w:before="120" w:after="0" w:line="240" w:lineRule="auto"/>
              <w:rPr>
                <w:rFonts w:ascii="Times New Roman" w:hAnsi="Times New Roman"/>
                <w:sz w:val="18"/>
                <w:szCs w:val="18"/>
              </w:rPr>
            </w:pPr>
          </w:p>
        </w:tc>
        <w:tc>
          <w:tcPr>
            <w:tcW w:w="3998" w:type="dxa"/>
            <w:vAlign w:val="center"/>
          </w:tcPr>
          <w:p w14:paraId="5ADA8720" w14:textId="6D139ADD" w:rsidR="00343775" w:rsidRPr="005079B0" w:rsidRDefault="00343775" w:rsidP="009C474A">
            <w:pPr>
              <w:spacing w:before="120" w:after="0" w:line="240" w:lineRule="auto"/>
              <w:rPr>
                <w:rFonts w:ascii="Times New Roman" w:hAnsi="Times New Roman"/>
                <w:sz w:val="18"/>
                <w:szCs w:val="18"/>
              </w:rPr>
            </w:pPr>
            <w:r w:rsidRPr="0051142F">
              <w:rPr>
                <w:rFonts w:ascii="Times New Roman" w:hAnsi="Times New Roman"/>
                <w:sz w:val="18"/>
                <w:szCs w:val="18"/>
              </w:rPr>
              <w:t xml:space="preserve">Number of </w:t>
            </w:r>
            <w:r>
              <w:rPr>
                <w:rFonts w:ascii="Times New Roman" w:hAnsi="Times New Roman"/>
                <w:sz w:val="18"/>
                <w:szCs w:val="18"/>
              </w:rPr>
              <w:t>trained people on the Alternative Dispute Resolution (ADR) mechanism</w:t>
            </w:r>
          </w:p>
        </w:tc>
        <w:tc>
          <w:tcPr>
            <w:tcW w:w="1843" w:type="dxa"/>
            <w:vAlign w:val="center"/>
          </w:tcPr>
          <w:p w14:paraId="0C7EBD48" w14:textId="62B5254E" w:rsidR="00343775" w:rsidRPr="005079B0" w:rsidRDefault="00343775" w:rsidP="009C474A">
            <w:pPr>
              <w:spacing w:before="120" w:after="0" w:line="240" w:lineRule="auto"/>
              <w:rPr>
                <w:rFonts w:ascii="Times New Roman" w:hAnsi="Times New Roman"/>
                <w:sz w:val="18"/>
                <w:szCs w:val="18"/>
              </w:rPr>
            </w:pPr>
            <w:r w:rsidRPr="0051142F">
              <w:rPr>
                <w:rFonts w:ascii="Times New Roman" w:hAnsi="Times New Roman"/>
                <w:sz w:val="18"/>
                <w:szCs w:val="18"/>
              </w:rPr>
              <w:t>0 (2022)</w:t>
            </w:r>
          </w:p>
        </w:tc>
        <w:tc>
          <w:tcPr>
            <w:tcW w:w="1559" w:type="dxa"/>
            <w:vAlign w:val="center"/>
          </w:tcPr>
          <w:p w14:paraId="753020C9" w14:textId="77777777" w:rsidR="00343775" w:rsidRPr="005079B0" w:rsidRDefault="00343775" w:rsidP="009C474A">
            <w:pPr>
              <w:spacing w:before="120" w:after="0" w:line="240" w:lineRule="auto"/>
              <w:rPr>
                <w:rFonts w:ascii="Times New Roman" w:hAnsi="Times New Roman"/>
                <w:sz w:val="18"/>
                <w:szCs w:val="18"/>
              </w:rPr>
            </w:pPr>
          </w:p>
        </w:tc>
        <w:tc>
          <w:tcPr>
            <w:tcW w:w="1559" w:type="dxa"/>
            <w:vAlign w:val="center"/>
          </w:tcPr>
          <w:p w14:paraId="5266B09C" w14:textId="1138A292" w:rsidR="00343775" w:rsidRPr="005079B0" w:rsidRDefault="00343775" w:rsidP="009C474A">
            <w:pPr>
              <w:spacing w:before="120" w:after="0" w:line="240" w:lineRule="auto"/>
              <w:rPr>
                <w:rFonts w:ascii="Times New Roman" w:hAnsi="Times New Roman"/>
                <w:sz w:val="18"/>
                <w:szCs w:val="18"/>
              </w:rPr>
            </w:pPr>
            <w:r>
              <w:rPr>
                <w:rFonts w:ascii="Times New Roman" w:hAnsi="Times New Roman"/>
                <w:sz w:val="18"/>
                <w:szCs w:val="18"/>
              </w:rPr>
              <w:t>TBD</w:t>
            </w:r>
          </w:p>
        </w:tc>
        <w:tc>
          <w:tcPr>
            <w:tcW w:w="2126" w:type="dxa"/>
            <w:vAlign w:val="center"/>
          </w:tcPr>
          <w:p w14:paraId="48923899" w14:textId="6FD77BEB" w:rsidR="00343775" w:rsidRPr="005079B0" w:rsidRDefault="00343775" w:rsidP="009C474A">
            <w:pPr>
              <w:spacing w:before="120" w:after="0" w:line="240" w:lineRule="auto"/>
              <w:rPr>
                <w:rFonts w:ascii="Times New Roman" w:hAnsi="Times New Roman"/>
                <w:sz w:val="18"/>
                <w:szCs w:val="18"/>
              </w:rPr>
            </w:pPr>
            <w:r w:rsidRPr="0051142F">
              <w:rPr>
                <w:rFonts w:ascii="Times New Roman" w:hAnsi="Times New Roman"/>
                <w:sz w:val="18"/>
                <w:szCs w:val="18"/>
              </w:rPr>
              <w:t xml:space="preserve">Project </w:t>
            </w:r>
            <w:r>
              <w:rPr>
                <w:rFonts w:ascii="Times New Roman" w:hAnsi="Times New Roman"/>
                <w:sz w:val="18"/>
                <w:szCs w:val="18"/>
              </w:rPr>
              <w:t xml:space="preserve">progress </w:t>
            </w:r>
            <w:r w:rsidRPr="0051142F">
              <w:rPr>
                <w:rFonts w:ascii="Times New Roman" w:hAnsi="Times New Roman"/>
                <w:sz w:val="18"/>
                <w:szCs w:val="18"/>
              </w:rPr>
              <w:t>report</w:t>
            </w:r>
          </w:p>
        </w:tc>
        <w:tc>
          <w:tcPr>
            <w:tcW w:w="1843" w:type="dxa"/>
            <w:shd w:val="clear" w:color="auto" w:fill="auto"/>
          </w:tcPr>
          <w:p w14:paraId="2C921CF3" w14:textId="77777777" w:rsidR="00343775" w:rsidRPr="005079B0" w:rsidRDefault="00343775" w:rsidP="009C474A">
            <w:pPr>
              <w:shd w:val="clear" w:color="auto" w:fill="FFFFFF"/>
              <w:spacing w:before="120" w:after="0" w:line="240" w:lineRule="auto"/>
              <w:rPr>
                <w:rFonts w:ascii="Times New Roman" w:hAnsi="Times New Roman"/>
                <w:sz w:val="18"/>
                <w:szCs w:val="18"/>
                <w:highlight w:val="yellow"/>
              </w:rPr>
            </w:pPr>
          </w:p>
        </w:tc>
      </w:tr>
      <w:tr w:rsidR="002A1B65" w:rsidRPr="00B55D10" w14:paraId="1C87E012" w14:textId="77777777" w:rsidTr="00B55D10">
        <w:trPr>
          <w:trHeight w:val="276"/>
        </w:trPr>
        <w:tc>
          <w:tcPr>
            <w:tcW w:w="3085" w:type="dxa"/>
            <w:vMerge w:val="restart"/>
            <w:vAlign w:val="center"/>
          </w:tcPr>
          <w:p w14:paraId="1B3ED5B0" w14:textId="72ED19A8" w:rsidR="002A1B65" w:rsidRPr="005079B0" w:rsidRDefault="002A1B65" w:rsidP="002A1B65">
            <w:pPr>
              <w:spacing w:before="120" w:after="0" w:line="240" w:lineRule="auto"/>
              <w:rPr>
                <w:rFonts w:ascii="Times New Roman" w:hAnsi="Times New Roman"/>
                <w:sz w:val="18"/>
                <w:szCs w:val="18"/>
              </w:rPr>
            </w:pPr>
            <w:r w:rsidRPr="0051142F">
              <w:rPr>
                <w:rFonts w:ascii="Times New Roman" w:hAnsi="Times New Roman"/>
                <w:sz w:val="18"/>
                <w:szCs w:val="18"/>
              </w:rPr>
              <w:t>1.</w:t>
            </w:r>
            <w:r>
              <w:rPr>
                <w:rFonts w:ascii="Times New Roman" w:hAnsi="Times New Roman"/>
                <w:sz w:val="18"/>
                <w:szCs w:val="18"/>
              </w:rPr>
              <w:t>3</w:t>
            </w:r>
            <w:r w:rsidRPr="0051142F">
              <w:rPr>
                <w:rFonts w:ascii="Times New Roman" w:hAnsi="Times New Roman"/>
                <w:sz w:val="18"/>
                <w:szCs w:val="18"/>
              </w:rPr>
              <w:t xml:space="preserve"> </w:t>
            </w:r>
            <w:r>
              <w:rPr>
                <w:rFonts w:ascii="Times New Roman" w:hAnsi="Times New Roman"/>
                <w:sz w:val="18"/>
                <w:szCs w:val="18"/>
              </w:rPr>
              <w:t>The Intellectual Rights policy and implementation strengthened</w:t>
            </w:r>
          </w:p>
        </w:tc>
        <w:tc>
          <w:tcPr>
            <w:tcW w:w="3998" w:type="dxa"/>
            <w:vAlign w:val="center"/>
          </w:tcPr>
          <w:p w14:paraId="549878E8" w14:textId="288F22AE" w:rsidR="002A1B65" w:rsidRPr="005079B0" w:rsidRDefault="002A1B65" w:rsidP="002A1B65">
            <w:pPr>
              <w:spacing w:before="120" w:after="0" w:line="240" w:lineRule="auto"/>
              <w:rPr>
                <w:rFonts w:ascii="Times New Roman" w:hAnsi="Times New Roman"/>
                <w:sz w:val="18"/>
                <w:szCs w:val="18"/>
              </w:rPr>
            </w:pPr>
            <w:r>
              <w:rPr>
                <w:rFonts w:ascii="Times New Roman" w:hAnsi="Times New Roman"/>
                <w:sz w:val="18"/>
                <w:szCs w:val="18"/>
              </w:rPr>
              <w:t>Number of Intellectual Property Rights Office staff trained on relevant topics, including industrial design protection and protection of agricultural geographical indications (GIs)</w:t>
            </w:r>
          </w:p>
        </w:tc>
        <w:tc>
          <w:tcPr>
            <w:tcW w:w="1843" w:type="dxa"/>
            <w:vAlign w:val="center"/>
          </w:tcPr>
          <w:p w14:paraId="7863506B" w14:textId="731295E3" w:rsidR="002A1B65" w:rsidRPr="005079B0" w:rsidRDefault="002A1B65" w:rsidP="002A1B65">
            <w:pPr>
              <w:spacing w:before="120" w:after="0" w:line="240" w:lineRule="auto"/>
              <w:rPr>
                <w:rFonts w:ascii="Times New Roman" w:hAnsi="Times New Roman"/>
                <w:sz w:val="18"/>
                <w:szCs w:val="18"/>
              </w:rPr>
            </w:pPr>
            <w:r>
              <w:rPr>
                <w:rFonts w:ascii="Times New Roman" w:hAnsi="Times New Roman"/>
                <w:sz w:val="18"/>
                <w:szCs w:val="18"/>
              </w:rPr>
              <w:t>Xx (2022)</w:t>
            </w:r>
          </w:p>
        </w:tc>
        <w:tc>
          <w:tcPr>
            <w:tcW w:w="1559" w:type="dxa"/>
            <w:vAlign w:val="center"/>
          </w:tcPr>
          <w:p w14:paraId="1511078B" w14:textId="77777777" w:rsidR="002A1B65" w:rsidRPr="005079B0" w:rsidRDefault="002A1B65" w:rsidP="002A1B65">
            <w:pPr>
              <w:spacing w:before="120" w:after="0" w:line="240" w:lineRule="auto"/>
              <w:rPr>
                <w:rFonts w:ascii="Times New Roman" w:hAnsi="Times New Roman"/>
                <w:sz w:val="18"/>
                <w:szCs w:val="18"/>
              </w:rPr>
            </w:pPr>
          </w:p>
        </w:tc>
        <w:tc>
          <w:tcPr>
            <w:tcW w:w="1559" w:type="dxa"/>
            <w:vAlign w:val="center"/>
          </w:tcPr>
          <w:p w14:paraId="495B1DE9" w14:textId="795D4868" w:rsidR="002A1B65" w:rsidRPr="005079B0" w:rsidRDefault="002A1B65" w:rsidP="002A1B65">
            <w:pPr>
              <w:spacing w:before="120" w:after="0" w:line="240" w:lineRule="auto"/>
              <w:rPr>
                <w:rFonts w:ascii="Times New Roman" w:hAnsi="Times New Roman"/>
                <w:sz w:val="18"/>
                <w:szCs w:val="18"/>
              </w:rPr>
            </w:pPr>
            <w:r>
              <w:rPr>
                <w:rFonts w:ascii="Times New Roman" w:hAnsi="Times New Roman"/>
                <w:sz w:val="18"/>
                <w:szCs w:val="18"/>
              </w:rPr>
              <w:t>TBD</w:t>
            </w:r>
          </w:p>
        </w:tc>
        <w:tc>
          <w:tcPr>
            <w:tcW w:w="2126" w:type="dxa"/>
            <w:vAlign w:val="center"/>
          </w:tcPr>
          <w:p w14:paraId="4797593F" w14:textId="51E2A16B" w:rsidR="002A1B65" w:rsidRPr="005079B0" w:rsidRDefault="002A1B65" w:rsidP="002A1B65">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shd w:val="clear" w:color="auto" w:fill="auto"/>
          </w:tcPr>
          <w:p w14:paraId="1447AB6B" w14:textId="77777777" w:rsidR="002A1B65" w:rsidRPr="005079B0" w:rsidRDefault="002A1B65" w:rsidP="002A1B65">
            <w:pPr>
              <w:shd w:val="clear" w:color="auto" w:fill="FFFFFF"/>
              <w:spacing w:before="120" w:after="0" w:line="240" w:lineRule="auto"/>
              <w:rPr>
                <w:rFonts w:ascii="Times New Roman" w:hAnsi="Times New Roman"/>
                <w:sz w:val="18"/>
                <w:szCs w:val="18"/>
                <w:highlight w:val="yellow"/>
              </w:rPr>
            </w:pPr>
          </w:p>
        </w:tc>
      </w:tr>
      <w:tr w:rsidR="002A1B65" w:rsidRPr="00B55D10" w14:paraId="34C1B568" w14:textId="77777777" w:rsidTr="00B55D10">
        <w:trPr>
          <w:trHeight w:val="276"/>
        </w:trPr>
        <w:tc>
          <w:tcPr>
            <w:tcW w:w="3085" w:type="dxa"/>
            <w:vMerge/>
            <w:vAlign w:val="center"/>
          </w:tcPr>
          <w:p w14:paraId="6708D2AE" w14:textId="77777777" w:rsidR="002A1B65" w:rsidRPr="005079B0" w:rsidRDefault="002A1B65" w:rsidP="009C474A">
            <w:pPr>
              <w:spacing w:before="120" w:after="0" w:line="240" w:lineRule="auto"/>
              <w:rPr>
                <w:rFonts w:ascii="Times New Roman" w:hAnsi="Times New Roman"/>
                <w:sz w:val="18"/>
                <w:szCs w:val="18"/>
              </w:rPr>
            </w:pPr>
          </w:p>
        </w:tc>
        <w:tc>
          <w:tcPr>
            <w:tcW w:w="3998" w:type="dxa"/>
            <w:vAlign w:val="center"/>
          </w:tcPr>
          <w:p w14:paraId="58874044" w14:textId="57E92D64" w:rsidR="002A1B65" w:rsidRPr="005079B0" w:rsidRDefault="002A1B65" w:rsidP="009C474A">
            <w:pPr>
              <w:spacing w:before="120" w:after="0" w:line="240" w:lineRule="auto"/>
              <w:rPr>
                <w:rFonts w:ascii="Times New Roman" w:hAnsi="Times New Roman"/>
                <w:sz w:val="18"/>
                <w:szCs w:val="18"/>
              </w:rPr>
            </w:pPr>
            <w:r>
              <w:rPr>
                <w:rFonts w:ascii="Times New Roman" w:hAnsi="Times New Roman"/>
                <w:sz w:val="18"/>
                <w:szCs w:val="18"/>
              </w:rPr>
              <w:t>Number of IT solutions (software) for full digitalisation of the Intellectual Property Rights (IPR) Office</w:t>
            </w:r>
          </w:p>
        </w:tc>
        <w:tc>
          <w:tcPr>
            <w:tcW w:w="1843" w:type="dxa"/>
            <w:vAlign w:val="center"/>
          </w:tcPr>
          <w:p w14:paraId="57B94F7C" w14:textId="3C627B41" w:rsidR="002A1B65" w:rsidRPr="005079B0" w:rsidRDefault="002A1B65" w:rsidP="009C474A">
            <w:pPr>
              <w:spacing w:before="120" w:after="0" w:line="240" w:lineRule="auto"/>
              <w:rPr>
                <w:rFonts w:ascii="Times New Roman" w:hAnsi="Times New Roman"/>
                <w:sz w:val="18"/>
                <w:szCs w:val="18"/>
              </w:rPr>
            </w:pPr>
            <w:r w:rsidRPr="0051142F">
              <w:rPr>
                <w:rFonts w:ascii="Times New Roman" w:hAnsi="Times New Roman"/>
                <w:sz w:val="18"/>
                <w:szCs w:val="18"/>
              </w:rPr>
              <w:t>0 (2022)</w:t>
            </w:r>
          </w:p>
        </w:tc>
        <w:tc>
          <w:tcPr>
            <w:tcW w:w="1559" w:type="dxa"/>
            <w:vAlign w:val="center"/>
          </w:tcPr>
          <w:p w14:paraId="7B2B3FA1" w14:textId="77777777" w:rsidR="002A1B65" w:rsidRPr="005079B0" w:rsidRDefault="002A1B65" w:rsidP="009C474A">
            <w:pPr>
              <w:spacing w:before="120" w:after="0" w:line="240" w:lineRule="auto"/>
              <w:rPr>
                <w:rFonts w:ascii="Times New Roman" w:hAnsi="Times New Roman"/>
                <w:sz w:val="18"/>
                <w:szCs w:val="18"/>
              </w:rPr>
            </w:pPr>
          </w:p>
        </w:tc>
        <w:tc>
          <w:tcPr>
            <w:tcW w:w="1559" w:type="dxa"/>
            <w:vAlign w:val="center"/>
          </w:tcPr>
          <w:p w14:paraId="4534FFCB" w14:textId="6844B8F5" w:rsidR="002A1B65" w:rsidRPr="005079B0" w:rsidRDefault="002A1B65" w:rsidP="009C474A">
            <w:pPr>
              <w:spacing w:before="120" w:after="0" w:line="240" w:lineRule="auto"/>
              <w:rPr>
                <w:rFonts w:ascii="Times New Roman" w:hAnsi="Times New Roman"/>
                <w:sz w:val="18"/>
                <w:szCs w:val="18"/>
              </w:rPr>
            </w:pPr>
            <w:r>
              <w:rPr>
                <w:rFonts w:ascii="Times New Roman" w:hAnsi="Times New Roman"/>
                <w:sz w:val="18"/>
                <w:szCs w:val="18"/>
              </w:rPr>
              <w:t>1 (2027)</w:t>
            </w:r>
          </w:p>
        </w:tc>
        <w:tc>
          <w:tcPr>
            <w:tcW w:w="2126" w:type="dxa"/>
            <w:vAlign w:val="center"/>
          </w:tcPr>
          <w:p w14:paraId="1D45F5C6" w14:textId="0F52BA1C" w:rsidR="002A1B65" w:rsidRPr="005079B0" w:rsidRDefault="002A1B65" w:rsidP="009C474A">
            <w:pPr>
              <w:spacing w:before="120" w:after="0" w:line="240" w:lineRule="auto"/>
              <w:rPr>
                <w:rFonts w:ascii="Times New Roman" w:hAnsi="Times New Roman"/>
                <w:sz w:val="18"/>
                <w:szCs w:val="18"/>
              </w:rPr>
            </w:pPr>
            <w:r w:rsidRPr="0051142F">
              <w:rPr>
                <w:rFonts w:ascii="Times New Roman" w:hAnsi="Times New Roman"/>
                <w:sz w:val="18"/>
                <w:szCs w:val="18"/>
              </w:rPr>
              <w:t xml:space="preserve">Project </w:t>
            </w:r>
            <w:r>
              <w:rPr>
                <w:rFonts w:ascii="Times New Roman" w:hAnsi="Times New Roman"/>
                <w:sz w:val="18"/>
                <w:szCs w:val="18"/>
              </w:rPr>
              <w:t xml:space="preserve">progress </w:t>
            </w:r>
            <w:r w:rsidRPr="0051142F">
              <w:rPr>
                <w:rFonts w:ascii="Times New Roman" w:hAnsi="Times New Roman"/>
                <w:sz w:val="18"/>
                <w:szCs w:val="18"/>
              </w:rPr>
              <w:t>report</w:t>
            </w:r>
          </w:p>
        </w:tc>
        <w:tc>
          <w:tcPr>
            <w:tcW w:w="1843" w:type="dxa"/>
            <w:shd w:val="clear" w:color="auto" w:fill="auto"/>
          </w:tcPr>
          <w:p w14:paraId="1FF27D68" w14:textId="77777777" w:rsidR="002A1B65" w:rsidRPr="005079B0" w:rsidRDefault="002A1B65" w:rsidP="009C474A">
            <w:pPr>
              <w:shd w:val="clear" w:color="auto" w:fill="FFFFFF"/>
              <w:spacing w:before="120" w:after="0" w:line="240" w:lineRule="auto"/>
              <w:rPr>
                <w:rFonts w:ascii="Times New Roman" w:hAnsi="Times New Roman"/>
                <w:sz w:val="18"/>
                <w:szCs w:val="18"/>
                <w:highlight w:val="yellow"/>
              </w:rPr>
            </w:pPr>
          </w:p>
        </w:tc>
      </w:tr>
      <w:tr w:rsidR="00D05C36" w:rsidRPr="00B55D10" w14:paraId="238EBD3A" w14:textId="77777777" w:rsidTr="00B55D10">
        <w:trPr>
          <w:trHeight w:val="276"/>
        </w:trPr>
        <w:tc>
          <w:tcPr>
            <w:tcW w:w="3085" w:type="dxa"/>
            <w:vMerge w:val="restart"/>
            <w:vAlign w:val="center"/>
          </w:tcPr>
          <w:p w14:paraId="1A216EC2" w14:textId="280072AE" w:rsidR="00D05C36" w:rsidRPr="005079B0" w:rsidRDefault="00D05C36" w:rsidP="00D05C36">
            <w:pPr>
              <w:spacing w:before="120" w:after="0" w:line="240" w:lineRule="auto"/>
              <w:rPr>
                <w:rFonts w:ascii="Times New Roman" w:hAnsi="Times New Roman"/>
                <w:sz w:val="18"/>
                <w:szCs w:val="18"/>
              </w:rPr>
            </w:pPr>
            <w:r w:rsidRPr="005079B0">
              <w:rPr>
                <w:rFonts w:ascii="Times New Roman" w:hAnsi="Times New Roman"/>
                <w:sz w:val="18"/>
                <w:szCs w:val="18"/>
              </w:rPr>
              <w:t xml:space="preserve">1.4 </w:t>
            </w:r>
            <w:r>
              <w:rPr>
                <w:rFonts w:ascii="Times New Roman" w:hAnsi="Times New Roman"/>
                <w:sz w:val="18"/>
                <w:szCs w:val="18"/>
              </w:rPr>
              <w:t>The national capacities for policymaking and implementation in the area of innovation, research and development improved</w:t>
            </w:r>
          </w:p>
          <w:p w14:paraId="0A57C45D" w14:textId="5D7CF05F" w:rsidR="00D05C36" w:rsidRPr="005079B0" w:rsidRDefault="00D05C36" w:rsidP="00D05C36">
            <w:pPr>
              <w:spacing w:before="120" w:after="0" w:line="240" w:lineRule="auto"/>
              <w:rPr>
                <w:rFonts w:ascii="Times New Roman" w:hAnsi="Times New Roman"/>
                <w:sz w:val="18"/>
                <w:szCs w:val="18"/>
              </w:rPr>
            </w:pPr>
          </w:p>
        </w:tc>
        <w:tc>
          <w:tcPr>
            <w:tcW w:w="3998" w:type="dxa"/>
            <w:vAlign w:val="center"/>
          </w:tcPr>
          <w:p w14:paraId="6414C786" w14:textId="0260CDB1" w:rsidR="00D05C36" w:rsidRPr="005079B0" w:rsidRDefault="00D05C36" w:rsidP="00D05C36">
            <w:pPr>
              <w:spacing w:before="120" w:after="0" w:line="240" w:lineRule="auto"/>
              <w:rPr>
                <w:rFonts w:ascii="Times New Roman" w:hAnsi="Times New Roman"/>
                <w:sz w:val="18"/>
                <w:szCs w:val="18"/>
              </w:rPr>
            </w:pPr>
            <w:r>
              <w:rPr>
                <w:rFonts w:ascii="Times New Roman" w:hAnsi="Times New Roman"/>
                <w:sz w:val="18"/>
                <w:szCs w:val="18"/>
              </w:rPr>
              <w:t>Number of financial ecosystem studies for innovative start-ups realised</w:t>
            </w:r>
          </w:p>
        </w:tc>
        <w:tc>
          <w:tcPr>
            <w:tcW w:w="1843" w:type="dxa"/>
            <w:vAlign w:val="center"/>
          </w:tcPr>
          <w:p w14:paraId="0C37522C" w14:textId="775FB1BF" w:rsidR="00D05C36" w:rsidRPr="005079B0" w:rsidRDefault="00D05C36" w:rsidP="00D05C36">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41582A71" w14:textId="77777777" w:rsidR="00D05C36" w:rsidRPr="005079B0" w:rsidRDefault="00D05C36" w:rsidP="00D05C36">
            <w:pPr>
              <w:spacing w:before="120" w:after="0" w:line="240" w:lineRule="auto"/>
              <w:rPr>
                <w:rFonts w:ascii="Times New Roman" w:hAnsi="Times New Roman"/>
                <w:sz w:val="18"/>
                <w:szCs w:val="18"/>
              </w:rPr>
            </w:pPr>
          </w:p>
        </w:tc>
        <w:tc>
          <w:tcPr>
            <w:tcW w:w="1559" w:type="dxa"/>
            <w:vAlign w:val="center"/>
          </w:tcPr>
          <w:p w14:paraId="6E60FD53" w14:textId="27E3FC79" w:rsidR="00D05C36" w:rsidRPr="005079B0" w:rsidRDefault="00D05C36" w:rsidP="00D05C36">
            <w:pPr>
              <w:spacing w:before="120" w:after="0" w:line="240" w:lineRule="auto"/>
              <w:rPr>
                <w:rFonts w:ascii="Times New Roman" w:hAnsi="Times New Roman"/>
                <w:sz w:val="18"/>
                <w:szCs w:val="18"/>
              </w:rPr>
            </w:pPr>
            <w:r>
              <w:rPr>
                <w:rFonts w:ascii="Times New Roman" w:hAnsi="Times New Roman"/>
                <w:sz w:val="18"/>
                <w:szCs w:val="18"/>
              </w:rPr>
              <w:t>1 (2027)</w:t>
            </w:r>
          </w:p>
        </w:tc>
        <w:tc>
          <w:tcPr>
            <w:tcW w:w="2126" w:type="dxa"/>
            <w:vAlign w:val="center"/>
          </w:tcPr>
          <w:p w14:paraId="19E355E9" w14:textId="3365852F" w:rsidR="00D05C36" w:rsidRPr="005079B0" w:rsidRDefault="00D05C36" w:rsidP="00D05C36">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shd w:val="clear" w:color="auto" w:fill="auto"/>
          </w:tcPr>
          <w:p w14:paraId="41638FC1" w14:textId="77777777" w:rsidR="00D05C36" w:rsidRPr="005079B0" w:rsidRDefault="00D05C36" w:rsidP="00D05C36">
            <w:pPr>
              <w:shd w:val="clear" w:color="auto" w:fill="FFFFFF"/>
              <w:spacing w:before="120" w:after="0" w:line="240" w:lineRule="auto"/>
              <w:rPr>
                <w:rFonts w:ascii="Times New Roman" w:hAnsi="Times New Roman"/>
                <w:sz w:val="18"/>
                <w:szCs w:val="18"/>
                <w:highlight w:val="yellow"/>
              </w:rPr>
            </w:pPr>
          </w:p>
        </w:tc>
      </w:tr>
      <w:tr w:rsidR="00D05C36" w:rsidRPr="00B55D10" w14:paraId="2191AB3D" w14:textId="77777777" w:rsidTr="00B55D10">
        <w:trPr>
          <w:trHeight w:val="276"/>
        </w:trPr>
        <w:tc>
          <w:tcPr>
            <w:tcW w:w="3085" w:type="dxa"/>
            <w:vMerge/>
            <w:vAlign w:val="center"/>
          </w:tcPr>
          <w:p w14:paraId="21B07B89" w14:textId="583F9419" w:rsidR="00D05C36" w:rsidRPr="005079B0" w:rsidRDefault="00D05C36" w:rsidP="00D05C36">
            <w:pPr>
              <w:spacing w:before="120" w:after="0" w:line="240" w:lineRule="auto"/>
              <w:rPr>
                <w:rFonts w:ascii="Times New Roman" w:hAnsi="Times New Roman"/>
                <w:sz w:val="18"/>
                <w:szCs w:val="18"/>
              </w:rPr>
            </w:pPr>
          </w:p>
        </w:tc>
        <w:tc>
          <w:tcPr>
            <w:tcW w:w="3998" w:type="dxa"/>
            <w:vAlign w:val="center"/>
          </w:tcPr>
          <w:p w14:paraId="0A800440" w14:textId="3EA218E6" w:rsidR="00D05C36" w:rsidRPr="005079B0" w:rsidRDefault="00D05C36" w:rsidP="00D05C36">
            <w:pPr>
              <w:spacing w:before="120" w:after="0" w:line="240" w:lineRule="auto"/>
              <w:rPr>
                <w:rFonts w:ascii="Times New Roman" w:hAnsi="Times New Roman"/>
                <w:sz w:val="18"/>
                <w:szCs w:val="18"/>
              </w:rPr>
            </w:pPr>
            <w:r>
              <w:rPr>
                <w:rFonts w:ascii="Times New Roman" w:hAnsi="Times New Roman"/>
                <w:sz w:val="18"/>
                <w:szCs w:val="18"/>
              </w:rPr>
              <w:t>Number of promoting events for participation in relevant UE programmes and partnership with EU-based industries performed</w:t>
            </w:r>
          </w:p>
        </w:tc>
        <w:tc>
          <w:tcPr>
            <w:tcW w:w="1843" w:type="dxa"/>
            <w:vAlign w:val="center"/>
          </w:tcPr>
          <w:p w14:paraId="6C2FB7AE" w14:textId="0D652EF8" w:rsidR="00D05C36" w:rsidRPr="005079B0" w:rsidRDefault="00D05C36" w:rsidP="00D05C36">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780BBD30" w14:textId="77777777" w:rsidR="00D05C36" w:rsidRPr="005079B0" w:rsidRDefault="00D05C36" w:rsidP="00D05C36">
            <w:pPr>
              <w:spacing w:before="120" w:after="0" w:line="240" w:lineRule="auto"/>
              <w:rPr>
                <w:rFonts w:ascii="Times New Roman" w:hAnsi="Times New Roman"/>
                <w:sz w:val="18"/>
                <w:szCs w:val="18"/>
              </w:rPr>
            </w:pPr>
          </w:p>
        </w:tc>
        <w:tc>
          <w:tcPr>
            <w:tcW w:w="1559" w:type="dxa"/>
            <w:vAlign w:val="center"/>
          </w:tcPr>
          <w:p w14:paraId="5E3FA5CF" w14:textId="6AF67BEA" w:rsidR="00D05C36" w:rsidRPr="005079B0" w:rsidRDefault="00D05C36" w:rsidP="00D05C36">
            <w:pPr>
              <w:spacing w:before="120" w:after="0" w:line="240" w:lineRule="auto"/>
              <w:rPr>
                <w:rFonts w:ascii="Times New Roman" w:hAnsi="Times New Roman"/>
                <w:sz w:val="18"/>
                <w:szCs w:val="18"/>
              </w:rPr>
            </w:pPr>
            <w:r>
              <w:rPr>
                <w:rFonts w:ascii="Times New Roman" w:hAnsi="Times New Roman"/>
                <w:sz w:val="18"/>
                <w:szCs w:val="18"/>
              </w:rPr>
              <w:t>(TBD)</w:t>
            </w:r>
          </w:p>
        </w:tc>
        <w:tc>
          <w:tcPr>
            <w:tcW w:w="2126" w:type="dxa"/>
            <w:vAlign w:val="center"/>
          </w:tcPr>
          <w:p w14:paraId="160CD3DC" w14:textId="61B051A8" w:rsidR="00D05C36" w:rsidRPr="005079B0" w:rsidRDefault="00D05C36" w:rsidP="00D05C36">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vMerge w:val="restart"/>
            <w:shd w:val="clear" w:color="auto" w:fill="auto"/>
          </w:tcPr>
          <w:p w14:paraId="05284B5C" w14:textId="77777777" w:rsidR="00D05C36" w:rsidRPr="005079B0" w:rsidRDefault="00D05C36" w:rsidP="00D05C36">
            <w:pPr>
              <w:shd w:val="clear" w:color="auto" w:fill="FFFFFF"/>
              <w:spacing w:before="120" w:after="0" w:line="240" w:lineRule="auto"/>
              <w:rPr>
                <w:rFonts w:ascii="Times New Roman" w:hAnsi="Times New Roman"/>
                <w:sz w:val="18"/>
                <w:szCs w:val="18"/>
                <w:highlight w:val="yellow"/>
              </w:rPr>
            </w:pPr>
          </w:p>
          <w:p w14:paraId="75DFB0E1" w14:textId="77777777" w:rsidR="00D05C36" w:rsidRPr="005079B0" w:rsidRDefault="00D05C36" w:rsidP="00D05C36">
            <w:pPr>
              <w:spacing w:before="120" w:after="0" w:line="240" w:lineRule="auto"/>
              <w:rPr>
                <w:rFonts w:ascii="Times New Roman" w:hAnsi="Times New Roman"/>
                <w:b/>
                <w:bCs/>
                <w:sz w:val="18"/>
                <w:szCs w:val="18"/>
                <w:highlight w:val="yellow"/>
              </w:rPr>
            </w:pPr>
          </w:p>
        </w:tc>
      </w:tr>
      <w:tr w:rsidR="00D05C36" w:rsidRPr="00B55D10" w14:paraId="14991F4F" w14:textId="77777777" w:rsidTr="00B55D10">
        <w:trPr>
          <w:trHeight w:val="265"/>
        </w:trPr>
        <w:tc>
          <w:tcPr>
            <w:tcW w:w="3085" w:type="dxa"/>
            <w:vMerge/>
            <w:vAlign w:val="center"/>
          </w:tcPr>
          <w:p w14:paraId="6C63149B" w14:textId="77777777" w:rsidR="00D05C36" w:rsidRPr="005079B0" w:rsidRDefault="00D05C36" w:rsidP="009C474A">
            <w:pPr>
              <w:spacing w:before="120" w:after="0" w:line="240" w:lineRule="auto"/>
              <w:rPr>
                <w:rFonts w:ascii="Times New Roman" w:hAnsi="Times New Roman"/>
                <w:sz w:val="18"/>
                <w:szCs w:val="18"/>
              </w:rPr>
            </w:pPr>
          </w:p>
        </w:tc>
        <w:tc>
          <w:tcPr>
            <w:tcW w:w="3998" w:type="dxa"/>
            <w:vAlign w:val="center"/>
          </w:tcPr>
          <w:p w14:paraId="301A6928" w14:textId="1647DE77" w:rsidR="00D05C36" w:rsidRPr="005079B0" w:rsidRDefault="00D05C36" w:rsidP="009C474A">
            <w:pPr>
              <w:spacing w:before="120" w:after="0" w:line="240" w:lineRule="auto"/>
              <w:rPr>
                <w:rFonts w:ascii="Times New Roman" w:hAnsi="Times New Roman"/>
                <w:sz w:val="18"/>
                <w:szCs w:val="18"/>
              </w:rPr>
            </w:pPr>
            <w:r>
              <w:rPr>
                <w:rFonts w:ascii="Times New Roman" w:hAnsi="Times New Roman"/>
                <w:sz w:val="18"/>
                <w:szCs w:val="18"/>
              </w:rPr>
              <w:t>Number of Mobility Pilot Scheme between business and academia prepared and in operation</w:t>
            </w:r>
          </w:p>
        </w:tc>
        <w:tc>
          <w:tcPr>
            <w:tcW w:w="1843" w:type="dxa"/>
            <w:vAlign w:val="center"/>
          </w:tcPr>
          <w:p w14:paraId="0040FE46" w14:textId="56D2835D" w:rsidR="00D05C36" w:rsidRPr="005079B0" w:rsidRDefault="00D05C36" w:rsidP="009C474A">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14189628" w14:textId="77777777" w:rsidR="00D05C36" w:rsidRPr="005079B0" w:rsidRDefault="00D05C36" w:rsidP="009C474A">
            <w:pPr>
              <w:spacing w:before="120" w:after="0" w:line="240" w:lineRule="auto"/>
              <w:rPr>
                <w:rFonts w:ascii="Times New Roman" w:hAnsi="Times New Roman"/>
                <w:sz w:val="18"/>
                <w:szCs w:val="18"/>
              </w:rPr>
            </w:pPr>
          </w:p>
        </w:tc>
        <w:tc>
          <w:tcPr>
            <w:tcW w:w="1559" w:type="dxa"/>
            <w:vAlign w:val="center"/>
          </w:tcPr>
          <w:p w14:paraId="0E453747" w14:textId="4D665A76" w:rsidR="00D05C36" w:rsidRPr="005079B0" w:rsidRDefault="00D05C36" w:rsidP="009C474A">
            <w:pPr>
              <w:spacing w:before="120" w:after="0" w:line="240" w:lineRule="auto"/>
              <w:rPr>
                <w:rFonts w:ascii="Times New Roman" w:hAnsi="Times New Roman"/>
                <w:sz w:val="18"/>
                <w:szCs w:val="18"/>
              </w:rPr>
            </w:pPr>
            <w:r>
              <w:rPr>
                <w:rFonts w:ascii="Times New Roman" w:hAnsi="Times New Roman"/>
                <w:sz w:val="18"/>
                <w:szCs w:val="18"/>
              </w:rPr>
              <w:t>1 (2027)</w:t>
            </w:r>
          </w:p>
        </w:tc>
        <w:tc>
          <w:tcPr>
            <w:tcW w:w="2126" w:type="dxa"/>
            <w:vAlign w:val="center"/>
          </w:tcPr>
          <w:p w14:paraId="106661DB" w14:textId="70659F12" w:rsidR="00D05C36" w:rsidRPr="005079B0" w:rsidRDefault="00D05C36" w:rsidP="009C474A">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vMerge/>
            <w:shd w:val="clear" w:color="auto" w:fill="auto"/>
          </w:tcPr>
          <w:p w14:paraId="42C4D7D7" w14:textId="77777777" w:rsidR="00D05C36" w:rsidRPr="005079B0" w:rsidRDefault="00D05C36" w:rsidP="009C474A">
            <w:pPr>
              <w:spacing w:before="120" w:after="0" w:line="240" w:lineRule="auto"/>
              <w:rPr>
                <w:rFonts w:ascii="Times New Roman" w:hAnsi="Times New Roman"/>
                <w:b/>
                <w:bCs/>
                <w:sz w:val="18"/>
                <w:szCs w:val="18"/>
              </w:rPr>
            </w:pPr>
          </w:p>
        </w:tc>
      </w:tr>
      <w:tr w:rsidR="00D05C36" w:rsidRPr="00B55D10" w14:paraId="2B35C948" w14:textId="77777777" w:rsidTr="00B55D10">
        <w:trPr>
          <w:trHeight w:val="265"/>
        </w:trPr>
        <w:tc>
          <w:tcPr>
            <w:tcW w:w="3085" w:type="dxa"/>
            <w:vMerge/>
            <w:vAlign w:val="center"/>
          </w:tcPr>
          <w:p w14:paraId="5152E91F" w14:textId="77777777" w:rsidR="00D05C36" w:rsidRPr="005079B0" w:rsidRDefault="00D05C36" w:rsidP="009C474A">
            <w:pPr>
              <w:spacing w:before="120" w:after="0" w:line="240" w:lineRule="auto"/>
              <w:rPr>
                <w:rFonts w:ascii="Times New Roman" w:hAnsi="Times New Roman"/>
                <w:sz w:val="18"/>
                <w:szCs w:val="18"/>
              </w:rPr>
            </w:pPr>
          </w:p>
        </w:tc>
        <w:tc>
          <w:tcPr>
            <w:tcW w:w="3998" w:type="dxa"/>
            <w:vAlign w:val="center"/>
          </w:tcPr>
          <w:p w14:paraId="74C638C7" w14:textId="0DCA7F0D" w:rsidR="00D05C36" w:rsidRPr="005079B0" w:rsidRDefault="00D05C36" w:rsidP="009C474A">
            <w:pPr>
              <w:spacing w:before="120" w:after="0" w:line="240" w:lineRule="auto"/>
              <w:rPr>
                <w:rFonts w:ascii="Times New Roman" w:hAnsi="Times New Roman"/>
                <w:sz w:val="18"/>
                <w:szCs w:val="18"/>
              </w:rPr>
            </w:pPr>
            <w:r>
              <w:rPr>
                <w:rFonts w:ascii="Times New Roman" w:hAnsi="Times New Roman"/>
                <w:sz w:val="18"/>
                <w:szCs w:val="18"/>
              </w:rPr>
              <w:t>Number of Centre of Excellences in place</w:t>
            </w:r>
          </w:p>
        </w:tc>
        <w:tc>
          <w:tcPr>
            <w:tcW w:w="1843" w:type="dxa"/>
            <w:vAlign w:val="center"/>
          </w:tcPr>
          <w:p w14:paraId="737D276C" w14:textId="64122C98" w:rsidR="00D05C36" w:rsidRPr="005079B0" w:rsidRDefault="00D05C36" w:rsidP="009C474A">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71FA77E3" w14:textId="77777777" w:rsidR="00D05C36" w:rsidRPr="005079B0" w:rsidRDefault="00D05C36" w:rsidP="009C474A">
            <w:pPr>
              <w:spacing w:before="120" w:after="0" w:line="240" w:lineRule="auto"/>
              <w:rPr>
                <w:rFonts w:ascii="Times New Roman" w:hAnsi="Times New Roman"/>
                <w:sz w:val="18"/>
                <w:szCs w:val="18"/>
              </w:rPr>
            </w:pPr>
          </w:p>
        </w:tc>
        <w:tc>
          <w:tcPr>
            <w:tcW w:w="1559" w:type="dxa"/>
            <w:vAlign w:val="center"/>
          </w:tcPr>
          <w:p w14:paraId="30D6236C" w14:textId="2181306C" w:rsidR="00D05C36" w:rsidRPr="005079B0" w:rsidRDefault="00D05C36" w:rsidP="009C474A">
            <w:pPr>
              <w:spacing w:before="120" w:after="0" w:line="240" w:lineRule="auto"/>
              <w:rPr>
                <w:rFonts w:ascii="Times New Roman" w:hAnsi="Times New Roman"/>
                <w:sz w:val="18"/>
                <w:szCs w:val="18"/>
              </w:rPr>
            </w:pPr>
            <w:r>
              <w:rPr>
                <w:rFonts w:ascii="Times New Roman" w:hAnsi="Times New Roman"/>
                <w:sz w:val="18"/>
                <w:szCs w:val="18"/>
              </w:rPr>
              <w:t>1 (2027)</w:t>
            </w:r>
          </w:p>
        </w:tc>
        <w:tc>
          <w:tcPr>
            <w:tcW w:w="2126" w:type="dxa"/>
            <w:vAlign w:val="center"/>
          </w:tcPr>
          <w:p w14:paraId="2219A5B3" w14:textId="3630C19B" w:rsidR="00D05C36" w:rsidRPr="005079B0" w:rsidRDefault="00D05C36" w:rsidP="009C474A">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vMerge/>
            <w:shd w:val="clear" w:color="auto" w:fill="auto"/>
          </w:tcPr>
          <w:p w14:paraId="4CF69819" w14:textId="77777777" w:rsidR="00D05C36" w:rsidRPr="005079B0" w:rsidRDefault="00D05C36" w:rsidP="009C474A">
            <w:pPr>
              <w:spacing w:before="120" w:after="0" w:line="240" w:lineRule="auto"/>
              <w:rPr>
                <w:rFonts w:ascii="Times New Roman" w:hAnsi="Times New Roman"/>
                <w:b/>
                <w:bCs/>
                <w:sz w:val="18"/>
                <w:szCs w:val="18"/>
              </w:rPr>
            </w:pPr>
          </w:p>
        </w:tc>
      </w:tr>
      <w:tr w:rsidR="00283CBC" w:rsidRPr="00B55D10" w14:paraId="17486950" w14:textId="77777777" w:rsidTr="00B55D10">
        <w:trPr>
          <w:trHeight w:val="265"/>
        </w:trPr>
        <w:tc>
          <w:tcPr>
            <w:tcW w:w="3085" w:type="dxa"/>
            <w:vMerge w:val="restart"/>
            <w:vAlign w:val="center"/>
          </w:tcPr>
          <w:p w14:paraId="4E946DEC" w14:textId="5DFB79B0" w:rsidR="00283CBC" w:rsidRPr="005079B0" w:rsidRDefault="00283CBC" w:rsidP="00283CBC">
            <w:pPr>
              <w:spacing w:before="120" w:after="0" w:line="240" w:lineRule="auto"/>
              <w:rPr>
                <w:rFonts w:ascii="Times New Roman" w:hAnsi="Times New Roman"/>
                <w:sz w:val="18"/>
                <w:szCs w:val="18"/>
              </w:rPr>
            </w:pPr>
            <w:r>
              <w:rPr>
                <w:rFonts w:ascii="Times New Roman" w:hAnsi="Times New Roman"/>
                <w:sz w:val="18"/>
                <w:szCs w:val="18"/>
              </w:rPr>
              <w:t>2.1 The quality of food and the supply chains improved</w:t>
            </w:r>
          </w:p>
          <w:p w14:paraId="2F49C4E3" w14:textId="31F6DCDA" w:rsidR="00283CBC" w:rsidRPr="005079B0" w:rsidRDefault="00283CBC" w:rsidP="00283CBC">
            <w:pPr>
              <w:spacing w:before="120" w:after="0" w:line="240" w:lineRule="auto"/>
              <w:rPr>
                <w:rFonts w:ascii="Times New Roman" w:hAnsi="Times New Roman"/>
                <w:sz w:val="18"/>
                <w:szCs w:val="18"/>
              </w:rPr>
            </w:pPr>
          </w:p>
          <w:p w14:paraId="49778C99" w14:textId="3AA73381" w:rsidR="00283CBC" w:rsidRPr="005079B0" w:rsidRDefault="00283CBC" w:rsidP="00283CBC">
            <w:pPr>
              <w:spacing w:before="120" w:after="0" w:line="240" w:lineRule="auto"/>
              <w:rPr>
                <w:rFonts w:ascii="Times New Roman" w:hAnsi="Times New Roman"/>
                <w:sz w:val="18"/>
                <w:szCs w:val="18"/>
              </w:rPr>
            </w:pPr>
          </w:p>
        </w:tc>
        <w:tc>
          <w:tcPr>
            <w:tcW w:w="3998" w:type="dxa"/>
            <w:vAlign w:val="center"/>
          </w:tcPr>
          <w:p w14:paraId="0A59A154" w14:textId="6029B1C9" w:rsidR="00283CBC" w:rsidRPr="005079B0" w:rsidRDefault="00283CBC" w:rsidP="00283CBC">
            <w:pPr>
              <w:spacing w:before="120" w:after="0" w:line="240" w:lineRule="auto"/>
              <w:rPr>
                <w:rFonts w:ascii="Times New Roman" w:hAnsi="Times New Roman"/>
                <w:sz w:val="18"/>
                <w:szCs w:val="18"/>
              </w:rPr>
            </w:pPr>
            <w:r>
              <w:rPr>
                <w:rFonts w:ascii="Times New Roman" w:hAnsi="Times New Roman"/>
                <w:sz w:val="18"/>
                <w:szCs w:val="18"/>
              </w:rPr>
              <w:t>Number of organic control bodies whose certification is valid in the EU</w:t>
            </w:r>
          </w:p>
        </w:tc>
        <w:tc>
          <w:tcPr>
            <w:tcW w:w="1843" w:type="dxa"/>
            <w:vAlign w:val="center"/>
          </w:tcPr>
          <w:p w14:paraId="2B8EBB87" w14:textId="00FFCE67" w:rsidR="00283CBC" w:rsidRPr="005079B0" w:rsidRDefault="00283CBC" w:rsidP="00283CBC">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77450707" w14:textId="77777777" w:rsidR="00283CBC" w:rsidRPr="005079B0" w:rsidRDefault="00283CBC" w:rsidP="00283CBC">
            <w:pPr>
              <w:spacing w:before="120" w:after="0" w:line="240" w:lineRule="auto"/>
              <w:rPr>
                <w:rFonts w:ascii="Times New Roman" w:hAnsi="Times New Roman"/>
                <w:sz w:val="18"/>
                <w:szCs w:val="18"/>
              </w:rPr>
            </w:pPr>
          </w:p>
        </w:tc>
        <w:tc>
          <w:tcPr>
            <w:tcW w:w="1559" w:type="dxa"/>
            <w:vAlign w:val="center"/>
          </w:tcPr>
          <w:p w14:paraId="2E2B9F8A" w14:textId="651B63DA" w:rsidR="00283CBC" w:rsidRPr="005079B0" w:rsidRDefault="00283CBC" w:rsidP="00283CBC">
            <w:pPr>
              <w:spacing w:before="120" w:after="0" w:line="240" w:lineRule="auto"/>
              <w:rPr>
                <w:rFonts w:ascii="Times New Roman" w:hAnsi="Times New Roman"/>
                <w:sz w:val="18"/>
                <w:szCs w:val="18"/>
              </w:rPr>
            </w:pPr>
            <w:r w:rsidRPr="0051142F">
              <w:rPr>
                <w:rFonts w:ascii="Times New Roman" w:hAnsi="Times New Roman"/>
                <w:sz w:val="18"/>
                <w:szCs w:val="18"/>
              </w:rPr>
              <w:t xml:space="preserve">≥ </w:t>
            </w:r>
            <w:r>
              <w:rPr>
                <w:rFonts w:ascii="Times New Roman" w:hAnsi="Times New Roman"/>
                <w:sz w:val="18"/>
                <w:szCs w:val="18"/>
              </w:rPr>
              <w:t xml:space="preserve">2 </w:t>
            </w:r>
            <w:r w:rsidRPr="0051142F">
              <w:rPr>
                <w:rFonts w:ascii="Times New Roman" w:hAnsi="Times New Roman"/>
                <w:sz w:val="18"/>
                <w:szCs w:val="18"/>
              </w:rPr>
              <w:t>(2027)</w:t>
            </w:r>
          </w:p>
        </w:tc>
        <w:tc>
          <w:tcPr>
            <w:tcW w:w="2126" w:type="dxa"/>
            <w:vAlign w:val="center"/>
          </w:tcPr>
          <w:p w14:paraId="5A943EAF" w14:textId="30BCF058" w:rsidR="00283CBC" w:rsidRPr="005079B0" w:rsidRDefault="00283CBC" w:rsidP="00283CBC">
            <w:pPr>
              <w:spacing w:before="120" w:after="0" w:line="240" w:lineRule="auto"/>
              <w:rPr>
                <w:rFonts w:ascii="Times New Roman" w:hAnsi="Times New Roman"/>
                <w:sz w:val="18"/>
                <w:szCs w:val="18"/>
              </w:rPr>
            </w:pPr>
            <w:r>
              <w:rPr>
                <w:rFonts w:ascii="Times New Roman" w:hAnsi="Times New Roman"/>
                <w:sz w:val="18"/>
                <w:szCs w:val="18"/>
              </w:rPr>
              <w:t>Register of the certification bodies</w:t>
            </w:r>
          </w:p>
        </w:tc>
        <w:tc>
          <w:tcPr>
            <w:tcW w:w="1843" w:type="dxa"/>
            <w:vMerge/>
            <w:shd w:val="clear" w:color="auto" w:fill="auto"/>
          </w:tcPr>
          <w:p w14:paraId="04359958" w14:textId="77777777" w:rsidR="00283CBC" w:rsidRPr="005079B0" w:rsidRDefault="00283CBC" w:rsidP="00283CBC">
            <w:pPr>
              <w:spacing w:before="120" w:after="0" w:line="240" w:lineRule="auto"/>
              <w:rPr>
                <w:rFonts w:ascii="Times New Roman" w:hAnsi="Times New Roman"/>
                <w:b/>
                <w:bCs/>
                <w:sz w:val="18"/>
                <w:szCs w:val="18"/>
              </w:rPr>
            </w:pPr>
          </w:p>
        </w:tc>
      </w:tr>
      <w:tr w:rsidR="00283CBC" w:rsidRPr="00B55D10" w14:paraId="339C53AD" w14:textId="77777777" w:rsidTr="00B55D10">
        <w:trPr>
          <w:trHeight w:val="265"/>
        </w:trPr>
        <w:tc>
          <w:tcPr>
            <w:tcW w:w="3085" w:type="dxa"/>
            <w:vMerge/>
            <w:vAlign w:val="center"/>
          </w:tcPr>
          <w:p w14:paraId="4FFCD936" w14:textId="5C589D39" w:rsidR="00283CBC" w:rsidRPr="005079B0" w:rsidRDefault="00283CBC" w:rsidP="009C474A">
            <w:pPr>
              <w:spacing w:before="120" w:after="0" w:line="240" w:lineRule="auto"/>
              <w:rPr>
                <w:rFonts w:ascii="Times New Roman" w:hAnsi="Times New Roman"/>
                <w:sz w:val="18"/>
                <w:szCs w:val="18"/>
              </w:rPr>
            </w:pPr>
          </w:p>
        </w:tc>
        <w:tc>
          <w:tcPr>
            <w:tcW w:w="3998" w:type="dxa"/>
            <w:vAlign w:val="center"/>
          </w:tcPr>
          <w:p w14:paraId="3225BA78" w14:textId="369DB5B8" w:rsidR="00283CBC" w:rsidRPr="005079B0" w:rsidRDefault="00283CBC" w:rsidP="009C474A">
            <w:pPr>
              <w:spacing w:before="120" w:after="0" w:line="240" w:lineRule="auto"/>
              <w:rPr>
                <w:rFonts w:ascii="Times New Roman" w:hAnsi="Times New Roman"/>
                <w:sz w:val="18"/>
                <w:szCs w:val="18"/>
              </w:rPr>
            </w:pPr>
            <w:r>
              <w:rPr>
                <w:rFonts w:ascii="Times New Roman" w:hAnsi="Times New Roman"/>
                <w:sz w:val="18"/>
                <w:szCs w:val="18"/>
              </w:rPr>
              <w:t>Number of IT solutions (software) adopted for monitoring and controlling policies, advisory services and market information</w:t>
            </w:r>
          </w:p>
        </w:tc>
        <w:tc>
          <w:tcPr>
            <w:tcW w:w="1843" w:type="dxa"/>
            <w:vAlign w:val="center"/>
          </w:tcPr>
          <w:p w14:paraId="6C6F5CDE" w14:textId="55557A1A" w:rsidR="00283CBC" w:rsidRPr="005079B0" w:rsidRDefault="00283CBC" w:rsidP="009C474A">
            <w:pPr>
              <w:spacing w:before="120"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52B26384" w14:textId="77777777" w:rsidR="00283CBC" w:rsidRPr="005079B0" w:rsidRDefault="00283CBC" w:rsidP="009C474A">
            <w:pPr>
              <w:spacing w:before="120" w:after="0" w:line="240" w:lineRule="auto"/>
              <w:rPr>
                <w:rFonts w:ascii="Times New Roman" w:hAnsi="Times New Roman"/>
                <w:sz w:val="18"/>
                <w:szCs w:val="18"/>
              </w:rPr>
            </w:pPr>
          </w:p>
        </w:tc>
        <w:tc>
          <w:tcPr>
            <w:tcW w:w="1559" w:type="dxa"/>
            <w:vAlign w:val="center"/>
          </w:tcPr>
          <w:p w14:paraId="20A0AC0D" w14:textId="07D536C3" w:rsidR="00283CBC" w:rsidRPr="005079B0" w:rsidRDefault="00283CBC" w:rsidP="009C474A">
            <w:pPr>
              <w:spacing w:before="120" w:after="0" w:line="240" w:lineRule="auto"/>
              <w:rPr>
                <w:rFonts w:ascii="Times New Roman" w:hAnsi="Times New Roman"/>
                <w:sz w:val="18"/>
                <w:szCs w:val="18"/>
              </w:rPr>
            </w:pPr>
            <w:r>
              <w:rPr>
                <w:rFonts w:ascii="Times New Roman" w:hAnsi="Times New Roman"/>
                <w:sz w:val="18"/>
                <w:szCs w:val="18"/>
              </w:rPr>
              <w:t>1 (2027)</w:t>
            </w:r>
          </w:p>
        </w:tc>
        <w:tc>
          <w:tcPr>
            <w:tcW w:w="2126" w:type="dxa"/>
            <w:vAlign w:val="center"/>
          </w:tcPr>
          <w:p w14:paraId="4EF5342E" w14:textId="0ED0D04F" w:rsidR="00283CBC" w:rsidRPr="005079B0" w:rsidRDefault="00283CBC" w:rsidP="009C474A">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vMerge/>
            <w:shd w:val="clear" w:color="auto" w:fill="auto"/>
          </w:tcPr>
          <w:p w14:paraId="2FDFB12A" w14:textId="77777777" w:rsidR="00283CBC" w:rsidRPr="005079B0" w:rsidRDefault="00283CBC" w:rsidP="009C474A">
            <w:pPr>
              <w:spacing w:before="120" w:after="0" w:line="240" w:lineRule="auto"/>
              <w:rPr>
                <w:rFonts w:ascii="Times New Roman" w:hAnsi="Times New Roman"/>
                <w:b/>
                <w:bCs/>
                <w:sz w:val="18"/>
                <w:szCs w:val="18"/>
              </w:rPr>
            </w:pPr>
          </w:p>
        </w:tc>
      </w:tr>
      <w:tr w:rsidR="00283CBC" w:rsidRPr="00B55D10" w14:paraId="72102C3A" w14:textId="77777777" w:rsidTr="00B55D10">
        <w:trPr>
          <w:trHeight w:val="265"/>
        </w:trPr>
        <w:tc>
          <w:tcPr>
            <w:tcW w:w="3085" w:type="dxa"/>
            <w:vMerge/>
            <w:vAlign w:val="center"/>
          </w:tcPr>
          <w:p w14:paraId="0F42EF43" w14:textId="1DAE80D8" w:rsidR="00283CBC" w:rsidRPr="005079B0" w:rsidRDefault="00283CBC" w:rsidP="00283CBC">
            <w:pPr>
              <w:spacing w:before="120" w:after="0" w:line="240" w:lineRule="auto"/>
              <w:rPr>
                <w:rFonts w:ascii="Times New Roman" w:hAnsi="Times New Roman"/>
                <w:sz w:val="18"/>
                <w:szCs w:val="18"/>
              </w:rPr>
            </w:pPr>
          </w:p>
        </w:tc>
        <w:tc>
          <w:tcPr>
            <w:tcW w:w="3998" w:type="dxa"/>
            <w:vAlign w:val="center"/>
          </w:tcPr>
          <w:p w14:paraId="15E1A7E5" w14:textId="4AEA7BC0" w:rsidR="00283CBC" w:rsidRPr="005079B0" w:rsidRDefault="00283CBC" w:rsidP="00283CBC">
            <w:pPr>
              <w:spacing w:before="120" w:after="0" w:line="240" w:lineRule="auto"/>
              <w:rPr>
                <w:rFonts w:ascii="Times New Roman" w:hAnsi="Times New Roman"/>
                <w:sz w:val="18"/>
                <w:szCs w:val="18"/>
              </w:rPr>
            </w:pPr>
            <w:r>
              <w:rPr>
                <w:rFonts w:ascii="Times New Roman" w:hAnsi="Times New Roman"/>
                <w:sz w:val="18"/>
                <w:szCs w:val="18"/>
              </w:rPr>
              <w:t>Number of farmers taking part to awareness events on organic farming</w:t>
            </w:r>
          </w:p>
        </w:tc>
        <w:tc>
          <w:tcPr>
            <w:tcW w:w="1843" w:type="dxa"/>
            <w:vAlign w:val="center"/>
          </w:tcPr>
          <w:p w14:paraId="0CF2CBC5" w14:textId="0C30E304" w:rsidR="00283CBC" w:rsidRPr="005079B0" w:rsidRDefault="00283CBC" w:rsidP="00283CBC">
            <w:pPr>
              <w:spacing w:before="120"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597FF44B" w14:textId="77777777" w:rsidR="00283CBC" w:rsidRPr="005079B0" w:rsidRDefault="00283CBC" w:rsidP="00283CBC">
            <w:pPr>
              <w:spacing w:before="120" w:after="0" w:line="240" w:lineRule="auto"/>
              <w:rPr>
                <w:rFonts w:ascii="Times New Roman" w:hAnsi="Times New Roman"/>
                <w:sz w:val="18"/>
                <w:szCs w:val="18"/>
              </w:rPr>
            </w:pPr>
          </w:p>
        </w:tc>
        <w:tc>
          <w:tcPr>
            <w:tcW w:w="1559" w:type="dxa"/>
            <w:vAlign w:val="center"/>
          </w:tcPr>
          <w:p w14:paraId="1CCBD623" w14:textId="7A2729C2" w:rsidR="00283CBC" w:rsidRPr="005079B0" w:rsidRDefault="00283CBC" w:rsidP="00283CBC">
            <w:pPr>
              <w:spacing w:before="120" w:after="0" w:line="240" w:lineRule="auto"/>
              <w:rPr>
                <w:rFonts w:ascii="Times New Roman" w:hAnsi="Times New Roman"/>
                <w:sz w:val="18"/>
                <w:szCs w:val="18"/>
              </w:rPr>
            </w:pPr>
            <w:r w:rsidRPr="00F5646E">
              <w:rPr>
                <w:rFonts w:ascii="Times New Roman" w:hAnsi="Times New Roman"/>
                <w:sz w:val="18"/>
                <w:szCs w:val="18"/>
              </w:rPr>
              <w:t>≥ 1,500 (2027)</w:t>
            </w:r>
          </w:p>
        </w:tc>
        <w:tc>
          <w:tcPr>
            <w:tcW w:w="2126" w:type="dxa"/>
            <w:vAlign w:val="center"/>
          </w:tcPr>
          <w:p w14:paraId="52E2BDFA" w14:textId="21163202" w:rsidR="00283CBC" w:rsidRPr="005079B0" w:rsidRDefault="00283CBC" w:rsidP="00283CBC">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vMerge/>
            <w:shd w:val="clear" w:color="auto" w:fill="auto"/>
          </w:tcPr>
          <w:p w14:paraId="5F9F01AD" w14:textId="77777777" w:rsidR="00283CBC" w:rsidRPr="005079B0" w:rsidRDefault="00283CBC" w:rsidP="00283CBC">
            <w:pPr>
              <w:spacing w:before="120" w:after="0" w:line="240" w:lineRule="auto"/>
              <w:rPr>
                <w:rFonts w:ascii="Times New Roman" w:hAnsi="Times New Roman"/>
                <w:b/>
                <w:bCs/>
                <w:sz w:val="18"/>
                <w:szCs w:val="18"/>
              </w:rPr>
            </w:pPr>
          </w:p>
        </w:tc>
      </w:tr>
      <w:tr w:rsidR="00283CBC" w:rsidRPr="00B55D10" w14:paraId="0572D912" w14:textId="77777777" w:rsidTr="00B55D10">
        <w:trPr>
          <w:trHeight w:val="265"/>
        </w:trPr>
        <w:tc>
          <w:tcPr>
            <w:tcW w:w="3085" w:type="dxa"/>
            <w:vMerge/>
            <w:vAlign w:val="center"/>
          </w:tcPr>
          <w:p w14:paraId="717D99DD" w14:textId="107C2A26" w:rsidR="00283CBC" w:rsidRPr="005079B0" w:rsidRDefault="00283CBC" w:rsidP="00283CBC">
            <w:pPr>
              <w:spacing w:before="120" w:after="0" w:line="240" w:lineRule="auto"/>
              <w:rPr>
                <w:rFonts w:ascii="Times New Roman" w:hAnsi="Times New Roman"/>
                <w:sz w:val="18"/>
                <w:szCs w:val="18"/>
              </w:rPr>
            </w:pPr>
          </w:p>
        </w:tc>
        <w:tc>
          <w:tcPr>
            <w:tcW w:w="3998" w:type="dxa"/>
            <w:vAlign w:val="center"/>
          </w:tcPr>
          <w:p w14:paraId="7A84A998" w14:textId="4FB02785" w:rsidR="00283CBC" w:rsidRPr="005079B0" w:rsidRDefault="00283CBC" w:rsidP="00283CBC">
            <w:pPr>
              <w:spacing w:before="120" w:after="0" w:line="240" w:lineRule="auto"/>
              <w:rPr>
                <w:rFonts w:ascii="Times New Roman" w:hAnsi="Times New Roman"/>
                <w:sz w:val="18"/>
                <w:szCs w:val="18"/>
              </w:rPr>
            </w:pPr>
            <w:r>
              <w:rPr>
                <w:rFonts w:ascii="Times New Roman" w:hAnsi="Times New Roman"/>
                <w:sz w:val="18"/>
                <w:szCs w:val="18"/>
              </w:rPr>
              <w:t>Number of product specifications for selected GI/PGI products developed</w:t>
            </w:r>
          </w:p>
        </w:tc>
        <w:tc>
          <w:tcPr>
            <w:tcW w:w="1843" w:type="dxa"/>
            <w:vAlign w:val="center"/>
          </w:tcPr>
          <w:p w14:paraId="4E6B253A" w14:textId="76A32432" w:rsidR="00283CBC" w:rsidRPr="005079B0" w:rsidRDefault="00283CBC" w:rsidP="00283CBC">
            <w:pPr>
              <w:spacing w:before="120"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7F800965" w14:textId="77777777" w:rsidR="00283CBC" w:rsidRPr="005079B0" w:rsidRDefault="00283CBC" w:rsidP="00283CBC">
            <w:pPr>
              <w:spacing w:before="120" w:after="0" w:line="240" w:lineRule="auto"/>
              <w:rPr>
                <w:rFonts w:ascii="Times New Roman" w:hAnsi="Times New Roman"/>
                <w:sz w:val="18"/>
                <w:szCs w:val="18"/>
              </w:rPr>
            </w:pPr>
          </w:p>
        </w:tc>
        <w:tc>
          <w:tcPr>
            <w:tcW w:w="1559" w:type="dxa"/>
            <w:vAlign w:val="center"/>
          </w:tcPr>
          <w:p w14:paraId="6DF55409" w14:textId="663DBE5F" w:rsidR="00283CBC" w:rsidRPr="005079B0" w:rsidRDefault="00283CBC" w:rsidP="00283CBC">
            <w:pPr>
              <w:spacing w:before="120" w:after="0" w:line="240" w:lineRule="auto"/>
              <w:rPr>
                <w:rFonts w:ascii="Times New Roman" w:hAnsi="Times New Roman"/>
                <w:sz w:val="18"/>
                <w:szCs w:val="18"/>
              </w:rPr>
            </w:pPr>
            <w:r w:rsidRPr="00F5646E">
              <w:rPr>
                <w:rFonts w:ascii="Times New Roman" w:hAnsi="Times New Roman"/>
                <w:sz w:val="18"/>
                <w:szCs w:val="18"/>
              </w:rPr>
              <w:t>≥ 15 (2027)</w:t>
            </w:r>
          </w:p>
        </w:tc>
        <w:tc>
          <w:tcPr>
            <w:tcW w:w="2126" w:type="dxa"/>
            <w:vAlign w:val="center"/>
          </w:tcPr>
          <w:p w14:paraId="77A5D048" w14:textId="2D20C718" w:rsidR="00283CBC" w:rsidRPr="005079B0" w:rsidRDefault="00283CBC" w:rsidP="00283CBC">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vMerge/>
            <w:shd w:val="clear" w:color="auto" w:fill="auto"/>
          </w:tcPr>
          <w:p w14:paraId="2F345377" w14:textId="77777777" w:rsidR="00283CBC" w:rsidRPr="005079B0" w:rsidRDefault="00283CBC" w:rsidP="00283CBC">
            <w:pPr>
              <w:spacing w:before="120" w:after="0" w:line="240" w:lineRule="auto"/>
              <w:rPr>
                <w:rFonts w:ascii="Times New Roman" w:hAnsi="Times New Roman"/>
                <w:b/>
                <w:bCs/>
                <w:sz w:val="18"/>
                <w:szCs w:val="18"/>
              </w:rPr>
            </w:pPr>
          </w:p>
        </w:tc>
      </w:tr>
      <w:tr w:rsidR="00283CBC" w:rsidRPr="00B55D10" w14:paraId="2BF4CDDD" w14:textId="77777777" w:rsidTr="00B55D10">
        <w:trPr>
          <w:trHeight w:val="265"/>
        </w:trPr>
        <w:tc>
          <w:tcPr>
            <w:tcW w:w="3085" w:type="dxa"/>
            <w:vMerge/>
            <w:vAlign w:val="center"/>
          </w:tcPr>
          <w:p w14:paraId="21FE3D0A" w14:textId="77777777" w:rsidR="00283CBC" w:rsidRPr="005079B0" w:rsidRDefault="00283CBC" w:rsidP="009C474A">
            <w:pPr>
              <w:spacing w:before="120" w:after="0" w:line="240" w:lineRule="auto"/>
              <w:rPr>
                <w:rFonts w:ascii="Times New Roman" w:hAnsi="Times New Roman"/>
                <w:sz w:val="18"/>
                <w:szCs w:val="18"/>
              </w:rPr>
            </w:pPr>
          </w:p>
        </w:tc>
        <w:tc>
          <w:tcPr>
            <w:tcW w:w="3998" w:type="dxa"/>
            <w:vAlign w:val="center"/>
          </w:tcPr>
          <w:p w14:paraId="317876A2" w14:textId="187C3B95" w:rsidR="00283CBC" w:rsidRPr="005079B0" w:rsidRDefault="00283CBC" w:rsidP="009C474A">
            <w:pPr>
              <w:spacing w:before="120" w:after="0" w:line="240" w:lineRule="auto"/>
              <w:rPr>
                <w:rFonts w:ascii="Times New Roman" w:hAnsi="Times New Roman"/>
                <w:sz w:val="18"/>
                <w:szCs w:val="18"/>
              </w:rPr>
            </w:pPr>
            <w:r>
              <w:rPr>
                <w:rFonts w:ascii="Times New Roman" w:hAnsi="Times New Roman"/>
                <w:sz w:val="18"/>
                <w:szCs w:val="18"/>
              </w:rPr>
              <w:t>Number of producers trained on relevant topics for GI/PGI</w:t>
            </w:r>
          </w:p>
        </w:tc>
        <w:tc>
          <w:tcPr>
            <w:tcW w:w="1843" w:type="dxa"/>
            <w:vAlign w:val="center"/>
          </w:tcPr>
          <w:p w14:paraId="756C020F" w14:textId="194E5959" w:rsidR="00283CBC" w:rsidRPr="005079B0" w:rsidRDefault="00283CBC" w:rsidP="009C474A">
            <w:pPr>
              <w:spacing w:before="120" w:after="0" w:line="240" w:lineRule="auto"/>
              <w:rPr>
                <w:rFonts w:ascii="Times New Roman" w:hAnsi="Times New Roman"/>
                <w:b/>
                <w:bCs/>
                <w:sz w:val="18"/>
                <w:szCs w:val="18"/>
              </w:rPr>
            </w:pPr>
            <w:r>
              <w:rPr>
                <w:rFonts w:ascii="Times New Roman" w:hAnsi="Times New Roman"/>
                <w:sz w:val="18"/>
                <w:szCs w:val="18"/>
              </w:rPr>
              <w:t>0 (2022)</w:t>
            </w:r>
          </w:p>
        </w:tc>
        <w:tc>
          <w:tcPr>
            <w:tcW w:w="1559" w:type="dxa"/>
            <w:vAlign w:val="center"/>
          </w:tcPr>
          <w:p w14:paraId="4B97F827" w14:textId="77777777" w:rsidR="00283CBC" w:rsidRPr="005079B0" w:rsidRDefault="00283CBC" w:rsidP="009C474A">
            <w:pPr>
              <w:spacing w:before="120" w:after="0" w:line="240" w:lineRule="auto"/>
              <w:rPr>
                <w:rFonts w:ascii="Times New Roman" w:hAnsi="Times New Roman"/>
                <w:sz w:val="18"/>
                <w:szCs w:val="18"/>
              </w:rPr>
            </w:pPr>
          </w:p>
        </w:tc>
        <w:tc>
          <w:tcPr>
            <w:tcW w:w="1559" w:type="dxa"/>
            <w:vAlign w:val="center"/>
          </w:tcPr>
          <w:p w14:paraId="2017D001" w14:textId="662A83FB" w:rsidR="00283CBC" w:rsidRPr="005079B0" w:rsidRDefault="00283CBC" w:rsidP="009C474A">
            <w:pPr>
              <w:spacing w:before="120" w:after="0" w:line="240" w:lineRule="auto"/>
              <w:rPr>
                <w:rFonts w:ascii="Times New Roman" w:hAnsi="Times New Roman"/>
                <w:sz w:val="18"/>
                <w:szCs w:val="18"/>
              </w:rPr>
            </w:pPr>
            <w:r w:rsidRPr="00F5646E">
              <w:rPr>
                <w:rFonts w:ascii="Times New Roman" w:hAnsi="Times New Roman"/>
                <w:sz w:val="18"/>
                <w:szCs w:val="18"/>
              </w:rPr>
              <w:t>≥ 1,000 (2027)</w:t>
            </w:r>
          </w:p>
        </w:tc>
        <w:tc>
          <w:tcPr>
            <w:tcW w:w="2126" w:type="dxa"/>
            <w:vAlign w:val="center"/>
          </w:tcPr>
          <w:p w14:paraId="4C93760D" w14:textId="6DBAF0BB" w:rsidR="00283CBC" w:rsidRPr="005079B0" w:rsidRDefault="00283CBC" w:rsidP="009C474A">
            <w:pPr>
              <w:spacing w:before="120" w:after="0" w:line="240" w:lineRule="auto"/>
              <w:rPr>
                <w:rFonts w:ascii="Times New Roman" w:hAnsi="Times New Roman"/>
                <w:sz w:val="18"/>
                <w:szCs w:val="18"/>
              </w:rPr>
            </w:pPr>
            <w:r>
              <w:rPr>
                <w:rFonts w:ascii="Times New Roman" w:hAnsi="Times New Roman"/>
                <w:sz w:val="18"/>
                <w:szCs w:val="18"/>
              </w:rPr>
              <w:t>Project progress report</w:t>
            </w:r>
          </w:p>
        </w:tc>
        <w:tc>
          <w:tcPr>
            <w:tcW w:w="1843" w:type="dxa"/>
            <w:vMerge/>
            <w:shd w:val="clear" w:color="auto" w:fill="auto"/>
          </w:tcPr>
          <w:p w14:paraId="5024B9B2" w14:textId="77777777" w:rsidR="00283CBC" w:rsidRPr="005079B0" w:rsidRDefault="00283CBC" w:rsidP="009C474A">
            <w:pPr>
              <w:spacing w:before="120" w:after="0" w:line="240" w:lineRule="auto"/>
              <w:rPr>
                <w:rFonts w:ascii="Times New Roman" w:hAnsi="Times New Roman"/>
                <w:b/>
                <w:bCs/>
                <w:sz w:val="18"/>
                <w:szCs w:val="18"/>
              </w:rPr>
            </w:pPr>
          </w:p>
        </w:tc>
      </w:tr>
      <w:tr w:rsidR="00430DEB" w:rsidRPr="00B55D10" w14:paraId="75FE6E0B" w14:textId="77777777" w:rsidTr="00B55D10">
        <w:trPr>
          <w:trHeight w:val="265"/>
        </w:trPr>
        <w:tc>
          <w:tcPr>
            <w:tcW w:w="3085" w:type="dxa"/>
            <w:vMerge w:val="restart"/>
            <w:vAlign w:val="center"/>
          </w:tcPr>
          <w:p w14:paraId="4D7546C4" w14:textId="312A0177" w:rsidR="00430DEB" w:rsidRPr="005079B0" w:rsidRDefault="00430DEB" w:rsidP="00430DEB">
            <w:pPr>
              <w:spacing w:before="120" w:after="0" w:line="240" w:lineRule="auto"/>
              <w:rPr>
                <w:rFonts w:ascii="Times New Roman" w:hAnsi="Times New Roman"/>
                <w:sz w:val="18"/>
                <w:szCs w:val="18"/>
              </w:rPr>
            </w:pPr>
            <w:r>
              <w:rPr>
                <w:rFonts w:ascii="Times New Roman" w:hAnsi="Times New Roman"/>
                <w:sz w:val="18"/>
                <w:szCs w:val="18"/>
              </w:rPr>
              <w:t>2.2 The Veterinary and Phytosanitary system enhanced</w:t>
            </w:r>
          </w:p>
          <w:p w14:paraId="698A55D9" w14:textId="58DD83B5" w:rsidR="00430DEB" w:rsidRPr="005079B0" w:rsidRDefault="00430DEB" w:rsidP="00430DEB">
            <w:pPr>
              <w:spacing w:before="120" w:after="0" w:line="240" w:lineRule="auto"/>
              <w:rPr>
                <w:rFonts w:ascii="Times New Roman" w:hAnsi="Times New Roman"/>
                <w:sz w:val="18"/>
                <w:szCs w:val="18"/>
              </w:rPr>
            </w:pPr>
          </w:p>
        </w:tc>
        <w:tc>
          <w:tcPr>
            <w:tcW w:w="3998" w:type="dxa"/>
            <w:vAlign w:val="center"/>
          </w:tcPr>
          <w:p w14:paraId="7B0C595E" w14:textId="4AEB38B6" w:rsidR="00430DEB" w:rsidRPr="005079B0" w:rsidRDefault="00430DEB" w:rsidP="00430DEB">
            <w:pPr>
              <w:spacing w:before="120" w:after="0" w:line="240" w:lineRule="auto"/>
              <w:rPr>
                <w:rFonts w:ascii="Times New Roman" w:hAnsi="Times New Roman"/>
                <w:sz w:val="18"/>
                <w:szCs w:val="18"/>
              </w:rPr>
            </w:pPr>
            <w:r w:rsidRPr="0051142F">
              <w:rPr>
                <w:rFonts w:ascii="Times New Roman" w:hAnsi="Times New Roman"/>
                <w:sz w:val="18"/>
                <w:szCs w:val="18"/>
              </w:rPr>
              <w:t>Number of IT solutions (software) for animal health and food safety (FVA)</w:t>
            </w:r>
          </w:p>
        </w:tc>
        <w:tc>
          <w:tcPr>
            <w:tcW w:w="1843" w:type="dxa"/>
            <w:vAlign w:val="center"/>
          </w:tcPr>
          <w:p w14:paraId="23CD6ECD" w14:textId="7C7B856E" w:rsidR="00430DEB" w:rsidRPr="005079B0" w:rsidRDefault="00430DEB" w:rsidP="00430DEB">
            <w:pPr>
              <w:spacing w:before="120" w:after="0" w:line="240" w:lineRule="auto"/>
              <w:rPr>
                <w:rFonts w:ascii="Times New Roman" w:hAnsi="Times New Roman"/>
                <w:b/>
                <w:bCs/>
                <w:sz w:val="18"/>
                <w:szCs w:val="18"/>
              </w:rPr>
            </w:pPr>
            <w:r w:rsidRPr="0051142F">
              <w:rPr>
                <w:rFonts w:ascii="Times New Roman" w:hAnsi="Times New Roman"/>
                <w:sz w:val="18"/>
                <w:szCs w:val="18"/>
              </w:rPr>
              <w:t>0 (2022)</w:t>
            </w:r>
          </w:p>
        </w:tc>
        <w:tc>
          <w:tcPr>
            <w:tcW w:w="1559" w:type="dxa"/>
            <w:vAlign w:val="center"/>
          </w:tcPr>
          <w:p w14:paraId="47665737" w14:textId="77777777" w:rsidR="00430DEB" w:rsidRPr="0051142F" w:rsidRDefault="00430DEB" w:rsidP="00430DEB">
            <w:pPr>
              <w:spacing w:before="120" w:after="0" w:line="240" w:lineRule="auto"/>
              <w:rPr>
                <w:rFonts w:ascii="Times New Roman" w:hAnsi="Times New Roman"/>
                <w:sz w:val="18"/>
                <w:szCs w:val="18"/>
              </w:rPr>
            </w:pPr>
          </w:p>
          <w:p w14:paraId="452F2F61" w14:textId="77777777" w:rsidR="00430DEB" w:rsidRPr="005079B0" w:rsidRDefault="00430DEB" w:rsidP="00430DEB">
            <w:pPr>
              <w:spacing w:before="120" w:after="0" w:line="240" w:lineRule="auto"/>
              <w:rPr>
                <w:rFonts w:ascii="Times New Roman" w:hAnsi="Times New Roman"/>
                <w:sz w:val="18"/>
                <w:szCs w:val="18"/>
              </w:rPr>
            </w:pPr>
          </w:p>
        </w:tc>
        <w:tc>
          <w:tcPr>
            <w:tcW w:w="1559" w:type="dxa"/>
            <w:vAlign w:val="center"/>
          </w:tcPr>
          <w:p w14:paraId="3E397794" w14:textId="1822CAC3" w:rsidR="00430DEB" w:rsidRPr="005079B0" w:rsidRDefault="00430DEB" w:rsidP="00430DEB">
            <w:pPr>
              <w:spacing w:before="120" w:after="0" w:line="240" w:lineRule="auto"/>
              <w:rPr>
                <w:rFonts w:ascii="Times New Roman" w:hAnsi="Times New Roman"/>
                <w:sz w:val="18"/>
                <w:szCs w:val="18"/>
              </w:rPr>
            </w:pPr>
            <w:r w:rsidRPr="0051142F">
              <w:rPr>
                <w:rFonts w:ascii="Times New Roman" w:hAnsi="Times New Roman"/>
                <w:sz w:val="18"/>
                <w:szCs w:val="18"/>
              </w:rPr>
              <w:t>1 (2027)</w:t>
            </w:r>
          </w:p>
        </w:tc>
        <w:tc>
          <w:tcPr>
            <w:tcW w:w="2126" w:type="dxa"/>
            <w:vAlign w:val="center"/>
          </w:tcPr>
          <w:p w14:paraId="3DAD2C5A" w14:textId="22A98DC4" w:rsidR="00430DEB" w:rsidRPr="005079B0" w:rsidRDefault="00430DEB" w:rsidP="00430DEB">
            <w:pPr>
              <w:spacing w:before="120" w:after="0" w:line="240" w:lineRule="auto"/>
              <w:rPr>
                <w:rFonts w:ascii="Times New Roman" w:hAnsi="Times New Roman"/>
                <w:sz w:val="18"/>
                <w:szCs w:val="18"/>
              </w:rPr>
            </w:pPr>
            <w:r w:rsidRPr="0051142F">
              <w:rPr>
                <w:rFonts w:ascii="Times New Roman" w:hAnsi="Times New Roman"/>
                <w:sz w:val="18"/>
                <w:szCs w:val="18"/>
              </w:rPr>
              <w:t>Project progress report</w:t>
            </w:r>
          </w:p>
        </w:tc>
        <w:tc>
          <w:tcPr>
            <w:tcW w:w="1843" w:type="dxa"/>
            <w:vMerge/>
            <w:shd w:val="clear" w:color="auto" w:fill="auto"/>
          </w:tcPr>
          <w:p w14:paraId="378B4C64" w14:textId="77777777" w:rsidR="00430DEB" w:rsidRPr="005079B0" w:rsidRDefault="00430DEB" w:rsidP="00430DEB">
            <w:pPr>
              <w:spacing w:before="120" w:after="0" w:line="240" w:lineRule="auto"/>
              <w:rPr>
                <w:rFonts w:ascii="Times New Roman" w:hAnsi="Times New Roman"/>
                <w:b/>
                <w:bCs/>
                <w:sz w:val="18"/>
                <w:szCs w:val="18"/>
              </w:rPr>
            </w:pPr>
          </w:p>
        </w:tc>
      </w:tr>
      <w:tr w:rsidR="00430DEB" w:rsidRPr="00B55D10" w14:paraId="7F5BC456" w14:textId="77777777" w:rsidTr="00B55D10">
        <w:trPr>
          <w:trHeight w:val="265"/>
        </w:trPr>
        <w:tc>
          <w:tcPr>
            <w:tcW w:w="3085" w:type="dxa"/>
            <w:vMerge/>
            <w:vAlign w:val="center"/>
          </w:tcPr>
          <w:p w14:paraId="3CD09468" w14:textId="22EF329C" w:rsidR="00430DEB" w:rsidRPr="005079B0" w:rsidRDefault="00430DEB" w:rsidP="009C474A">
            <w:pPr>
              <w:spacing w:before="120" w:after="0" w:line="240" w:lineRule="auto"/>
              <w:rPr>
                <w:rFonts w:ascii="Times New Roman" w:hAnsi="Times New Roman"/>
                <w:sz w:val="18"/>
                <w:szCs w:val="18"/>
              </w:rPr>
            </w:pPr>
          </w:p>
        </w:tc>
        <w:tc>
          <w:tcPr>
            <w:tcW w:w="3998" w:type="dxa"/>
            <w:vAlign w:val="center"/>
          </w:tcPr>
          <w:p w14:paraId="28DA2FBA" w14:textId="34806112" w:rsidR="00430DEB" w:rsidRPr="005079B0" w:rsidRDefault="00430DEB" w:rsidP="009C474A">
            <w:pPr>
              <w:spacing w:before="120" w:after="0" w:line="240" w:lineRule="auto"/>
              <w:rPr>
                <w:rFonts w:ascii="Times New Roman" w:hAnsi="Times New Roman"/>
                <w:sz w:val="18"/>
                <w:szCs w:val="18"/>
              </w:rPr>
            </w:pPr>
            <w:r w:rsidRPr="0051142F">
              <w:rPr>
                <w:rFonts w:ascii="Times New Roman" w:hAnsi="Times New Roman"/>
                <w:sz w:val="18"/>
                <w:szCs w:val="18"/>
              </w:rPr>
              <w:t>Number of dossiers for export to EU of seedlings from high-risk plants</w:t>
            </w:r>
          </w:p>
        </w:tc>
        <w:tc>
          <w:tcPr>
            <w:tcW w:w="1843" w:type="dxa"/>
            <w:vAlign w:val="center"/>
          </w:tcPr>
          <w:p w14:paraId="5565B328" w14:textId="24D8D1DA" w:rsidR="00430DEB" w:rsidRPr="005079B0" w:rsidRDefault="00430DEB" w:rsidP="009C474A">
            <w:pPr>
              <w:spacing w:before="120" w:after="0" w:line="240" w:lineRule="auto"/>
              <w:rPr>
                <w:rFonts w:ascii="Times New Roman" w:hAnsi="Times New Roman"/>
                <w:sz w:val="18"/>
                <w:szCs w:val="18"/>
              </w:rPr>
            </w:pPr>
            <w:r w:rsidRPr="0051142F">
              <w:rPr>
                <w:rFonts w:ascii="Times New Roman" w:hAnsi="Times New Roman"/>
                <w:sz w:val="18"/>
                <w:szCs w:val="18"/>
              </w:rPr>
              <w:t>0 (2022)</w:t>
            </w:r>
          </w:p>
        </w:tc>
        <w:tc>
          <w:tcPr>
            <w:tcW w:w="1559" w:type="dxa"/>
            <w:vAlign w:val="center"/>
          </w:tcPr>
          <w:p w14:paraId="1F35684E" w14:textId="77777777" w:rsidR="00430DEB" w:rsidRPr="0051142F" w:rsidRDefault="00430DEB" w:rsidP="00430DEB">
            <w:pPr>
              <w:spacing w:before="120" w:after="0" w:line="240" w:lineRule="auto"/>
              <w:rPr>
                <w:rFonts w:ascii="Times New Roman" w:hAnsi="Times New Roman"/>
                <w:sz w:val="18"/>
                <w:szCs w:val="18"/>
              </w:rPr>
            </w:pPr>
          </w:p>
          <w:p w14:paraId="6F512B29" w14:textId="77777777" w:rsidR="00430DEB" w:rsidRPr="005079B0" w:rsidRDefault="00430DEB" w:rsidP="00430DEB">
            <w:pPr>
              <w:spacing w:before="120" w:after="0" w:line="240" w:lineRule="auto"/>
              <w:rPr>
                <w:rFonts w:ascii="Times New Roman" w:hAnsi="Times New Roman"/>
                <w:sz w:val="18"/>
                <w:szCs w:val="18"/>
              </w:rPr>
            </w:pPr>
          </w:p>
        </w:tc>
        <w:tc>
          <w:tcPr>
            <w:tcW w:w="1559" w:type="dxa"/>
            <w:vAlign w:val="center"/>
          </w:tcPr>
          <w:p w14:paraId="17F1AD52" w14:textId="2CEEE399" w:rsidR="00430DEB" w:rsidRPr="005079B0" w:rsidRDefault="00430DEB" w:rsidP="00430DEB">
            <w:pPr>
              <w:spacing w:before="120" w:after="0" w:line="240" w:lineRule="auto"/>
              <w:rPr>
                <w:rFonts w:ascii="Times New Roman" w:hAnsi="Times New Roman"/>
                <w:sz w:val="18"/>
                <w:szCs w:val="18"/>
              </w:rPr>
            </w:pPr>
            <w:r w:rsidRPr="0051142F">
              <w:rPr>
                <w:rFonts w:ascii="Times New Roman" w:hAnsi="Times New Roman"/>
                <w:sz w:val="18"/>
                <w:szCs w:val="18"/>
              </w:rPr>
              <w:t xml:space="preserve"> (2027)</w:t>
            </w:r>
          </w:p>
        </w:tc>
        <w:tc>
          <w:tcPr>
            <w:tcW w:w="2126" w:type="dxa"/>
            <w:vAlign w:val="center"/>
          </w:tcPr>
          <w:p w14:paraId="2D92EC25" w14:textId="38241C8A" w:rsidR="00430DEB" w:rsidRPr="005079B0" w:rsidRDefault="00430DEB" w:rsidP="00430DEB">
            <w:pPr>
              <w:spacing w:before="120" w:after="0" w:line="240" w:lineRule="auto"/>
              <w:rPr>
                <w:rFonts w:ascii="Times New Roman" w:hAnsi="Times New Roman"/>
                <w:sz w:val="18"/>
                <w:szCs w:val="18"/>
              </w:rPr>
            </w:pPr>
            <w:r w:rsidRPr="0051142F">
              <w:rPr>
                <w:rFonts w:ascii="Times New Roman" w:hAnsi="Times New Roman"/>
                <w:sz w:val="18"/>
                <w:szCs w:val="18"/>
              </w:rPr>
              <w:t>Project progress report</w:t>
            </w:r>
          </w:p>
        </w:tc>
        <w:tc>
          <w:tcPr>
            <w:tcW w:w="1843" w:type="dxa"/>
            <w:vMerge/>
            <w:shd w:val="clear" w:color="auto" w:fill="auto"/>
          </w:tcPr>
          <w:p w14:paraId="787A1A9C" w14:textId="77777777" w:rsidR="00430DEB" w:rsidRPr="005079B0" w:rsidRDefault="00430DEB" w:rsidP="00430DEB">
            <w:pPr>
              <w:spacing w:before="120" w:after="0" w:line="240" w:lineRule="auto"/>
              <w:rPr>
                <w:rFonts w:ascii="Times New Roman" w:hAnsi="Times New Roman"/>
                <w:b/>
                <w:bCs/>
                <w:sz w:val="18"/>
                <w:szCs w:val="18"/>
              </w:rPr>
            </w:pPr>
          </w:p>
        </w:tc>
      </w:tr>
      <w:tr w:rsidR="00430DEB" w:rsidRPr="00B55D10" w14:paraId="08BC0583" w14:textId="77777777" w:rsidTr="00B55D10">
        <w:trPr>
          <w:trHeight w:val="265"/>
        </w:trPr>
        <w:tc>
          <w:tcPr>
            <w:tcW w:w="3085" w:type="dxa"/>
            <w:vMerge/>
            <w:vAlign w:val="center"/>
          </w:tcPr>
          <w:p w14:paraId="7E880635" w14:textId="3C11F8FB" w:rsidR="00430DEB" w:rsidRPr="005079B0" w:rsidRDefault="00430DEB" w:rsidP="009C474A">
            <w:pPr>
              <w:spacing w:before="120" w:after="0" w:line="240" w:lineRule="auto"/>
              <w:rPr>
                <w:rFonts w:ascii="Times New Roman" w:hAnsi="Times New Roman"/>
                <w:sz w:val="18"/>
                <w:szCs w:val="18"/>
              </w:rPr>
            </w:pPr>
          </w:p>
        </w:tc>
        <w:tc>
          <w:tcPr>
            <w:tcW w:w="3998" w:type="dxa"/>
            <w:vAlign w:val="center"/>
          </w:tcPr>
          <w:p w14:paraId="43631FE8" w14:textId="07925143" w:rsidR="00430DEB" w:rsidRPr="005079B0" w:rsidRDefault="00430DEB" w:rsidP="009C474A">
            <w:pPr>
              <w:spacing w:before="120" w:after="0" w:line="240" w:lineRule="auto"/>
              <w:rPr>
                <w:rFonts w:ascii="Times New Roman" w:hAnsi="Times New Roman"/>
                <w:sz w:val="18"/>
                <w:szCs w:val="18"/>
              </w:rPr>
            </w:pPr>
            <w:r w:rsidRPr="0051142F">
              <w:rPr>
                <w:rFonts w:ascii="Times New Roman" w:hAnsi="Times New Roman"/>
                <w:sz w:val="18"/>
                <w:szCs w:val="18"/>
              </w:rPr>
              <w:t>Number of trainees on phytosanitary information system</w:t>
            </w:r>
          </w:p>
        </w:tc>
        <w:tc>
          <w:tcPr>
            <w:tcW w:w="1843" w:type="dxa"/>
            <w:vAlign w:val="center"/>
          </w:tcPr>
          <w:p w14:paraId="4CCBDC79" w14:textId="779856D4" w:rsidR="00430DEB" w:rsidRPr="005079B0" w:rsidRDefault="00430DEB" w:rsidP="009C474A">
            <w:pPr>
              <w:spacing w:before="120" w:after="0" w:line="240" w:lineRule="auto"/>
              <w:rPr>
                <w:rFonts w:ascii="Times New Roman" w:hAnsi="Times New Roman"/>
                <w:b/>
                <w:bCs/>
                <w:sz w:val="18"/>
                <w:szCs w:val="18"/>
              </w:rPr>
            </w:pPr>
            <w:r w:rsidRPr="0051142F">
              <w:rPr>
                <w:rFonts w:ascii="Times New Roman" w:hAnsi="Times New Roman"/>
                <w:sz w:val="18"/>
                <w:szCs w:val="18"/>
              </w:rPr>
              <w:t>0 (2022)</w:t>
            </w:r>
          </w:p>
        </w:tc>
        <w:tc>
          <w:tcPr>
            <w:tcW w:w="1559" w:type="dxa"/>
            <w:vAlign w:val="center"/>
          </w:tcPr>
          <w:p w14:paraId="76094B6C" w14:textId="77777777" w:rsidR="00430DEB" w:rsidRPr="0051142F" w:rsidRDefault="00430DEB" w:rsidP="00430DEB">
            <w:pPr>
              <w:spacing w:before="120" w:after="0" w:line="240" w:lineRule="auto"/>
              <w:rPr>
                <w:rFonts w:ascii="Times New Roman" w:hAnsi="Times New Roman"/>
                <w:sz w:val="18"/>
                <w:szCs w:val="18"/>
              </w:rPr>
            </w:pPr>
          </w:p>
          <w:p w14:paraId="43D5FBF4" w14:textId="77777777" w:rsidR="00430DEB" w:rsidRPr="005079B0" w:rsidRDefault="00430DEB" w:rsidP="00430DEB">
            <w:pPr>
              <w:spacing w:before="120" w:after="0" w:line="240" w:lineRule="auto"/>
              <w:rPr>
                <w:rFonts w:ascii="Times New Roman" w:hAnsi="Times New Roman"/>
                <w:sz w:val="18"/>
                <w:szCs w:val="18"/>
              </w:rPr>
            </w:pPr>
          </w:p>
        </w:tc>
        <w:tc>
          <w:tcPr>
            <w:tcW w:w="1559" w:type="dxa"/>
            <w:vAlign w:val="center"/>
          </w:tcPr>
          <w:p w14:paraId="032F8BFF" w14:textId="2E85513B" w:rsidR="00430DEB" w:rsidRPr="005079B0" w:rsidRDefault="00430DEB" w:rsidP="00430DEB">
            <w:pPr>
              <w:spacing w:before="120" w:after="0" w:line="240" w:lineRule="auto"/>
              <w:rPr>
                <w:rFonts w:ascii="Times New Roman" w:hAnsi="Times New Roman"/>
                <w:sz w:val="18"/>
                <w:szCs w:val="18"/>
              </w:rPr>
            </w:pPr>
            <w:r w:rsidRPr="0051142F">
              <w:rPr>
                <w:rFonts w:ascii="Times New Roman" w:hAnsi="Times New Roman"/>
                <w:sz w:val="18"/>
                <w:szCs w:val="18"/>
              </w:rPr>
              <w:t>≥ 30 (2027)</w:t>
            </w:r>
          </w:p>
        </w:tc>
        <w:tc>
          <w:tcPr>
            <w:tcW w:w="2126" w:type="dxa"/>
            <w:vAlign w:val="center"/>
          </w:tcPr>
          <w:p w14:paraId="521A6CA2" w14:textId="70D8107F" w:rsidR="00430DEB" w:rsidRPr="005079B0" w:rsidRDefault="00430DEB" w:rsidP="00430DEB">
            <w:pPr>
              <w:spacing w:before="120" w:after="0" w:line="240" w:lineRule="auto"/>
              <w:rPr>
                <w:rFonts w:ascii="Times New Roman" w:hAnsi="Times New Roman"/>
                <w:sz w:val="18"/>
                <w:szCs w:val="18"/>
              </w:rPr>
            </w:pPr>
            <w:r w:rsidRPr="0051142F">
              <w:rPr>
                <w:rFonts w:ascii="Times New Roman" w:hAnsi="Times New Roman"/>
                <w:sz w:val="18"/>
                <w:szCs w:val="18"/>
              </w:rPr>
              <w:t>Project progress report</w:t>
            </w:r>
          </w:p>
        </w:tc>
        <w:tc>
          <w:tcPr>
            <w:tcW w:w="1843" w:type="dxa"/>
            <w:vMerge/>
            <w:shd w:val="clear" w:color="auto" w:fill="auto"/>
          </w:tcPr>
          <w:p w14:paraId="5AC66921" w14:textId="77777777" w:rsidR="00430DEB" w:rsidRPr="005079B0" w:rsidRDefault="00430DEB" w:rsidP="00430DEB">
            <w:pPr>
              <w:spacing w:before="120" w:after="0" w:line="240" w:lineRule="auto"/>
              <w:rPr>
                <w:rFonts w:ascii="Times New Roman" w:hAnsi="Times New Roman"/>
                <w:b/>
                <w:bCs/>
                <w:sz w:val="18"/>
                <w:szCs w:val="18"/>
              </w:rPr>
            </w:pPr>
          </w:p>
        </w:tc>
      </w:tr>
      <w:tr w:rsidR="00430DEB" w:rsidRPr="00B55D10" w14:paraId="294BD9F4" w14:textId="77777777" w:rsidTr="00B55D10">
        <w:trPr>
          <w:trHeight w:val="265"/>
        </w:trPr>
        <w:tc>
          <w:tcPr>
            <w:tcW w:w="3085" w:type="dxa"/>
            <w:vMerge/>
            <w:vAlign w:val="center"/>
          </w:tcPr>
          <w:p w14:paraId="302C22FF" w14:textId="75DBB5A8" w:rsidR="00430DEB" w:rsidRPr="005079B0" w:rsidRDefault="00430DEB" w:rsidP="009C474A">
            <w:pPr>
              <w:spacing w:before="120" w:after="0" w:line="240" w:lineRule="auto"/>
              <w:rPr>
                <w:rFonts w:ascii="Times New Roman" w:hAnsi="Times New Roman"/>
                <w:sz w:val="18"/>
                <w:szCs w:val="18"/>
              </w:rPr>
            </w:pPr>
          </w:p>
        </w:tc>
        <w:tc>
          <w:tcPr>
            <w:tcW w:w="3998" w:type="dxa"/>
            <w:vAlign w:val="center"/>
          </w:tcPr>
          <w:p w14:paraId="28475127" w14:textId="0AEE229C" w:rsidR="00430DEB" w:rsidRPr="005079B0" w:rsidRDefault="00430DEB" w:rsidP="009C474A">
            <w:pPr>
              <w:spacing w:before="120" w:after="0" w:line="240" w:lineRule="auto"/>
              <w:rPr>
                <w:rFonts w:ascii="Times New Roman" w:hAnsi="Times New Roman"/>
                <w:sz w:val="18"/>
                <w:szCs w:val="18"/>
              </w:rPr>
            </w:pPr>
            <w:r>
              <w:rPr>
                <w:rFonts w:ascii="Times New Roman" w:hAnsi="Times New Roman"/>
                <w:sz w:val="18"/>
                <w:szCs w:val="18"/>
              </w:rPr>
              <w:t>Provision of the relevant equipment for the State Phytosanitary Laboratory (SPL) and phytosanitary inspectors (to be determined during the preparation of the AD)</w:t>
            </w:r>
          </w:p>
        </w:tc>
        <w:tc>
          <w:tcPr>
            <w:tcW w:w="1843" w:type="dxa"/>
            <w:vAlign w:val="center"/>
          </w:tcPr>
          <w:p w14:paraId="530107B4" w14:textId="0554C13B" w:rsidR="00430DEB" w:rsidRPr="005079B0" w:rsidRDefault="00430DEB" w:rsidP="009C474A">
            <w:pPr>
              <w:spacing w:before="120" w:after="0" w:line="240" w:lineRule="auto"/>
              <w:rPr>
                <w:rFonts w:ascii="Times New Roman" w:hAnsi="Times New Roman"/>
                <w:sz w:val="18"/>
                <w:szCs w:val="18"/>
              </w:rPr>
            </w:pPr>
            <w:r>
              <w:rPr>
                <w:rFonts w:ascii="Times New Roman" w:hAnsi="Times New Roman"/>
                <w:sz w:val="18"/>
                <w:szCs w:val="18"/>
              </w:rPr>
              <w:t>0 (2022)</w:t>
            </w:r>
          </w:p>
        </w:tc>
        <w:tc>
          <w:tcPr>
            <w:tcW w:w="1559" w:type="dxa"/>
            <w:vAlign w:val="center"/>
          </w:tcPr>
          <w:p w14:paraId="6991699E" w14:textId="77777777" w:rsidR="00430DEB" w:rsidRPr="005079B0" w:rsidRDefault="00430DEB" w:rsidP="009C474A">
            <w:pPr>
              <w:spacing w:before="120" w:after="0" w:line="240" w:lineRule="auto"/>
              <w:rPr>
                <w:rFonts w:ascii="Times New Roman" w:hAnsi="Times New Roman"/>
                <w:sz w:val="18"/>
                <w:szCs w:val="18"/>
              </w:rPr>
            </w:pPr>
          </w:p>
        </w:tc>
        <w:tc>
          <w:tcPr>
            <w:tcW w:w="1559" w:type="dxa"/>
            <w:vAlign w:val="center"/>
          </w:tcPr>
          <w:p w14:paraId="0A8DBB74" w14:textId="467288E3" w:rsidR="00430DEB" w:rsidRPr="005079B0" w:rsidRDefault="00430DEB" w:rsidP="009C474A">
            <w:pPr>
              <w:spacing w:before="120" w:after="0" w:line="240" w:lineRule="auto"/>
              <w:rPr>
                <w:rFonts w:ascii="Times New Roman" w:hAnsi="Times New Roman"/>
                <w:sz w:val="18"/>
                <w:szCs w:val="18"/>
              </w:rPr>
            </w:pPr>
            <w:r>
              <w:rPr>
                <w:rFonts w:ascii="Times New Roman" w:hAnsi="Times New Roman"/>
                <w:sz w:val="18"/>
                <w:szCs w:val="18"/>
              </w:rPr>
              <w:t>(TBD)</w:t>
            </w:r>
          </w:p>
        </w:tc>
        <w:tc>
          <w:tcPr>
            <w:tcW w:w="2126" w:type="dxa"/>
            <w:vAlign w:val="center"/>
          </w:tcPr>
          <w:p w14:paraId="7A5CF793" w14:textId="67948783" w:rsidR="00430DEB" w:rsidRPr="005079B0" w:rsidRDefault="00430DEB" w:rsidP="009C474A">
            <w:pPr>
              <w:spacing w:before="120" w:after="0" w:line="240" w:lineRule="auto"/>
              <w:rPr>
                <w:rFonts w:ascii="Times New Roman" w:hAnsi="Times New Roman"/>
                <w:sz w:val="18"/>
                <w:szCs w:val="18"/>
              </w:rPr>
            </w:pPr>
            <w:r>
              <w:rPr>
                <w:rFonts w:ascii="Times New Roman" w:hAnsi="Times New Roman"/>
                <w:sz w:val="18"/>
                <w:szCs w:val="18"/>
              </w:rPr>
              <w:t>Provisional Acceptance certificates</w:t>
            </w:r>
          </w:p>
        </w:tc>
        <w:tc>
          <w:tcPr>
            <w:tcW w:w="1843" w:type="dxa"/>
            <w:vMerge/>
            <w:shd w:val="clear" w:color="auto" w:fill="auto"/>
          </w:tcPr>
          <w:p w14:paraId="5B92C992" w14:textId="77777777" w:rsidR="00430DEB" w:rsidRPr="005079B0" w:rsidRDefault="00430DEB" w:rsidP="009C474A">
            <w:pPr>
              <w:spacing w:before="120" w:after="0" w:line="240" w:lineRule="auto"/>
              <w:rPr>
                <w:rFonts w:ascii="Times New Roman" w:hAnsi="Times New Roman"/>
                <w:b/>
                <w:bCs/>
                <w:sz w:val="18"/>
                <w:szCs w:val="18"/>
              </w:rPr>
            </w:pPr>
          </w:p>
        </w:tc>
      </w:tr>
      <w:tr w:rsidR="00C56F29" w:rsidRPr="00B55D10" w14:paraId="5DACE262" w14:textId="77777777" w:rsidTr="00B55D10">
        <w:trPr>
          <w:trHeight w:val="265"/>
        </w:trPr>
        <w:tc>
          <w:tcPr>
            <w:tcW w:w="3085" w:type="dxa"/>
            <w:vMerge w:val="restart"/>
            <w:vAlign w:val="center"/>
          </w:tcPr>
          <w:p w14:paraId="00D8AA86" w14:textId="4F81B766" w:rsidR="00C56F29" w:rsidRPr="005079B0" w:rsidRDefault="00C56F29" w:rsidP="00C56F29">
            <w:pPr>
              <w:spacing w:before="120" w:after="0" w:line="240" w:lineRule="auto"/>
              <w:rPr>
                <w:rFonts w:ascii="Times New Roman" w:hAnsi="Times New Roman"/>
                <w:sz w:val="18"/>
                <w:szCs w:val="18"/>
              </w:rPr>
            </w:pPr>
            <w:r>
              <w:rPr>
                <w:rFonts w:ascii="Times New Roman" w:hAnsi="Times New Roman"/>
                <w:sz w:val="18"/>
                <w:szCs w:val="18"/>
              </w:rPr>
              <w:t>2.3 The illegal, unreported and unregulated fishing prevented</w:t>
            </w:r>
          </w:p>
        </w:tc>
        <w:tc>
          <w:tcPr>
            <w:tcW w:w="3998" w:type="dxa"/>
            <w:vAlign w:val="center"/>
          </w:tcPr>
          <w:p w14:paraId="13129267" w14:textId="662D3286" w:rsidR="00C56F29" w:rsidRDefault="00C56F29" w:rsidP="00C56F29">
            <w:pPr>
              <w:spacing w:before="120" w:after="0" w:line="240" w:lineRule="auto"/>
              <w:rPr>
                <w:rFonts w:ascii="Times New Roman" w:hAnsi="Times New Roman"/>
                <w:sz w:val="18"/>
                <w:szCs w:val="18"/>
              </w:rPr>
            </w:pPr>
            <w:r w:rsidRPr="0051142F">
              <w:rPr>
                <w:rFonts w:ascii="Times New Roman" w:hAnsi="Times New Roman"/>
                <w:sz w:val="18"/>
                <w:szCs w:val="18"/>
              </w:rPr>
              <w:t xml:space="preserve">Number of technical reports on the necessary amendments to strengthen the national legislation and programmes on aquaculture and fisheries according to the EU regulation and to prevent, </w:t>
            </w:r>
            <w:r w:rsidRPr="0051142F">
              <w:rPr>
                <w:rFonts w:ascii="Times New Roman" w:hAnsi="Times New Roman"/>
                <w:sz w:val="18"/>
                <w:szCs w:val="18"/>
              </w:rPr>
              <w:lastRenderedPageBreak/>
              <w:t>deter, and eliminate illegal, unreported, and unregulated fishing (IUU Regulation).</w:t>
            </w:r>
          </w:p>
        </w:tc>
        <w:tc>
          <w:tcPr>
            <w:tcW w:w="1843" w:type="dxa"/>
            <w:vAlign w:val="center"/>
          </w:tcPr>
          <w:p w14:paraId="4A8723FA" w14:textId="6EF83CB5" w:rsidR="00C56F29" w:rsidRDefault="00C56F29" w:rsidP="00C56F29">
            <w:pPr>
              <w:spacing w:before="120" w:after="0" w:line="240" w:lineRule="auto"/>
              <w:rPr>
                <w:rFonts w:ascii="Times New Roman" w:hAnsi="Times New Roman"/>
                <w:sz w:val="18"/>
                <w:szCs w:val="18"/>
              </w:rPr>
            </w:pPr>
            <w:r w:rsidRPr="0051142F">
              <w:rPr>
                <w:rFonts w:ascii="Times New Roman" w:hAnsi="Times New Roman"/>
                <w:sz w:val="18"/>
                <w:szCs w:val="18"/>
              </w:rPr>
              <w:lastRenderedPageBreak/>
              <w:t>0 (2022)</w:t>
            </w:r>
          </w:p>
        </w:tc>
        <w:tc>
          <w:tcPr>
            <w:tcW w:w="1559" w:type="dxa"/>
            <w:vAlign w:val="center"/>
          </w:tcPr>
          <w:p w14:paraId="443DD986" w14:textId="77777777" w:rsidR="00C56F29" w:rsidRPr="0051142F" w:rsidRDefault="00C56F29" w:rsidP="00C56F29">
            <w:pPr>
              <w:spacing w:before="120" w:after="0" w:line="240" w:lineRule="auto"/>
              <w:rPr>
                <w:rFonts w:ascii="Times New Roman" w:hAnsi="Times New Roman"/>
                <w:sz w:val="18"/>
                <w:szCs w:val="18"/>
              </w:rPr>
            </w:pPr>
          </w:p>
          <w:p w14:paraId="3D7C19C1" w14:textId="77777777" w:rsidR="00C56F29" w:rsidRPr="005079B0" w:rsidRDefault="00C56F29" w:rsidP="00C56F29">
            <w:pPr>
              <w:spacing w:before="120" w:after="0" w:line="240" w:lineRule="auto"/>
              <w:rPr>
                <w:rFonts w:ascii="Times New Roman" w:hAnsi="Times New Roman"/>
                <w:sz w:val="18"/>
                <w:szCs w:val="18"/>
              </w:rPr>
            </w:pPr>
          </w:p>
        </w:tc>
        <w:tc>
          <w:tcPr>
            <w:tcW w:w="1559" w:type="dxa"/>
            <w:vAlign w:val="center"/>
          </w:tcPr>
          <w:p w14:paraId="5CF4E0DF" w14:textId="13CEC791" w:rsidR="00C56F29" w:rsidRDefault="00C56F29" w:rsidP="00C56F29">
            <w:pPr>
              <w:spacing w:before="120" w:after="0" w:line="240" w:lineRule="auto"/>
              <w:rPr>
                <w:rFonts w:ascii="Times New Roman" w:hAnsi="Times New Roman"/>
                <w:sz w:val="18"/>
                <w:szCs w:val="18"/>
              </w:rPr>
            </w:pPr>
            <w:r w:rsidRPr="0051142F">
              <w:rPr>
                <w:rFonts w:ascii="Times New Roman" w:hAnsi="Times New Roman"/>
                <w:sz w:val="18"/>
                <w:szCs w:val="18"/>
              </w:rPr>
              <w:t>1 (2027)</w:t>
            </w:r>
          </w:p>
        </w:tc>
        <w:tc>
          <w:tcPr>
            <w:tcW w:w="2126" w:type="dxa"/>
            <w:vAlign w:val="center"/>
          </w:tcPr>
          <w:p w14:paraId="3963AA19" w14:textId="7ECAD000" w:rsidR="00C56F29" w:rsidRDefault="00C56F29" w:rsidP="00C56F29">
            <w:pPr>
              <w:spacing w:before="120" w:after="0" w:line="240" w:lineRule="auto"/>
              <w:rPr>
                <w:rFonts w:ascii="Times New Roman" w:hAnsi="Times New Roman"/>
                <w:sz w:val="18"/>
                <w:szCs w:val="18"/>
              </w:rPr>
            </w:pPr>
            <w:r w:rsidRPr="0051142F">
              <w:rPr>
                <w:rFonts w:ascii="Times New Roman" w:hAnsi="Times New Roman"/>
                <w:sz w:val="18"/>
                <w:szCs w:val="18"/>
              </w:rPr>
              <w:t>Project progress report</w:t>
            </w:r>
          </w:p>
        </w:tc>
        <w:tc>
          <w:tcPr>
            <w:tcW w:w="1843" w:type="dxa"/>
            <w:shd w:val="clear" w:color="auto" w:fill="auto"/>
          </w:tcPr>
          <w:p w14:paraId="3F8147D1" w14:textId="77777777" w:rsidR="00C56F29" w:rsidRPr="005079B0" w:rsidRDefault="00C56F29" w:rsidP="00C56F29">
            <w:pPr>
              <w:spacing w:before="120" w:after="0" w:line="240" w:lineRule="auto"/>
              <w:rPr>
                <w:rFonts w:ascii="Times New Roman" w:hAnsi="Times New Roman"/>
                <w:b/>
                <w:bCs/>
                <w:sz w:val="18"/>
                <w:szCs w:val="18"/>
              </w:rPr>
            </w:pPr>
          </w:p>
        </w:tc>
      </w:tr>
      <w:tr w:rsidR="00C56F29" w:rsidRPr="00B55D10" w14:paraId="4BBCE307" w14:textId="77777777" w:rsidTr="00B55D10">
        <w:trPr>
          <w:trHeight w:val="265"/>
        </w:trPr>
        <w:tc>
          <w:tcPr>
            <w:tcW w:w="3085" w:type="dxa"/>
            <w:vMerge/>
            <w:vAlign w:val="center"/>
          </w:tcPr>
          <w:p w14:paraId="54515D5F" w14:textId="77777777" w:rsidR="00C56F29" w:rsidRDefault="00C56F29" w:rsidP="00C56F29">
            <w:pPr>
              <w:spacing w:before="120" w:after="0" w:line="240" w:lineRule="auto"/>
              <w:rPr>
                <w:rFonts w:ascii="Times New Roman" w:hAnsi="Times New Roman"/>
                <w:sz w:val="18"/>
                <w:szCs w:val="18"/>
              </w:rPr>
            </w:pPr>
          </w:p>
        </w:tc>
        <w:tc>
          <w:tcPr>
            <w:tcW w:w="3998" w:type="dxa"/>
            <w:vAlign w:val="center"/>
          </w:tcPr>
          <w:p w14:paraId="5077D529" w14:textId="4C002B66" w:rsidR="00C56F29" w:rsidRDefault="00C56F29" w:rsidP="00C56F29">
            <w:pPr>
              <w:spacing w:before="120" w:after="0" w:line="240" w:lineRule="auto"/>
              <w:rPr>
                <w:rFonts w:ascii="Times New Roman" w:hAnsi="Times New Roman"/>
                <w:sz w:val="18"/>
                <w:szCs w:val="18"/>
              </w:rPr>
            </w:pPr>
            <w:r w:rsidRPr="0051142F">
              <w:rPr>
                <w:rFonts w:ascii="Times New Roman" w:hAnsi="Times New Roman"/>
                <w:sz w:val="18"/>
                <w:szCs w:val="18"/>
              </w:rPr>
              <w:t>Number of IT solutions (software) for catch registration</w:t>
            </w:r>
            <w:r w:rsidR="00062837">
              <w:rPr>
                <w:rFonts w:ascii="Times New Roman" w:hAnsi="Times New Roman"/>
                <w:sz w:val="18"/>
                <w:szCs w:val="18"/>
              </w:rPr>
              <w:t xml:space="preserve"> certification database</w:t>
            </w:r>
          </w:p>
        </w:tc>
        <w:tc>
          <w:tcPr>
            <w:tcW w:w="1843" w:type="dxa"/>
            <w:vAlign w:val="center"/>
          </w:tcPr>
          <w:p w14:paraId="203962F5" w14:textId="56AEE039" w:rsidR="00C56F29" w:rsidRDefault="00C56F29" w:rsidP="00C56F29">
            <w:pPr>
              <w:spacing w:before="120" w:after="0" w:line="240" w:lineRule="auto"/>
              <w:rPr>
                <w:rFonts w:ascii="Times New Roman" w:hAnsi="Times New Roman"/>
                <w:sz w:val="18"/>
                <w:szCs w:val="18"/>
              </w:rPr>
            </w:pPr>
            <w:r w:rsidRPr="0051142F">
              <w:rPr>
                <w:rFonts w:ascii="Times New Roman" w:hAnsi="Times New Roman"/>
                <w:sz w:val="18"/>
                <w:szCs w:val="18"/>
              </w:rPr>
              <w:t>0 (2022)</w:t>
            </w:r>
          </w:p>
        </w:tc>
        <w:tc>
          <w:tcPr>
            <w:tcW w:w="1559" w:type="dxa"/>
            <w:vAlign w:val="center"/>
          </w:tcPr>
          <w:p w14:paraId="0DDCBF14" w14:textId="77777777" w:rsidR="00C56F29" w:rsidRPr="0051142F" w:rsidRDefault="00C56F29" w:rsidP="00C56F29">
            <w:pPr>
              <w:spacing w:before="120" w:after="0" w:line="240" w:lineRule="auto"/>
              <w:rPr>
                <w:rFonts w:ascii="Times New Roman" w:hAnsi="Times New Roman"/>
                <w:sz w:val="18"/>
                <w:szCs w:val="18"/>
              </w:rPr>
            </w:pPr>
          </w:p>
          <w:p w14:paraId="54961B68" w14:textId="77777777" w:rsidR="00C56F29" w:rsidRPr="005079B0" w:rsidRDefault="00C56F29" w:rsidP="00C56F29">
            <w:pPr>
              <w:spacing w:before="120" w:after="0" w:line="240" w:lineRule="auto"/>
              <w:rPr>
                <w:rFonts w:ascii="Times New Roman" w:hAnsi="Times New Roman"/>
                <w:sz w:val="18"/>
                <w:szCs w:val="18"/>
              </w:rPr>
            </w:pPr>
          </w:p>
        </w:tc>
        <w:tc>
          <w:tcPr>
            <w:tcW w:w="1559" w:type="dxa"/>
            <w:vAlign w:val="center"/>
          </w:tcPr>
          <w:p w14:paraId="1DA64CC9" w14:textId="689B29F8" w:rsidR="00C56F29" w:rsidRDefault="00C56F29" w:rsidP="00C56F29">
            <w:pPr>
              <w:spacing w:before="120" w:after="0" w:line="240" w:lineRule="auto"/>
              <w:rPr>
                <w:rFonts w:ascii="Times New Roman" w:hAnsi="Times New Roman"/>
                <w:sz w:val="18"/>
                <w:szCs w:val="18"/>
              </w:rPr>
            </w:pPr>
            <w:r w:rsidRPr="0051142F">
              <w:rPr>
                <w:rFonts w:ascii="Times New Roman" w:hAnsi="Times New Roman"/>
                <w:sz w:val="18"/>
                <w:szCs w:val="18"/>
              </w:rPr>
              <w:t>1 (2027)</w:t>
            </w:r>
          </w:p>
        </w:tc>
        <w:tc>
          <w:tcPr>
            <w:tcW w:w="2126" w:type="dxa"/>
            <w:vAlign w:val="center"/>
          </w:tcPr>
          <w:p w14:paraId="0FDC72FF" w14:textId="23A608C8" w:rsidR="00C56F29" w:rsidRDefault="00C56F29" w:rsidP="00C56F29">
            <w:pPr>
              <w:spacing w:before="120" w:after="0" w:line="240" w:lineRule="auto"/>
              <w:rPr>
                <w:rFonts w:ascii="Times New Roman" w:hAnsi="Times New Roman"/>
                <w:sz w:val="18"/>
                <w:szCs w:val="18"/>
              </w:rPr>
            </w:pPr>
            <w:r w:rsidRPr="0051142F">
              <w:rPr>
                <w:rFonts w:ascii="Times New Roman" w:hAnsi="Times New Roman"/>
                <w:sz w:val="18"/>
                <w:szCs w:val="18"/>
              </w:rPr>
              <w:t>Project progress report</w:t>
            </w:r>
          </w:p>
        </w:tc>
        <w:tc>
          <w:tcPr>
            <w:tcW w:w="1843" w:type="dxa"/>
            <w:shd w:val="clear" w:color="auto" w:fill="auto"/>
          </w:tcPr>
          <w:p w14:paraId="1734480D" w14:textId="77777777" w:rsidR="00C56F29" w:rsidRPr="005079B0" w:rsidRDefault="00C56F29" w:rsidP="00C56F29">
            <w:pPr>
              <w:spacing w:before="120" w:after="0" w:line="240" w:lineRule="auto"/>
              <w:rPr>
                <w:rFonts w:ascii="Times New Roman" w:hAnsi="Times New Roman"/>
                <w:b/>
                <w:bCs/>
                <w:sz w:val="18"/>
                <w:szCs w:val="18"/>
              </w:rPr>
            </w:pPr>
          </w:p>
        </w:tc>
      </w:tr>
      <w:tr w:rsidR="00C56F29" w:rsidRPr="005079B0" w14:paraId="79F6539D" w14:textId="77777777" w:rsidTr="00B55D10">
        <w:trPr>
          <w:trHeight w:val="275"/>
        </w:trPr>
        <w:tc>
          <w:tcPr>
            <w:tcW w:w="3085" w:type="dxa"/>
            <w:vAlign w:val="center"/>
          </w:tcPr>
          <w:p w14:paraId="767632D3" w14:textId="77777777" w:rsidR="00C56F29" w:rsidRPr="005079B0" w:rsidRDefault="00C56F29" w:rsidP="00C56F29">
            <w:pPr>
              <w:spacing w:before="120" w:after="0" w:line="240" w:lineRule="auto"/>
              <w:rPr>
                <w:rFonts w:ascii="Times New Roman" w:hAnsi="Times New Roman"/>
                <w:b/>
                <w:bCs/>
                <w:sz w:val="18"/>
                <w:szCs w:val="18"/>
              </w:rPr>
            </w:pPr>
            <w:r w:rsidRPr="005079B0">
              <w:rPr>
                <w:rFonts w:ascii="Times New Roman" w:hAnsi="Times New Roman"/>
                <w:b/>
                <w:bCs/>
                <w:sz w:val="18"/>
                <w:szCs w:val="18"/>
              </w:rPr>
              <w:t>BROAD ARRANGEMENTS FOR IMPLEMENTATION (IF AVAILABLE)</w:t>
            </w:r>
          </w:p>
        </w:tc>
        <w:tc>
          <w:tcPr>
            <w:tcW w:w="12928" w:type="dxa"/>
            <w:gridSpan w:val="6"/>
            <w:vAlign w:val="center"/>
          </w:tcPr>
          <w:p w14:paraId="2F88CFAD" w14:textId="77777777" w:rsidR="00C56F29" w:rsidRPr="005079B0" w:rsidRDefault="00C56F29" w:rsidP="00C56F29">
            <w:pPr>
              <w:spacing w:before="120" w:after="0" w:line="240" w:lineRule="auto"/>
              <w:rPr>
                <w:rFonts w:ascii="Times New Roman" w:hAnsi="Times New Roman"/>
                <w:sz w:val="18"/>
                <w:szCs w:val="18"/>
              </w:rPr>
            </w:pPr>
            <w:r w:rsidRPr="005079B0">
              <w:rPr>
                <w:rFonts w:ascii="Times New Roman" w:hAnsi="Times New Roman"/>
                <w:sz w:val="18"/>
                <w:szCs w:val="18"/>
              </w:rPr>
              <w:t>It should be flagged out if it is proposed to implement this action through the WBIF</w:t>
            </w:r>
          </w:p>
          <w:p w14:paraId="2E93DF9D" w14:textId="4AE3E1BE" w:rsidR="00C56F29" w:rsidRPr="005079B0" w:rsidRDefault="00C56F29" w:rsidP="00C56F29">
            <w:pPr>
              <w:spacing w:before="120" w:after="0" w:line="240" w:lineRule="auto"/>
              <w:rPr>
                <w:rFonts w:ascii="Times New Roman" w:hAnsi="Times New Roman"/>
                <w:sz w:val="18"/>
                <w:szCs w:val="18"/>
              </w:rPr>
            </w:pPr>
            <w:r w:rsidRPr="005079B0">
              <w:rPr>
                <w:rFonts w:ascii="Times New Roman" w:hAnsi="Times New Roman"/>
                <w:sz w:val="18"/>
                <w:szCs w:val="18"/>
              </w:rPr>
              <w:t>Also specify the management modes (direct, indirect with implementing partner or IMBC)</w:t>
            </w:r>
          </w:p>
        </w:tc>
      </w:tr>
    </w:tbl>
    <w:p w14:paraId="79F2961B" w14:textId="77777777" w:rsidR="0010004D" w:rsidRPr="00430DEB" w:rsidRDefault="0010004D" w:rsidP="00430DEB">
      <w:pPr>
        <w:spacing w:before="120" w:after="0" w:line="240" w:lineRule="auto"/>
        <w:rPr>
          <w:rFonts w:ascii="Times New Roman" w:hAnsi="Times New Roman"/>
          <w:sz w:val="18"/>
          <w:szCs w:val="18"/>
        </w:rPr>
        <w:sectPr w:rsidR="0010004D" w:rsidRPr="00430DEB">
          <w:pgSz w:w="16840" w:h="11906" w:orient="landscape"/>
          <w:pgMar w:top="1087" w:right="818" w:bottom="670" w:left="700" w:header="0" w:footer="0" w:gutter="0"/>
          <w:cols w:space="720" w:equalWidth="0">
            <w:col w:w="15320"/>
          </w:cols>
        </w:sectPr>
      </w:pPr>
    </w:p>
    <w:p w14:paraId="6A75958C" w14:textId="77777777" w:rsidR="00E17E72" w:rsidRPr="00430DEB" w:rsidRDefault="00E17E72" w:rsidP="00430DEB">
      <w:pPr>
        <w:spacing w:before="120" w:after="0" w:line="240" w:lineRule="auto"/>
        <w:rPr>
          <w:rFonts w:ascii="Times New Roman" w:hAnsi="Times New Roman"/>
          <w:sz w:val="18"/>
          <w:szCs w:val="18"/>
        </w:rPr>
      </w:pPr>
      <w:bookmarkStart w:id="3" w:name="page3"/>
      <w:bookmarkEnd w:id="3"/>
    </w:p>
    <w:p w14:paraId="3BF712EC" w14:textId="77777777" w:rsidR="00E17E72" w:rsidRPr="00430DEB" w:rsidRDefault="00E17E72" w:rsidP="00430DEB">
      <w:pPr>
        <w:spacing w:before="120" w:after="0" w:line="240" w:lineRule="auto"/>
        <w:rPr>
          <w:rFonts w:ascii="Times New Roman" w:hAnsi="Times New Roman"/>
          <w:sz w:val="18"/>
          <w:szCs w:val="18"/>
        </w:rPr>
      </w:pPr>
    </w:p>
    <w:p w14:paraId="012B14D7" w14:textId="77777777" w:rsidR="00E17E72" w:rsidRPr="005079B0" w:rsidRDefault="00E17E72" w:rsidP="00430DEB">
      <w:pPr>
        <w:spacing w:before="120" w:after="0" w:line="240" w:lineRule="auto"/>
        <w:rPr>
          <w:rFonts w:ascii="Times New Roman" w:hAnsi="Times New Roman"/>
          <w:sz w:val="18"/>
          <w:szCs w:val="18"/>
        </w:rPr>
      </w:pPr>
    </w:p>
    <w:sectPr w:rsidR="00E17E72" w:rsidRPr="005079B0" w:rsidSect="00275CA9">
      <w:pgSz w:w="16838" w:h="11906" w:orient="landscape"/>
      <w:pgMar w:top="567" w:right="1440" w:bottom="426" w:left="1440" w:header="708" w:footer="2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46494" w14:textId="77777777" w:rsidR="0006356C" w:rsidRDefault="0006356C" w:rsidP="00D92F6C">
      <w:pPr>
        <w:spacing w:after="0" w:line="240" w:lineRule="auto"/>
      </w:pPr>
      <w:r>
        <w:separator/>
      </w:r>
    </w:p>
  </w:endnote>
  <w:endnote w:type="continuationSeparator" w:id="0">
    <w:p w14:paraId="677BE2FF" w14:textId="77777777" w:rsidR="0006356C" w:rsidRDefault="0006356C" w:rsidP="00D9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ung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A9226" w14:textId="77777777" w:rsidR="0006356C" w:rsidRDefault="0006356C" w:rsidP="00D92F6C">
      <w:pPr>
        <w:spacing w:after="0" w:line="240" w:lineRule="auto"/>
      </w:pPr>
      <w:r>
        <w:separator/>
      </w:r>
    </w:p>
  </w:footnote>
  <w:footnote w:type="continuationSeparator" w:id="0">
    <w:p w14:paraId="4CE94808" w14:textId="77777777" w:rsidR="0006356C" w:rsidRDefault="0006356C" w:rsidP="00D92F6C">
      <w:pPr>
        <w:spacing w:after="0" w:line="240" w:lineRule="auto"/>
      </w:pPr>
      <w:r>
        <w:continuationSeparator/>
      </w:r>
    </w:p>
  </w:footnote>
  <w:footnote w:id="1">
    <w:p w14:paraId="55EBEB64" w14:textId="223B1071" w:rsidR="00FB3508" w:rsidRDefault="00FB3508">
      <w:pPr>
        <w:pStyle w:val="FootnoteText"/>
      </w:pPr>
      <w:r>
        <w:rPr>
          <w:rStyle w:val="FootnoteReference"/>
        </w:rPr>
        <w:footnoteRef/>
      </w:r>
      <w:r>
        <w:t xml:space="preserve"> The measures will be implemented through the national channels for supporting the business</w:t>
      </w:r>
    </w:p>
  </w:footnote>
  <w:footnote w:id="2">
    <w:p w14:paraId="109DB344" w14:textId="77777777" w:rsidR="00FB3508" w:rsidRPr="00786697" w:rsidRDefault="00FB3508" w:rsidP="004645D4">
      <w:pPr>
        <w:pStyle w:val="FootnoteText"/>
        <w:rPr>
          <w:rFonts w:ascii="Times New Roman" w:hAnsi="Times New Roman"/>
          <w:sz w:val="16"/>
          <w:szCs w:val="16"/>
          <w:lang w:val="en-US"/>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w:t>
      </w:r>
      <w:r w:rsidRPr="00786697">
        <w:rPr>
          <w:rFonts w:ascii="Times New Roman" w:hAnsi="Times New Roman"/>
          <w:sz w:val="16"/>
          <w:szCs w:val="16"/>
          <w:lang w:val="en-US"/>
        </w:rPr>
        <w:t>The baseline value may be “0” (i.e. no reference values are available as the Action represents a novelty for the beneficiary) but cannot be left empty or include references such as “N/A” or “will be determined later”.</w:t>
      </w:r>
    </w:p>
  </w:footnote>
  <w:footnote w:id="3">
    <w:p w14:paraId="17D4CDAD" w14:textId="69176A5B" w:rsidR="00FB3508" w:rsidRPr="000C3E90" w:rsidRDefault="00FB3508">
      <w:pPr>
        <w:pStyle w:val="FootnoteText"/>
        <w:rPr>
          <w:rFonts w:ascii="Times New Roman" w:hAnsi="Times New Roman"/>
          <w:sz w:val="16"/>
          <w:szCs w:val="16"/>
        </w:rPr>
      </w:pPr>
      <w:r w:rsidRPr="000C3E90">
        <w:rPr>
          <w:rStyle w:val="FootnoteReference"/>
          <w:rFonts w:ascii="Times New Roman" w:hAnsi="Times New Roman"/>
          <w:sz w:val="16"/>
          <w:szCs w:val="16"/>
        </w:rPr>
        <w:footnoteRef/>
      </w:r>
      <w:r w:rsidRPr="000C3E90">
        <w:rPr>
          <w:rFonts w:ascii="Times New Roman" w:hAnsi="Times New Roman"/>
          <w:sz w:val="16"/>
          <w:szCs w:val="16"/>
        </w:rPr>
        <w:t xml:space="preserve"> </w:t>
      </w:r>
      <w:r w:rsidRPr="0098648E">
        <w:rPr>
          <w:rFonts w:ascii="Times New Roman" w:hAnsi="Times New Roman"/>
          <w:sz w:val="16"/>
          <w:szCs w:val="16"/>
        </w:rPr>
        <w:t>https://openknowledge.worldbank.org/bitstream/handle/10986/32436/9781464814402.pdf</w:t>
      </w:r>
    </w:p>
  </w:footnote>
  <w:footnote w:id="4">
    <w:p w14:paraId="0CF2EEC7" w14:textId="77777777" w:rsidR="00FB3508" w:rsidRPr="00786697" w:rsidRDefault="00FB3508" w:rsidP="004645D4">
      <w:pPr>
        <w:pStyle w:val="FootnoteText"/>
        <w:rPr>
          <w:rFonts w:ascii="Times New Roman" w:hAnsi="Times New Roman"/>
          <w:sz w:val="16"/>
          <w:szCs w:val="16"/>
          <w:lang w:val="en-US"/>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w:t>
      </w:r>
      <w:r w:rsidRPr="00786697">
        <w:rPr>
          <w:rFonts w:ascii="Times New Roman" w:hAnsi="Times New Roman"/>
          <w:sz w:val="16"/>
          <w:szCs w:val="16"/>
          <w:lang w:val="en-US"/>
        </w:rPr>
        <w:t xml:space="preserve">Trade Data is according to WTO classification of Agricultural products ANNEX I – Agreement on Agriculture + fish and fish products – Calculation of the MAFWE, Tab 16 </w:t>
      </w:r>
      <w:proofErr w:type="spellStart"/>
      <w:r w:rsidRPr="00786697">
        <w:rPr>
          <w:rFonts w:ascii="Times New Roman" w:hAnsi="Times New Roman"/>
          <w:sz w:val="16"/>
          <w:szCs w:val="16"/>
          <w:lang w:val="en-US"/>
        </w:rPr>
        <w:t>Uvoz</w:t>
      </w:r>
      <w:proofErr w:type="spellEnd"/>
      <w:r w:rsidRPr="00786697">
        <w:rPr>
          <w:rFonts w:ascii="Times New Roman" w:hAnsi="Times New Roman"/>
          <w:sz w:val="16"/>
          <w:szCs w:val="16"/>
          <w:lang w:val="en-US"/>
        </w:rPr>
        <w:t>, t24_u</w:t>
      </w:r>
    </w:p>
  </w:footnote>
  <w:footnote w:id="5">
    <w:p w14:paraId="5EBF0F2C" w14:textId="77777777" w:rsidR="00FB3508" w:rsidRPr="00786697" w:rsidRDefault="00FB3508" w:rsidP="004645D4">
      <w:pPr>
        <w:pStyle w:val="FootnoteText"/>
        <w:spacing w:line="240" w:lineRule="auto"/>
        <w:ind w:left="0" w:hanging="144"/>
        <w:rPr>
          <w:rFonts w:ascii="Times New Roman" w:hAnsi="Times New Roman"/>
          <w:sz w:val="16"/>
          <w:szCs w:val="16"/>
          <w:lang w:val="hu-HU"/>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Source: FVA, (Food and Veterinary Agency), Annual Agriculture Report</w:t>
      </w:r>
    </w:p>
  </w:footnote>
  <w:footnote w:id="6">
    <w:p w14:paraId="62B604BE" w14:textId="77777777" w:rsidR="00FB3508" w:rsidRPr="00786697" w:rsidRDefault="00FB3508" w:rsidP="00E17E72">
      <w:pPr>
        <w:pStyle w:val="FootnoteText"/>
        <w:spacing w:line="240" w:lineRule="auto"/>
        <w:ind w:left="0" w:hanging="144"/>
        <w:rPr>
          <w:rFonts w:ascii="Times New Roman" w:hAnsi="Times New Roman"/>
          <w:sz w:val="16"/>
          <w:szCs w:val="16"/>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w:t>
      </w:r>
      <w:bookmarkStart w:id="2" w:name="_Hlk58157660"/>
      <w:r w:rsidRPr="00786697">
        <w:rPr>
          <w:rFonts w:ascii="Times New Roman" w:hAnsi="Times New Roman"/>
          <w:sz w:val="16"/>
          <w:szCs w:val="16"/>
        </w:rPr>
        <w:t xml:space="preserve"> Plant Health Status, Phytosanitary Directorate, MAFWE</w:t>
      </w:r>
      <w:r w:rsidRPr="00786697" w:rsidDel="00B559F7">
        <w:rPr>
          <w:rFonts w:ascii="Times New Roman" w:hAnsi="Times New Roman"/>
          <w:sz w:val="16"/>
          <w:szCs w:val="16"/>
        </w:rPr>
        <w:t xml:space="preserve"> </w:t>
      </w:r>
      <w:bookmarkEnd w:id="2"/>
    </w:p>
  </w:footnote>
  <w:footnote w:id="7">
    <w:p w14:paraId="7BE0CD3A" w14:textId="77777777" w:rsidR="00FB3508" w:rsidRPr="00786697" w:rsidRDefault="00FB3508" w:rsidP="00E17E72">
      <w:pPr>
        <w:pStyle w:val="FootnoteText"/>
        <w:spacing w:line="240" w:lineRule="auto"/>
        <w:ind w:left="0" w:hanging="144"/>
        <w:rPr>
          <w:rFonts w:ascii="Times New Roman" w:hAnsi="Times New Roman"/>
          <w:sz w:val="16"/>
          <w:szCs w:val="16"/>
          <w:lang w:val="hu-HU"/>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Source: FVA, (Food and Veterinary Agency), Annual Agriculture Report</w:t>
      </w:r>
    </w:p>
  </w:footnote>
  <w:footnote w:id="8">
    <w:p w14:paraId="7A2E32F6" w14:textId="77777777" w:rsidR="00FB3508" w:rsidRPr="00786697" w:rsidRDefault="00FB3508" w:rsidP="00E17E72">
      <w:pPr>
        <w:pStyle w:val="FootnoteText"/>
        <w:spacing w:line="240" w:lineRule="auto"/>
        <w:ind w:left="0" w:hanging="144"/>
        <w:rPr>
          <w:rFonts w:ascii="Times New Roman" w:hAnsi="Times New Roman"/>
          <w:sz w:val="16"/>
          <w:szCs w:val="16"/>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Register of producers, traders exporter, of plant and plants products and  Phytosanitary Information System, Phytosanitary Directorate,  </w:t>
      </w:r>
    </w:p>
    <w:p w14:paraId="5966022C" w14:textId="77777777" w:rsidR="00FB3508" w:rsidRPr="00786697" w:rsidRDefault="00FB3508" w:rsidP="00E17E72">
      <w:pPr>
        <w:pStyle w:val="FootnoteText"/>
        <w:spacing w:line="240" w:lineRule="auto"/>
        <w:ind w:left="0" w:hanging="144"/>
        <w:rPr>
          <w:rFonts w:ascii="Times New Roman" w:hAnsi="Times New Roman"/>
          <w:sz w:val="16"/>
          <w:szCs w:val="16"/>
        </w:rPr>
      </w:pPr>
      <w:r w:rsidRPr="00786697">
        <w:rPr>
          <w:rFonts w:ascii="Times New Roman" w:hAnsi="Times New Roman"/>
          <w:sz w:val="16"/>
          <w:szCs w:val="16"/>
        </w:rPr>
        <w:t xml:space="preserve">      MAFWE </w:t>
      </w:r>
    </w:p>
  </w:footnote>
  <w:footnote w:id="9">
    <w:p w14:paraId="396E4719" w14:textId="77777777" w:rsidR="00FB3508" w:rsidRPr="00786697" w:rsidRDefault="00FB3508" w:rsidP="00E17E72">
      <w:pPr>
        <w:pStyle w:val="FootnoteText"/>
        <w:spacing w:line="240" w:lineRule="auto"/>
        <w:ind w:left="0" w:hanging="144"/>
        <w:rPr>
          <w:rFonts w:ascii="Times New Roman" w:hAnsi="Times New Roman"/>
          <w:sz w:val="16"/>
          <w:szCs w:val="16"/>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Annual Report and Phytosanitary Information System, Phytosanitary Directorate, MAFWE </w:t>
      </w:r>
    </w:p>
  </w:footnote>
  <w:footnote w:id="10">
    <w:p w14:paraId="56AA6040" w14:textId="77777777" w:rsidR="00FB3508" w:rsidRPr="00786697" w:rsidRDefault="00FB3508" w:rsidP="00E17E72">
      <w:pPr>
        <w:pStyle w:val="FootnoteText"/>
        <w:spacing w:line="240" w:lineRule="auto"/>
        <w:ind w:left="70" w:hanging="214"/>
        <w:rPr>
          <w:rFonts w:ascii="Times New Roman" w:hAnsi="Times New Roman"/>
          <w:sz w:val="16"/>
          <w:szCs w:val="16"/>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w:t>
      </w:r>
      <w:hyperlink r:id="rId1" w:history="1">
        <w:r w:rsidRPr="00786697">
          <w:rPr>
            <w:rStyle w:val="Hyperlink"/>
            <w:rFonts w:ascii="Times New Roman" w:hAnsi="Times New Roman"/>
            <w:sz w:val="16"/>
            <w:szCs w:val="16"/>
          </w:rPr>
          <w:t>http://www.iarm.gov.mk/index.php?option=com_content&amp;view=article&amp;id=388%3Alt-001&amp;catid=69%3Aaccr-lab-test-cat&amp;Itemid=119&amp;lang=mk</w:t>
        </w:r>
      </w:hyperlink>
    </w:p>
  </w:footnote>
  <w:footnote w:id="11">
    <w:p w14:paraId="613B4CBE" w14:textId="77777777" w:rsidR="00FB3508" w:rsidRPr="00786697" w:rsidRDefault="00FB3508" w:rsidP="00E17E72">
      <w:pPr>
        <w:pStyle w:val="FootnoteText"/>
        <w:spacing w:line="240" w:lineRule="auto"/>
        <w:ind w:left="0" w:firstLine="0"/>
        <w:rPr>
          <w:rFonts w:ascii="Times New Roman" w:hAnsi="Times New Roman"/>
          <w:sz w:val="16"/>
          <w:szCs w:val="16"/>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Source: Phytosanitary Directorate, MAFWE</w:t>
      </w:r>
    </w:p>
  </w:footnote>
  <w:footnote w:id="12">
    <w:p w14:paraId="3AFBF887" w14:textId="7B68845B" w:rsidR="00FB3508" w:rsidRPr="00786697" w:rsidRDefault="00FB3508" w:rsidP="00786697">
      <w:pPr>
        <w:pStyle w:val="FootnoteText"/>
        <w:spacing w:line="240" w:lineRule="auto"/>
        <w:ind w:left="144" w:hanging="144"/>
        <w:rPr>
          <w:rFonts w:ascii="Times New Roman" w:hAnsi="Times New Roman"/>
          <w:sz w:val="16"/>
          <w:szCs w:val="16"/>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Source: Council Regulation (EC) No 1005/2008 of 29 September 2008 establishing a </w:t>
      </w:r>
      <w:r w:rsidRPr="004645D4">
        <w:rPr>
          <w:rFonts w:ascii="Times New Roman" w:hAnsi="Times New Roman"/>
          <w:sz w:val="16"/>
          <w:szCs w:val="16"/>
        </w:rPr>
        <w:t>community</w:t>
      </w:r>
      <w:r w:rsidRPr="00786697">
        <w:rPr>
          <w:rFonts w:ascii="Times New Roman" w:hAnsi="Times New Roman"/>
          <w:sz w:val="16"/>
          <w:szCs w:val="16"/>
        </w:rPr>
        <w:t xml:space="preserve"> system to prevent, deter and  </w:t>
      </w:r>
    </w:p>
    <w:p w14:paraId="6F7A3545" w14:textId="77777777" w:rsidR="00FB3508" w:rsidRPr="00786697" w:rsidRDefault="00FB3508" w:rsidP="00786697">
      <w:pPr>
        <w:pStyle w:val="FootnoteText"/>
        <w:spacing w:line="240" w:lineRule="auto"/>
        <w:ind w:left="144" w:hanging="144"/>
        <w:rPr>
          <w:rFonts w:ascii="Times New Roman" w:hAnsi="Times New Roman"/>
          <w:sz w:val="16"/>
          <w:szCs w:val="16"/>
        </w:rPr>
      </w:pPr>
      <w:r w:rsidRPr="00786697">
        <w:rPr>
          <w:rFonts w:ascii="Times New Roman" w:hAnsi="Times New Roman"/>
          <w:sz w:val="16"/>
          <w:szCs w:val="16"/>
        </w:rPr>
        <w:t xml:space="preserve">     eliminate illegal, unreported and unregulated fishing (IUU Regulation); Commission Regulation (EC) No 1010/2009 of 22 October   </w:t>
      </w:r>
    </w:p>
    <w:p w14:paraId="3E5A9D4A" w14:textId="77777777" w:rsidR="00FB3508" w:rsidRPr="00786697" w:rsidRDefault="00FB3508" w:rsidP="00786697">
      <w:pPr>
        <w:pStyle w:val="FootnoteText"/>
        <w:spacing w:line="240" w:lineRule="auto"/>
        <w:ind w:left="144" w:hanging="144"/>
        <w:rPr>
          <w:rFonts w:ascii="Times New Roman" w:hAnsi="Times New Roman"/>
          <w:sz w:val="16"/>
          <w:szCs w:val="16"/>
        </w:rPr>
      </w:pPr>
      <w:r w:rsidRPr="00786697">
        <w:rPr>
          <w:rFonts w:ascii="Times New Roman" w:hAnsi="Times New Roman"/>
          <w:sz w:val="16"/>
          <w:szCs w:val="16"/>
        </w:rPr>
        <w:t xml:space="preserve">     2009 laying down detailed rules for the implementation of Council Regulation (EC) No 1005/2008</w:t>
      </w:r>
    </w:p>
  </w:footnote>
  <w:footnote w:id="13">
    <w:p w14:paraId="3550F839" w14:textId="77777777" w:rsidR="00FB3508" w:rsidRPr="005079B0" w:rsidRDefault="00FB3508" w:rsidP="00786697">
      <w:pPr>
        <w:pStyle w:val="FootnoteText"/>
        <w:spacing w:line="240" w:lineRule="auto"/>
        <w:ind w:left="144" w:hanging="144"/>
        <w:rPr>
          <w:rFonts w:ascii="Times New Roman" w:hAnsi="Times New Roman"/>
          <w:sz w:val="16"/>
          <w:szCs w:val="16"/>
        </w:rPr>
      </w:pPr>
      <w:r w:rsidRPr="00786697">
        <w:rPr>
          <w:rStyle w:val="FootnoteReference"/>
          <w:rFonts w:ascii="Times New Roman" w:hAnsi="Times New Roman"/>
          <w:sz w:val="16"/>
          <w:szCs w:val="16"/>
        </w:rPr>
        <w:footnoteRef/>
      </w:r>
      <w:r w:rsidRPr="005079B0">
        <w:rPr>
          <w:rFonts w:ascii="Times New Roman" w:hAnsi="Times New Roman"/>
          <w:sz w:val="16"/>
          <w:szCs w:val="16"/>
        </w:rPr>
        <w:t xml:space="preserve"> Source: MAFWE </w:t>
      </w:r>
    </w:p>
  </w:footnote>
  <w:footnote w:id="14">
    <w:p w14:paraId="7E4F8276" w14:textId="77777777" w:rsidR="00FB3508" w:rsidRPr="00786697" w:rsidRDefault="00FB3508" w:rsidP="00786697">
      <w:pPr>
        <w:pStyle w:val="FootnoteText"/>
        <w:spacing w:line="240" w:lineRule="auto"/>
        <w:ind w:left="144" w:hanging="144"/>
        <w:rPr>
          <w:rFonts w:ascii="Times New Roman" w:hAnsi="Times New Roman"/>
          <w:sz w:val="16"/>
          <w:szCs w:val="16"/>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Source: State Statistical Office</w:t>
      </w:r>
    </w:p>
  </w:footnote>
  <w:footnote w:id="15">
    <w:p w14:paraId="4B4CEE50" w14:textId="77777777" w:rsidR="00FB3508" w:rsidRPr="00786697" w:rsidRDefault="00FB3508" w:rsidP="00786697">
      <w:pPr>
        <w:pStyle w:val="FootnoteText"/>
        <w:ind w:left="864"/>
        <w:rPr>
          <w:rFonts w:ascii="Times New Roman" w:hAnsi="Times New Roman"/>
          <w:sz w:val="16"/>
          <w:szCs w:val="16"/>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w:t>
      </w:r>
      <w:r w:rsidRPr="00786697">
        <w:rPr>
          <w:rFonts w:ascii="Times New Roman" w:hAnsi="Times New Roman"/>
          <w:sz w:val="16"/>
          <w:szCs w:val="16"/>
          <w:lang w:val="en-US"/>
        </w:rPr>
        <w:t>State Statistical Office, table T-01: Total energy balance (</w:t>
      </w:r>
      <w:hyperlink r:id="rId2" w:history="1">
        <w:r w:rsidRPr="00786697">
          <w:rPr>
            <w:rStyle w:val="Hyperlink"/>
            <w:rFonts w:ascii="Times New Roman" w:hAnsi="Times New Roman"/>
            <w:sz w:val="16"/>
            <w:szCs w:val="16"/>
            <w:lang w:val="en-US"/>
          </w:rPr>
          <w:t>http://www.stat.gov.mk/pdf/2020/6.1.20.59_mk.pdf</w:t>
        </w:r>
      </w:hyperlink>
      <w:r w:rsidRPr="00786697">
        <w:rPr>
          <w:rFonts w:ascii="Times New Roman" w:hAnsi="Times New Roman"/>
          <w:sz w:val="16"/>
          <w:szCs w:val="16"/>
          <w:lang w:val="en-US"/>
        </w:rPr>
        <w:t xml:space="preserve"> )</w:t>
      </w:r>
    </w:p>
  </w:footnote>
  <w:footnote w:id="16">
    <w:p w14:paraId="615F603B" w14:textId="77777777" w:rsidR="00FB3508" w:rsidRPr="00786697" w:rsidRDefault="00FB3508" w:rsidP="00786697">
      <w:pPr>
        <w:pStyle w:val="FootnoteText"/>
        <w:spacing w:line="240" w:lineRule="auto"/>
        <w:ind w:left="360" w:hanging="216"/>
        <w:rPr>
          <w:rFonts w:ascii="Times New Roman" w:hAnsi="Times New Roman"/>
          <w:sz w:val="16"/>
          <w:szCs w:val="16"/>
          <w:lang w:val="hu-HU"/>
        </w:rPr>
      </w:pPr>
      <w:r w:rsidRPr="00786697">
        <w:rPr>
          <w:rStyle w:val="FootnoteReference"/>
          <w:rFonts w:ascii="Times New Roman" w:hAnsi="Times New Roman"/>
          <w:sz w:val="16"/>
          <w:szCs w:val="16"/>
        </w:rPr>
        <w:footnoteRef/>
      </w:r>
      <w:r w:rsidRPr="00786697">
        <w:rPr>
          <w:rFonts w:ascii="Times New Roman" w:hAnsi="Times New Roman"/>
          <w:sz w:val="16"/>
          <w:szCs w:val="16"/>
        </w:rPr>
        <w:t xml:space="preserve"> </w:t>
      </w:r>
      <w:r w:rsidRPr="00786697">
        <w:rPr>
          <w:rFonts w:ascii="Times New Roman" w:hAnsi="Times New Roman"/>
          <w:sz w:val="16"/>
          <w:szCs w:val="16"/>
          <w:lang w:val="en-US"/>
        </w:rPr>
        <w:t xml:space="preserve">Source: </w:t>
      </w:r>
      <w:hyperlink r:id="rId3" w:history="1">
        <w:r w:rsidRPr="00786697">
          <w:rPr>
            <w:rFonts w:ascii="Times New Roman" w:hAnsi="Times New Roman"/>
            <w:sz w:val="16"/>
            <w:szCs w:val="16"/>
            <w:lang w:val="en-US"/>
          </w:rPr>
          <w:t>http://makstat.stat.gov.mk/PXWeb/pxweb/en/MakStat/MakStat__Zemjodelstvo__OrganskoProizvodstvo/125_Zem_Mk_oRast_ml.px/?rxid=9f696609-f18f-414f-9297-ecf5a21c8a47</w:t>
        </w:r>
      </w:hyperlink>
      <w:r w:rsidRPr="00786697">
        <w:rPr>
          <w:rFonts w:ascii="Times New Roman" w:hAnsi="Times New Roman"/>
          <w:sz w:val="16"/>
          <w:szCs w:val="16"/>
          <w:lang w:val="en-US"/>
        </w:rPr>
        <w:t xml:space="preserve">  (Select and sum up the values of the following categories: cereals total; industrial crops total; fodder crops total; vegetables total; fruits total; vineyard)</w:t>
      </w:r>
      <w:r w:rsidRPr="00786697">
        <w:rPr>
          <w:rFonts w:ascii="Times New Roman" w:hAnsi="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17"/>
    <w:lvl w:ilvl="0">
      <w:start w:val="1"/>
      <w:numFmt w:val="bullet"/>
      <w:lvlText w:val=""/>
      <w:lvlJc w:val="left"/>
      <w:pPr>
        <w:tabs>
          <w:tab w:val="num" w:pos="0"/>
        </w:tabs>
        <w:ind w:left="360" w:hanging="360"/>
      </w:pPr>
      <w:rPr>
        <w:rFonts w:ascii="Wingdings" w:hAnsi="Wingdings" w:cs="Wingdings"/>
        <w:sz w:val="22"/>
        <w:szCs w:val="22"/>
      </w:rPr>
    </w:lvl>
  </w:abstractNum>
  <w:abstractNum w:abstractNumId="1">
    <w:nsid w:val="020E7D0C"/>
    <w:multiLevelType w:val="hybridMultilevel"/>
    <w:tmpl w:val="F75C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B561C7"/>
    <w:multiLevelType w:val="hybridMultilevel"/>
    <w:tmpl w:val="A9DAB79C"/>
    <w:lvl w:ilvl="0" w:tplc="04090003">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3F7521A"/>
    <w:multiLevelType w:val="hybridMultilevel"/>
    <w:tmpl w:val="CBB6B16C"/>
    <w:lvl w:ilvl="0" w:tplc="23861B2A">
      <w:start w:val="5"/>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nsid w:val="04A42795"/>
    <w:multiLevelType w:val="hybridMultilevel"/>
    <w:tmpl w:val="1E20344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nsid w:val="05BB0997"/>
    <w:multiLevelType w:val="hybridMultilevel"/>
    <w:tmpl w:val="3B8A8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6B20716"/>
    <w:multiLevelType w:val="multilevel"/>
    <w:tmpl w:val="2244F0D2"/>
    <w:lvl w:ilvl="0">
      <w:start w:val="1"/>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1"/>
      <w:numFmt w:val="decimal"/>
      <w:lvlText w:val="%1.%2.%3"/>
      <w:lvlJc w:val="left"/>
      <w:pPr>
        <w:ind w:left="1428" w:hanging="720"/>
      </w:pPr>
      <w:rPr>
        <w:rFonts w:hint="default"/>
        <w:i/>
        <w:i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
    <w:nsid w:val="09D01BA7"/>
    <w:multiLevelType w:val="multilevel"/>
    <w:tmpl w:val="D4205406"/>
    <w:lvl w:ilvl="0">
      <w:start w:val="2"/>
      <w:numFmt w:val="decimal"/>
      <w:lvlText w:val="%1"/>
      <w:lvlJc w:val="left"/>
      <w:pPr>
        <w:ind w:left="440" w:hanging="440"/>
      </w:pPr>
      <w:rPr>
        <w:rFonts w:hint="default"/>
      </w:rPr>
    </w:lvl>
    <w:lvl w:ilvl="1">
      <w:start w:val="4"/>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nsid w:val="0A1B64BB"/>
    <w:multiLevelType w:val="multilevel"/>
    <w:tmpl w:val="D4205406"/>
    <w:lvl w:ilvl="0">
      <w:start w:val="2"/>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nsid w:val="0AAD4559"/>
    <w:multiLevelType w:val="multilevel"/>
    <w:tmpl w:val="4F3ADCCE"/>
    <w:lvl w:ilvl="0">
      <w:start w:val="1"/>
      <w:numFmt w:val="decimal"/>
      <w:lvlText w:val="%1"/>
      <w:lvlJc w:val="left"/>
      <w:pPr>
        <w:ind w:left="440" w:hanging="440"/>
      </w:pPr>
      <w:rPr>
        <w:rFonts w:hint="default"/>
        <w:i/>
      </w:rPr>
    </w:lvl>
    <w:lvl w:ilvl="1">
      <w:start w:val="3"/>
      <w:numFmt w:val="decimal"/>
      <w:lvlText w:val="%1.%2"/>
      <w:lvlJc w:val="left"/>
      <w:pPr>
        <w:ind w:left="794" w:hanging="440"/>
      </w:pPr>
      <w:rPr>
        <w:rFonts w:hint="default"/>
        <w:i/>
      </w:rPr>
    </w:lvl>
    <w:lvl w:ilvl="2">
      <w:start w:val="1"/>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272" w:hanging="1440"/>
      </w:pPr>
      <w:rPr>
        <w:rFonts w:hint="default"/>
        <w:i/>
      </w:rPr>
    </w:lvl>
  </w:abstractNum>
  <w:abstractNum w:abstractNumId="10">
    <w:nsid w:val="0B597D05"/>
    <w:multiLevelType w:val="hybridMultilevel"/>
    <w:tmpl w:val="F104B4BE"/>
    <w:lvl w:ilvl="0" w:tplc="0809000B">
      <w:start w:val="1"/>
      <w:numFmt w:val="bullet"/>
      <w:lvlText w:val=""/>
      <w:lvlJc w:val="left"/>
      <w:pPr>
        <w:ind w:left="720" w:hanging="360"/>
      </w:pPr>
      <w:rPr>
        <w:rFonts w:ascii="Wingdings" w:hAnsi="Wingdings" w:hint="default"/>
        <w:b/>
      </w:rPr>
    </w:lvl>
    <w:lvl w:ilvl="1" w:tplc="33828142">
      <w:start w:val="1"/>
      <w:numFmt w:val="bullet"/>
      <w:lvlText w:val="−"/>
      <w:lvlJc w:val="left"/>
      <w:pPr>
        <w:ind w:left="1440" w:hanging="360"/>
      </w:pPr>
      <w:rPr>
        <w:rFonts w:ascii="Times New Roman"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CEC7B14"/>
    <w:multiLevelType w:val="hybridMultilevel"/>
    <w:tmpl w:val="DD36FA78"/>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FF5333"/>
    <w:multiLevelType w:val="hybridMultilevel"/>
    <w:tmpl w:val="0532A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285B69"/>
    <w:multiLevelType w:val="multilevel"/>
    <w:tmpl w:val="03342B96"/>
    <w:lvl w:ilvl="0">
      <w:start w:val="1"/>
      <w:numFmt w:val="decimal"/>
      <w:lvlText w:val="%1"/>
      <w:lvlJc w:val="left"/>
      <w:pPr>
        <w:ind w:left="450" w:hanging="450"/>
      </w:pPr>
      <w:rPr>
        <w:rFonts w:hint="default"/>
      </w:rPr>
    </w:lvl>
    <w:lvl w:ilvl="1">
      <w:start w:val="4"/>
      <w:numFmt w:val="decimal"/>
      <w:lvlText w:val="%1.%2"/>
      <w:lvlJc w:val="left"/>
      <w:pPr>
        <w:ind w:left="1032" w:hanging="45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096" w:hanging="1440"/>
      </w:pPr>
      <w:rPr>
        <w:rFonts w:hint="default"/>
      </w:rPr>
    </w:lvl>
  </w:abstractNum>
  <w:abstractNum w:abstractNumId="14">
    <w:nsid w:val="0E6C7CA8"/>
    <w:multiLevelType w:val="multilevel"/>
    <w:tmpl w:val="207801D6"/>
    <w:lvl w:ilvl="0">
      <w:start w:val="1"/>
      <w:numFmt w:val="decimal"/>
      <w:lvlText w:val="%1"/>
      <w:lvlJc w:val="left"/>
      <w:pPr>
        <w:ind w:left="1068" w:hanging="360"/>
      </w:pPr>
      <w:rPr>
        <w:rFonts w:hint="default"/>
      </w:rPr>
    </w:lvl>
    <w:lvl w:ilvl="1">
      <w:start w:val="1"/>
      <w:numFmt w:val="decimal"/>
      <w:lvlText w:val="%1.%2"/>
      <w:lvlJc w:val="left"/>
      <w:pPr>
        <w:ind w:left="2508"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5748" w:hanging="720"/>
      </w:pPr>
      <w:rPr>
        <w:rFonts w:hint="default"/>
      </w:rPr>
    </w:lvl>
    <w:lvl w:ilvl="4">
      <w:start w:val="1"/>
      <w:numFmt w:val="decimal"/>
      <w:lvlText w:val="%1.%2.%3.%4.%5"/>
      <w:lvlJc w:val="left"/>
      <w:pPr>
        <w:ind w:left="7548" w:hanging="1080"/>
      </w:pPr>
      <w:rPr>
        <w:rFonts w:hint="default"/>
      </w:rPr>
    </w:lvl>
    <w:lvl w:ilvl="5">
      <w:start w:val="1"/>
      <w:numFmt w:val="decimal"/>
      <w:lvlText w:val="%1.%2.%3.%4.%5.%6"/>
      <w:lvlJc w:val="left"/>
      <w:pPr>
        <w:ind w:left="8988" w:hanging="1080"/>
      </w:pPr>
      <w:rPr>
        <w:rFonts w:hint="default"/>
      </w:rPr>
    </w:lvl>
    <w:lvl w:ilvl="6">
      <w:start w:val="1"/>
      <w:numFmt w:val="decimal"/>
      <w:lvlText w:val="%1.%2.%3.%4.%5.%6.%7"/>
      <w:lvlJc w:val="left"/>
      <w:pPr>
        <w:ind w:left="10788" w:hanging="1440"/>
      </w:pPr>
      <w:rPr>
        <w:rFonts w:hint="default"/>
      </w:rPr>
    </w:lvl>
    <w:lvl w:ilvl="7">
      <w:start w:val="1"/>
      <w:numFmt w:val="decimal"/>
      <w:lvlText w:val="%1.%2.%3.%4.%5.%6.%7.%8"/>
      <w:lvlJc w:val="left"/>
      <w:pPr>
        <w:ind w:left="12228" w:hanging="1440"/>
      </w:pPr>
      <w:rPr>
        <w:rFonts w:hint="default"/>
      </w:rPr>
    </w:lvl>
    <w:lvl w:ilvl="8">
      <w:start w:val="1"/>
      <w:numFmt w:val="decimal"/>
      <w:lvlText w:val="%1.%2.%3.%4.%5.%6.%7.%8.%9"/>
      <w:lvlJc w:val="left"/>
      <w:pPr>
        <w:ind w:left="13668" w:hanging="1440"/>
      </w:pPr>
      <w:rPr>
        <w:rFonts w:hint="default"/>
      </w:rPr>
    </w:lvl>
  </w:abstractNum>
  <w:abstractNum w:abstractNumId="15">
    <w:nsid w:val="0E975E1D"/>
    <w:multiLevelType w:val="hybridMultilevel"/>
    <w:tmpl w:val="7288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9F0054"/>
    <w:multiLevelType w:val="multilevel"/>
    <w:tmpl w:val="6780F432"/>
    <w:lvl w:ilvl="0">
      <w:start w:val="1"/>
      <w:numFmt w:val="decimal"/>
      <w:lvlText w:val="%1"/>
      <w:lvlJc w:val="left"/>
      <w:pPr>
        <w:ind w:left="440" w:hanging="440"/>
      </w:pPr>
      <w:rPr>
        <w:rFonts w:hint="default"/>
      </w:rPr>
    </w:lvl>
    <w:lvl w:ilvl="1">
      <w:start w:val="1"/>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nsid w:val="104724E6"/>
    <w:multiLevelType w:val="hybridMultilevel"/>
    <w:tmpl w:val="84203696"/>
    <w:lvl w:ilvl="0" w:tplc="0809000B">
      <w:start w:val="1"/>
      <w:numFmt w:val="bullet"/>
      <w:lvlText w:val=""/>
      <w:lvlJc w:val="left"/>
      <w:pPr>
        <w:ind w:left="720" w:hanging="360"/>
      </w:pPr>
      <w:rPr>
        <w:rFonts w:ascii="Wingdings" w:hAnsi="Wingdings" w:hint="default"/>
        <w:b/>
      </w:rPr>
    </w:lvl>
    <w:lvl w:ilvl="1" w:tplc="33828142">
      <w:start w:val="1"/>
      <w:numFmt w:val="bullet"/>
      <w:lvlText w:val="−"/>
      <w:lvlJc w:val="left"/>
      <w:pPr>
        <w:ind w:left="1440" w:hanging="360"/>
      </w:pPr>
      <w:rPr>
        <w:rFonts w:ascii="Times New Roman"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09A1348"/>
    <w:multiLevelType w:val="hybridMultilevel"/>
    <w:tmpl w:val="7C52CE2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AD4ABE"/>
    <w:multiLevelType w:val="hybridMultilevel"/>
    <w:tmpl w:val="63727EFE"/>
    <w:lvl w:ilvl="0" w:tplc="23861B2A">
      <w:start w:val="5"/>
      <w:numFmt w:val="bullet"/>
      <w:lvlText w:val="-"/>
      <w:lvlJc w:val="left"/>
      <w:pPr>
        <w:ind w:left="1080" w:hanging="360"/>
      </w:pPr>
      <w:rPr>
        <w:rFonts w:ascii="Arial" w:eastAsia="Calibri" w:hAnsi="Arial" w:cs="Aria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nsid w:val="12D76825"/>
    <w:multiLevelType w:val="hybridMultilevel"/>
    <w:tmpl w:val="53985B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12E8034E"/>
    <w:multiLevelType w:val="multilevel"/>
    <w:tmpl w:val="D4205406"/>
    <w:lvl w:ilvl="0">
      <w:start w:val="2"/>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nsid w:val="14EE33FF"/>
    <w:multiLevelType w:val="multilevel"/>
    <w:tmpl w:val="D4205406"/>
    <w:lvl w:ilvl="0">
      <w:start w:val="2"/>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nsid w:val="15FF7A78"/>
    <w:multiLevelType w:val="hybridMultilevel"/>
    <w:tmpl w:val="3D10195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nsid w:val="16A9032C"/>
    <w:multiLevelType w:val="hybridMultilevel"/>
    <w:tmpl w:val="9FCE1BB0"/>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6E6260C"/>
    <w:multiLevelType w:val="hybridMultilevel"/>
    <w:tmpl w:val="A8B6D928"/>
    <w:lvl w:ilvl="0" w:tplc="04090003">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nsid w:val="17390DF9"/>
    <w:multiLevelType w:val="multilevel"/>
    <w:tmpl w:val="2244F0D2"/>
    <w:lvl w:ilvl="0">
      <w:start w:val="1"/>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1"/>
      <w:numFmt w:val="decimal"/>
      <w:lvlText w:val="%1.%2.%3"/>
      <w:lvlJc w:val="left"/>
      <w:pPr>
        <w:ind w:left="1428" w:hanging="720"/>
      </w:pPr>
      <w:rPr>
        <w:rFonts w:hint="default"/>
        <w:i/>
        <w:i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7">
    <w:nsid w:val="17BE7A7C"/>
    <w:multiLevelType w:val="hybridMultilevel"/>
    <w:tmpl w:val="236C63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F71E2C"/>
    <w:multiLevelType w:val="multilevel"/>
    <w:tmpl w:val="67FA4CB8"/>
    <w:lvl w:ilvl="0">
      <w:start w:val="1"/>
      <w:numFmt w:val="decimal"/>
      <w:lvlText w:val="%1"/>
      <w:lvlJc w:val="left"/>
      <w:pPr>
        <w:ind w:left="450" w:hanging="450"/>
      </w:pPr>
      <w:rPr>
        <w:rFonts w:hint="default"/>
      </w:rPr>
    </w:lvl>
    <w:lvl w:ilvl="1">
      <w:start w:val="6"/>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nsid w:val="1BA41E62"/>
    <w:multiLevelType w:val="hybridMultilevel"/>
    <w:tmpl w:val="3AC853C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nsid w:val="1C2A360F"/>
    <w:multiLevelType w:val="multilevel"/>
    <w:tmpl w:val="27CC1F04"/>
    <w:lvl w:ilvl="0">
      <w:start w:val="2"/>
      <w:numFmt w:val="decimal"/>
      <w:lvlText w:val="%1"/>
      <w:lvlJc w:val="left"/>
      <w:pPr>
        <w:ind w:left="440" w:hanging="440"/>
      </w:pPr>
      <w:rPr>
        <w:rFonts w:hint="default"/>
        <w:i/>
      </w:rPr>
    </w:lvl>
    <w:lvl w:ilvl="1">
      <w:start w:val="1"/>
      <w:numFmt w:val="decimal"/>
      <w:lvlText w:val="%1.%2"/>
      <w:lvlJc w:val="left"/>
      <w:pPr>
        <w:ind w:left="1154" w:hanging="440"/>
      </w:pPr>
      <w:rPr>
        <w:rFonts w:hint="default"/>
        <w:i/>
      </w:rPr>
    </w:lvl>
    <w:lvl w:ilvl="2">
      <w:start w:val="1"/>
      <w:numFmt w:val="decimal"/>
      <w:lvlText w:val="%1.%2.%3"/>
      <w:lvlJc w:val="left"/>
      <w:pPr>
        <w:ind w:left="2148" w:hanging="720"/>
      </w:pPr>
      <w:rPr>
        <w:rFonts w:hint="default"/>
        <w:i/>
      </w:rPr>
    </w:lvl>
    <w:lvl w:ilvl="3">
      <w:start w:val="1"/>
      <w:numFmt w:val="decimal"/>
      <w:lvlText w:val="%1.%2.%3.%4"/>
      <w:lvlJc w:val="left"/>
      <w:pPr>
        <w:ind w:left="2862" w:hanging="72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4650" w:hanging="108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438" w:hanging="1440"/>
      </w:pPr>
      <w:rPr>
        <w:rFonts w:hint="default"/>
        <w:i/>
      </w:rPr>
    </w:lvl>
    <w:lvl w:ilvl="8">
      <w:start w:val="1"/>
      <w:numFmt w:val="decimal"/>
      <w:lvlText w:val="%1.%2.%3.%4.%5.%6.%7.%8.%9"/>
      <w:lvlJc w:val="left"/>
      <w:pPr>
        <w:ind w:left="7152" w:hanging="1440"/>
      </w:pPr>
      <w:rPr>
        <w:rFonts w:hint="default"/>
        <w:i/>
      </w:rPr>
    </w:lvl>
  </w:abstractNum>
  <w:abstractNum w:abstractNumId="31">
    <w:nsid w:val="1C940DE2"/>
    <w:multiLevelType w:val="hybridMultilevel"/>
    <w:tmpl w:val="745C69B2"/>
    <w:lvl w:ilvl="0" w:tplc="2AF6AE3E">
      <w:start w:val="67"/>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1CE23EDD"/>
    <w:multiLevelType w:val="hybridMultilevel"/>
    <w:tmpl w:val="BB58B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1D655FD5"/>
    <w:multiLevelType w:val="hybridMultilevel"/>
    <w:tmpl w:val="12D26FD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nsid w:val="1D7955EA"/>
    <w:multiLevelType w:val="hybridMultilevel"/>
    <w:tmpl w:val="828A456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1E777CED"/>
    <w:multiLevelType w:val="multilevel"/>
    <w:tmpl w:val="BA0C1894"/>
    <w:lvl w:ilvl="0">
      <w:start w:val="3"/>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200" w:hanging="1440"/>
      </w:pPr>
      <w:rPr>
        <w:rFonts w:hint="default"/>
        <w:i/>
      </w:rPr>
    </w:lvl>
  </w:abstractNum>
  <w:abstractNum w:abstractNumId="36">
    <w:nsid w:val="1F83190E"/>
    <w:multiLevelType w:val="hybridMultilevel"/>
    <w:tmpl w:val="DE40F60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20B74001"/>
    <w:multiLevelType w:val="hybridMultilevel"/>
    <w:tmpl w:val="30D48562"/>
    <w:lvl w:ilvl="0" w:tplc="0809000B">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8">
    <w:nsid w:val="21A85436"/>
    <w:multiLevelType w:val="multilevel"/>
    <w:tmpl w:val="D4205406"/>
    <w:lvl w:ilvl="0">
      <w:start w:val="2"/>
      <w:numFmt w:val="decimal"/>
      <w:lvlText w:val="%1"/>
      <w:lvlJc w:val="left"/>
      <w:pPr>
        <w:ind w:left="440" w:hanging="440"/>
      </w:pPr>
      <w:rPr>
        <w:rFonts w:hint="default"/>
      </w:rPr>
    </w:lvl>
    <w:lvl w:ilvl="1">
      <w:start w:val="1"/>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9">
    <w:nsid w:val="22647CAA"/>
    <w:multiLevelType w:val="hybridMultilevel"/>
    <w:tmpl w:val="BDEA3FFC"/>
    <w:lvl w:ilvl="0" w:tplc="04090003">
      <w:numFmt w:val="bullet"/>
      <w:lvlText w:val="-"/>
      <w:lvlJc w:val="left"/>
      <w:pPr>
        <w:ind w:left="360" w:hanging="360"/>
      </w:pPr>
      <w:rPr>
        <w:rFonts w:ascii="Times New Roman" w:eastAsia="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0">
    <w:nsid w:val="241319EF"/>
    <w:multiLevelType w:val="hybridMultilevel"/>
    <w:tmpl w:val="2D56C8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247146FF"/>
    <w:multiLevelType w:val="hybridMultilevel"/>
    <w:tmpl w:val="CADCDA6A"/>
    <w:lvl w:ilvl="0" w:tplc="6A943CF2">
      <w:start w:val="1"/>
      <w:numFmt w:val="bullet"/>
      <w:lvlText w:val=""/>
      <w:lvlJc w:val="left"/>
      <w:pPr>
        <w:ind w:left="720" w:hanging="360"/>
      </w:pPr>
      <w:rPr>
        <w:rFonts w:ascii="Symbol" w:hAnsi="Symbol" w:hint="default"/>
        <w:b w:val="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nsid w:val="25C35551"/>
    <w:multiLevelType w:val="hybridMultilevel"/>
    <w:tmpl w:val="FDA67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87C5152"/>
    <w:multiLevelType w:val="hybridMultilevel"/>
    <w:tmpl w:val="45CE411A"/>
    <w:lvl w:ilvl="0" w:tplc="4998A0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87F3764"/>
    <w:multiLevelType w:val="multilevel"/>
    <w:tmpl w:val="6780F432"/>
    <w:lvl w:ilvl="0">
      <w:start w:val="1"/>
      <w:numFmt w:val="decimal"/>
      <w:lvlText w:val="%1"/>
      <w:lvlJc w:val="left"/>
      <w:pPr>
        <w:ind w:left="440" w:hanging="440"/>
      </w:pPr>
      <w:rPr>
        <w:rFonts w:hint="default"/>
      </w:rPr>
    </w:lvl>
    <w:lvl w:ilvl="1">
      <w:start w:val="1"/>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5">
    <w:nsid w:val="28DB2364"/>
    <w:multiLevelType w:val="hybridMultilevel"/>
    <w:tmpl w:val="46827598"/>
    <w:lvl w:ilvl="0" w:tplc="C2CC990E">
      <w:start w:val="1"/>
      <w:numFmt w:val="bullet"/>
      <w:lvlText w:val=""/>
      <w:lvlJc w:val="left"/>
      <w:pPr>
        <w:ind w:left="720" w:hanging="360"/>
      </w:pPr>
      <w:rPr>
        <w:rFonts w:ascii="Symbol" w:hAnsi="Symbol" w:hint="default"/>
        <w:color w:val="000000" w:themeColor="text1"/>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nsid w:val="2BD84702"/>
    <w:multiLevelType w:val="multilevel"/>
    <w:tmpl w:val="BA748ABA"/>
    <w:lvl w:ilvl="0">
      <w:start w:val="1"/>
      <w:numFmt w:val="decimal"/>
      <w:lvlText w:val="%1"/>
      <w:lvlJc w:val="left"/>
      <w:pPr>
        <w:ind w:left="450" w:hanging="450"/>
      </w:pPr>
      <w:rPr>
        <w:rFonts w:hint="default"/>
      </w:rPr>
    </w:lvl>
    <w:lvl w:ilvl="1">
      <w:start w:val="4"/>
      <w:numFmt w:val="decimal"/>
      <w:lvlText w:val="%1.%2"/>
      <w:lvlJc w:val="left"/>
      <w:pPr>
        <w:ind w:left="741" w:hanging="450"/>
      </w:pPr>
      <w:rPr>
        <w:rFonts w:hint="default"/>
      </w:rPr>
    </w:lvl>
    <w:lvl w:ilvl="2">
      <w:start w:val="1"/>
      <w:numFmt w:val="decimal"/>
      <w:lvlText w:val="%1.%2.%3"/>
      <w:lvlJc w:val="left"/>
      <w:pPr>
        <w:ind w:left="1302" w:hanging="720"/>
      </w:pPr>
      <w:rPr>
        <w:rFonts w:hint="default"/>
      </w:rPr>
    </w:lvl>
    <w:lvl w:ilvl="3">
      <w:start w:val="1"/>
      <w:numFmt w:val="decimal"/>
      <w:lvlText w:val="%1.%2.%3.%4"/>
      <w:lvlJc w:val="left"/>
      <w:pPr>
        <w:ind w:left="1593" w:hanging="720"/>
      </w:pPr>
      <w:rPr>
        <w:rFonts w:hint="default"/>
      </w:rPr>
    </w:lvl>
    <w:lvl w:ilvl="4">
      <w:start w:val="1"/>
      <w:numFmt w:val="decimal"/>
      <w:lvlText w:val="%1.%2.%3.%4.%5"/>
      <w:lvlJc w:val="left"/>
      <w:pPr>
        <w:ind w:left="2244" w:hanging="1080"/>
      </w:pPr>
      <w:rPr>
        <w:rFonts w:hint="default"/>
      </w:rPr>
    </w:lvl>
    <w:lvl w:ilvl="5">
      <w:start w:val="1"/>
      <w:numFmt w:val="decimal"/>
      <w:lvlText w:val="%1.%2.%3.%4.%5.%6"/>
      <w:lvlJc w:val="left"/>
      <w:pPr>
        <w:ind w:left="2535" w:hanging="1080"/>
      </w:pPr>
      <w:rPr>
        <w:rFonts w:hint="default"/>
      </w:rPr>
    </w:lvl>
    <w:lvl w:ilvl="6">
      <w:start w:val="1"/>
      <w:numFmt w:val="decimal"/>
      <w:lvlText w:val="%1.%2.%3.%4.%5.%6.%7"/>
      <w:lvlJc w:val="left"/>
      <w:pPr>
        <w:ind w:left="3186" w:hanging="1440"/>
      </w:pPr>
      <w:rPr>
        <w:rFonts w:hint="default"/>
      </w:rPr>
    </w:lvl>
    <w:lvl w:ilvl="7">
      <w:start w:val="1"/>
      <w:numFmt w:val="decimal"/>
      <w:lvlText w:val="%1.%2.%3.%4.%5.%6.%7.%8"/>
      <w:lvlJc w:val="left"/>
      <w:pPr>
        <w:ind w:left="3477" w:hanging="1440"/>
      </w:pPr>
      <w:rPr>
        <w:rFonts w:hint="default"/>
      </w:rPr>
    </w:lvl>
    <w:lvl w:ilvl="8">
      <w:start w:val="1"/>
      <w:numFmt w:val="decimal"/>
      <w:lvlText w:val="%1.%2.%3.%4.%5.%6.%7.%8.%9"/>
      <w:lvlJc w:val="left"/>
      <w:pPr>
        <w:ind w:left="3768" w:hanging="1440"/>
      </w:pPr>
      <w:rPr>
        <w:rFonts w:hint="default"/>
      </w:rPr>
    </w:lvl>
  </w:abstractNum>
  <w:abstractNum w:abstractNumId="47">
    <w:nsid w:val="2DF01E95"/>
    <w:multiLevelType w:val="multilevel"/>
    <w:tmpl w:val="6780F432"/>
    <w:lvl w:ilvl="0">
      <w:start w:val="1"/>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8">
    <w:nsid w:val="2E634928"/>
    <w:multiLevelType w:val="hybridMultilevel"/>
    <w:tmpl w:val="A508B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2EE421E7"/>
    <w:multiLevelType w:val="hybridMultilevel"/>
    <w:tmpl w:val="8F2A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2F440D47"/>
    <w:multiLevelType w:val="hybridMultilevel"/>
    <w:tmpl w:val="0A26BCCA"/>
    <w:lvl w:ilvl="0" w:tplc="33828142">
      <w:start w:val="1"/>
      <w:numFmt w:val="bullet"/>
      <w:lvlText w:val="−"/>
      <w:lvlJc w:val="left"/>
      <w:pPr>
        <w:ind w:left="708" w:hanging="360"/>
      </w:pPr>
      <w:rPr>
        <w:rFonts w:ascii="Times New Roman" w:hAnsi="Times New Roman" w:cs="Times New Roman" w:hint="default"/>
      </w:rPr>
    </w:lvl>
    <w:lvl w:ilvl="1" w:tplc="042F0003" w:tentative="1">
      <w:start w:val="1"/>
      <w:numFmt w:val="bullet"/>
      <w:lvlText w:val="o"/>
      <w:lvlJc w:val="left"/>
      <w:pPr>
        <w:ind w:left="1428" w:hanging="360"/>
      </w:pPr>
      <w:rPr>
        <w:rFonts w:ascii="Courier New" w:hAnsi="Courier New" w:cs="Courier New" w:hint="default"/>
      </w:rPr>
    </w:lvl>
    <w:lvl w:ilvl="2" w:tplc="042F0005" w:tentative="1">
      <w:start w:val="1"/>
      <w:numFmt w:val="bullet"/>
      <w:lvlText w:val=""/>
      <w:lvlJc w:val="left"/>
      <w:pPr>
        <w:ind w:left="2148" w:hanging="360"/>
      </w:pPr>
      <w:rPr>
        <w:rFonts w:ascii="Wingdings" w:hAnsi="Wingdings" w:hint="default"/>
      </w:rPr>
    </w:lvl>
    <w:lvl w:ilvl="3" w:tplc="042F0001" w:tentative="1">
      <w:start w:val="1"/>
      <w:numFmt w:val="bullet"/>
      <w:lvlText w:val=""/>
      <w:lvlJc w:val="left"/>
      <w:pPr>
        <w:ind w:left="2868" w:hanging="360"/>
      </w:pPr>
      <w:rPr>
        <w:rFonts w:ascii="Symbol" w:hAnsi="Symbol" w:hint="default"/>
      </w:rPr>
    </w:lvl>
    <w:lvl w:ilvl="4" w:tplc="042F0003" w:tentative="1">
      <w:start w:val="1"/>
      <w:numFmt w:val="bullet"/>
      <w:lvlText w:val="o"/>
      <w:lvlJc w:val="left"/>
      <w:pPr>
        <w:ind w:left="3588" w:hanging="360"/>
      </w:pPr>
      <w:rPr>
        <w:rFonts w:ascii="Courier New" w:hAnsi="Courier New" w:cs="Courier New" w:hint="default"/>
      </w:rPr>
    </w:lvl>
    <w:lvl w:ilvl="5" w:tplc="042F0005" w:tentative="1">
      <w:start w:val="1"/>
      <w:numFmt w:val="bullet"/>
      <w:lvlText w:val=""/>
      <w:lvlJc w:val="left"/>
      <w:pPr>
        <w:ind w:left="4308" w:hanging="360"/>
      </w:pPr>
      <w:rPr>
        <w:rFonts w:ascii="Wingdings" w:hAnsi="Wingdings" w:hint="default"/>
      </w:rPr>
    </w:lvl>
    <w:lvl w:ilvl="6" w:tplc="042F0001" w:tentative="1">
      <w:start w:val="1"/>
      <w:numFmt w:val="bullet"/>
      <w:lvlText w:val=""/>
      <w:lvlJc w:val="left"/>
      <w:pPr>
        <w:ind w:left="5028" w:hanging="360"/>
      </w:pPr>
      <w:rPr>
        <w:rFonts w:ascii="Symbol" w:hAnsi="Symbol" w:hint="default"/>
      </w:rPr>
    </w:lvl>
    <w:lvl w:ilvl="7" w:tplc="042F0003" w:tentative="1">
      <w:start w:val="1"/>
      <w:numFmt w:val="bullet"/>
      <w:lvlText w:val="o"/>
      <w:lvlJc w:val="left"/>
      <w:pPr>
        <w:ind w:left="5748" w:hanging="360"/>
      </w:pPr>
      <w:rPr>
        <w:rFonts w:ascii="Courier New" w:hAnsi="Courier New" w:cs="Courier New" w:hint="default"/>
      </w:rPr>
    </w:lvl>
    <w:lvl w:ilvl="8" w:tplc="042F0005" w:tentative="1">
      <w:start w:val="1"/>
      <w:numFmt w:val="bullet"/>
      <w:lvlText w:val=""/>
      <w:lvlJc w:val="left"/>
      <w:pPr>
        <w:ind w:left="6468" w:hanging="360"/>
      </w:pPr>
      <w:rPr>
        <w:rFonts w:ascii="Wingdings" w:hAnsi="Wingdings" w:hint="default"/>
      </w:rPr>
    </w:lvl>
  </w:abstractNum>
  <w:abstractNum w:abstractNumId="51">
    <w:nsid w:val="2F783C85"/>
    <w:multiLevelType w:val="hybridMultilevel"/>
    <w:tmpl w:val="F12A8C7C"/>
    <w:lvl w:ilvl="0" w:tplc="08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nsid w:val="31A126FC"/>
    <w:multiLevelType w:val="multilevel"/>
    <w:tmpl w:val="7AC67CE8"/>
    <w:lvl w:ilvl="0">
      <w:start w:val="1"/>
      <w:numFmt w:val="decimal"/>
      <w:lvlText w:val="%1"/>
      <w:lvlJc w:val="left"/>
      <w:pPr>
        <w:ind w:left="450" w:hanging="450"/>
      </w:pPr>
      <w:rPr>
        <w:rFonts w:hint="default"/>
      </w:rPr>
    </w:lvl>
    <w:lvl w:ilvl="1">
      <w:start w:val="5"/>
      <w:numFmt w:val="decimal"/>
      <w:lvlText w:val="%1.%2"/>
      <w:lvlJc w:val="left"/>
      <w:pPr>
        <w:ind w:left="1164" w:hanging="45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53">
    <w:nsid w:val="325778B0"/>
    <w:multiLevelType w:val="hybridMultilevel"/>
    <w:tmpl w:val="8056D288"/>
    <w:lvl w:ilvl="0" w:tplc="0809000B">
      <w:start w:val="1"/>
      <w:numFmt w:val="bullet"/>
      <w:lvlText w:val=""/>
      <w:lvlJc w:val="left"/>
      <w:pPr>
        <w:ind w:left="720" w:hanging="360"/>
      </w:pPr>
      <w:rPr>
        <w:rFonts w:ascii="Wingdings" w:hAnsi="Wingding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33591339"/>
    <w:multiLevelType w:val="hybridMultilevel"/>
    <w:tmpl w:val="1E6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43F24E4"/>
    <w:multiLevelType w:val="multilevel"/>
    <w:tmpl w:val="3A4E1732"/>
    <w:lvl w:ilvl="0">
      <w:start w:val="2"/>
      <w:numFmt w:val="decimal"/>
      <w:lvlText w:val="%1"/>
      <w:lvlJc w:val="left"/>
      <w:pPr>
        <w:ind w:left="440" w:hanging="440"/>
      </w:pPr>
      <w:rPr>
        <w:rFonts w:hint="default"/>
        <w:i/>
      </w:rPr>
    </w:lvl>
    <w:lvl w:ilvl="1">
      <w:start w:val="1"/>
      <w:numFmt w:val="decimal"/>
      <w:lvlText w:val="%1.%2"/>
      <w:lvlJc w:val="left"/>
      <w:pPr>
        <w:ind w:left="794" w:hanging="440"/>
      </w:pPr>
      <w:rPr>
        <w:rFonts w:hint="default"/>
        <w:i/>
      </w:rPr>
    </w:lvl>
    <w:lvl w:ilvl="2">
      <w:start w:val="2"/>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272" w:hanging="1440"/>
      </w:pPr>
      <w:rPr>
        <w:rFonts w:hint="default"/>
        <w:i/>
      </w:rPr>
    </w:lvl>
  </w:abstractNum>
  <w:abstractNum w:abstractNumId="56">
    <w:nsid w:val="34BE14BA"/>
    <w:multiLevelType w:val="multilevel"/>
    <w:tmpl w:val="D05A818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7">
    <w:nsid w:val="35443F16"/>
    <w:multiLevelType w:val="hybridMultilevel"/>
    <w:tmpl w:val="4E184C42"/>
    <w:lvl w:ilvl="0" w:tplc="DF86A83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5C32CC1"/>
    <w:multiLevelType w:val="hybridMultilevel"/>
    <w:tmpl w:val="569C0A96"/>
    <w:lvl w:ilvl="0" w:tplc="33828142">
      <w:start w:val="1"/>
      <w:numFmt w:val="bullet"/>
      <w:lvlText w:val="−"/>
      <w:lvlJc w:val="left"/>
      <w:pPr>
        <w:ind w:left="-372" w:hanging="360"/>
      </w:pPr>
      <w:rPr>
        <w:rFonts w:ascii="Times New Roman" w:hAnsi="Times New Roman" w:cs="Times New Roman" w:hint="default"/>
        <w:b/>
      </w:rPr>
    </w:lvl>
    <w:lvl w:ilvl="1" w:tplc="08090019">
      <w:start w:val="1"/>
      <w:numFmt w:val="lowerLetter"/>
      <w:lvlText w:val="%2."/>
      <w:lvlJc w:val="left"/>
      <w:pPr>
        <w:ind w:left="348" w:hanging="360"/>
      </w:pPr>
    </w:lvl>
    <w:lvl w:ilvl="2" w:tplc="0809001B">
      <w:start w:val="1"/>
      <w:numFmt w:val="lowerRoman"/>
      <w:lvlText w:val="%3."/>
      <w:lvlJc w:val="right"/>
      <w:pPr>
        <w:ind w:left="1068" w:hanging="180"/>
      </w:pPr>
    </w:lvl>
    <w:lvl w:ilvl="3" w:tplc="0809000F" w:tentative="1">
      <w:start w:val="1"/>
      <w:numFmt w:val="decimal"/>
      <w:lvlText w:val="%4."/>
      <w:lvlJc w:val="left"/>
      <w:pPr>
        <w:ind w:left="1788" w:hanging="360"/>
      </w:pPr>
    </w:lvl>
    <w:lvl w:ilvl="4" w:tplc="08090019" w:tentative="1">
      <w:start w:val="1"/>
      <w:numFmt w:val="lowerLetter"/>
      <w:lvlText w:val="%5."/>
      <w:lvlJc w:val="left"/>
      <w:pPr>
        <w:ind w:left="2508" w:hanging="360"/>
      </w:pPr>
    </w:lvl>
    <w:lvl w:ilvl="5" w:tplc="0809001B" w:tentative="1">
      <w:start w:val="1"/>
      <w:numFmt w:val="lowerRoman"/>
      <w:lvlText w:val="%6."/>
      <w:lvlJc w:val="right"/>
      <w:pPr>
        <w:ind w:left="3228" w:hanging="180"/>
      </w:pPr>
    </w:lvl>
    <w:lvl w:ilvl="6" w:tplc="0809000F" w:tentative="1">
      <w:start w:val="1"/>
      <w:numFmt w:val="decimal"/>
      <w:lvlText w:val="%7."/>
      <w:lvlJc w:val="left"/>
      <w:pPr>
        <w:ind w:left="3948" w:hanging="360"/>
      </w:pPr>
    </w:lvl>
    <w:lvl w:ilvl="7" w:tplc="08090019" w:tentative="1">
      <w:start w:val="1"/>
      <w:numFmt w:val="lowerLetter"/>
      <w:lvlText w:val="%8."/>
      <w:lvlJc w:val="left"/>
      <w:pPr>
        <w:ind w:left="4668" w:hanging="360"/>
      </w:pPr>
    </w:lvl>
    <w:lvl w:ilvl="8" w:tplc="0809001B" w:tentative="1">
      <w:start w:val="1"/>
      <w:numFmt w:val="lowerRoman"/>
      <w:lvlText w:val="%9."/>
      <w:lvlJc w:val="right"/>
      <w:pPr>
        <w:ind w:left="5388" w:hanging="180"/>
      </w:pPr>
    </w:lvl>
  </w:abstractNum>
  <w:abstractNum w:abstractNumId="59">
    <w:nsid w:val="379D4DD4"/>
    <w:multiLevelType w:val="multilevel"/>
    <w:tmpl w:val="006EB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38CC19E9"/>
    <w:multiLevelType w:val="hybridMultilevel"/>
    <w:tmpl w:val="52E80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8FE3075"/>
    <w:multiLevelType w:val="hybridMultilevel"/>
    <w:tmpl w:val="727A10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B026DC8"/>
    <w:multiLevelType w:val="hybridMultilevel"/>
    <w:tmpl w:val="D592E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3B9330B0"/>
    <w:multiLevelType w:val="hybridMultilevel"/>
    <w:tmpl w:val="2580F38A"/>
    <w:lvl w:ilvl="0" w:tplc="23861B2A">
      <w:start w:val="5"/>
      <w:numFmt w:val="bullet"/>
      <w:lvlText w:val="-"/>
      <w:lvlJc w:val="left"/>
      <w:pPr>
        <w:ind w:left="1080" w:hanging="360"/>
      </w:pPr>
      <w:rPr>
        <w:rFonts w:ascii="Arial" w:eastAsia="Calibri" w:hAnsi="Arial" w:cs="Aria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nsid w:val="3E0C2008"/>
    <w:multiLevelType w:val="hybridMultilevel"/>
    <w:tmpl w:val="989622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5">
    <w:nsid w:val="3E3D67B5"/>
    <w:multiLevelType w:val="hybridMultilevel"/>
    <w:tmpl w:val="99F4A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nsid w:val="3EEF0543"/>
    <w:multiLevelType w:val="hybridMultilevel"/>
    <w:tmpl w:val="F0987CE4"/>
    <w:lvl w:ilvl="0" w:tplc="04090003">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7">
    <w:nsid w:val="41F40243"/>
    <w:multiLevelType w:val="hybridMultilevel"/>
    <w:tmpl w:val="DF8ECF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8">
    <w:nsid w:val="423819A7"/>
    <w:multiLevelType w:val="multilevel"/>
    <w:tmpl w:val="3A4E1732"/>
    <w:lvl w:ilvl="0">
      <w:start w:val="2"/>
      <w:numFmt w:val="decimal"/>
      <w:lvlText w:val="%1"/>
      <w:lvlJc w:val="left"/>
      <w:pPr>
        <w:ind w:left="440" w:hanging="440"/>
      </w:pPr>
      <w:rPr>
        <w:rFonts w:hint="default"/>
        <w:i/>
      </w:rPr>
    </w:lvl>
    <w:lvl w:ilvl="1">
      <w:start w:val="1"/>
      <w:numFmt w:val="decimal"/>
      <w:lvlText w:val="%1.%2"/>
      <w:lvlJc w:val="left"/>
      <w:pPr>
        <w:ind w:left="794" w:hanging="440"/>
      </w:pPr>
      <w:rPr>
        <w:rFonts w:hint="default"/>
        <w:i/>
      </w:rPr>
    </w:lvl>
    <w:lvl w:ilvl="2">
      <w:start w:val="2"/>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272" w:hanging="1440"/>
      </w:pPr>
      <w:rPr>
        <w:rFonts w:hint="default"/>
        <w:i/>
      </w:rPr>
    </w:lvl>
  </w:abstractNum>
  <w:abstractNum w:abstractNumId="69">
    <w:nsid w:val="440066DF"/>
    <w:multiLevelType w:val="hybridMultilevel"/>
    <w:tmpl w:val="87E4B5E2"/>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441107F1"/>
    <w:multiLevelType w:val="multilevel"/>
    <w:tmpl w:val="AF06F24C"/>
    <w:lvl w:ilvl="0">
      <w:start w:val="1"/>
      <w:numFmt w:val="decimal"/>
      <w:lvlText w:val="%1"/>
      <w:lvlJc w:val="left"/>
      <w:pPr>
        <w:ind w:left="450" w:hanging="450"/>
      </w:pPr>
      <w:rPr>
        <w:rFonts w:hint="default"/>
      </w:rPr>
    </w:lvl>
    <w:lvl w:ilvl="1">
      <w:start w:val="7"/>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71">
    <w:nsid w:val="44292432"/>
    <w:multiLevelType w:val="hybridMultilevel"/>
    <w:tmpl w:val="9008FF08"/>
    <w:lvl w:ilvl="0" w:tplc="876A95F8">
      <w:start w:val="1"/>
      <w:numFmt w:val="bullet"/>
      <w:lvlText w:val="•"/>
      <w:lvlJc w:val="left"/>
      <w:pPr>
        <w:tabs>
          <w:tab w:val="num" w:pos="720"/>
        </w:tabs>
        <w:ind w:left="720" w:hanging="360"/>
      </w:pPr>
      <w:rPr>
        <w:rFonts w:ascii="Arial" w:hAnsi="Arial" w:hint="default"/>
      </w:rPr>
    </w:lvl>
    <w:lvl w:ilvl="1" w:tplc="AEB4AFE0" w:tentative="1">
      <w:start w:val="1"/>
      <w:numFmt w:val="bullet"/>
      <w:lvlText w:val="•"/>
      <w:lvlJc w:val="left"/>
      <w:pPr>
        <w:tabs>
          <w:tab w:val="num" w:pos="1440"/>
        </w:tabs>
        <w:ind w:left="1440" w:hanging="360"/>
      </w:pPr>
      <w:rPr>
        <w:rFonts w:ascii="Arial" w:hAnsi="Arial" w:hint="default"/>
      </w:rPr>
    </w:lvl>
    <w:lvl w:ilvl="2" w:tplc="B210C7A4" w:tentative="1">
      <w:start w:val="1"/>
      <w:numFmt w:val="bullet"/>
      <w:lvlText w:val="•"/>
      <w:lvlJc w:val="left"/>
      <w:pPr>
        <w:tabs>
          <w:tab w:val="num" w:pos="2160"/>
        </w:tabs>
        <w:ind w:left="2160" w:hanging="360"/>
      </w:pPr>
      <w:rPr>
        <w:rFonts w:ascii="Arial" w:hAnsi="Arial" w:hint="default"/>
      </w:rPr>
    </w:lvl>
    <w:lvl w:ilvl="3" w:tplc="82D819F0" w:tentative="1">
      <w:start w:val="1"/>
      <w:numFmt w:val="bullet"/>
      <w:lvlText w:val="•"/>
      <w:lvlJc w:val="left"/>
      <w:pPr>
        <w:tabs>
          <w:tab w:val="num" w:pos="2880"/>
        </w:tabs>
        <w:ind w:left="2880" w:hanging="360"/>
      </w:pPr>
      <w:rPr>
        <w:rFonts w:ascii="Arial" w:hAnsi="Arial" w:hint="default"/>
      </w:rPr>
    </w:lvl>
    <w:lvl w:ilvl="4" w:tplc="57F4BDB0" w:tentative="1">
      <w:start w:val="1"/>
      <w:numFmt w:val="bullet"/>
      <w:lvlText w:val="•"/>
      <w:lvlJc w:val="left"/>
      <w:pPr>
        <w:tabs>
          <w:tab w:val="num" w:pos="3600"/>
        </w:tabs>
        <w:ind w:left="3600" w:hanging="360"/>
      </w:pPr>
      <w:rPr>
        <w:rFonts w:ascii="Arial" w:hAnsi="Arial" w:hint="default"/>
      </w:rPr>
    </w:lvl>
    <w:lvl w:ilvl="5" w:tplc="C4184664" w:tentative="1">
      <w:start w:val="1"/>
      <w:numFmt w:val="bullet"/>
      <w:lvlText w:val="•"/>
      <w:lvlJc w:val="left"/>
      <w:pPr>
        <w:tabs>
          <w:tab w:val="num" w:pos="4320"/>
        </w:tabs>
        <w:ind w:left="4320" w:hanging="360"/>
      </w:pPr>
      <w:rPr>
        <w:rFonts w:ascii="Arial" w:hAnsi="Arial" w:hint="default"/>
      </w:rPr>
    </w:lvl>
    <w:lvl w:ilvl="6" w:tplc="DD269980" w:tentative="1">
      <w:start w:val="1"/>
      <w:numFmt w:val="bullet"/>
      <w:lvlText w:val="•"/>
      <w:lvlJc w:val="left"/>
      <w:pPr>
        <w:tabs>
          <w:tab w:val="num" w:pos="5040"/>
        </w:tabs>
        <w:ind w:left="5040" w:hanging="360"/>
      </w:pPr>
      <w:rPr>
        <w:rFonts w:ascii="Arial" w:hAnsi="Arial" w:hint="default"/>
      </w:rPr>
    </w:lvl>
    <w:lvl w:ilvl="7" w:tplc="2F401C44" w:tentative="1">
      <w:start w:val="1"/>
      <w:numFmt w:val="bullet"/>
      <w:lvlText w:val="•"/>
      <w:lvlJc w:val="left"/>
      <w:pPr>
        <w:tabs>
          <w:tab w:val="num" w:pos="5760"/>
        </w:tabs>
        <w:ind w:left="5760" w:hanging="360"/>
      </w:pPr>
      <w:rPr>
        <w:rFonts w:ascii="Arial" w:hAnsi="Arial" w:hint="default"/>
      </w:rPr>
    </w:lvl>
    <w:lvl w:ilvl="8" w:tplc="AE0CA8FE" w:tentative="1">
      <w:start w:val="1"/>
      <w:numFmt w:val="bullet"/>
      <w:lvlText w:val="•"/>
      <w:lvlJc w:val="left"/>
      <w:pPr>
        <w:tabs>
          <w:tab w:val="num" w:pos="6480"/>
        </w:tabs>
        <w:ind w:left="6480" w:hanging="360"/>
      </w:pPr>
      <w:rPr>
        <w:rFonts w:ascii="Arial" w:hAnsi="Arial" w:hint="default"/>
      </w:rPr>
    </w:lvl>
  </w:abstractNum>
  <w:abstractNum w:abstractNumId="72">
    <w:nsid w:val="44C92122"/>
    <w:multiLevelType w:val="hybridMultilevel"/>
    <w:tmpl w:val="934C750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3">
    <w:nsid w:val="44CB5164"/>
    <w:multiLevelType w:val="multilevel"/>
    <w:tmpl w:val="D4205406"/>
    <w:lvl w:ilvl="0">
      <w:start w:val="2"/>
      <w:numFmt w:val="decimal"/>
      <w:lvlText w:val="%1"/>
      <w:lvlJc w:val="left"/>
      <w:pPr>
        <w:ind w:left="440" w:hanging="440"/>
      </w:pPr>
      <w:rPr>
        <w:rFonts w:hint="default"/>
      </w:rPr>
    </w:lvl>
    <w:lvl w:ilvl="1">
      <w:start w:val="3"/>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4">
    <w:nsid w:val="45A52053"/>
    <w:multiLevelType w:val="multilevel"/>
    <w:tmpl w:val="849CC7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5">
    <w:nsid w:val="45FD3607"/>
    <w:multiLevelType w:val="hybridMultilevel"/>
    <w:tmpl w:val="B3CAE2AC"/>
    <w:lvl w:ilvl="0" w:tplc="0809000B">
      <w:start w:val="1"/>
      <w:numFmt w:val="bullet"/>
      <w:lvlText w:val=""/>
      <w:lvlJc w:val="left"/>
      <w:pPr>
        <w:ind w:left="720" w:hanging="360"/>
      </w:pPr>
      <w:rPr>
        <w:rFonts w:ascii="Wingdings" w:hAnsi="Wingdings" w:hint="default"/>
        <w:b/>
      </w:rPr>
    </w:lvl>
    <w:lvl w:ilvl="1" w:tplc="33828142">
      <w:start w:val="1"/>
      <w:numFmt w:val="bullet"/>
      <w:lvlText w:val="−"/>
      <w:lvlJc w:val="left"/>
      <w:pPr>
        <w:ind w:left="1440" w:hanging="360"/>
      </w:pPr>
      <w:rPr>
        <w:rFonts w:ascii="Times New Roman"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461F4FDB"/>
    <w:multiLevelType w:val="hybridMultilevel"/>
    <w:tmpl w:val="72ACA68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7">
    <w:nsid w:val="481E6705"/>
    <w:multiLevelType w:val="multilevel"/>
    <w:tmpl w:val="4F3ADCCE"/>
    <w:lvl w:ilvl="0">
      <w:start w:val="1"/>
      <w:numFmt w:val="decimal"/>
      <w:lvlText w:val="%1"/>
      <w:lvlJc w:val="left"/>
      <w:pPr>
        <w:ind w:left="440" w:hanging="440"/>
      </w:pPr>
      <w:rPr>
        <w:rFonts w:hint="default"/>
        <w:i/>
      </w:rPr>
    </w:lvl>
    <w:lvl w:ilvl="1">
      <w:start w:val="3"/>
      <w:numFmt w:val="decimal"/>
      <w:lvlText w:val="%1.%2"/>
      <w:lvlJc w:val="left"/>
      <w:pPr>
        <w:ind w:left="794" w:hanging="440"/>
      </w:pPr>
      <w:rPr>
        <w:rFonts w:hint="default"/>
        <w:i/>
      </w:rPr>
    </w:lvl>
    <w:lvl w:ilvl="2">
      <w:start w:val="1"/>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272" w:hanging="1440"/>
      </w:pPr>
      <w:rPr>
        <w:rFonts w:hint="default"/>
        <w:i/>
      </w:rPr>
    </w:lvl>
  </w:abstractNum>
  <w:abstractNum w:abstractNumId="78">
    <w:nsid w:val="493363CB"/>
    <w:multiLevelType w:val="hybridMultilevel"/>
    <w:tmpl w:val="46EAF7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nsid w:val="49E775AB"/>
    <w:multiLevelType w:val="hybridMultilevel"/>
    <w:tmpl w:val="E4BED62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9F50F7A"/>
    <w:multiLevelType w:val="hybridMultilevel"/>
    <w:tmpl w:val="B784E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A753CBF"/>
    <w:multiLevelType w:val="multilevel"/>
    <w:tmpl w:val="6780F432"/>
    <w:lvl w:ilvl="0">
      <w:start w:val="1"/>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2">
    <w:nsid w:val="4FE5478C"/>
    <w:multiLevelType w:val="multilevel"/>
    <w:tmpl w:val="D4205406"/>
    <w:lvl w:ilvl="0">
      <w:start w:val="2"/>
      <w:numFmt w:val="decimal"/>
      <w:lvlText w:val="%1"/>
      <w:lvlJc w:val="left"/>
      <w:pPr>
        <w:ind w:left="440" w:hanging="440"/>
      </w:pPr>
      <w:rPr>
        <w:rFonts w:hint="default"/>
      </w:rPr>
    </w:lvl>
    <w:lvl w:ilvl="1">
      <w:start w:val="1"/>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3">
    <w:nsid w:val="4FEB29DD"/>
    <w:multiLevelType w:val="multilevel"/>
    <w:tmpl w:val="3A4E1732"/>
    <w:lvl w:ilvl="0">
      <w:start w:val="2"/>
      <w:numFmt w:val="decimal"/>
      <w:lvlText w:val="%1"/>
      <w:lvlJc w:val="left"/>
      <w:pPr>
        <w:ind w:left="440" w:hanging="440"/>
      </w:pPr>
      <w:rPr>
        <w:rFonts w:hint="default"/>
        <w:i/>
      </w:rPr>
    </w:lvl>
    <w:lvl w:ilvl="1">
      <w:start w:val="1"/>
      <w:numFmt w:val="decimal"/>
      <w:lvlText w:val="%1.%2"/>
      <w:lvlJc w:val="left"/>
      <w:pPr>
        <w:ind w:left="794" w:hanging="440"/>
      </w:pPr>
      <w:rPr>
        <w:rFonts w:hint="default"/>
        <w:i/>
      </w:rPr>
    </w:lvl>
    <w:lvl w:ilvl="2">
      <w:start w:val="2"/>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272" w:hanging="1440"/>
      </w:pPr>
      <w:rPr>
        <w:rFonts w:hint="default"/>
        <w:i/>
      </w:rPr>
    </w:lvl>
  </w:abstractNum>
  <w:abstractNum w:abstractNumId="84">
    <w:nsid w:val="50050512"/>
    <w:multiLevelType w:val="hybridMultilevel"/>
    <w:tmpl w:val="6E4CDED2"/>
    <w:lvl w:ilvl="0" w:tplc="0809000B">
      <w:start w:val="1"/>
      <w:numFmt w:val="bullet"/>
      <w:lvlText w:val=""/>
      <w:lvlJc w:val="left"/>
      <w:pPr>
        <w:ind w:left="2136" w:hanging="360"/>
      </w:pPr>
      <w:rPr>
        <w:rFonts w:ascii="Wingdings" w:hAnsi="Wingdings"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85">
    <w:nsid w:val="509F19E1"/>
    <w:multiLevelType w:val="hybridMultilevel"/>
    <w:tmpl w:val="F4E82C6C"/>
    <w:lvl w:ilvl="0" w:tplc="33828142">
      <w:start w:val="1"/>
      <w:numFmt w:val="bullet"/>
      <w:lvlText w:val="−"/>
      <w:lvlJc w:val="left"/>
      <w:pPr>
        <w:ind w:left="720" w:hanging="360"/>
      </w:pPr>
      <w:rPr>
        <w:rFonts w:ascii="Times New Roman" w:hAnsi="Times New Roman"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524A336B"/>
    <w:multiLevelType w:val="hybridMultilevel"/>
    <w:tmpl w:val="B942B5CA"/>
    <w:lvl w:ilvl="0" w:tplc="23861B2A">
      <w:start w:val="5"/>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87">
    <w:nsid w:val="551E3535"/>
    <w:multiLevelType w:val="hybridMultilevel"/>
    <w:tmpl w:val="C7E0707A"/>
    <w:lvl w:ilvl="0" w:tplc="08090003">
      <w:start w:val="1"/>
      <w:numFmt w:val="bullet"/>
      <w:lvlText w:val="o"/>
      <w:lvlJc w:val="left"/>
      <w:pPr>
        <w:ind w:left="2136" w:hanging="360"/>
      </w:pPr>
      <w:rPr>
        <w:rFonts w:ascii="Courier New" w:hAnsi="Courier New" w:cs="Courier New"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88">
    <w:nsid w:val="556B3BF2"/>
    <w:multiLevelType w:val="hybridMultilevel"/>
    <w:tmpl w:val="F9303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6216DFB"/>
    <w:multiLevelType w:val="hybridMultilevel"/>
    <w:tmpl w:val="76C4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8991EF3"/>
    <w:multiLevelType w:val="hybridMultilevel"/>
    <w:tmpl w:val="F960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5A175B98"/>
    <w:multiLevelType w:val="hybridMultilevel"/>
    <w:tmpl w:val="CA8E3482"/>
    <w:lvl w:ilvl="0" w:tplc="AE36DCA8">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2">
    <w:nsid w:val="60155030"/>
    <w:multiLevelType w:val="hybridMultilevel"/>
    <w:tmpl w:val="A20AFC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01727F9"/>
    <w:multiLevelType w:val="hybridMultilevel"/>
    <w:tmpl w:val="48A089A0"/>
    <w:lvl w:ilvl="0" w:tplc="33828142">
      <w:start w:val="1"/>
      <w:numFmt w:val="bullet"/>
      <w:lvlText w:val="−"/>
      <w:lvlJc w:val="left"/>
      <w:pPr>
        <w:ind w:left="1068" w:hanging="360"/>
      </w:pPr>
      <w:rPr>
        <w:rFonts w:ascii="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4">
    <w:nsid w:val="63087A32"/>
    <w:multiLevelType w:val="multilevel"/>
    <w:tmpl w:val="3A4E1732"/>
    <w:lvl w:ilvl="0">
      <w:start w:val="2"/>
      <w:numFmt w:val="decimal"/>
      <w:lvlText w:val="%1"/>
      <w:lvlJc w:val="left"/>
      <w:pPr>
        <w:ind w:left="440" w:hanging="440"/>
      </w:pPr>
      <w:rPr>
        <w:rFonts w:hint="default"/>
        <w:i/>
      </w:rPr>
    </w:lvl>
    <w:lvl w:ilvl="1">
      <w:start w:val="1"/>
      <w:numFmt w:val="decimal"/>
      <w:lvlText w:val="%1.%2"/>
      <w:lvlJc w:val="left"/>
      <w:pPr>
        <w:ind w:left="794" w:hanging="440"/>
      </w:pPr>
      <w:rPr>
        <w:rFonts w:hint="default"/>
        <w:i/>
      </w:rPr>
    </w:lvl>
    <w:lvl w:ilvl="2">
      <w:start w:val="2"/>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272" w:hanging="1440"/>
      </w:pPr>
      <w:rPr>
        <w:rFonts w:hint="default"/>
        <w:i/>
      </w:rPr>
    </w:lvl>
  </w:abstractNum>
  <w:abstractNum w:abstractNumId="95">
    <w:nsid w:val="651368EB"/>
    <w:multiLevelType w:val="hybridMultilevel"/>
    <w:tmpl w:val="10B8AA4E"/>
    <w:lvl w:ilvl="0" w:tplc="2AF6AE3E">
      <w:start w:val="6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5193B5F"/>
    <w:multiLevelType w:val="hybridMultilevel"/>
    <w:tmpl w:val="C8DAD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nsid w:val="66360532"/>
    <w:multiLevelType w:val="hybridMultilevel"/>
    <w:tmpl w:val="DAC44258"/>
    <w:lvl w:ilvl="0" w:tplc="49222C7C">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96C2351"/>
    <w:multiLevelType w:val="hybridMultilevel"/>
    <w:tmpl w:val="32903E00"/>
    <w:lvl w:ilvl="0" w:tplc="2AF6AE3E">
      <w:start w:val="67"/>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9">
    <w:nsid w:val="6AD70274"/>
    <w:multiLevelType w:val="multilevel"/>
    <w:tmpl w:val="7ADCE4FA"/>
    <w:lvl w:ilvl="0">
      <w:start w:val="1"/>
      <w:numFmt w:val="decimal"/>
      <w:lvlText w:val="%1"/>
      <w:lvlJc w:val="left"/>
      <w:pPr>
        <w:ind w:left="450" w:hanging="450"/>
      </w:pPr>
      <w:rPr>
        <w:rFonts w:hint="default"/>
      </w:rPr>
    </w:lvl>
    <w:lvl w:ilvl="1">
      <w:start w:val="5"/>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00">
    <w:nsid w:val="6ADF4536"/>
    <w:multiLevelType w:val="hybridMultilevel"/>
    <w:tmpl w:val="162C00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1">
    <w:nsid w:val="6B2D6284"/>
    <w:multiLevelType w:val="hybridMultilevel"/>
    <w:tmpl w:val="6A14F3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2">
    <w:nsid w:val="6D9A09D7"/>
    <w:multiLevelType w:val="hybridMultilevel"/>
    <w:tmpl w:val="51802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nsid w:val="6DB46352"/>
    <w:multiLevelType w:val="multilevel"/>
    <w:tmpl w:val="0394C7C2"/>
    <w:lvl w:ilvl="0">
      <w:start w:val="1"/>
      <w:numFmt w:val="decimal"/>
      <w:lvlText w:val="%1"/>
      <w:lvlJc w:val="left"/>
      <w:pPr>
        <w:ind w:left="450" w:hanging="450"/>
      </w:pPr>
      <w:rPr>
        <w:rFonts w:hint="default"/>
      </w:rPr>
    </w:lvl>
    <w:lvl w:ilvl="1">
      <w:start w:val="7"/>
      <w:numFmt w:val="decimal"/>
      <w:lvlText w:val="%1.%2"/>
      <w:lvlJc w:val="left"/>
      <w:pPr>
        <w:ind w:left="1164" w:hanging="45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04">
    <w:nsid w:val="6ECC5702"/>
    <w:multiLevelType w:val="hybridMultilevel"/>
    <w:tmpl w:val="3DA2C0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nsid w:val="6F543C4E"/>
    <w:multiLevelType w:val="hybridMultilevel"/>
    <w:tmpl w:val="7504B4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nsid w:val="71BA455A"/>
    <w:multiLevelType w:val="multilevel"/>
    <w:tmpl w:val="D4205406"/>
    <w:lvl w:ilvl="0">
      <w:start w:val="2"/>
      <w:numFmt w:val="decimal"/>
      <w:lvlText w:val="%1"/>
      <w:lvlJc w:val="left"/>
      <w:pPr>
        <w:ind w:left="440" w:hanging="440"/>
      </w:pPr>
      <w:rPr>
        <w:rFonts w:hint="default"/>
      </w:rPr>
    </w:lvl>
    <w:lvl w:ilvl="1">
      <w:start w:val="3"/>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7">
    <w:nsid w:val="726B45D4"/>
    <w:multiLevelType w:val="hybridMultilevel"/>
    <w:tmpl w:val="9F3EA918"/>
    <w:lvl w:ilvl="0" w:tplc="1AEAEB4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8">
    <w:nsid w:val="755D4CB5"/>
    <w:multiLevelType w:val="hybridMultilevel"/>
    <w:tmpl w:val="0636C0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9">
    <w:nsid w:val="75AA3A7D"/>
    <w:multiLevelType w:val="hybridMultilevel"/>
    <w:tmpl w:val="2460E7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6A14271"/>
    <w:multiLevelType w:val="hybridMultilevel"/>
    <w:tmpl w:val="4F5A95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nsid w:val="7AEB5FEB"/>
    <w:multiLevelType w:val="multilevel"/>
    <w:tmpl w:val="F26A4E8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2">
    <w:nsid w:val="7B036715"/>
    <w:multiLevelType w:val="hybridMultilevel"/>
    <w:tmpl w:val="C9E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B0D7998"/>
    <w:multiLevelType w:val="hybridMultilevel"/>
    <w:tmpl w:val="3708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B1641A2"/>
    <w:multiLevelType w:val="hybridMultilevel"/>
    <w:tmpl w:val="65E0A006"/>
    <w:lvl w:ilvl="0" w:tplc="23861B2A">
      <w:start w:val="5"/>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15">
    <w:nsid w:val="7F716459"/>
    <w:multiLevelType w:val="multilevel"/>
    <w:tmpl w:val="E88865EA"/>
    <w:lvl w:ilvl="0">
      <w:start w:val="1"/>
      <w:numFmt w:val="decimal"/>
      <w:lvlText w:val="%1"/>
      <w:lvlJc w:val="left"/>
      <w:pPr>
        <w:ind w:left="450" w:hanging="450"/>
      </w:pPr>
      <w:rPr>
        <w:rFonts w:hint="default"/>
      </w:rPr>
    </w:lvl>
    <w:lvl w:ilvl="1">
      <w:start w:val="4"/>
      <w:numFmt w:val="decimal"/>
      <w:lvlText w:val="%1.%2"/>
      <w:lvlJc w:val="left"/>
      <w:pPr>
        <w:ind w:left="1164" w:hanging="45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16">
    <w:nsid w:val="7FD272D2"/>
    <w:multiLevelType w:val="multilevel"/>
    <w:tmpl w:val="2244F0D2"/>
    <w:lvl w:ilvl="0">
      <w:start w:val="1"/>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1"/>
      <w:numFmt w:val="decimal"/>
      <w:lvlText w:val="%1.%2.%3"/>
      <w:lvlJc w:val="left"/>
      <w:pPr>
        <w:ind w:left="1428" w:hanging="720"/>
      </w:pPr>
      <w:rPr>
        <w:rFonts w:hint="default"/>
        <w:i/>
        <w:i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111"/>
  </w:num>
  <w:num w:numId="2">
    <w:abstractNumId w:val="54"/>
  </w:num>
  <w:num w:numId="3">
    <w:abstractNumId w:val="95"/>
  </w:num>
  <w:num w:numId="4">
    <w:abstractNumId w:val="67"/>
  </w:num>
  <w:num w:numId="5">
    <w:abstractNumId w:val="98"/>
  </w:num>
  <w:num w:numId="6">
    <w:abstractNumId w:val="45"/>
  </w:num>
  <w:num w:numId="7">
    <w:abstractNumId w:val="31"/>
  </w:num>
  <w:num w:numId="8">
    <w:abstractNumId w:val="63"/>
  </w:num>
  <w:num w:numId="9">
    <w:abstractNumId w:val="19"/>
  </w:num>
  <w:num w:numId="10">
    <w:abstractNumId w:val="3"/>
  </w:num>
  <w:num w:numId="11">
    <w:abstractNumId w:val="114"/>
  </w:num>
  <w:num w:numId="12">
    <w:abstractNumId w:val="86"/>
  </w:num>
  <w:num w:numId="13">
    <w:abstractNumId w:val="33"/>
  </w:num>
  <w:num w:numId="14">
    <w:abstractNumId w:val="100"/>
  </w:num>
  <w:num w:numId="15">
    <w:abstractNumId w:val="23"/>
  </w:num>
  <w:num w:numId="16">
    <w:abstractNumId w:val="29"/>
  </w:num>
  <w:num w:numId="17">
    <w:abstractNumId w:val="107"/>
  </w:num>
  <w:num w:numId="18">
    <w:abstractNumId w:val="66"/>
  </w:num>
  <w:num w:numId="19">
    <w:abstractNumId w:val="59"/>
  </w:num>
  <w:num w:numId="20">
    <w:abstractNumId w:val="74"/>
  </w:num>
  <w:num w:numId="21">
    <w:abstractNumId w:val="91"/>
  </w:num>
  <w:num w:numId="22">
    <w:abstractNumId w:val="35"/>
  </w:num>
  <w:num w:numId="23">
    <w:abstractNumId w:val="2"/>
  </w:num>
  <w:num w:numId="24">
    <w:abstractNumId w:val="39"/>
  </w:num>
  <w:num w:numId="25">
    <w:abstractNumId w:val="25"/>
  </w:num>
  <w:num w:numId="26">
    <w:abstractNumId w:val="41"/>
  </w:num>
  <w:num w:numId="27">
    <w:abstractNumId w:val="14"/>
  </w:num>
  <w:num w:numId="28">
    <w:abstractNumId w:val="56"/>
  </w:num>
  <w:num w:numId="29">
    <w:abstractNumId w:val="108"/>
  </w:num>
  <w:num w:numId="30">
    <w:abstractNumId w:val="71"/>
  </w:num>
  <w:num w:numId="31">
    <w:abstractNumId w:val="40"/>
  </w:num>
  <w:num w:numId="32">
    <w:abstractNumId w:val="64"/>
  </w:num>
  <w:num w:numId="33">
    <w:abstractNumId w:val="4"/>
  </w:num>
  <w:num w:numId="34">
    <w:abstractNumId w:val="44"/>
  </w:num>
  <w:num w:numId="35">
    <w:abstractNumId w:val="16"/>
  </w:num>
  <w:num w:numId="36">
    <w:abstractNumId w:val="6"/>
  </w:num>
  <w:num w:numId="37">
    <w:abstractNumId w:val="81"/>
  </w:num>
  <w:num w:numId="38">
    <w:abstractNumId w:val="47"/>
  </w:num>
  <w:num w:numId="39">
    <w:abstractNumId w:val="116"/>
  </w:num>
  <w:num w:numId="40">
    <w:abstractNumId w:val="94"/>
  </w:num>
  <w:num w:numId="41">
    <w:abstractNumId w:val="68"/>
  </w:num>
  <w:num w:numId="42">
    <w:abstractNumId w:val="83"/>
  </w:num>
  <w:num w:numId="43">
    <w:abstractNumId w:val="30"/>
  </w:num>
  <w:num w:numId="44">
    <w:abstractNumId w:val="55"/>
  </w:num>
  <w:num w:numId="45">
    <w:abstractNumId w:val="26"/>
  </w:num>
  <w:num w:numId="46">
    <w:abstractNumId w:val="9"/>
  </w:num>
  <w:num w:numId="47">
    <w:abstractNumId w:val="77"/>
  </w:num>
  <w:num w:numId="48">
    <w:abstractNumId w:val="38"/>
  </w:num>
  <w:num w:numId="49">
    <w:abstractNumId w:val="82"/>
  </w:num>
  <w:num w:numId="50">
    <w:abstractNumId w:val="8"/>
  </w:num>
  <w:num w:numId="51">
    <w:abstractNumId w:val="22"/>
  </w:num>
  <w:num w:numId="52">
    <w:abstractNumId w:val="21"/>
  </w:num>
  <w:num w:numId="53">
    <w:abstractNumId w:val="106"/>
  </w:num>
  <w:num w:numId="54">
    <w:abstractNumId w:val="73"/>
  </w:num>
  <w:num w:numId="55">
    <w:abstractNumId w:val="7"/>
  </w:num>
  <w:num w:numId="56">
    <w:abstractNumId w:val="101"/>
  </w:num>
  <w:num w:numId="57">
    <w:abstractNumId w:val="115"/>
  </w:num>
  <w:num w:numId="58">
    <w:abstractNumId w:val="13"/>
  </w:num>
  <w:num w:numId="59">
    <w:abstractNumId w:val="46"/>
  </w:num>
  <w:num w:numId="60">
    <w:abstractNumId w:val="52"/>
  </w:num>
  <w:num w:numId="61">
    <w:abstractNumId w:val="99"/>
  </w:num>
  <w:num w:numId="62">
    <w:abstractNumId w:val="28"/>
  </w:num>
  <w:num w:numId="63">
    <w:abstractNumId w:val="103"/>
  </w:num>
  <w:num w:numId="64">
    <w:abstractNumId w:val="70"/>
  </w:num>
  <w:num w:numId="65">
    <w:abstractNumId w:val="57"/>
  </w:num>
  <w:num w:numId="66">
    <w:abstractNumId w:val="112"/>
  </w:num>
  <w:num w:numId="67">
    <w:abstractNumId w:val="62"/>
  </w:num>
  <w:num w:numId="68">
    <w:abstractNumId w:val="15"/>
  </w:num>
  <w:num w:numId="69">
    <w:abstractNumId w:val="49"/>
  </w:num>
  <w:num w:numId="70">
    <w:abstractNumId w:val="32"/>
  </w:num>
  <w:num w:numId="71">
    <w:abstractNumId w:val="36"/>
  </w:num>
  <w:num w:numId="72">
    <w:abstractNumId w:val="1"/>
  </w:num>
  <w:num w:numId="73">
    <w:abstractNumId w:val="102"/>
  </w:num>
  <w:num w:numId="74">
    <w:abstractNumId w:val="113"/>
  </w:num>
  <w:num w:numId="75">
    <w:abstractNumId w:val="5"/>
  </w:num>
  <w:num w:numId="76">
    <w:abstractNumId w:val="89"/>
  </w:num>
  <w:num w:numId="77">
    <w:abstractNumId w:val="48"/>
  </w:num>
  <w:num w:numId="78">
    <w:abstractNumId w:val="42"/>
  </w:num>
  <w:num w:numId="79">
    <w:abstractNumId w:val="90"/>
  </w:num>
  <w:num w:numId="80">
    <w:abstractNumId w:val="78"/>
  </w:num>
  <w:num w:numId="81">
    <w:abstractNumId w:val="37"/>
  </w:num>
  <w:num w:numId="82">
    <w:abstractNumId w:val="27"/>
  </w:num>
  <w:num w:numId="83">
    <w:abstractNumId w:val="43"/>
  </w:num>
  <w:num w:numId="84">
    <w:abstractNumId w:val="92"/>
  </w:num>
  <w:num w:numId="85">
    <w:abstractNumId w:val="76"/>
  </w:num>
  <w:num w:numId="86">
    <w:abstractNumId w:val="65"/>
  </w:num>
  <w:num w:numId="87">
    <w:abstractNumId w:val="11"/>
  </w:num>
  <w:num w:numId="88">
    <w:abstractNumId w:val="53"/>
  </w:num>
  <w:num w:numId="89">
    <w:abstractNumId w:val="24"/>
  </w:num>
  <w:num w:numId="90">
    <w:abstractNumId w:val="96"/>
  </w:num>
  <w:num w:numId="91">
    <w:abstractNumId w:val="69"/>
  </w:num>
  <w:num w:numId="92">
    <w:abstractNumId w:val="72"/>
  </w:num>
  <w:num w:numId="93">
    <w:abstractNumId w:val="51"/>
  </w:num>
  <w:num w:numId="94">
    <w:abstractNumId w:val="18"/>
  </w:num>
  <w:num w:numId="95">
    <w:abstractNumId w:val="61"/>
  </w:num>
  <w:num w:numId="96">
    <w:abstractNumId w:val="79"/>
  </w:num>
  <w:num w:numId="97">
    <w:abstractNumId w:val="60"/>
  </w:num>
  <w:num w:numId="98">
    <w:abstractNumId w:val="20"/>
  </w:num>
  <w:num w:numId="99">
    <w:abstractNumId w:val="34"/>
  </w:num>
  <w:num w:numId="100">
    <w:abstractNumId w:val="105"/>
  </w:num>
  <w:num w:numId="101">
    <w:abstractNumId w:val="87"/>
  </w:num>
  <w:num w:numId="102">
    <w:abstractNumId w:val="84"/>
  </w:num>
  <w:num w:numId="103">
    <w:abstractNumId w:val="12"/>
  </w:num>
  <w:num w:numId="104">
    <w:abstractNumId w:val="109"/>
  </w:num>
  <w:num w:numId="105">
    <w:abstractNumId w:val="80"/>
  </w:num>
  <w:num w:numId="106">
    <w:abstractNumId w:val="88"/>
  </w:num>
  <w:num w:numId="107">
    <w:abstractNumId w:val="104"/>
  </w:num>
  <w:num w:numId="108">
    <w:abstractNumId w:val="50"/>
  </w:num>
  <w:num w:numId="109">
    <w:abstractNumId w:val="110"/>
  </w:num>
  <w:num w:numId="110">
    <w:abstractNumId w:val="10"/>
  </w:num>
  <w:num w:numId="111">
    <w:abstractNumId w:val="75"/>
  </w:num>
  <w:num w:numId="112">
    <w:abstractNumId w:val="93"/>
  </w:num>
  <w:num w:numId="113">
    <w:abstractNumId w:val="58"/>
  </w:num>
  <w:num w:numId="114">
    <w:abstractNumId w:val="97"/>
  </w:num>
  <w:num w:numId="115">
    <w:abstractNumId w:val="85"/>
  </w:num>
  <w:num w:numId="116">
    <w:abstractNumId w:val="1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92F6C"/>
    <w:rsid w:val="00001205"/>
    <w:rsid w:val="00002D71"/>
    <w:rsid w:val="000051DC"/>
    <w:rsid w:val="0000577E"/>
    <w:rsid w:val="00005F23"/>
    <w:rsid w:val="00006153"/>
    <w:rsid w:val="00012297"/>
    <w:rsid w:val="00013064"/>
    <w:rsid w:val="000178C6"/>
    <w:rsid w:val="00021C5C"/>
    <w:rsid w:val="0003291A"/>
    <w:rsid w:val="00032F2D"/>
    <w:rsid w:val="000345C9"/>
    <w:rsid w:val="000355BF"/>
    <w:rsid w:val="000357BE"/>
    <w:rsid w:val="00035874"/>
    <w:rsid w:val="0003650D"/>
    <w:rsid w:val="00040BD2"/>
    <w:rsid w:val="0004402B"/>
    <w:rsid w:val="00046577"/>
    <w:rsid w:val="00046A66"/>
    <w:rsid w:val="00047FEC"/>
    <w:rsid w:val="00050A0D"/>
    <w:rsid w:val="00051C9A"/>
    <w:rsid w:val="00055F99"/>
    <w:rsid w:val="00056CFA"/>
    <w:rsid w:val="000571A8"/>
    <w:rsid w:val="0006006D"/>
    <w:rsid w:val="00060152"/>
    <w:rsid w:val="00062837"/>
    <w:rsid w:val="0006356C"/>
    <w:rsid w:val="00064421"/>
    <w:rsid w:val="00066FA2"/>
    <w:rsid w:val="00070472"/>
    <w:rsid w:val="00071328"/>
    <w:rsid w:val="00073A6D"/>
    <w:rsid w:val="00074669"/>
    <w:rsid w:val="00075773"/>
    <w:rsid w:val="0007728C"/>
    <w:rsid w:val="00077842"/>
    <w:rsid w:val="000813DF"/>
    <w:rsid w:val="000841C6"/>
    <w:rsid w:val="0008420D"/>
    <w:rsid w:val="0008455D"/>
    <w:rsid w:val="00085127"/>
    <w:rsid w:val="00091409"/>
    <w:rsid w:val="00091764"/>
    <w:rsid w:val="000921EA"/>
    <w:rsid w:val="000925A3"/>
    <w:rsid w:val="0009346B"/>
    <w:rsid w:val="000949E9"/>
    <w:rsid w:val="0009576A"/>
    <w:rsid w:val="00097E79"/>
    <w:rsid w:val="000A1FFC"/>
    <w:rsid w:val="000A3B2E"/>
    <w:rsid w:val="000A3B7B"/>
    <w:rsid w:val="000A470C"/>
    <w:rsid w:val="000A5BFC"/>
    <w:rsid w:val="000A75B1"/>
    <w:rsid w:val="000B4518"/>
    <w:rsid w:val="000B7906"/>
    <w:rsid w:val="000C0F23"/>
    <w:rsid w:val="000C1C58"/>
    <w:rsid w:val="000C25DE"/>
    <w:rsid w:val="000C3D05"/>
    <w:rsid w:val="000C3E90"/>
    <w:rsid w:val="000C601A"/>
    <w:rsid w:val="000C69BE"/>
    <w:rsid w:val="000C7D99"/>
    <w:rsid w:val="000D6205"/>
    <w:rsid w:val="000E058D"/>
    <w:rsid w:val="000E1DFC"/>
    <w:rsid w:val="000E2862"/>
    <w:rsid w:val="000F0D22"/>
    <w:rsid w:val="000F2E70"/>
    <w:rsid w:val="000F3006"/>
    <w:rsid w:val="000F44CF"/>
    <w:rsid w:val="000F5306"/>
    <w:rsid w:val="000F6CBF"/>
    <w:rsid w:val="000F6E56"/>
    <w:rsid w:val="0010002F"/>
    <w:rsid w:val="0010004D"/>
    <w:rsid w:val="00102D18"/>
    <w:rsid w:val="00104EA8"/>
    <w:rsid w:val="00105661"/>
    <w:rsid w:val="001071FD"/>
    <w:rsid w:val="00111109"/>
    <w:rsid w:val="001114DA"/>
    <w:rsid w:val="001131A6"/>
    <w:rsid w:val="00113CA6"/>
    <w:rsid w:val="00113D18"/>
    <w:rsid w:val="00116AA3"/>
    <w:rsid w:val="001179A5"/>
    <w:rsid w:val="001241F3"/>
    <w:rsid w:val="001249A1"/>
    <w:rsid w:val="001251CF"/>
    <w:rsid w:val="00126F1C"/>
    <w:rsid w:val="00131B39"/>
    <w:rsid w:val="00133DB6"/>
    <w:rsid w:val="00134762"/>
    <w:rsid w:val="0013582C"/>
    <w:rsid w:val="00137F72"/>
    <w:rsid w:val="0014009D"/>
    <w:rsid w:val="0014014A"/>
    <w:rsid w:val="00142964"/>
    <w:rsid w:val="001470DE"/>
    <w:rsid w:val="00150A5A"/>
    <w:rsid w:val="00151945"/>
    <w:rsid w:val="00151EFF"/>
    <w:rsid w:val="0015256E"/>
    <w:rsid w:val="001544FA"/>
    <w:rsid w:val="00164893"/>
    <w:rsid w:val="0016591C"/>
    <w:rsid w:val="00165CC0"/>
    <w:rsid w:val="00171A3A"/>
    <w:rsid w:val="00176795"/>
    <w:rsid w:val="00176D2A"/>
    <w:rsid w:val="00181649"/>
    <w:rsid w:val="0018242E"/>
    <w:rsid w:val="0018251A"/>
    <w:rsid w:val="0018632C"/>
    <w:rsid w:val="00187C85"/>
    <w:rsid w:val="00194AC2"/>
    <w:rsid w:val="001963DD"/>
    <w:rsid w:val="001A03E4"/>
    <w:rsid w:val="001A14D7"/>
    <w:rsid w:val="001A35F9"/>
    <w:rsid w:val="001A3642"/>
    <w:rsid w:val="001A5379"/>
    <w:rsid w:val="001A6E63"/>
    <w:rsid w:val="001A7DA8"/>
    <w:rsid w:val="001B02B9"/>
    <w:rsid w:val="001B273E"/>
    <w:rsid w:val="001B359F"/>
    <w:rsid w:val="001B3624"/>
    <w:rsid w:val="001B38FF"/>
    <w:rsid w:val="001B46A7"/>
    <w:rsid w:val="001B4B49"/>
    <w:rsid w:val="001C1135"/>
    <w:rsid w:val="001C164D"/>
    <w:rsid w:val="001C25DF"/>
    <w:rsid w:val="001C31CA"/>
    <w:rsid w:val="001C55D6"/>
    <w:rsid w:val="001C6589"/>
    <w:rsid w:val="001C7E52"/>
    <w:rsid w:val="001D3E38"/>
    <w:rsid w:val="001E116D"/>
    <w:rsid w:val="001E1A19"/>
    <w:rsid w:val="001E31F5"/>
    <w:rsid w:val="001E41AF"/>
    <w:rsid w:val="001E4289"/>
    <w:rsid w:val="001E479E"/>
    <w:rsid w:val="001E71C9"/>
    <w:rsid w:val="001F10CF"/>
    <w:rsid w:val="001F1325"/>
    <w:rsid w:val="001F4126"/>
    <w:rsid w:val="001F5B13"/>
    <w:rsid w:val="001F75A2"/>
    <w:rsid w:val="00200390"/>
    <w:rsid w:val="00200637"/>
    <w:rsid w:val="00200E7F"/>
    <w:rsid w:val="002012BF"/>
    <w:rsid w:val="002019E3"/>
    <w:rsid w:val="00202EE4"/>
    <w:rsid w:val="002075B8"/>
    <w:rsid w:val="00207BD8"/>
    <w:rsid w:val="00210D40"/>
    <w:rsid w:val="00213D42"/>
    <w:rsid w:val="00214E08"/>
    <w:rsid w:val="00215736"/>
    <w:rsid w:val="002202F2"/>
    <w:rsid w:val="0022273A"/>
    <w:rsid w:val="00223C4C"/>
    <w:rsid w:val="00224AF2"/>
    <w:rsid w:val="00225F7A"/>
    <w:rsid w:val="002264DA"/>
    <w:rsid w:val="0023387A"/>
    <w:rsid w:val="00234525"/>
    <w:rsid w:val="00236708"/>
    <w:rsid w:val="00237BFC"/>
    <w:rsid w:val="002412C8"/>
    <w:rsid w:val="00241BBC"/>
    <w:rsid w:val="0024244C"/>
    <w:rsid w:val="00242DA8"/>
    <w:rsid w:val="00242EAC"/>
    <w:rsid w:val="0024548D"/>
    <w:rsid w:val="002456BC"/>
    <w:rsid w:val="00245D59"/>
    <w:rsid w:val="00245F5D"/>
    <w:rsid w:val="00246332"/>
    <w:rsid w:val="0025011C"/>
    <w:rsid w:val="00252463"/>
    <w:rsid w:val="00253203"/>
    <w:rsid w:val="00254AB8"/>
    <w:rsid w:val="00254B95"/>
    <w:rsid w:val="00254F64"/>
    <w:rsid w:val="0025576D"/>
    <w:rsid w:val="00260EE2"/>
    <w:rsid w:val="00261571"/>
    <w:rsid w:val="00262710"/>
    <w:rsid w:val="00263549"/>
    <w:rsid w:val="00263A0F"/>
    <w:rsid w:val="00264597"/>
    <w:rsid w:val="002664B1"/>
    <w:rsid w:val="002669CC"/>
    <w:rsid w:val="00267783"/>
    <w:rsid w:val="002677CA"/>
    <w:rsid w:val="00272E7D"/>
    <w:rsid w:val="002741F1"/>
    <w:rsid w:val="00275B86"/>
    <w:rsid w:val="00275CA9"/>
    <w:rsid w:val="002760C6"/>
    <w:rsid w:val="0028288B"/>
    <w:rsid w:val="002837AE"/>
    <w:rsid w:val="00283CBC"/>
    <w:rsid w:val="002878D2"/>
    <w:rsid w:val="00290399"/>
    <w:rsid w:val="002942EE"/>
    <w:rsid w:val="00296FEE"/>
    <w:rsid w:val="002A1B65"/>
    <w:rsid w:val="002A2A0A"/>
    <w:rsid w:val="002A4BD5"/>
    <w:rsid w:val="002A67C2"/>
    <w:rsid w:val="002B13ED"/>
    <w:rsid w:val="002B20EB"/>
    <w:rsid w:val="002B2A48"/>
    <w:rsid w:val="002B2F2A"/>
    <w:rsid w:val="002B412E"/>
    <w:rsid w:val="002B4A5A"/>
    <w:rsid w:val="002B682A"/>
    <w:rsid w:val="002C1823"/>
    <w:rsid w:val="002C689A"/>
    <w:rsid w:val="002C73F5"/>
    <w:rsid w:val="002C7AA5"/>
    <w:rsid w:val="002D23FB"/>
    <w:rsid w:val="002D26E0"/>
    <w:rsid w:val="002D2D89"/>
    <w:rsid w:val="002D36E6"/>
    <w:rsid w:val="002D41BF"/>
    <w:rsid w:val="002D41C6"/>
    <w:rsid w:val="002D5EDA"/>
    <w:rsid w:val="002E0E38"/>
    <w:rsid w:val="002E471D"/>
    <w:rsid w:val="002E5124"/>
    <w:rsid w:val="002E6861"/>
    <w:rsid w:val="002E7BE4"/>
    <w:rsid w:val="002E7FEE"/>
    <w:rsid w:val="002F27D9"/>
    <w:rsid w:val="002F45E7"/>
    <w:rsid w:val="002F49CE"/>
    <w:rsid w:val="002F4A98"/>
    <w:rsid w:val="002F6F9D"/>
    <w:rsid w:val="00300298"/>
    <w:rsid w:val="0030112B"/>
    <w:rsid w:val="003122EC"/>
    <w:rsid w:val="00321606"/>
    <w:rsid w:val="00321A07"/>
    <w:rsid w:val="00326064"/>
    <w:rsid w:val="0032618B"/>
    <w:rsid w:val="00326F34"/>
    <w:rsid w:val="00332633"/>
    <w:rsid w:val="00334473"/>
    <w:rsid w:val="00335766"/>
    <w:rsid w:val="00335A5E"/>
    <w:rsid w:val="003372F9"/>
    <w:rsid w:val="00340975"/>
    <w:rsid w:val="00340A16"/>
    <w:rsid w:val="00343775"/>
    <w:rsid w:val="00343DB4"/>
    <w:rsid w:val="00343FAC"/>
    <w:rsid w:val="003443B4"/>
    <w:rsid w:val="003454A8"/>
    <w:rsid w:val="0034726F"/>
    <w:rsid w:val="00347934"/>
    <w:rsid w:val="00350AFB"/>
    <w:rsid w:val="00357528"/>
    <w:rsid w:val="003620DC"/>
    <w:rsid w:val="00365EAB"/>
    <w:rsid w:val="00372B81"/>
    <w:rsid w:val="00373085"/>
    <w:rsid w:val="003742C8"/>
    <w:rsid w:val="00381168"/>
    <w:rsid w:val="00386F32"/>
    <w:rsid w:val="00391215"/>
    <w:rsid w:val="003925CE"/>
    <w:rsid w:val="0039427A"/>
    <w:rsid w:val="0039429B"/>
    <w:rsid w:val="00395ACB"/>
    <w:rsid w:val="00396756"/>
    <w:rsid w:val="003968FF"/>
    <w:rsid w:val="00396C0B"/>
    <w:rsid w:val="00396D75"/>
    <w:rsid w:val="00397982"/>
    <w:rsid w:val="003A4032"/>
    <w:rsid w:val="003A454C"/>
    <w:rsid w:val="003A552E"/>
    <w:rsid w:val="003A5D1C"/>
    <w:rsid w:val="003A653B"/>
    <w:rsid w:val="003B1063"/>
    <w:rsid w:val="003B3F13"/>
    <w:rsid w:val="003B4036"/>
    <w:rsid w:val="003B6D4F"/>
    <w:rsid w:val="003C10F1"/>
    <w:rsid w:val="003C1430"/>
    <w:rsid w:val="003C1BD6"/>
    <w:rsid w:val="003C1C95"/>
    <w:rsid w:val="003C4568"/>
    <w:rsid w:val="003C64A0"/>
    <w:rsid w:val="003D02B1"/>
    <w:rsid w:val="003D0533"/>
    <w:rsid w:val="003D1B1E"/>
    <w:rsid w:val="003D1C5F"/>
    <w:rsid w:val="003D24E1"/>
    <w:rsid w:val="003D264E"/>
    <w:rsid w:val="003D2819"/>
    <w:rsid w:val="003D58A8"/>
    <w:rsid w:val="003D5D43"/>
    <w:rsid w:val="003D6CBA"/>
    <w:rsid w:val="003D7502"/>
    <w:rsid w:val="003E4927"/>
    <w:rsid w:val="003E4FF3"/>
    <w:rsid w:val="003E6F2A"/>
    <w:rsid w:val="003F0273"/>
    <w:rsid w:val="003F0559"/>
    <w:rsid w:val="003F2D9F"/>
    <w:rsid w:val="003F6275"/>
    <w:rsid w:val="003F7587"/>
    <w:rsid w:val="003F7755"/>
    <w:rsid w:val="00400F36"/>
    <w:rsid w:val="00401BE0"/>
    <w:rsid w:val="00402B9A"/>
    <w:rsid w:val="00404826"/>
    <w:rsid w:val="00406848"/>
    <w:rsid w:val="00410930"/>
    <w:rsid w:val="004110B4"/>
    <w:rsid w:val="00413173"/>
    <w:rsid w:val="00413F12"/>
    <w:rsid w:val="00420281"/>
    <w:rsid w:val="00421781"/>
    <w:rsid w:val="004232C7"/>
    <w:rsid w:val="00424A46"/>
    <w:rsid w:val="004262E0"/>
    <w:rsid w:val="004268BF"/>
    <w:rsid w:val="00430A40"/>
    <w:rsid w:val="00430DEB"/>
    <w:rsid w:val="00430EE3"/>
    <w:rsid w:val="00432E8E"/>
    <w:rsid w:val="004333A3"/>
    <w:rsid w:val="00436C23"/>
    <w:rsid w:val="00436EDC"/>
    <w:rsid w:val="0044051C"/>
    <w:rsid w:val="0044068E"/>
    <w:rsid w:val="004520AB"/>
    <w:rsid w:val="00454752"/>
    <w:rsid w:val="0045706C"/>
    <w:rsid w:val="004607A5"/>
    <w:rsid w:val="00461DDB"/>
    <w:rsid w:val="00463EAF"/>
    <w:rsid w:val="004645D4"/>
    <w:rsid w:val="0046760A"/>
    <w:rsid w:val="004727D0"/>
    <w:rsid w:val="00472BAB"/>
    <w:rsid w:val="00473720"/>
    <w:rsid w:val="0047504A"/>
    <w:rsid w:val="004759AC"/>
    <w:rsid w:val="00476031"/>
    <w:rsid w:val="00477651"/>
    <w:rsid w:val="00481238"/>
    <w:rsid w:val="00481864"/>
    <w:rsid w:val="00482630"/>
    <w:rsid w:val="0048379A"/>
    <w:rsid w:val="00486BD3"/>
    <w:rsid w:val="004878F8"/>
    <w:rsid w:val="00492385"/>
    <w:rsid w:val="00493C25"/>
    <w:rsid w:val="004951D0"/>
    <w:rsid w:val="00495B1F"/>
    <w:rsid w:val="004968FE"/>
    <w:rsid w:val="0049697E"/>
    <w:rsid w:val="004A04CE"/>
    <w:rsid w:val="004A3531"/>
    <w:rsid w:val="004A4F61"/>
    <w:rsid w:val="004A63E6"/>
    <w:rsid w:val="004A731F"/>
    <w:rsid w:val="004B1057"/>
    <w:rsid w:val="004B124E"/>
    <w:rsid w:val="004B36CD"/>
    <w:rsid w:val="004B668F"/>
    <w:rsid w:val="004B7147"/>
    <w:rsid w:val="004B7708"/>
    <w:rsid w:val="004B7C58"/>
    <w:rsid w:val="004C3857"/>
    <w:rsid w:val="004C39C6"/>
    <w:rsid w:val="004C3C8F"/>
    <w:rsid w:val="004C4C28"/>
    <w:rsid w:val="004C4F3D"/>
    <w:rsid w:val="004C5C0F"/>
    <w:rsid w:val="004C6F5A"/>
    <w:rsid w:val="004C6FFC"/>
    <w:rsid w:val="004D177D"/>
    <w:rsid w:val="004D411D"/>
    <w:rsid w:val="004D4CE4"/>
    <w:rsid w:val="004E0442"/>
    <w:rsid w:val="004E094D"/>
    <w:rsid w:val="004E2B02"/>
    <w:rsid w:val="004E3FE3"/>
    <w:rsid w:val="004E448D"/>
    <w:rsid w:val="004E4F30"/>
    <w:rsid w:val="004F0DB6"/>
    <w:rsid w:val="004F3E5E"/>
    <w:rsid w:val="004F6D9B"/>
    <w:rsid w:val="00501C67"/>
    <w:rsid w:val="00501DBA"/>
    <w:rsid w:val="005032A7"/>
    <w:rsid w:val="00504A56"/>
    <w:rsid w:val="00505E08"/>
    <w:rsid w:val="005061D9"/>
    <w:rsid w:val="0050659E"/>
    <w:rsid w:val="0050690B"/>
    <w:rsid w:val="005079B0"/>
    <w:rsid w:val="00511EB3"/>
    <w:rsid w:val="00513464"/>
    <w:rsid w:val="005144BB"/>
    <w:rsid w:val="0051450C"/>
    <w:rsid w:val="005146E2"/>
    <w:rsid w:val="005179D2"/>
    <w:rsid w:val="00521902"/>
    <w:rsid w:val="00521CCA"/>
    <w:rsid w:val="00522A07"/>
    <w:rsid w:val="00522EE9"/>
    <w:rsid w:val="00523CB9"/>
    <w:rsid w:val="00525CAD"/>
    <w:rsid w:val="00533498"/>
    <w:rsid w:val="0053468F"/>
    <w:rsid w:val="00536B94"/>
    <w:rsid w:val="005402A8"/>
    <w:rsid w:val="0054184B"/>
    <w:rsid w:val="005422DE"/>
    <w:rsid w:val="00542754"/>
    <w:rsid w:val="0054507E"/>
    <w:rsid w:val="00550271"/>
    <w:rsid w:val="00550DA9"/>
    <w:rsid w:val="00551870"/>
    <w:rsid w:val="00551C26"/>
    <w:rsid w:val="00556902"/>
    <w:rsid w:val="005576FF"/>
    <w:rsid w:val="005579DB"/>
    <w:rsid w:val="00557CD0"/>
    <w:rsid w:val="00560C40"/>
    <w:rsid w:val="00562244"/>
    <w:rsid w:val="005640EC"/>
    <w:rsid w:val="00566BD1"/>
    <w:rsid w:val="005736CD"/>
    <w:rsid w:val="00577A6A"/>
    <w:rsid w:val="00580322"/>
    <w:rsid w:val="00583F09"/>
    <w:rsid w:val="0058440C"/>
    <w:rsid w:val="00586157"/>
    <w:rsid w:val="0058681F"/>
    <w:rsid w:val="0058713B"/>
    <w:rsid w:val="0059098D"/>
    <w:rsid w:val="0059284F"/>
    <w:rsid w:val="00592C91"/>
    <w:rsid w:val="005938D5"/>
    <w:rsid w:val="00593BC3"/>
    <w:rsid w:val="00595099"/>
    <w:rsid w:val="00597A80"/>
    <w:rsid w:val="005A0F9F"/>
    <w:rsid w:val="005A1414"/>
    <w:rsid w:val="005A448C"/>
    <w:rsid w:val="005A497D"/>
    <w:rsid w:val="005A6C7E"/>
    <w:rsid w:val="005A6D50"/>
    <w:rsid w:val="005B0288"/>
    <w:rsid w:val="005B14BB"/>
    <w:rsid w:val="005B2B22"/>
    <w:rsid w:val="005B328F"/>
    <w:rsid w:val="005B38D2"/>
    <w:rsid w:val="005B77E4"/>
    <w:rsid w:val="005B7EC4"/>
    <w:rsid w:val="005C255A"/>
    <w:rsid w:val="005C2B9F"/>
    <w:rsid w:val="005C38AC"/>
    <w:rsid w:val="005C4FAD"/>
    <w:rsid w:val="005C5A2B"/>
    <w:rsid w:val="005C5B53"/>
    <w:rsid w:val="005D1433"/>
    <w:rsid w:val="005D1A77"/>
    <w:rsid w:val="005D296D"/>
    <w:rsid w:val="005D4B7A"/>
    <w:rsid w:val="005E08C6"/>
    <w:rsid w:val="005E104B"/>
    <w:rsid w:val="005E4754"/>
    <w:rsid w:val="005E52D4"/>
    <w:rsid w:val="005E6053"/>
    <w:rsid w:val="005E7201"/>
    <w:rsid w:val="005F0B88"/>
    <w:rsid w:val="005F0CB0"/>
    <w:rsid w:val="005F1841"/>
    <w:rsid w:val="005F372E"/>
    <w:rsid w:val="005F5A43"/>
    <w:rsid w:val="005F732A"/>
    <w:rsid w:val="006009FB"/>
    <w:rsid w:val="00601822"/>
    <w:rsid w:val="00602091"/>
    <w:rsid w:val="006106C2"/>
    <w:rsid w:val="006131D0"/>
    <w:rsid w:val="00614B23"/>
    <w:rsid w:val="006151F9"/>
    <w:rsid w:val="00615DA2"/>
    <w:rsid w:val="0061769A"/>
    <w:rsid w:val="006177A0"/>
    <w:rsid w:val="006179B4"/>
    <w:rsid w:val="00617AA1"/>
    <w:rsid w:val="0062118D"/>
    <w:rsid w:val="00622C4A"/>
    <w:rsid w:val="00623178"/>
    <w:rsid w:val="00623B87"/>
    <w:rsid w:val="006267F6"/>
    <w:rsid w:val="00627C1E"/>
    <w:rsid w:val="006318D6"/>
    <w:rsid w:val="00632398"/>
    <w:rsid w:val="00635993"/>
    <w:rsid w:val="006359DB"/>
    <w:rsid w:val="00635DF6"/>
    <w:rsid w:val="0064081F"/>
    <w:rsid w:val="00647406"/>
    <w:rsid w:val="00650FFE"/>
    <w:rsid w:val="00653CC6"/>
    <w:rsid w:val="00654FC2"/>
    <w:rsid w:val="00656223"/>
    <w:rsid w:val="006610A0"/>
    <w:rsid w:val="00661468"/>
    <w:rsid w:val="00664D03"/>
    <w:rsid w:val="006675BB"/>
    <w:rsid w:val="0066795B"/>
    <w:rsid w:val="006700AA"/>
    <w:rsid w:val="006702BC"/>
    <w:rsid w:val="00671498"/>
    <w:rsid w:val="00673C57"/>
    <w:rsid w:val="0067421E"/>
    <w:rsid w:val="006744C8"/>
    <w:rsid w:val="00674F55"/>
    <w:rsid w:val="00675EE0"/>
    <w:rsid w:val="0067746B"/>
    <w:rsid w:val="006813CA"/>
    <w:rsid w:val="006825E6"/>
    <w:rsid w:val="00682CD1"/>
    <w:rsid w:val="0068514B"/>
    <w:rsid w:val="00686C2E"/>
    <w:rsid w:val="00693CB0"/>
    <w:rsid w:val="00694F24"/>
    <w:rsid w:val="0069571C"/>
    <w:rsid w:val="006972F0"/>
    <w:rsid w:val="006A2BC7"/>
    <w:rsid w:val="006A4B1A"/>
    <w:rsid w:val="006A516A"/>
    <w:rsid w:val="006A5247"/>
    <w:rsid w:val="006B2D1F"/>
    <w:rsid w:val="006B303B"/>
    <w:rsid w:val="006B43BC"/>
    <w:rsid w:val="006B72C8"/>
    <w:rsid w:val="006B790E"/>
    <w:rsid w:val="006B798F"/>
    <w:rsid w:val="006C01D7"/>
    <w:rsid w:val="006C0377"/>
    <w:rsid w:val="006C0517"/>
    <w:rsid w:val="006C13EA"/>
    <w:rsid w:val="006C16BB"/>
    <w:rsid w:val="006C182C"/>
    <w:rsid w:val="006C35C4"/>
    <w:rsid w:val="006C545C"/>
    <w:rsid w:val="006D1308"/>
    <w:rsid w:val="006D439F"/>
    <w:rsid w:val="006D6A4D"/>
    <w:rsid w:val="006E1454"/>
    <w:rsid w:val="006E1A0F"/>
    <w:rsid w:val="006E1FA6"/>
    <w:rsid w:val="006E3159"/>
    <w:rsid w:val="006E3668"/>
    <w:rsid w:val="006E3672"/>
    <w:rsid w:val="006E477C"/>
    <w:rsid w:val="006E4DE6"/>
    <w:rsid w:val="006E7C7B"/>
    <w:rsid w:val="006F4218"/>
    <w:rsid w:val="006F4A05"/>
    <w:rsid w:val="006F5366"/>
    <w:rsid w:val="006F5B24"/>
    <w:rsid w:val="006F7403"/>
    <w:rsid w:val="006F7E36"/>
    <w:rsid w:val="007007F8"/>
    <w:rsid w:val="00700B70"/>
    <w:rsid w:val="007022A0"/>
    <w:rsid w:val="0070418E"/>
    <w:rsid w:val="0070471D"/>
    <w:rsid w:val="007078E2"/>
    <w:rsid w:val="00713D1C"/>
    <w:rsid w:val="007150F8"/>
    <w:rsid w:val="0071622F"/>
    <w:rsid w:val="00716995"/>
    <w:rsid w:val="0071750C"/>
    <w:rsid w:val="00721782"/>
    <w:rsid w:val="007221B2"/>
    <w:rsid w:val="007227CB"/>
    <w:rsid w:val="00722BBB"/>
    <w:rsid w:val="00724454"/>
    <w:rsid w:val="00726A64"/>
    <w:rsid w:val="00734879"/>
    <w:rsid w:val="0073508C"/>
    <w:rsid w:val="00735547"/>
    <w:rsid w:val="00735968"/>
    <w:rsid w:val="007363D9"/>
    <w:rsid w:val="00737DC8"/>
    <w:rsid w:val="00741787"/>
    <w:rsid w:val="00741ED3"/>
    <w:rsid w:val="007430BD"/>
    <w:rsid w:val="00746E7F"/>
    <w:rsid w:val="00747EFA"/>
    <w:rsid w:val="00752409"/>
    <w:rsid w:val="00756C31"/>
    <w:rsid w:val="00757ACD"/>
    <w:rsid w:val="00760AAA"/>
    <w:rsid w:val="00762E75"/>
    <w:rsid w:val="007647D6"/>
    <w:rsid w:val="0077067B"/>
    <w:rsid w:val="00774377"/>
    <w:rsid w:val="00775409"/>
    <w:rsid w:val="00775BFB"/>
    <w:rsid w:val="0077780E"/>
    <w:rsid w:val="00777C7E"/>
    <w:rsid w:val="00784084"/>
    <w:rsid w:val="00784F6B"/>
    <w:rsid w:val="00785C34"/>
    <w:rsid w:val="00786697"/>
    <w:rsid w:val="00790BF5"/>
    <w:rsid w:val="00793149"/>
    <w:rsid w:val="00793C1B"/>
    <w:rsid w:val="00793FE4"/>
    <w:rsid w:val="007946B4"/>
    <w:rsid w:val="00795B0E"/>
    <w:rsid w:val="007975CF"/>
    <w:rsid w:val="007A0CAB"/>
    <w:rsid w:val="007A1353"/>
    <w:rsid w:val="007A1F30"/>
    <w:rsid w:val="007A3025"/>
    <w:rsid w:val="007A60C7"/>
    <w:rsid w:val="007A6E25"/>
    <w:rsid w:val="007A700C"/>
    <w:rsid w:val="007A74DD"/>
    <w:rsid w:val="007B09D7"/>
    <w:rsid w:val="007B1E84"/>
    <w:rsid w:val="007B412B"/>
    <w:rsid w:val="007B482E"/>
    <w:rsid w:val="007B5046"/>
    <w:rsid w:val="007B7391"/>
    <w:rsid w:val="007C0FCE"/>
    <w:rsid w:val="007C490A"/>
    <w:rsid w:val="007C5A2B"/>
    <w:rsid w:val="007C5BAE"/>
    <w:rsid w:val="007C6C38"/>
    <w:rsid w:val="007C7937"/>
    <w:rsid w:val="007C7948"/>
    <w:rsid w:val="007D08A8"/>
    <w:rsid w:val="007D241E"/>
    <w:rsid w:val="007D2E24"/>
    <w:rsid w:val="007D3E27"/>
    <w:rsid w:val="007D7993"/>
    <w:rsid w:val="007E0BCD"/>
    <w:rsid w:val="007E37AC"/>
    <w:rsid w:val="007E4F8A"/>
    <w:rsid w:val="007E4FE3"/>
    <w:rsid w:val="007E53FB"/>
    <w:rsid w:val="007E54F4"/>
    <w:rsid w:val="007F1055"/>
    <w:rsid w:val="007F2320"/>
    <w:rsid w:val="00800ED0"/>
    <w:rsid w:val="008052C7"/>
    <w:rsid w:val="00807C7B"/>
    <w:rsid w:val="0081053D"/>
    <w:rsid w:val="008105FD"/>
    <w:rsid w:val="008114CF"/>
    <w:rsid w:val="00812F6F"/>
    <w:rsid w:val="0081380D"/>
    <w:rsid w:val="00813A44"/>
    <w:rsid w:val="00813C36"/>
    <w:rsid w:val="008143F9"/>
    <w:rsid w:val="00816355"/>
    <w:rsid w:val="008172A0"/>
    <w:rsid w:val="008208B2"/>
    <w:rsid w:val="00823FEA"/>
    <w:rsid w:val="008250A5"/>
    <w:rsid w:val="00827EDF"/>
    <w:rsid w:val="008312F1"/>
    <w:rsid w:val="00833F86"/>
    <w:rsid w:val="008341DC"/>
    <w:rsid w:val="00834263"/>
    <w:rsid w:val="00834863"/>
    <w:rsid w:val="00835830"/>
    <w:rsid w:val="00836744"/>
    <w:rsid w:val="008368DC"/>
    <w:rsid w:val="00837C7F"/>
    <w:rsid w:val="00841CE0"/>
    <w:rsid w:val="00845149"/>
    <w:rsid w:val="00847041"/>
    <w:rsid w:val="00847DF6"/>
    <w:rsid w:val="00850187"/>
    <w:rsid w:val="008555D3"/>
    <w:rsid w:val="008563C7"/>
    <w:rsid w:val="00860E4D"/>
    <w:rsid w:val="00861C58"/>
    <w:rsid w:val="008631D0"/>
    <w:rsid w:val="00863A85"/>
    <w:rsid w:val="008647D2"/>
    <w:rsid w:val="00864F22"/>
    <w:rsid w:val="00871C05"/>
    <w:rsid w:val="00874A6F"/>
    <w:rsid w:val="00874D04"/>
    <w:rsid w:val="008763CF"/>
    <w:rsid w:val="00877ECF"/>
    <w:rsid w:val="00880463"/>
    <w:rsid w:val="00881789"/>
    <w:rsid w:val="00881831"/>
    <w:rsid w:val="0088335F"/>
    <w:rsid w:val="00884E92"/>
    <w:rsid w:val="00884F86"/>
    <w:rsid w:val="008854CC"/>
    <w:rsid w:val="00890626"/>
    <w:rsid w:val="00890C98"/>
    <w:rsid w:val="008918F5"/>
    <w:rsid w:val="00891CD0"/>
    <w:rsid w:val="008931E6"/>
    <w:rsid w:val="00895557"/>
    <w:rsid w:val="008959F5"/>
    <w:rsid w:val="0089752E"/>
    <w:rsid w:val="00897983"/>
    <w:rsid w:val="008A0213"/>
    <w:rsid w:val="008A0DBE"/>
    <w:rsid w:val="008A1F2A"/>
    <w:rsid w:val="008A2CAE"/>
    <w:rsid w:val="008A5165"/>
    <w:rsid w:val="008B2DA2"/>
    <w:rsid w:val="008B325A"/>
    <w:rsid w:val="008B6830"/>
    <w:rsid w:val="008C3783"/>
    <w:rsid w:val="008C3CC5"/>
    <w:rsid w:val="008C634B"/>
    <w:rsid w:val="008C7455"/>
    <w:rsid w:val="008D17DE"/>
    <w:rsid w:val="008D2EAF"/>
    <w:rsid w:val="008D3CC1"/>
    <w:rsid w:val="008E1388"/>
    <w:rsid w:val="008E215D"/>
    <w:rsid w:val="008E294C"/>
    <w:rsid w:val="008E43F4"/>
    <w:rsid w:val="008E4E35"/>
    <w:rsid w:val="008E55D1"/>
    <w:rsid w:val="008E609B"/>
    <w:rsid w:val="008E63D4"/>
    <w:rsid w:val="008E6E82"/>
    <w:rsid w:val="008F3306"/>
    <w:rsid w:val="008F4BD8"/>
    <w:rsid w:val="008F53E1"/>
    <w:rsid w:val="008F6288"/>
    <w:rsid w:val="008F779E"/>
    <w:rsid w:val="008F7999"/>
    <w:rsid w:val="00901E86"/>
    <w:rsid w:val="009023A4"/>
    <w:rsid w:val="00906111"/>
    <w:rsid w:val="009065CB"/>
    <w:rsid w:val="00906CDE"/>
    <w:rsid w:val="0091087B"/>
    <w:rsid w:val="009130B0"/>
    <w:rsid w:val="0091452A"/>
    <w:rsid w:val="00914B64"/>
    <w:rsid w:val="00915D99"/>
    <w:rsid w:val="00915E6A"/>
    <w:rsid w:val="00917892"/>
    <w:rsid w:val="00917A01"/>
    <w:rsid w:val="0092586F"/>
    <w:rsid w:val="009274BA"/>
    <w:rsid w:val="0093053A"/>
    <w:rsid w:val="00930DA2"/>
    <w:rsid w:val="00931D8E"/>
    <w:rsid w:val="0093268B"/>
    <w:rsid w:val="0093307E"/>
    <w:rsid w:val="009338FF"/>
    <w:rsid w:val="00935D04"/>
    <w:rsid w:val="00936329"/>
    <w:rsid w:val="00937EDE"/>
    <w:rsid w:val="009415F4"/>
    <w:rsid w:val="00944BA9"/>
    <w:rsid w:val="009464D6"/>
    <w:rsid w:val="009509BF"/>
    <w:rsid w:val="00951750"/>
    <w:rsid w:val="00953244"/>
    <w:rsid w:val="0095766F"/>
    <w:rsid w:val="009634DB"/>
    <w:rsid w:val="00964CFB"/>
    <w:rsid w:val="00965DB0"/>
    <w:rsid w:val="00966791"/>
    <w:rsid w:val="00966CB0"/>
    <w:rsid w:val="00967245"/>
    <w:rsid w:val="009729B6"/>
    <w:rsid w:val="00974252"/>
    <w:rsid w:val="00974B55"/>
    <w:rsid w:val="00976273"/>
    <w:rsid w:val="00980919"/>
    <w:rsid w:val="009832C9"/>
    <w:rsid w:val="00983CC7"/>
    <w:rsid w:val="00985619"/>
    <w:rsid w:val="009857B1"/>
    <w:rsid w:val="0098648E"/>
    <w:rsid w:val="00986C54"/>
    <w:rsid w:val="00987D4D"/>
    <w:rsid w:val="00990DE0"/>
    <w:rsid w:val="00993BA1"/>
    <w:rsid w:val="00994B64"/>
    <w:rsid w:val="00997482"/>
    <w:rsid w:val="009A0452"/>
    <w:rsid w:val="009A0CCB"/>
    <w:rsid w:val="009A1E9B"/>
    <w:rsid w:val="009A3268"/>
    <w:rsid w:val="009A4E73"/>
    <w:rsid w:val="009A4E78"/>
    <w:rsid w:val="009A57A2"/>
    <w:rsid w:val="009A5C94"/>
    <w:rsid w:val="009A7797"/>
    <w:rsid w:val="009B2332"/>
    <w:rsid w:val="009B23D5"/>
    <w:rsid w:val="009B2762"/>
    <w:rsid w:val="009B30BC"/>
    <w:rsid w:val="009B4893"/>
    <w:rsid w:val="009B65FF"/>
    <w:rsid w:val="009B6E58"/>
    <w:rsid w:val="009B6EC8"/>
    <w:rsid w:val="009C31A8"/>
    <w:rsid w:val="009C474A"/>
    <w:rsid w:val="009C54C8"/>
    <w:rsid w:val="009C6C35"/>
    <w:rsid w:val="009C7630"/>
    <w:rsid w:val="009D0219"/>
    <w:rsid w:val="009D188A"/>
    <w:rsid w:val="009D2D82"/>
    <w:rsid w:val="009D3CA4"/>
    <w:rsid w:val="009D5AD8"/>
    <w:rsid w:val="009D65C6"/>
    <w:rsid w:val="009D7442"/>
    <w:rsid w:val="009D7559"/>
    <w:rsid w:val="009E04D8"/>
    <w:rsid w:val="009E0CF8"/>
    <w:rsid w:val="009E1DB8"/>
    <w:rsid w:val="009E2932"/>
    <w:rsid w:val="009E39AE"/>
    <w:rsid w:val="009E3D84"/>
    <w:rsid w:val="009E6AF3"/>
    <w:rsid w:val="009E6B0A"/>
    <w:rsid w:val="009F0D61"/>
    <w:rsid w:val="009F2864"/>
    <w:rsid w:val="009F4049"/>
    <w:rsid w:val="009F5C39"/>
    <w:rsid w:val="009F6D57"/>
    <w:rsid w:val="009F70D3"/>
    <w:rsid w:val="00A038BF"/>
    <w:rsid w:val="00A03C24"/>
    <w:rsid w:val="00A03FBC"/>
    <w:rsid w:val="00A04502"/>
    <w:rsid w:val="00A0473B"/>
    <w:rsid w:val="00A04C81"/>
    <w:rsid w:val="00A050F0"/>
    <w:rsid w:val="00A101B8"/>
    <w:rsid w:val="00A12102"/>
    <w:rsid w:val="00A1226A"/>
    <w:rsid w:val="00A14404"/>
    <w:rsid w:val="00A1462B"/>
    <w:rsid w:val="00A2347D"/>
    <w:rsid w:val="00A23604"/>
    <w:rsid w:val="00A244A6"/>
    <w:rsid w:val="00A25C62"/>
    <w:rsid w:val="00A33B9D"/>
    <w:rsid w:val="00A35528"/>
    <w:rsid w:val="00A35840"/>
    <w:rsid w:val="00A37C4E"/>
    <w:rsid w:val="00A4028A"/>
    <w:rsid w:val="00A40EC1"/>
    <w:rsid w:val="00A42DAB"/>
    <w:rsid w:val="00A47221"/>
    <w:rsid w:val="00A52120"/>
    <w:rsid w:val="00A57D82"/>
    <w:rsid w:val="00A60900"/>
    <w:rsid w:val="00A60D49"/>
    <w:rsid w:val="00A61328"/>
    <w:rsid w:val="00A62DEB"/>
    <w:rsid w:val="00A64215"/>
    <w:rsid w:val="00A65E2C"/>
    <w:rsid w:val="00A66963"/>
    <w:rsid w:val="00A66A50"/>
    <w:rsid w:val="00A6775E"/>
    <w:rsid w:val="00A71069"/>
    <w:rsid w:val="00A7638B"/>
    <w:rsid w:val="00A77AE1"/>
    <w:rsid w:val="00A81FDC"/>
    <w:rsid w:val="00A8404E"/>
    <w:rsid w:val="00A841F9"/>
    <w:rsid w:val="00A86C7A"/>
    <w:rsid w:val="00A86D59"/>
    <w:rsid w:val="00A86DE4"/>
    <w:rsid w:val="00A919E7"/>
    <w:rsid w:val="00A91EEA"/>
    <w:rsid w:val="00A92EE5"/>
    <w:rsid w:val="00A93F95"/>
    <w:rsid w:val="00A94060"/>
    <w:rsid w:val="00A95F96"/>
    <w:rsid w:val="00A97A85"/>
    <w:rsid w:val="00AA1820"/>
    <w:rsid w:val="00AA2707"/>
    <w:rsid w:val="00AA31E5"/>
    <w:rsid w:val="00AA4458"/>
    <w:rsid w:val="00AA7641"/>
    <w:rsid w:val="00AB25DF"/>
    <w:rsid w:val="00AB363C"/>
    <w:rsid w:val="00AB3E51"/>
    <w:rsid w:val="00AB49CB"/>
    <w:rsid w:val="00AB4CF9"/>
    <w:rsid w:val="00AB5D2A"/>
    <w:rsid w:val="00AB6295"/>
    <w:rsid w:val="00AC13FB"/>
    <w:rsid w:val="00AC32AC"/>
    <w:rsid w:val="00AC38B3"/>
    <w:rsid w:val="00AC7C08"/>
    <w:rsid w:val="00AD107F"/>
    <w:rsid w:val="00AD1341"/>
    <w:rsid w:val="00AD3013"/>
    <w:rsid w:val="00AE0A7A"/>
    <w:rsid w:val="00AE3ACD"/>
    <w:rsid w:val="00AE49EA"/>
    <w:rsid w:val="00AE509E"/>
    <w:rsid w:val="00AE592F"/>
    <w:rsid w:val="00AE6BB0"/>
    <w:rsid w:val="00AE76F1"/>
    <w:rsid w:val="00AF1197"/>
    <w:rsid w:val="00AF1505"/>
    <w:rsid w:val="00AF16EB"/>
    <w:rsid w:val="00AF237B"/>
    <w:rsid w:val="00AF6286"/>
    <w:rsid w:val="00AF6420"/>
    <w:rsid w:val="00B02B96"/>
    <w:rsid w:val="00B03D94"/>
    <w:rsid w:val="00B05CB6"/>
    <w:rsid w:val="00B05E1C"/>
    <w:rsid w:val="00B075C3"/>
    <w:rsid w:val="00B07FA4"/>
    <w:rsid w:val="00B10582"/>
    <w:rsid w:val="00B10991"/>
    <w:rsid w:val="00B13F3C"/>
    <w:rsid w:val="00B178BB"/>
    <w:rsid w:val="00B23443"/>
    <w:rsid w:val="00B24F10"/>
    <w:rsid w:val="00B25866"/>
    <w:rsid w:val="00B2756E"/>
    <w:rsid w:val="00B279C7"/>
    <w:rsid w:val="00B3010F"/>
    <w:rsid w:val="00B314C2"/>
    <w:rsid w:val="00B32254"/>
    <w:rsid w:val="00B379D8"/>
    <w:rsid w:val="00B37F97"/>
    <w:rsid w:val="00B410BE"/>
    <w:rsid w:val="00B4246A"/>
    <w:rsid w:val="00B43521"/>
    <w:rsid w:val="00B450DE"/>
    <w:rsid w:val="00B45266"/>
    <w:rsid w:val="00B4634E"/>
    <w:rsid w:val="00B47D3A"/>
    <w:rsid w:val="00B508CD"/>
    <w:rsid w:val="00B50A1C"/>
    <w:rsid w:val="00B514CD"/>
    <w:rsid w:val="00B52351"/>
    <w:rsid w:val="00B55D10"/>
    <w:rsid w:val="00B572EF"/>
    <w:rsid w:val="00B5782A"/>
    <w:rsid w:val="00B602D4"/>
    <w:rsid w:val="00B60832"/>
    <w:rsid w:val="00B62852"/>
    <w:rsid w:val="00B62F89"/>
    <w:rsid w:val="00B63237"/>
    <w:rsid w:val="00B63AA0"/>
    <w:rsid w:val="00B64614"/>
    <w:rsid w:val="00B67893"/>
    <w:rsid w:val="00B71D9A"/>
    <w:rsid w:val="00B71E6D"/>
    <w:rsid w:val="00B732C9"/>
    <w:rsid w:val="00B75F04"/>
    <w:rsid w:val="00B7643C"/>
    <w:rsid w:val="00B770F1"/>
    <w:rsid w:val="00B8041C"/>
    <w:rsid w:val="00B80D46"/>
    <w:rsid w:val="00B82511"/>
    <w:rsid w:val="00B843D8"/>
    <w:rsid w:val="00B85ECA"/>
    <w:rsid w:val="00B86736"/>
    <w:rsid w:val="00B875C5"/>
    <w:rsid w:val="00B90294"/>
    <w:rsid w:val="00B91AFB"/>
    <w:rsid w:val="00B91E7B"/>
    <w:rsid w:val="00B93284"/>
    <w:rsid w:val="00B9362F"/>
    <w:rsid w:val="00B9483F"/>
    <w:rsid w:val="00BA03D6"/>
    <w:rsid w:val="00BA05EE"/>
    <w:rsid w:val="00BA1069"/>
    <w:rsid w:val="00BA1696"/>
    <w:rsid w:val="00BA2012"/>
    <w:rsid w:val="00BA272E"/>
    <w:rsid w:val="00BA2EB2"/>
    <w:rsid w:val="00BA5F6F"/>
    <w:rsid w:val="00BB059D"/>
    <w:rsid w:val="00BB1868"/>
    <w:rsid w:val="00BB1F1D"/>
    <w:rsid w:val="00BB36A8"/>
    <w:rsid w:val="00BB4B91"/>
    <w:rsid w:val="00BB6FD6"/>
    <w:rsid w:val="00BB763E"/>
    <w:rsid w:val="00BC230C"/>
    <w:rsid w:val="00BC4A10"/>
    <w:rsid w:val="00BC759C"/>
    <w:rsid w:val="00BD0A18"/>
    <w:rsid w:val="00BD1EB4"/>
    <w:rsid w:val="00BD29DF"/>
    <w:rsid w:val="00BD396A"/>
    <w:rsid w:val="00BD7109"/>
    <w:rsid w:val="00BE2B80"/>
    <w:rsid w:val="00BE43DB"/>
    <w:rsid w:val="00BE5EB6"/>
    <w:rsid w:val="00BE645C"/>
    <w:rsid w:val="00BE7159"/>
    <w:rsid w:val="00BE7C5C"/>
    <w:rsid w:val="00BF4A6D"/>
    <w:rsid w:val="00BF64E9"/>
    <w:rsid w:val="00BF71FC"/>
    <w:rsid w:val="00C000A9"/>
    <w:rsid w:val="00C01F5D"/>
    <w:rsid w:val="00C02B0F"/>
    <w:rsid w:val="00C05009"/>
    <w:rsid w:val="00C06140"/>
    <w:rsid w:val="00C075A4"/>
    <w:rsid w:val="00C10BA0"/>
    <w:rsid w:val="00C10FF8"/>
    <w:rsid w:val="00C11AD7"/>
    <w:rsid w:val="00C11F3B"/>
    <w:rsid w:val="00C12E76"/>
    <w:rsid w:val="00C13698"/>
    <w:rsid w:val="00C149AF"/>
    <w:rsid w:val="00C15143"/>
    <w:rsid w:val="00C168CD"/>
    <w:rsid w:val="00C20BAA"/>
    <w:rsid w:val="00C20F05"/>
    <w:rsid w:val="00C23D38"/>
    <w:rsid w:val="00C256A4"/>
    <w:rsid w:val="00C258AE"/>
    <w:rsid w:val="00C2796F"/>
    <w:rsid w:val="00C27B06"/>
    <w:rsid w:val="00C311D0"/>
    <w:rsid w:val="00C325E7"/>
    <w:rsid w:val="00C35A8A"/>
    <w:rsid w:val="00C369B9"/>
    <w:rsid w:val="00C37B53"/>
    <w:rsid w:val="00C37FAF"/>
    <w:rsid w:val="00C41A1B"/>
    <w:rsid w:val="00C426A0"/>
    <w:rsid w:val="00C430F4"/>
    <w:rsid w:val="00C44A43"/>
    <w:rsid w:val="00C44C91"/>
    <w:rsid w:val="00C461DB"/>
    <w:rsid w:val="00C506E5"/>
    <w:rsid w:val="00C51A12"/>
    <w:rsid w:val="00C545C3"/>
    <w:rsid w:val="00C55DE7"/>
    <w:rsid w:val="00C56F29"/>
    <w:rsid w:val="00C579FD"/>
    <w:rsid w:val="00C57B41"/>
    <w:rsid w:val="00C6650E"/>
    <w:rsid w:val="00C6734E"/>
    <w:rsid w:val="00C67D49"/>
    <w:rsid w:val="00C70B77"/>
    <w:rsid w:val="00C71457"/>
    <w:rsid w:val="00C720E5"/>
    <w:rsid w:val="00C74164"/>
    <w:rsid w:val="00C74A8F"/>
    <w:rsid w:val="00C750ED"/>
    <w:rsid w:val="00C81360"/>
    <w:rsid w:val="00C86090"/>
    <w:rsid w:val="00C918B4"/>
    <w:rsid w:val="00C91C5D"/>
    <w:rsid w:val="00C91F04"/>
    <w:rsid w:val="00C93A21"/>
    <w:rsid w:val="00C94063"/>
    <w:rsid w:val="00C95E22"/>
    <w:rsid w:val="00C97199"/>
    <w:rsid w:val="00CA1B0B"/>
    <w:rsid w:val="00CA33D5"/>
    <w:rsid w:val="00CA3B43"/>
    <w:rsid w:val="00CA720E"/>
    <w:rsid w:val="00CA78DC"/>
    <w:rsid w:val="00CA7CEB"/>
    <w:rsid w:val="00CB2C73"/>
    <w:rsid w:val="00CB3462"/>
    <w:rsid w:val="00CB4016"/>
    <w:rsid w:val="00CB6C7A"/>
    <w:rsid w:val="00CB77D7"/>
    <w:rsid w:val="00CC03E5"/>
    <w:rsid w:val="00CC072D"/>
    <w:rsid w:val="00CC0A7E"/>
    <w:rsid w:val="00CC0D73"/>
    <w:rsid w:val="00CC2140"/>
    <w:rsid w:val="00CC2BEF"/>
    <w:rsid w:val="00CC655C"/>
    <w:rsid w:val="00CC6716"/>
    <w:rsid w:val="00CC6EAC"/>
    <w:rsid w:val="00CC7D24"/>
    <w:rsid w:val="00CD1574"/>
    <w:rsid w:val="00CD2545"/>
    <w:rsid w:val="00CD4E99"/>
    <w:rsid w:val="00CD5834"/>
    <w:rsid w:val="00CD6A36"/>
    <w:rsid w:val="00CD7AD1"/>
    <w:rsid w:val="00CE1E0A"/>
    <w:rsid w:val="00CE2CB3"/>
    <w:rsid w:val="00CE6353"/>
    <w:rsid w:val="00CE6C02"/>
    <w:rsid w:val="00CF15E0"/>
    <w:rsid w:val="00CF5E4D"/>
    <w:rsid w:val="00CF65E1"/>
    <w:rsid w:val="00CF770E"/>
    <w:rsid w:val="00D009B6"/>
    <w:rsid w:val="00D00A19"/>
    <w:rsid w:val="00D012DF"/>
    <w:rsid w:val="00D0479D"/>
    <w:rsid w:val="00D05C36"/>
    <w:rsid w:val="00D12367"/>
    <w:rsid w:val="00D14B9B"/>
    <w:rsid w:val="00D14DE4"/>
    <w:rsid w:val="00D1507C"/>
    <w:rsid w:val="00D17C8D"/>
    <w:rsid w:val="00D2243F"/>
    <w:rsid w:val="00D22636"/>
    <w:rsid w:val="00D227BE"/>
    <w:rsid w:val="00D233D3"/>
    <w:rsid w:val="00D2351C"/>
    <w:rsid w:val="00D23A7D"/>
    <w:rsid w:val="00D304F7"/>
    <w:rsid w:val="00D30D1C"/>
    <w:rsid w:val="00D31BB7"/>
    <w:rsid w:val="00D35252"/>
    <w:rsid w:val="00D352E2"/>
    <w:rsid w:val="00D36001"/>
    <w:rsid w:val="00D431C1"/>
    <w:rsid w:val="00D44B4F"/>
    <w:rsid w:val="00D44FE5"/>
    <w:rsid w:val="00D452C0"/>
    <w:rsid w:val="00D468AF"/>
    <w:rsid w:val="00D53984"/>
    <w:rsid w:val="00D54CCB"/>
    <w:rsid w:val="00D54F5F"/>
    <w:rsid w:val="00D578BD"/>
    <w:rsid w:val="00D62232"/>
    <w:rsid w:val="00D62851"/>
    <w:rsid w:val="00D639BC"/>
    <w:rsid w:val="00D645D2"/>
    <w:rsid w:val="00D65293"/>
    <w:rsid w:val="00D653D6"/>
    <w:rsid w:val="00D6710B"/>
    <w:rsid w:val="00D67E8A"/>
    <w:rsid w:val="00D71574"/>
    <w:rsid w:val="00D71FE2"/>
    <w:rsid w:val="00D7351B"/>
    <w:rsid w:val="00D7612B"/>
    <w:rsid w:val="00D762B0"/>
    <w:rsid w:val="00D82B0D"/>
    <w:rsid w:val="00D844E4"/>
    <w:rsid w:val="00D90046"/>
    <w:rsid w:val="00D92F6C"/>
    <w:rsid w:val="00D94235"/>
    <w:rsid w:val="00D945B1"/>
    <w:rsid w:val="00D95300"/>
    <w:rsid w:val="00D95692"/>
    <w:rsid w:val="00DA076A"/>
    <w:rsid w:val="00DA1E7F"/>
    <w:rsid w:val="00DA2D73"/>
    <w:rsid w:val="00DA2F8A"/>
    <w:rsid w:val="00DA3812"/>
    <w:rsid w:val="00DA4F53"/>
    <w:rsid w:val="00DA6317"/>
    <w:rsid w:val="00DB4733"/>
    <w:rsid w:val="00DB473F"/>
    <w:rsid w:val="00DB5AB8"/>
    <w:rsid w:val="00DB5BB0"/>
    <w:rsid w:val="00DC205E"/>
    <w:rsid w:val="00DC3861"/>
    <w:rsid w:val="00DC449F"/>
    <w:rsid w:val="00DC44F8"/>
    <w:rsid w:val="00DC48DE"/>
    <w:rsid w:val="00DC5CB1"/>
    <w:rsid w:val="00DC66E8"/>
    <w:rsid w:val="00DD36A6"/>
    <w:rsid w:val="00DD406E"/>
    <w:rsid w:val="00DD4F79"/>
    <w:rsid w:val="00DD5E5F"/>
    <w:rsid w:val="00DD6713"/>
    <w:rsid w:val="00DD7347"/>
    <w:rsid w:val="00DD78DB"/>
    <w:rsid w:val="00DD7911"/>
    <w:rsid w:val="00DD7B07"/>
    <w:rsid w:val="00DE155B"/>
    <w:rsid w:val="00DE189C"/>
    <w:rsid w:val="00DE3475"/>
    <w:rsid w:val="00DE36D0"/>
    <w:rsid w:val="00DE6408"/>
    <w:rsid w:val="00DF056E"/>
    <w:rsid w:val="00DF0BB4"/>
    <w:rsid w:val="00DF128A"/>
    <w:rsid w:val="00DF2805"/>
    <w:rsid w:val="00DF465F"/>
    <w:rsid w:val="00DF4F5A"/>
    <w:rsid w:val="00DF689F"/>
    <w:rsid w:val="00E0041E"/>
    <w:rsid w:val="00E005F4"/>
    <w:rsid w:val="00E023B6"/>
    <w:rsid w:val="00E03392"/>
    <w:rsid w:val="00E03CF1"/>
    <w:rsid w:val="00E047EB"/>
    <w:rsid w:val="00E047F9"/>
    <w:rsid w:val="00E05914"/>
    <w:rsid w:val="00E06161"/>
    <w:rsid w:val="00E07415"/>
    <w:rsid w:val="00E07F54"/>
    <w:rsid w:val="00E1065D"/>
    <w:rsid w:val="00E11326"/>
    <w:rsid w:val="00E11A2B"/>
    <w:rsid w:val="00E1548B"/>
    <w:rsid w:val="00E17E72"/>
    <w:rsid w:val="00E219BE"/>
    <w:rsid w:val="00E21B8B"/>
    <w:rsid w:val="00E23DD4"/>
    <w:rsid w:val="00E25948"/>
    <w:rsid w:val="00E25CFC"/>
    <w:rsid w:val="00E27327"/>
    <w:rsid w:val="00E30210"/>
    <w:rsid w:val="00E30466"/>
    <w:rsid w:val="00E312F4"/>
    <w:rsid w:val="00E31512"/>
    <w:rsid w:val="00E31DD9"/>
    <w:rsid w:val="00E33583"/>
    <w:rsid w:val="00E34BA5"/>
    <w:rsid w:val="00E34BE2"/>
    <w:rsid w:val="00E40BB2"/>
    <w:rsid w:val="00E40CBC"/>
    <w:rsid w:val="00E41DF3"/>
    <w:rsid w:val="00E4208A"/>
    <w:rsid w:val="00E42F7C"/>
    <w:rsid w:val="00E43175"/>
    <w:rsid w:val="00E45460"/>
    <w:rsid w:val="00E46221"/>
    <w:rsid w:val="00E5046E"/>
    <w:rsid w:val="00E523C4"/>
    <w:rsid w:val="00E52F55"/>
    <w:rsid w:val="00E53E8A"/>
    <w:rsid w:val="00E55152"/>
    <w:rsid w:val="00E56287"/>
    <w:rsid w:val="00E60507"/>
    <w:rsid w:val="00E607F2"/>
    <w:rsid w:val="00E6139B"/>
    <w:rsid w:val="00E62E7B"/>
    <w:rsid w:val="00E62ED7"/>
    <w:rsid w:val="00E63735"/>
    <w:rsid w:val="00E63E18"/>
    <w:rsid w:val="00E64314"/>
    <w:rsid w:val="00E7011A"/>
    <w:rsid w:val="00E70524"/>
    <w:rsid w:val="00E71C5F"/>
    <w:rsid w:val="00E80528"/>
    <w:rsid w:val="00E812BF"/>
    <w:rsid w:val="00E820CF"/>
    <w:rsid w:val="00E82A5D"/>
    <w:rsid w:val="00E85C2F"/>
    <w:rsid w:val="00E93532"/>
    <w:rsid w:val="00E93B92"/>
    <w:rsid w:val="00E9586F"/>
    <w:rsid w:val="00E96487"/>
    <w:rsid w:val="00E97AC2"/>
    <w:rsid w:val="00EA0ABF"/>
    <w:rsid w:val="00EA1C2E"/>
    <w:rsid w:val="00EA26BE"/>
    <w:rsid w:val="00EB17DD"/>
    <w:rsid w:val="00EB195C"/>
    <w:rsid w:val="00EB34C5"/>
    <w:rsid w:val="00EB530C"/>
    <w:rsid w:val="00EB6C3C"/>
    <w:rsid w:val="00EB6D5D"/>
    <w:rsid w:val="00EC18F9"/>
    <w:rsid w:val="00EC29C1"/>
    <w:rsid w:val="00EC389A"/>
    <w:rsid w:val="00EC3EDA"/>
    <w:rsid w:val="00EC42B9"/>
    <w:rsid w:val="00EC5A02"/>
    <w:rsid w:val="00ED15D6"/>
    <w:rsid w:val="00ED438B"/>
    <w:rsid w:val="00ED53F6"/>
    <w:rsid w:val="00ED6728"/>
    <w:rsid w:val="00ED788C"/>
    <w:rsid w:val="00EE2042"/>
    <w:rsid w:val="00EE537D"/>
    <w:rsid w:val="00EE6536"/>
    <w:rsid w:val="00EE6866"/>
    <w:rsid w:val="00EE70CC"/>
    <w:rsid w:val="00EF037B"/>
    <w:rsid w:val="00EF2022"/>
    <w:rsid w:val="00EF4101"/>
    <w:rsid w:val="00EF41CC"/>
    <w:rsid w:val="00F07183"/>
    <w:rsid w:val="00F120A5"/>
    <w:rsid w:val="00F12C46"/>
    <w:rsid w:val="00F14805"/>
    <w:rsid w:val="00F17ACD"/>
    <w:rsid w:val="00F17BCB"/>
    <w:rsid w:val="00F21AE2"/>
    <w:rsid w:val="00F22A75"/>
    <w:rsid w:val="00F23D1F"/>
    <w:rsid w:val="00F26FEA"/>
    <w:rsid w:val="00F271D1"/>
    <w:rsid w:val="00F37A12"/>
    <w:rsid w:val="00F404EF"/>
    <w:rsid w:val="00F41196"/>
    <w:rsid w:val="00F42D79"/>
    <w:rsid w:val="00F448E8"/>
    <w:rsid w:val="00F46D18"/>
    <w:rsid w:val="00F51A94"/>
    <w:rsid w:val="00F524B5"/>
    <w:rsid w:val="00F54837"/>
    <w:rsid w:val="00F54CAB"/>
    <w:rsid w:val="00F558D7"/>
    <w:rsid w:val="00F55CFF"/>
    <w:rsid w:val="00F5646E"/>
    <w:rsid w:val="00F57944"/>
    <w:rsid w:val="00F64AE5"/>
    <w:rsid w:val="00F66BD1"/>
    <w:rsid w:val="00F67341"/>
    <w:rsid w:val="00F739C1"/>
    <w:rsid w:val="00F73AB3"/>
    <w:rsid w:val="00F76F3E"/>
    <w:rsid w:val="00F77025"/>
    <w:rsid w:val="00F8033D"/>
    <w:rsid w:val="00F80F53"/>
    <w:rsid w:val="00F85199"/>
    <w:rsid w:val="00F85785"/>
    <w:rsid w:val="00F85ECB"/>
    <w:rsid w:val="00F85FA5"/>
    <w:rsid w:val="00F86268"/>
    <w:rsid w:val="00F9061A"/>
    <w:rsid w:val="00F917BF"/>
    <w:rsid w:val="00F97749"/>
    <w:rsid w:val="00F97DF5"/>
    <w:rsid w:val="00FA29A4"/>
    <w:rsid w:val="00FA34D8"/>
    <w:rsid w:val="00FA404E"/>
    <w:rsid w:val="00FA5792"/>
    <w:rsid w:val="00FA5AD8"/>
    <w:rsid w:val="00FA70F9"/>
    <w:rsid w:val="00FB2548"/>
    <w:rsid w:val="00FB3508"/>
    <w:rsid w:val="00FB5522"/>
    <w:rsid w:val="00FB729B"/>
    <w:rsid w:val="00FB78F1"/>
    <w:rsid w:val="00FB7E86"/>
    <w:rsid w:val="00FC0D75"/>
    <w:rsid w:val="00FC1A81"/>
    <w:rsid w:val="00FC1B81"/>
    <w:rsid w:val="00FC7128"/>
    <w:rsid w:val="00FD1C51"/>
    <w:rsid w:val="00FD2277"/>
    <w:rsid w:val="00FD23DA"/>
    <w:rsid w:val="00FD28F8"/>
    <w:rsid w:val="00FD2D2B"/>
    <w:rsid w:val="00FD40DD"/>
    <w:rsid w:val="00FD43F6"/>
    <w:rsid w:val="00FD462F"/>
    <w:rsid w:val="00FD4812"/>
    <w:rsid w:val="00FD4CF9"/>
    <w:rsid w:val="00FD630F"/>
    <w:rsid w:val="00FE58E3"/>
    <w:rsid w:val="00FF0141"/>
    <w:rsid w:val="00FF0FBB"/>
    <w:rsid w:val="00FF1545"/>
    <w:rsid w:val="00FF324C"/>
    <w:rsid w:val="00FF33B0"/>
    <w:rsid w:val="00FF3B10"/>
    <w:rsid w:val="00FF506F"/>
    <w:rsid w:val="00FF6C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90FC8"/>
  <w15:docId w15:val="{FADF7EC6-DB0B-354F-8515-A2F9A2B8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35"/>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uiPriority w:val="9"/>
    <w:qFormat/>
    <w:rsid w:val="00B1058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D92F6C"/>
    <w:pPr>
      <w:keepNext/>
      <w:keepLines/>
      <w:spacing w:before="200" w:after="0"/>
      <w:outlineLvl w:val="1"/>
    </w:pPr>
    <w:rPr>
      <w:rFonts w:ascii="Cambria" w:hAnsi="Cambria"/>
      <w:b/>
      <w:bCs/>
      <w:color w:val="2DA2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F6C"/>
    <w:rPr>
      <w:rFonts w:ascii="Cambria" w:eastAsia="Times New Roman" w:hAnsi="Cambria" w:cs="Times New Roman"/>
      <w:b/>
      <w:bCs/>
      <w:color w:val="2DA2BF"/>
      <w:sz w:val="26"/>
      <w:szCs w:val="26"/>
    </w:rPr>
  </w:style>
  <w:style w:type="paragraph" w:styleId="Footer">
    <w:name w:val="footer"/>
    <w:basedOn w:val="Normal"/>
    <w:link w:val="FooterChar"/>
    <w:uiPriority w:val="99"/>
    <w:rsid w:val="00D92F6C"/>
    <w:pPr>
      <w:tabs>
        <w:tab w:val="center" w:pos="4535"/>
        <w:tab w:val="right" w:pos="9071"/>
        <w:tab w:val="right" w:pos="9921"/>
      </w:tabs>
      <w:spacing w:before="360" w:after="0"/>
      <w:ind w:left="-850" w:right="-850"/>
    </w:pPr>
    <w:rPr>
      <w:rFonts w:ascii="Tunga" w:eastAsia="Arial Unicode MS" w:hAnsi="Tunga"/>
      <w:lang w:eastAsia="de-DE"/>
    </w:rPr>
  </w:style>
  <w:style w:type="character" w:customStyle="1" w:styleId="FooterChar">
    <w:name w:val="Footer Char"/>
    <w:basedOn w:val="DefaultParagraphFont"/>
    <w:link w:val="Footer"/>
    <w:uiPriority w:val="99"/>
    <w:rsid w:val="00D92F6C"/>
    <w:rPr>
      <w:rFonts w:ascii="Tunga" w:eastAsia="Arial Unicode MS" w:hAnsi="Tunga" w:cs="Times New Roman"/>
      <w:lang w:eastAsia="de-DE"/>
    </w:rPr>
  </w:style>
  <w:style w:type="character" w:styleId="FootnoteReferenc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D92F6C"/>
    <w:rPr>
      <w:vertAlign w:val="superscript"/>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1"/>
    <w:uiPriority w:val="99"/>
    <w:qFormat/>
    <w:rsid w:val="00D92F6C"/>
    <w:pPr>
      <w:spacing w:after="0"/>
      <w:ind w:left="720" w:hanging="720"/>
    </w:pPr>
    <w:rPr>
      <w:sz w:val="20"/>
      <w:szCs w:val="20"/>
    </w:rPr>
  </w:style>
  <w:style w:type="character" w:customStyle="1" w:styleId="FootnoteTextChar">
    <w:name w:val="Footnote Text Char"/>
    <w:aliases w:val="Footnote Text Char1 Char1 Char Char,single space Char,fn Char,ft Char"/>
    <w:basedOn w:val="DefaultParagraphFont"/>
    <w:uiPriority w:val="99"/>
    <w:qFormat/>
    <w:rsid w:val="00D92F6C"/>
    <w:rPr>
      <w:rFonts w:ascii="Calibri" w:eastAsia="Times New Roman" w:hAnsi="Calibri" w:cs="Times New Roman"/>
      <w:sz w:val="20"/>
      <w:szCs w:val="20"/>
      <w:lang w:val="en-GB" w:eastAsia="en-GB"/>
    </w:rPr>
  </w:style>
  <w:style w:type="paragraph" w:styleId="Header">
    <w:name w:val="header"/>
    <w:basedOn w:val="Normal"/>
    <w:link w:val="HeaderChar"/>
    <w:uiPriority w:val="99"/>
    <w:rsid w:val="00D92F6C"/>
    <w:pPr>
      <w:tabs>
        <w:tab w:val="right" w:pos="9071"/>
      </w:tabs>
    </w:pPr>
  </w:style>
  <w:style w:type="character" w:customStyle="1" w:styleId="HeaderChar">
    <w:name w:val="Header Char"/>
    <w:basedOn w:val="DefaultParagraphFont"/>
    <w:link w:val="Header"/>
    <w:uiPriority w:val="99"/>
    <w:rsid w:val="00D92F6C"/>
    <w:rPr>
      <w:rFonts w:ascii="Calibri" w:eastAsia="Times New Roman" w:hAnsi="Calibri" w:cs="Times New Roman"/>
      <w:lang w:val="en-GB" w:eastAsia="en-GB"/>
    </w:rPr>
  </w:style>
  <w:style w:type="paragraph" w:styleId="ListParagraph">
    <w:name w:val="List Paragraph"/>
    <w:aliases w:val="Bullet point,Table of contents numbered,Colorful List - Accent 11,List Paragraph2,Light Grid - Accent 31,Akapit z listą BS,Bullet1,List Paragraph in table,PROVERE 1,Table/Figure Heading,Dot pt,F5 List Paragraph,List Paragraph1,L"/>
    <w:basedOn w:val="Normal"/>
    <w:link w:val="ListParagraphChar"/>
    <w:uiPriority w:val="34"/>
    <w:qFormat/>
    <w:rsid w:val="00D92F6C"/>
    <w:pPr>
      <w:ind w:left="720"/>
      <w:contextualSpacing/>
    </w:pPr>
  </w:style>
  <w:style w:type="character" w:customStyle="1" w:styleId="FootnoteTextChar1">
    <w:name w:val="Footnote Text Char1"/>
    <w:aliases w:val="Footnote Text Char Char Char Char,Footnote Text Char Char Char1,Fußnote Char,Footnote Char,Footnote Text Char1 Char Char,Footnote Text Char1 Char Char Char Char,Footnote Text Char Char Char Char Char Char,Fußnotentextf Char,fn Char1"/>
    <w:link w:val="FootnoteText"/>
    <w:uiPriority w:val="99"/>
    <w:qFormat/>
    <w:rsid w:val="00D92F6C"/>
    <w:rPr>
      <w:rFonts w:ascii="Calibri" w:eastAsia="Times New Roman" w:hAnsi="Calibri" w:cs="Times New Roman"/>
      <w:sz w:val="20"/>
      <w:szCs w:val="20"/>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D92F6C"/>
    <w:pPr>
      <w:spacing w:before="120" w:after="160" w:line="240" w:lineRule="exact"/>
      <w:jc w:val="both"/>
    </w:pPr>
    <w:rPr>
      <w:rFonts w:asciiTheme="minorHAnsi" w:eastAsiaTheme="minorHAnsi" w:hAnsiTheme="minorHAnsi" w:cstheme="minorBidi"/>
      <w:vertAlign w:val="superscript"/>
      <w:lang w:val="fr-BE" w:eastAsia="en-US"/>
    </w:rPr>
  </w:style>
  <w:style w:type="character" w:customStyle="1" w:styleId="ListParagraphChar">
    <w:name w:val="List Paragraph Char"/>
    <w:aliases w:val="Bullet point Char,Table of contents numbered Char,Colorful List - Accent 11 Char,List Paragraph2 Char,Light Grid - Accent 31 Char,Akapit z listą BS Char,Bullet1 Char,List Paragraph in table Char,PROVERE 1 Char,Dot pt Char,L Char"/>
    <w:link w:val="ListParagraph"/>
    <w:qFormat/>
    <w:locked/>
    <w:rsid w:val="00D92F6C"/>
    <w:rPr>
      <w:rFonts w:ascii="Calibri" w:eastAsia="Times New Roman" w:hAnsi="Calibri" w:cs="Times New Roman"/>
      <w:lang w:val="en-GB" w:eastAsia="en-GB"/>
    </w:rPr>
  </w:style>
  <w:style w:type="paragraph" w:customStyle="1" w:styleId="Default">
    <w:name w:val="Default"/>
    <w:rsid w:val="003D1B1E"/>
    <w:pPr>
      <w:autoSpaceDE w:val="0"/>
      <w:autoSpaceDN w:val="0"/>
      <w:adjustRightInd w:val="0"/>
      <w:spacing w:after="0" w:line="240" w:lineRule="auto"/>
    </w:pPr>
    <w:rPr>
      <w:rFonts w:ascii="Times New Roman" w:eastAsia="Calibri" w:hAnsi="Times New Roman" w:cs="Times New Roman"/>
      <w:color w:val="000000"/>
      <w:sz w:val="24"/>
      <w:szCs w:val="24"/>
      <w:lang w:val="mk-MK" w:eastAsia="mk-MK"/>
    </w:rPr>
  </w:style>
  <w:style w:type="paragraph" w:styleId="EndnoteText">
    <w:name w:val="endnote text"/>
    <w:basedOn w:val="Normal"/>
    <w:link w:val="EndnoteTextChar"/>
    <w:uiPriority w:val="99"/>
    <w:semiHidden/>
    <w:unhideWhenUsed/>
    <w:rsid w:val="007E4F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4FE3"/>
    <w:rPr>
      <w:rFonts w:ascii="Calibri" w:eastAsia="Times New Roman" w:hAnsi="Calibri" w:cs="Times New Roman"/>
      <w:sz w:val="20"/>
      <w:szCs w:val="20"/>
      <w:lang w:val="en-GB" w:eastAsia="en-GB"/>
    </w:rPr>
  </w:style>
  <w:style w:type="character" w:styleId="EndnoteReference">
    <w:name w:val="endnote reference"/>
    <w:basedOn w:val="DefaultParagraphFont"/>
    <w:uiPriority w:val="99"/>
    <w:semiHidden/>
    <w:unhideWhenUsed/>
    <w:rsid w:val="007E4FE3"/>
    <w:rPr>
      <w:vertAlign w:val="superscript"/>
    </w:rPr>
  </w:style>
  <w:style w:type="paragraph" w:customStyle="1" w:styleId="Titreobjet">
    <w:name w:val="Titre objet"/>
    <w:basedOn w:val="Normal"/>
    <w:next w:val="Normal"/>
    <w:rsid w:val="00F46D18"/>
    <w:pPr>
      <w:spacing w:before="180" w:after="180" w:line="240" w:lineRule="auto"/>
      <w:jc w:val="center"/>
    </w:pPr>
    <w:rPr>
      <w:rFonts w:ascii="Times New Roman" w:eastAsia="Calibri" w:hAnsi="Times New Roman"/>
      <w:b/>
      <w:sz w:val="24"/>
    </w:rPr>
  </w:style>
  <w:style w:type="paragraph" w:customStyle="1" w:styleId="Typeacteprincipal">
    <w:name w:val="Type acte principal"/>
    <w:basedOn w:val="Normal"/>
    <w:next w:val="Objetacteprincipal"/>
    <w:rsid w:val="00F46D18"/>
    <w:pPr>
      <w:spacing w:after="240" w:line="240" w:lineRule="auto"/>
      <w:jc w:val="center"/>
    </w:pPr>
    <w:rPr>
      <w:rFonts w:ascii="Times New Roman" w:eastAsia="Calibri" w:hAnsi="Times New Roman"/>
      <w:b/>
      <w:sz w:val="24"/>
    </w:rPr>
  </w:style>
  <w:style w:type="paragraph" w:customStyle="1" w:styleId="Accompagnant">
    <w:name w:val="Accompagnant"/>
    <w:basedOn w:val="Normal"/>
    <w:next w:val="Typeacteprincipal"/>
    <w:rsid w:val="00F46D18"/>
    <w:pPr>
      <w:spacing w:before="180" w:after="240" w:line="240" w:lineRule="auto"/>
      <w:jc w:val="center"/>
    </w:pPr>
    <w:rPr>
      <w:rFonts w:ascii="Times New Roman" w:eastAsia="Calibri" w:hAnsi="Times New Roman"/>
      <w:b/>
      <w:sz w:val="24"/>
    </w:rPr>
  </w:style>
  <w:style w:type="paragraph" w:customStyle="1" w:styleId="Objetacteprincipal">
    <w:name w:val="Objet acte principal"/>
    <w:basedOn w:val="Normal"/>
    <w:next w:val="Normal"/>
    <w:rsid w:val="00F46D18"/>
    <w:pPr>
      <w:spacing w:after="360" w:line="240" w:lineRule="auto"/>
      <w:jc w:val="center"/>
    </w:pPr>
    <w:rPr>
      <w:rFonts w:ascii="Times New Roman" w:eastAsia="Calibri" w:hAnsi="Times New Roman"/>
      <w:b/>
      <w:sz w:val="24"/>
    </w:rPr>
  </w:style>
  <w:style w:type="paragraph" w:styleId="BalloonText">
    <w:name w:val="Balloon Text"/>
    <w:basedOn w:val="Normal"/>
    <w:link w:val="BalloonTextChar"/>
    <w:uiPriority w:val="99"/>
    <w:semiHidden/>
    <w:unhideWhenUsed/>
    <w:rsid w:val="00BA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12"/>
    <w:rPr>
      <w:rFonts w:ascii="Tahoma" w:eastAsia="Times New Roman" w:hAnsi="Tahoma" w:cs="Tahoma"/>
      <w:sz w:val="16"/>
      <w:szCs w:val="16"/>
      <w:lang w:val="en-GB" w:eastAsia="en-GB"/>
    </w:rPr>
  </w:style>
  <w:style w:type="character" w:styleId="CommentReference">
    <w:name w:val="annotation reference"/>
    <w:basedOn w:val="DefaultParagraphFont"/>
    <w:uiPriority w:val="99"/>
    <w:unhideWhenUsed/>
    <w:qFormat/>
    <w:rsid w:val="0004402B"/>
    <w:rPr>
      <w:sz w:val="16"/>
      <w:szCs w:val="16"/>
    </w:rPr>
  </w:style>
  <w:style w:type="paragraph" w:styleId="CommentText">
    <w:name w:val="annotation text"/>
    <w:aliases w:val="Char Char"/>
    <w:basedOn w:val="Normal"/>
    <w:link w:val="CommentTextChar"/>
    <w:uiPriority w:val="99"/>
    <w:unhideWhenUsed/>
    <w:rsid w:val="0004402B"/>
    <w:pPr>
      <w:spacing w:line="240" w:lineRule="auto"/>
    </w:pPr>
    <w:rPr>
      <w:sz w:val="20"/>
      <w:szCs w:val="20"/>
    </w:rPr>
  </w:style>
  <w:style w:type="character" w:customStyle="1" w:styleId="CommentTextChar">
    <w:name w:val="Comment Text Char"/>
    <w:aliases w:val="Char Char Char"/>
    <w:basedOn w:val="DefaultParagraphFont"/>
    <w:link w:val="CommentText"/>
    <w:uiPriority w:val="99"/>
    <w:rsid w:val="0004402B"/>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4402B"/>
    <w:rPr>
      <w:b/>
      <w:bCs/>
    </w:rPr>
  </w:style>
  <w:style w:type="character" w:customStyle="1" w:styleId="CommentSubjectChar">
    <w:name w:val="Comment Subject Char"/>
    <w:basedOn w:val="CommentTextChar"/>
    <w:link w:val="CommentSubject"/>
    <w:uiPriority w:val="99"/>
    <w:semiHidden/>
    <w:rsid w:val="0004402B"/>
    <w:rPr>
      <w:rFonts w:ascii="Calibri" w:eastAsia="Times New Roman" w:hAnsi="Calibri" w:cs="Times New Roman"/>
      <w:b/>
      <w:bCs/>
      <w:sz w:val="20"/>
      <w:szCs w:val="20"/>
      <w:lang w:val="en-GB" w:eastAsia="en-GB"/>
    </w:rPr>
  </w:style>
  <w:style w:type="paragraph" w:customStyle="1" w:styleId="Char2CharCharCharCharCharCharCharCharChar">
    <w:name w:val="Char2 Char Char Char Char Char Char Char Char Char"/>
    <w:basedOn w:val="Normal"/>
    <w:rsid w:val="00784084"/>
    <w:pPr>
      <w:spacing w:after="160" w:line="240" w:lineRule="exact"/>
    </w:pPr>
    <w:rPr>
      <w:rFonts w:ascii="Tahoma" w:hAnsi="Tahoma"/>
      <w:sz w:val="20"/>
      <w:szCs w:val="20"/>
      <w:lang w:val="en-US" w:eastAsia="en-US"/>
    </w:rPr>
  </w:style>
  <w:style w:type="paragraph" w:styleId="NoSpacing">
    <w:name w:val="No Spacing"/>
    <w:qFormat/>
    <w:rsid w:val="00931D8E"/>
    <w:pPr>
      <w:spacing w:after="0" w:line="240" w:lineRule="auto"/>
    </w:pPr>
    <w:rPr>
      <w:rFonts w:ascii="Calibri" w:eastAsia="Times New Roman" w:hAnsi="Calibri" w:cs="Times New Roman"/>
      <w:lang w:val="en-IE"/>
    </w:rPr>
  </w:style>
  <w:style w:type="paragraph" w:styleId="BodyText">
    <w:name w:val="Body Text"/>
    <w:basedOn w:val="Normal"/>
    <w:link w:val="BodyTextChar"/>
    <w:uiPriority w:val="1"/>
    <w:qFormat/>
    <w:rsid w:val="00CA3B43"/>
    <w:pPr>
      <w:widowControl w:val="0"/>
      <w:autoSpaceDE w:val="0"/>
      <w:autoSpaceDN w:val="0"/>
      <w:spacing w:after="0" w:line="240" w:lineRule="auto"/>
    </w:pPr>
    <w:rPr>
      <w:rFonts w:eastAsia="Calibri" w:cs="Calibri"/>
      <w:lang w:val="en-US" w:eastAsia="en-US"/>
    </w:rPr>
  </w:style>
  <w:style w:type="character" w:customStyle="1" w:styleId="BodyTextChar">
    <w:name w:val="Body Text Char"/>
    <w:basedOn w:val="DefaultParagraphFont"/>
    <w:link w:val="BodyText"/>
    <w:uiPriority w:val="1"/>
    <w:rsid w:val="00CA3B43"/>
    <w:rPr>
      <w:rFonts w:ascii="Calibri" w:eastAsia="Calibri" w:hAnsi="Calibri" w:cs="Calibri"/>
      <w:lang w:val="en-US"/>
    </w:rPr>
  </w:style>
  <w:style w:type="character" w:customStyle="1" w:styleId="Heading1Char">
    <w:name w:val="Heading 1 Char"/>
    <w:basedOn w:val="DefaultParagraphFont"/>
    <w:link w:val="Heading1"/>
    <w:uiPriority w:val="9"/>
    <w:rsid w:val="00B10582"/>
    <w:rPr>
      <w:rFonts w:asciiTheme="majorHAnsi" w:eastAsiaTheme="majorEastAsia" w:hAnsiTheme="majorHAnsi" w:cstheme="majorBidi"/>
      <w:b/>
      <w:bCs/>
      <w:color w:val="2C6EAB" w:themeColor="accent1" w:themeShade="B5"/>
      <w:sz w:val="32"/>
      <w:szCs w:val="32"/>
      <w:lang w:val="en-GB" w:eastAsia="en-GB"/>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uiPriority w:val="99"/>
    <w:rsid w:val="00B10582"/>
    <w:pPr>
      <w:spacing w:after="0" w:line="240" w:lineRule="exact"/>
      <w:jc w:val="both"/>
    </w:pPr>
    <w:rPr>
      <w:rFonts w:ascii="Times New Roman" w:eastAsiaTheme="minorHAnsi" w:hAnsi="Times New Roman" w:cstheme="minorBidi"/>
      <w:sz w:val="24"/>
      <w:vertAlign w:val="superscript"/>
      <w:lang w:eastAsia="en-US"/>
    </w:rPr>
  </w:style>
  <w:style w:type="paragraph" w:customStyle="1" w:styleId="FootnoteText1">
    <w:name w:val="Footnote Text1"/>
    <w:basedOn w:val="Normal"/>
    <w:rsid w:val="00B10582"/>
    <w:pPr>
      <w:spacing w:after="0"/>
      <w:ind w:left="720" w:hanging="720"/>
    </w:pPr>
    <w:rPr>
      <w:rFonts w:cs="Calibri"/>
      <w:sz w:val="20"/>
      <w:szCs w:val="20"/>
      <w:lang w:val="en-US" w:eastAsia="en-US"/>
    </w:rPr>
  </w:style>
  <w:style w:type="character" w:styleId="Hyperlink">
    <w:name w:val="Hyperlink"/>
    <w:basedOn w:val="DefaultParagraphFont"/>
    <w:uiPriority w:val="99"/>
    <w:unhideWhenUsed/>
    <w:rsid w:val="00C369B9"/>
    <w:rPr>
      <w:color w:val="0563C1" w:themeColor="hyperlink"/>
      <w:u w:val="single"/>
    </w:rPr>
  </w:style>
  <w:style w:type="table" w:styleId="TableGrid">
    <w:name w:val="Table Grid"/>
    <w:basedOn w:val="TableNormal"/>
    <w:uiPriority w:val="39"/>
    <w:rsid w:val="00891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DefaultParagraphFont"/>
    <w:uiPriority w:val="99"/>
    <w:semiHidden/>
    <w:unhideWhenUsed/>
    <w:rsid w:val="008E55D1"/>
    <w:rPr>
      <w:color w:val="605E5C"/>
      <w:shd w:val="clear" w:color="auto" w:fill="E1DFDD"/>
    </w:rPr>
  </w:style>
  <w:style w:type="paragraph" w:styleId="Revision">
    <w:name w:val="Revision"/>
    <w:hidden/>
    <w:uiPriority w:val="99"/>
    <w:semiHidden/>
    <w:rsid w:val="00786697"/>
    <w:pPr>
      <w:spacing w:after="0" w:line="240" w:lineRule="auto"/>
    </w:pPr>
    <w:rPr>
      <w:rFonts w:ascii="Calibri" w:eastAsia="Times New Roman" w:hAnsi="Calibri" w:cs="Times New Roman"/>
      <w:lang w:val="en-GB" w:eastAsia="en-GB"/>
    </w:rPr>
  </w:style>
  <w:style w:type="character" w:styleId="FollowedHyperlink">
    <w:name w:val="FollowedHyperlink"/>
    <w:basedOn w:val="DefaultParagraphFont"/>
    <w:uiPriority w:val="99"/>
    <w:semiHidden/>
    <w:unhideWhenUsed/>
    <w:rsid w:val="00FB5522"/>
    <w:rPr>
      <w:color w:val="954F72" w:themeColor="followedHyperlink"/>
      <w:u w:val="single"/>
    </w:rPr>
  </w:style>
  <w:style w:type="character" w:customStyle="1" w:styleId="markedcontent">
    <w:name w:val="markedcontent"/>
    <w:basedOn w:val="DefaultParagraphFont"/>
    <w:rsid w:val="00966791"/>
  </w:style>
  <w:style w:type="paragraph" w:styleId="NormalWeb">
    <w:name w:val="Normal (Web)"/>
    <w:basedOn w:val="Normal"/>
    <w:uiPriority w:val="99"/>
    <w:unhideWhenUsed/>
    <w:rsid w:val="002E7FEE"/>
    <w:pPr>
      <w:spacing w:before="100" w:beforeAutospacing="1" w:after="100" w:afterAutospacing="1" w:line="240" w:lineRule="auto"/>
    </w:pPr>
    <w:rPr>
      <w:rFonts w:ascii="Times New Roman" w:hAnsi="Times New Roman"/>
      <w:sz w:val="24"/>
      <w:szCs w:val="24"/>
    </w:rPr>
  </w:style>
  <w:style w:type="character" w:customStyle="1" w:styleId="georgia">
    <w:name w:val="georgia"/>
    <w:basedOn w:val="DefaultParagraphFont"/>
    <w:rsid w:val="002E7FEE"/>
  </w:style>
  <w:style w:type="character" w:styleId="Strong">
    <w:name w:val="Strong"/>
    <w:basedOn w:val="DefaultParagraphFont"/>
    <w:uiPriority w:val="22"/>
    <w:qFormat/>
    <w:rsid w:val="002E7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527">
      <w:bodyDiv w:val="1"/>
      <w:marLeft w:val="0"/>
      <w:marRight w:val="0"/>
      <w:marTop w:val="0"/>
      <w:marBottom w:val="0"/>
      <w:divBdr>
        <w:top w:val="none" w:sz="0" w:space="0" w:color="auto"/>
        <w:left w:val="none" w:sz="0" w:space="0" w:color="auto"/>
        <w:bottom w:val="none" w:sz="0" w:space="0" w:color="auto"/>
        <w:right w:val="none" w:sz="0" w:space="0" w:color="auto"/>
      </w:divBdr>
    </w:div>
    <w:div w:id="203637741">
      <w:bodyDiv w:val="1"/>
      <w:marLeft w:val="0"/>
      <w:marRight w:val="0"/>
      <w:marTop w:val="0"/>
      <w:marBottom w:val="0"/>
      <w:divBdr>
        <w:top w:val="none" w:sz="0" w:space="0" w:color="auto"/>
        <w:left w:val="none" w:sz="0" w:space="0" w:color="auto"/>
        <w:bottom w:val="none" w:sz="0" w:space="0" w:color="auto"/>
        <w:right w:val="none" w:sz="0" w:space="0" w:color="auto"/>
      </w:divBdr>
    </w:div>
    <w:div w:id="232934481">
      <w:bodyDiv w:val="1"/>
      <w:marLeft w:val="0"/>
      <w:marRight w:val="0"/>
      <w:marTop w:val="0"/>
      <w:marBottom w:val="0"/>
      <w:divBdr>
        <w:top w:val="none" w:sz="0" w:space="0" w:color="auto"/>
        <w:left w:val="none" w:sz="0" w:space="0" w:color="auto"/>
        <w:bottom w:val="none" w:sz="0" w:space="0" w:color="auto"/>
        <w:right w:val="none" w:sz="0" w:space="0" w:color="auto"/>
      </w:divBdr>
      <w:divsChild>
        <w:div w:id="649863894">
          <w:marLeft w:val="0"/>
          <w:marRight w:val="0"/>
          <w:marTop w:val="0"/>
          <w:marBottom w:val="0"/>
          <w:divBdr>
            <w:top w:val="none" w:sz="0" w:space="0" w:color="auto"/>
            <w:left w:val="none" w:sz="0" w:space="0" w:color="auto"/>
            <w:bottom w:val="none" w:sz="0" w:space="0" w:color="auto"/>
            <w:right w:val="none" w:sz="0" w:space="0" w:color="auto"/>
          </w:divBdr>
        </w:div>
        <w:div w:id="1219973113">
          <w:marLeft w:val="0"/>
          <w:marRight w:val="0"/>
          <w:marTop w:val="0"/>
          <w:marBottom w:val="120"/>
          <w:divBdr>
            <w:top w:val="none" w:sz="0" w:space="0" w:color="auto"/>
            <w:left w:val="none" w:sz="0" w:space="0" w:color="auto"/>
            <w:bottom w:val="none" w:sz="0" w:space="0" w:color="auto"/>
            <w:right w:val="none" w:sz="0" w:space="0" w:color="auto"/>
          </w:divBdr>
        </w:div>
      </w:divsChild>
    </w:div>
    <w:div w:id="234053863">
      <w:bodyDiv w:val="1"/>
      <w:marLeft w:val="0"/>
      <w:marRight w:val="0"/>
      <w:marTop w:val="0"/>
      <w:marBottom w:val="0"/>
      <w:divBdr>
        <w:top w:val="none" w:sz="0" w:space="0" w:color="auto"/>
        <w:left w:val="none" w:sz="0" w:space="0" w:color="auto"/>
        <w:bottom w:val="none" w:sz="0" w:space="0" w:color="auto"/>
        <w:right w:val="none" w:sz="0" w:space="0" w:color="auto"/>
      </w:divBdr>
    </w:div>
    <w:div w:id="253708844">
      <w:bodyDiv w:val="1"/>
      <w:marLeft w:val="0"/>
      <w:marRight w:val="0"/>
      <w:marTop w:val="0"/>
      <w:marBottom w:val="0"/>
      <w:divBdr>
        <w:top w:val="none" w:sz="0" w:space="0" w:color="auto"/>
        <w:left w:val="none" w:sz="0" w:space="0" w:color="auto"/>
        <w:bottom w:val="none" w:sz="0" w:space="0" w:color="auto"/>
        <w:right w:val="none" w:sz="0" w:space="0" w:color="auto"/>
      </w:divBdr>
    </w:div>
    <w:div w:id="517695841">
      <w:bodyDiv w:val="1"/>
      <w:marLeft w:val="0"/>
      <w:marRight w:val="0"/>
      <w:marTop w:val="0"/>
      <w:marBottom w:val="0"/>
      <w:divBdr>
        <w:top w:val="none" w:sz="0" w:space="0" w:color="auto"/>
        <w:left w:val="none" w:sz="0" w:space="0" w:color="auto"/>
        <w:bottom w:val="none" w:sz="0" w:space="0" w:color="auto"/>
        <w:right w:val="none" w:sz="0" w:space="0" w:color="auto"/>
      </w:divBdr>
    </w:div>
    <w:div w:id="532965825">
      <w:bodyDiv w:val="1"/>
      <w:marLeft w:val="0"/>
      <w:marRight w:val="0"/>
      <w:marTop w:val="0"/>
      <w:marBottom w:val="0"/>
      <w:divBdr>
        <w:top w:val="none" w:sz="0" w:space="0" w:color="auto"/>
        <w:left w:val="none" w:sz="0" w:space="0" w:color="auto"/>
        <w:bottom w:val="none" w:sz="0" w:space="0" w:color="auto"/>
        <w:right w:val="none" w:sz="0" w:space="0" w:color="auto"/>
      </w:divBdr>
    </w:div>
    <w:div w:id="606929480">
      <w:bodyDiv w:val="1"/>
      <w:marLeft w:val="0"/>
      <w:marRight w:val="0"/>
      <w:marTop w:val="0"/>
      <w:marBottom w:val="0"/>
      <w:divBdr>
        <w:top w:val="none" w:sz="0" w:space="0" w:color="auto"/>
        <w:left w:val="none" w:sz="0" w:space="0" w:color="auto"/>
        <w:bottom w:val="none" w:sz="0" w:space="0" w:color="auto"/>
        <w:right w:val="none" w:sz="0" w:space="0" w:color="auto"/>
      </w:divBdr>
    </w:div>
    <w:div w:id="612785356">
      <w:bodyDiv w:val="1"/>
      <w:marLeft w:val="0"/>
      <w:marRight w:val="0"/>
      <w:marTop w:val="0"/>
      <w:marBottom w:val="0"/>
      <w:divBdr>
        <w:top w:val="none" w:sz="0" w:space="0" w:color="auto"/>
        <w:left w:val="none" w:sz="0" w:space="0" w:color="auto"/>
        <w:bottom w:val="none" w:sz="0" w:space="0" w:color="auto"/>
        <w:right w:val="none" w:sz="0" w:space="0" w:color="auto"/>
      </w:divBdr>
      <w:divsChild>
        <w:div w:id="21975978">
          <w:marLeft w:val="0"/>
          <w:marRight w:val="0"/>
          <w:marTop w:val="280"/>
          <w:marBottom w:val="0"/>
          <w:divBdr>
            <w:top w:val="none" w:sz="0" w:space="0" w:color="auto"/>
            <w:left w:val="none" w:sz="0" w:space="0" w:color="auto"/>
            <w:bottom w:val="none" w:sz="0" w:space="0" w:color="auto"/>
            <w:right w:val="none" w:sz="0" w:space="0" w:color="auto"/>
          </w:divBdr>
        </w:div>
        <w:div w:id="257715901">
          <w:marLeft w:val="0"/>
          <w:marRight w:val="0"/>
          <w:marTop w:val="240"/>
          <w:marBottom w:val="280"/>
          <w:divBdr>
            <w:top w:val="none" w:sz="0" w:space="0" w:color="auto"/>
            <w:left w:val="none" w:sz="0" w:space="0" w:color="auto"/>
            <w:bottom w:val="none" w:sz="0" w:space="0" w:color="auto"/>
            <w:right w:val="none" w:sz="0" w:space="0" w:color="auto"/>
          </w:divBdr>
        </w:div>
        <w:div w:id="1341617268">
          <w:marLeft w:val="0"/>
          <w:marRight w:val="0"/>
          <w:marTop w:val="240"/>
          <w:marBottom w:val="280"/>
          <w:divBdr>
            <w:top w:val="none" w:sz="0" w:space="0" w:color="auto"/>
            <w:left w:val="none" w:sz="0" w:space="0" w:color="auto"/>
            <w:bottom w:val="none" w:sz="0" w:space="0" w:color="auto"/>
            <w:right w:val="none" w:sz="0" w:space="0" w:color="auto"/>
          </w:divBdr>
        </w:div>
      </w:divsChild>
    </w:div>
    <w:div w:id="628440992">
      <w:bodyDiv w:val="1"/>
      <w:marLeft w:val="0"/>
      <w:marRight w:val="0"/>
      <w:marTop w:val="0"/>
      <w:marBottom w:val="0"/>
      <w:divBdr>
        <w:top w:val="none" w:sz="0" w:space="0" w:color="auto"/>
        <w:left w:val="none" w:sz="0" w:space="0" w:color="auto"/>
        <w:bottom w:val="none" w:sz="0" w:space="0" w:color="auto"/>
        <w:right w:val="none" w:sz="0" w:space="0" w:color="auto"/>
      </w:divBdr>
    </w:div>
    <w:div w:id="685252040">
      <w:bodyDiv w:val="1"/>
      <w:marLeft w:val="0"/>
      <w:marRight w:val="0"/>
      <w:marTop w:val="0"/>
      <w:marBottom w:val="0"/>
      <w:divBdr>
        <w:top w:val="none" w:sz="0" w:space="0" w:color="auto"/>
        <w:left w:val="none" w:sz="0" w:space="0" w:color="auto"/>
        <w:bottom w:val="none" w:sz="0" w:space="0" w:color="auto"/>
        <w:right w:val="none" w:sz="0" w:space="0" w:color="auto"/>
      </w:divBdr>
    </w:div>
    <w:div w:id="841092185">
      <w:bodyDiv w:val="1"/>
      <w:marLeft w:val="0"/>
      <w:marRight w:val="0"/>
      <w:marTop w:val="0"/>
      <w:marBottom w:val="0"/>
      <w:divBdr>
        <w:top w:val="none" w:sz="0" w:space="0" w:color="auto"/>
        <w:left w:val="none" w:sz="0" w:space="0" w:color="auto"/>
        <w:bottom w:val="none" w:sz="0" w:space="0" w:color="auto"/>
        <w:right w:val="none" w:sz="0" w:space="0" w:color="auto"/>
      </w:divBdr>
    </w:div>
    <w:div w:id="958338994">
      <w:bodyDiv w:val="1"/>
      <w:marLeft w:val="0"/>
      <w:marRight w:val="0"/>
      <w:marTop w:val="0"/>
      <w:marBottom w:val="0"/>
      <w:divBdr>
        <w:top w:val="none" w:sz="0" w:space="0" w:color="auto"/>
        <w:left w:val="none" w:sz="0" w:space="0" w:color="auto"/>
        <w:bottom w:val="none" w:sz="0" w:space="0" w:color="auto"/>
        <w:right w:val="none" w:sz="0" w:space="0" w:color="auto"/>
      </w:divBdr>
    </w:div>
    <w:div w:id="1005785443">
      <w:bodyDiv w:val="1"/>
      <w:marLeft w:val="0"/>
      <w:marRight w:val="0"/>
      <w:marTop w:val="0"/>
      <w:marBottom w:val="0"/>
      <w:divBdr>
        <w:top w:val="none" w:sz="0" w:space="0" w:color="auto"/>
        <w:left w:val="none" w:sz="0" w:space="0" w:color="auto"/>
        <w:bottom w:val="none" w:sz="0" w:space="0" w:color="auto"/>
        <w:right w:val="none" w:sz="0" w:space="0" w:color="auto"/>
      </w:divBdr>
      <w:divsChild>
        <w:div w:id="1403795406">
          <w:marLeft w:val="0"/>
          <w:marRight w:val="0"/>
          <w:marTop w:val="280"/>
          <w:marBottom w:val="0"/>
          <w:divBdr>
            <w:top w:val="none" w:sz="0" w:space="0" w:color="auto"/>
            <w:left w:val="none" w:sz="0" w:space="0" w:color="auto"/>
            <w:bottom w:val="none" w:sz="0" w:space="0" w:color="auto"/>
            <w:right w:val="none" w:sz="0" w:space="0" w:color="auto"/>
          </w:divBdr>
        </w:div>
        <w:div w:id="1669358117">
          <w:marLeft w:val="0"/>
          <w:marRight w:val="0"/>
          <w:marTop w:val="280"/>
          <w:marBottom w:val="0"/>
          <w:divBdr>
            <w:top w:val="none" w:sz="0" w:space="0" w:color="auto"/>
            <w:left w:val="none" w:sz="0" w:space="0" w:color="auto"/>
            <w:bottom w:val="none" w:sz="0" w:space="0" w:color="auto"/>
            <w:right w:val="none" w:sz="0" w:space="0" w:color="auto"/>
          </w:divBdr>
        </w:div>
      </w:divsChild>
    </w:div>
    <w:div w:id="1283685133">
      <w:bodyDiv w:val="1"/>
      <w:marLeft w:val="0"/>
      <w:marRight w:val="0"/>
      <w:marTop w:val="0"/>
      <w:marBottom w:val="0"/>
      <w:divBdr>
        <w:top w:val="none" w:sz="0" w:space="0" w:color="auto"/>
        <w:left w:val="none" w:sz="0" w:space="0" w:color="auto"/>
        <w:bottom w:val="none" w:sz="0" w:space="0" w:color="auto"/>
        <w:right w:val="none" w:sz="0" w:space="0" w:color="auto"/>
      </w:divBdr>
    </w:div>
    <w:div w:id="1327660966">
      <w:bodyDiv w:val="1"/>
      <w:marLeft w:val="0"/>
      <w:marRight w:val="0"/>
      <w:marTop w:val="0"/>
      <w:marBottom w:val="0"/>
      <w:divBdr>
        <w:top w:val="none" w:sz="0" w:space="0" w:color="auto"/>
        <w:left w:val="none" w:sz="0" w:space="0" w:color="auto"/>
        <w:bottom w:val="none" w:sz="0" w:space="0" w:color="auto"/>
        <w:right w:val="none" w:sz="0" w:space="0" w:color="auto"/>
      </w:divBdr>
    </w:div>
    <w:div w:id="1381592108">
      <w:bodyDiv w:val="1"/>
      <w:marLeft w:val="0"/>
      <w:marRight w:val="0"/>
      <w:marTop w:val="0"/>
      <w:marBottom w:val="0"/>
      <w:divBdr>
        <w:top w:val="none" w:sz="0" w:space="0" w:color="auto"/>
        <w:left w:val="none" w:sz="0" w:space="0" w:color="auto"/>
        <w:bottom w:val="none" w:sz="0" w:space="0" w:color="auto"/>
        <w:right w:val="none" w:sz="0" w:space="0" w:color="auto"/>
      </w:divBdr>
    </w:div>
    <w:div w:id="1391155135">
      <w:bodyDiv w:val="1"/>
      <w:marLeft w:val="0"/>
      <w:marRight w:val="0"/>
      <w:marTop w:val="0"/>
      <w:marBottom w:val="0"/>
      <w:divBdr>
        <w:top w:val="none" w:sz="0" w:space="0" w:color="auto"/>
        <w:left w:val="none" w:sz="0" w:space="0" w:color="auto"/>
        <w:bottom w:val="none" w:sz="0" w:space="0" w:color="auto"/>
        <w:right w:val="none" w:sz="0" w:space="0" w:color="auto"/>
      </w:divBdr>
    </w:div>
    <w:div w:id="1484664512">
      <w:bodyDiv w:val="1"/>
      <w:marLeft w:val="0"/>
      <w:marRight w:val="0"/>
      <w:marTop w:val="0"/>
      <w:marBottom w:val="0"/>
      <w:divBdr>
        <w:top w:val="none" w:sz="0" w:space="0" w:color="auto"/>
        <w:left w:val="none" w:sz="0" w:space="0" w:color="auto"/>
        <w:bottom w:val="none" w:sz="0" w:space="0" w:color="auto"/>
        <w:right w:val="none" w:sz="0" w:space="0" w:color="auto"/>
      </w:divBdr>
    </w:div>
    <w:div w:id="1607349915">
      <w:bodyDiv w:val="1"/>
      <w:marLeft w:val="0"/>
      <w:marRight w:val="0"/>
      <w:marTop w:val="0"/>
      <w:marBottom w:val="0"/>
      <w:divBdr>
        <w:top w:val="none" w:sz="0" w:space="0" w:color="auto"/>
        <w:left w:val="none" w:sz="0" w:space="0" w:color="auto"/>
        <w:bottom w:val="none" w:sz="0" w:space="0" w:color="auto"/>
        <w:right w:val="none" w:sz="0" w:space="0" w:color="auto"/>
      </w:divBdr>
    </w:div>
    <w:div w:id="1698777629">
      <w:bodyDiv w:val="1"/>
      <w:marLeft w:val="0"/>
      <w:marRight w:val="0"/>
      <w:marTop w:val="0"/>
      <w:marBottom w:val="0"/>
      <w:divBdr>
        <w:top w:val="none" w:sz="0" w:space="0" w:color="auto"/>
        <w:left w:val="none" w:sz="0" w:space="0" w:color="auto"/>
        <w:bottom w:val="none" w:sz="0" w:space="0" w:color="auto"/>
        <w:right w:val="none" w:sz="0" w:space="0" w:color="auto"/>
      </w:divBdr>
    </w:div>
    <w:div w:id="1825124623">
      <w:bodyDiv w:val="1"/>
      <w:marLeft w:val="0"/>
      <w:marRight w:val="0"/>
      <w:marTop w:val="0"/>
      <w:marBottom w:val="0"/>
      <w:divBdr>
        <w:top w:val="none" w:sz="0" w:space="0" w:color="auto"/>
        <w:left w:val="none" w:sz="0" w:space="0" w:color="auto"/>
        <w:bottom w:val="none" w:sz="0" w:space="0" w:color="auto"/>
        <w:right w:val="none" w:sz="0" w:space="0" w:color="auto"/>
      </w:divBdr>
    </w:div>
    <w:div w:id="1852332725">
      <w:bodyDiv w:val="1"/>
      <w:marLeft w:val="0"/>
      <w:marRight w:val="0"/>
      <w:marTop w:val="0"/>
      <w:marBottom w:val="0"/>
      <w:divBdr>
        <w:top w:val="none" w:sz="0" w:space="0" w:color="auto"/>
        <w:left w:val="none" w:sz="0" w:space="0" w:color="auto"/>
        <w:bottom w:val="none" w:sz="0" w:space="0" w:color="auto"/>
        <w:right w:val="none" w:sz="0" w:space="0" w:color="auto"/>
      </w:divBdr>
    </w:div>
    <w:div w:id="1900096077">
      <w:bodyDiv w:val="1"/>
      <w:marLeft w:val="0"/>
      <w:marRight w:val="0"/>
      <w:marTop w:val="0"/>
      <w:marBottom w:val="0"/>
      <w:divBdr>
        <w:top w:val="none" w:sz="0" w:space="0" w:color="auto"/>
        <w:left w:val="none" w:sz="0" w:space="0" w:color="auto"/>
        <w:bottom w:val="none" w:sz="0" w:space="0" w:color="auto"/>
        <w:right w:val="none" w:sz="0" w:space="0" w:color="auto"/>
      </w:divBdr>
    </w:div>
    <w:div w:id="1942756497">
      <w:bodyDiv w:val="1"/>
      <w:marLeft w:val="0"/>
      <w:marRight w:val="0"/>
      <w:marTop w:val="0"/>
      <w:marBottom w:val="0"/>
      <w:divBdr>
        <w:top w:val="none" w:sz="0" w:space="0" w:color="auto"/>
        <w:left w:val="none" w:sz="0" w:space="0" w:color="auto"/>
        <w:bottom w:val="none" w:sz="0" w:space="0" w:color="auto"/>
        <w:right w:val="none" w:sz="0" w:space="0" w:color="auto"/>
      </w:divBdr>
    </w:div>
    <w:div w:id="1953323910">
      <w:bodyDiv w:val="1"/>
      <w:marLeft w:val="0"/>
      <w:marRight w:val="0"/>
      <w:marTop w:val="0"/>
      <w:marBottom w:val="0"/>
      <w:divBdr>
        <w:top w:val="none" w:sz="0" w:space="0" w:color="auto"/>
        <w:left w:val="none" w:sz="0" w:space="0" w:color="auto"/>
        <w:bottom w:val="none" w:sz="0" w:space="0" w:color="auto"/>
        <w:right w:val="none" w:sz="0" w:space="0" w:color="auto"/>
      </w:divBdr>
      <w:divsChild>
        <w:div w:id="1454446737">
          <w:marLeft w:val="0"/>
          <w:marRight w:val="0"/>
          <w:marTop w:val="280"/>
          <w:marBottom w:val="280"/>
          <w:divBdr>
            <w:top w:val="none" w:sz="0" w:space="0" w:color="auto"/>
            <w:left w:val="none" w:sz="0" w:space="0" w:color="auto"/>
            <w:bottom w:val="none" w:sz="0" w:space="0" w:color="auto"/>
            <w:right w:val="none" w:sz="0" w:space="0" w:color="auto"/>
          </w:divBdr>
        </w:div>
        <w:div w:id="1454709080">
          <w:marLeft w:val="0"/>
          <w:marRight w:val="0"/>
          <w:marTop w:val="280"/>
          <w:marBottom w:val="280"/>
          <w:divBdr>
            <w:top w:val="none" w:sz="0" w:space="0" w:color="auto"/>
            <w:left w:val="none" w:sz="0" w:space="0" w:color="auto"/>
            <w:bottom w:val="none" w:sz="0" w:space="0" w:color="auto"/>
            <w:right w:val="none" w:sz="0" w:space="0" w:color="auto"/>
          </w:divBdr>
        </w:div>
      </w:divsChild>
    </w:div>
    <w:div w:id="2067140112">
      <w:bodyDiv w:val="1"/>
      <w:marLeft w:val="0"/>
      <w:marRight w:val="0"/>
      <w:marTop w:val="0"/>
      <w:marBottom w:val="0"/>
      <w:divBdr>
        <w:top w:val="none" w:sz="0" w:space="0" w:color="auto"/>
        <w:left w:val="none" w:sz="0" w:space="0" w:color="auto"/>
        <w:bottom w:val="none" w:sz="0" w:space="0" w:color="auto"/>
        <w:right w:val="none" w:sz="0" w:space="0" w:color="auto"/>
      </w:divBdr>
    </w:div>
    <w:div w:id="20933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fnorthmacedonia.mk/PA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makstat.stat.gov.mk/PXWeb/pxweb/en/MakStat/MakStat__Zemjodelstvo__OrganskoProizvodstvo/125_Zem_Mk_oRast_ml.px/?rxid=9f696609-f18f-414f-9297-ecf5a21c8a47" TargetMode="External"/><Relationship Id="rId2" Type="http://schemas.openxmlformats.org/officeDocument/2006/relationships/hyperlink" Target="http://www.stat.gov.mk/pdf/2020/6.1.20.59_mk.pdf" TargetMode="External"/><Relationship Id="rId1" Type="http://schemas.openxmlformats.org/officeDocument/2006/relationships/hyperlink" Target="http://www.iarm.gov.mk/index.php?option=com_content&amp;view=article&amp;id=388%3Alt-001&amp;catid=69%3Aaccr-lab-test-cat&amp;Itemid=119&amp;lang=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9CF15115B254438B72036D0DB6B8E3" ma:contentTypeVersion="0" ma:contentTypeDescription="Create a new document." ma:contentTypeScope="" ma:versionID="6b99e1834085a207847516c83d9c8f9f">
  <xsd:schema xmlns:xsd="http://www.w3.org/2001/XMLSchema" xmlns:xs="http://www.w3.org/2001/XMLSchema" xmlns:p="http://schemas.microsoft.com/office/2006/metadata/properties" targetNamespace="http://schemas.microsoft.com/office/2006/metadata/properties" ma:root="true" ma:fieldsID="55780e068fda866f9b450b89e46cd8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5D20-526F-4D06-89F8-DB4FC3D648BE}">
  <ds:schemaRefs>
    <ds:schemaRef ds:uri="http://schemas.microsoft.com/sharepoint/v3/contenttype/forms"/>
  </ds:schemaRefs>
</ds:datastoreItem>
</file>

<file path=customXml/itemProps2.xml><?xml version="1.0" encoding="utf-8"?>
<ds:datastoreItem xmlns:ds="http://schemas.openxmlformats.org/officeDocument/2006/customXml" ds:itemID="{77F378FE-EC44-4998-98F1-631B9E8C19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86309C-1DFF-4F2F-99B0-A7099A2B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BDC930-928E-48CF-986D-5319D632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7239</Words>
  <Characters>41266</Characters>
  <Application>Microsoft Office Word</Application>
  <DocSecurity>0</DocSecurity>
  <Lines>343</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48409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SAVIOLO Andrea (NEAR)</dc:creator>
  <cp:keywords/>
  <dc:description/>
  <cp:lastModifiedBy>Ljubica Gerasimova</cp:lastModifiedBy>
  <cp:revision>2</cp:revision>
  <cp:lastPrinted>2022-07-15T09:13:00Z</cp:lastPrinted>
  <dcterms:created xsi:type="dcterms:W3CDTF">2022-07-15T11:38:00Z</dcterms:created>
  <dcterms:modified xsi:type="dcterms:W3CDTF">2022-07-15T11:38:00Z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0x010100689CF15115B254438B72036D0DB6B8E3</vt:lpwstr>
  </property>
  <property fmtid="{D5CDD505-2E9C-101B-9397-08002B2CF9AE}" pid="3" name="IsMyDocuments">
    <vt:bool>true</vt:bool>
  </property>
</Properties>
</file>