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FEB2" w14:textId="36A0120E" w:rsidR="00913582" w:rsidRPr="001156C2" w:rsidRDefault="008B70C3" w:rsidP="00316A62">
      <w:pPr>
        <w:pStyle w:val="AnnexHeading"/>
        <w:rPr>
          <w:color w:val="000000" w:themeColor="text1"/>
          <w:sz w:val="22"/>
          <w:szCs w:val="22"/>
          <w:u w:val="single"/>
        </w:rPr>
      </w:pPr>
      <w:bookmarkStart w:id="0" w:name="_Toc393273221"/>
      <w:bookmarkStart w:id="1" w:name="_Toc379806627"/>
      <w:r w:rsidRPr="001156C2">
        <w:rPr>
          <w:color w:val="000000" w:themeColor="text1"/>
          <w:sz w:val="22"/>
          <w:szCs w:val="22"/>
          <w:u w:val="single"/>
        </w:rPr>
        <w:t xml:space="preserve">IPA III – </w:t>
      </w:r>
      <w:r w:rsidR="008A080C" w:rsidRPr="001156C2">
        <w:rPr>
          <w:color w:val="000000" w:themeColor="text1"/>
          <w:sz w:val="22"/>
          <w:szCs w:val="22"/>
          <w:u w:val="single"/>
        </w:rPr>
        <w:t xml:space="preserve">Model of </w:t>
      </w:r>
      <w:r w:rsidR="00292E8C" w:rsidRPr="001156C2">
        <w:rPr>
          <w:color w:val="000000" w:themeColor="text1"/>
          <w:sz w:val="22"/>
          <w:szCs w:val="22"/>
          <w:u w:val="single"/>
        </w:rPr>
        <w:t xml:space="preserve">Operation </w:t>
      </w:r>
      <w:r w:rsidR="008A080C" w:rsidRPr="001156C2">
        <w:rPr>
          <w:color w:val="000000" w:themeColor="text1"/>
          <w:sz w:val="22"/>
          <w:szCs w:val="22"/>
          <w:u w:val="single"/>
        </w:rPr>
        <w:t>Identification Sheet</w:t>
      </w:r>
      <w:bookmarkEnd w:id="0"/>
      <w:bookmarkEnd w:id="1"/>
    </w:p>
    <w:p w14:paraId="605FB092" w14:textId="61461FCD" w:rsidR="0017595A" w:rsidRPr="001156C2" w:rsidRDefault="0F170880" w:rsidP="00CC3AE7">
      <w:pPr>
        <w:pStyle w:val="NumPar1"/>
        <w:tabs>
          <w:tab w:val="num" w:pos="480"/>
        </w:tabs>
        <w:spacing w:before="0" w:after="240"/>
        <w:ind w:left="480" w:hanging="480"/>
        <w:rPr>
          <w:color w:val="000000" w:themeColor="text1"/>
          <w:sz w:val="22"/>
          <w:szCs w:val="22"/>
        </w:rPr>
      </w:pPr>
      <w:r w:rsidRPr="001156C2">
        <w:rPr>
          <w:b/>
          <w:bCs/>
          <w:color w:val="000000" w:themeColor="text1"/>
          <w:sz w:val="22"/>
          <w:szCs w:val="22"/>
        </w:rPr>
        <w:t>Title of the Operation:</w:t>
      </w:r>
      <w:r w:rsidRPr="001156C2">
        <w:rPr>
          <w:color w:val="000000" w:themeColor="text1"/>
          <w:sz w:val="22"/>
          <w:szCs w:val="22"/>
        </w:rPr>
        <w:t xml:space="preserve"> </w:t>
      </w:r>
      <w:r w:rsidR="004C62E6" w:rsidRPr="001156C2">
        <w:rPr>
          <w:color w:val="000000" w:themeColor="text1"/>
          <w:sz w:val="22"/>
          <w:szCs w:val="22"/>
        </w:rPr>
        <w:t xml:space="preserve">Enhancing </w:t>
      </w:r>
      <w:r w:rsidR="002D51B7" w:rsidRPr="001156C2">
        <w:rPr>
          <w:color w:val="000000" w:themeColor="text1"/>
          <w:sz w:val="22"/>
          <w:szCs w:val="22"/>
        </w:rPr>
        <w:t>r</w:t>
      </w:r>
      <w:r w:rsidR="004C62E6" w:rsidRPr="001156C2">
        <w:rPr>
          <w:color w:val="000000" w:themeColor="text1"/>
          <w:sz w:val="22"/>
          <w:szCs w:val="22"/>
        </w:rPr>
        <w:t>oad</w:t>
      </w:r>
      <w:r w:rsidR="00BD6C04" w:rsidRPr="001156C2">
        <w:rPr>
          <w:color w:val="000000" w:themeColor="text1"/>
          <w:sz w:val="22"/>
          <w:szCs w:val="22"/>
        </w:rPr>
        <w:t xml:space="preserve"> infrastructure and operational capacity in the Republic of North Macedonia</w:t>
      </w:r>
      <w:r w:rsidR="004B563C" w:rsidRPr="001156C2">
        <w:rPr>
          <w:color w:val="000000" w:themeColor="text1"/>
          <w:sz w:val="22"/>
          <w:szCs w:val="22"/>
        </w:rPr>
        <w:t xml:space="preserve"> </w:t>
      </w:r>
    </w:p>
    <w:p w14:paraId="377B0121" w14:textId="61C389EE" w:rsidR="008A080C" w:rsidRPr="001156C2" w:rsidRDefault="00F86A1A" w:rsidP="00CC3AE7">
      <w:pPr>
        <w:pStyle w:val="NumPar1"/>
        <w:tabs>
          <w:tab w:val="num" w:pos="480"/>
        </w:tabs>
        <w:spacing w:before="0" w:after="240"/>
        <w:ind w:left="480" w:hanging="480"/>
        <w:rPr>
          <w:color w:val="000000" w:themeColor="text1"/>
          <w:sz w:val="22"/>
          <w:szCs w:val="22"/>
        </w:rPr>
      </w:pPr>
      <w:r w:rsidRPr="001156C2">
        <w:rPr>
          <w:b/>
          <w:bCs/>
          <w:color w:val="000000" w:themeColor="text1"/>
          <w:sz w:val="22"/>
          <w:szCs w:val="22"/>
        </w:rPr>
        <w:t>Managing Authority</w:t>
      </w:r>
      <w:r w:rsidR="008A080C" w:rsidRPr="001156C2">
        <w:rPr>
          <w:b/>
          <w:bCs/>
          <w:color w:val="000000" w:themeColor="text1"/>
          <w:sz w:val="22"/>
          <w:szCs w:val="22"/>
        </w:rPr>
        <w:t>:</w:t>
      </w:r>
      <w:r w:rsidR="00A023B2" w:rsidRPr="001156C2">
        <w:rPr>
          <w:color w:val="000000" w:themeColor="text1"/>
          <w:sz w:val="22"/>
          <w:szCs w:val="22"/>
        </w:rPr>
        <w:t xml:space="preserve"> Ministry of Transport and Communications (</w:t>
      </w:r>
      <w:proofErr w:type="spellStart"/>
      <w:r w:rsidR="00A023B2" w:rsidRPr="001156C2">
        <w:rPr>
          <w:color w:val="000000" w:themeColor="text1"/>
          <w:sz w:val="22"/>
          <w:szCs w:val="22"/>
        </w:rPr>
        <w:t>MoTC</w:t>
      </w:r>
      <w:proofErr w:type="spellEnd"/>
      <w:r w:rsidR="00A023B2" w:rsidRPr="001156C2">
        <w:rPr>
          <w:color w:val="000000" w:themeColor="text1"/>
          <w:sz w:val="22"/>
          <w:szCs w:val="22"/>
        </w:rPr>
        <w:t>)</w:t>
      </w:r>
    </w:p>
    <w:p w14:paraId="7A4AF770" w14:textId="77777777" w:rsidR="00A85A53" w:rsidRDefault="00F86A1A" w:rsidP="008B70C3">
      <w:pPr>
        <w:pStyle w:val="NumPar1"/>
        <w:tabs>
          <w:tab w:val="num" w:pos="480"/>
        </w:tabs>
        <w:spacing w:before="0" w:after="240"/>
        <w:ind w:left="480" w:hanging="480"/>
        <w:rPr>
          <w:color w:val="000000" w:themeColor="text1"/>
          <w:sz w:val="22"/>
          <w:szCs w:val="22"/>
        </w:rPr>
      </w:pPr>
      <w:r w:rsidRPr="001156C2">
        <w:rPr>
          <w:b/>
          <w:bCs/>
          <w:color w:val="000000" w:themeColor="text1"/>
          <w:sz w:val="22"/>
          <w:szCs w:val="22"/>
        </w:rPr>
        <w:t>Intermediate bodies respo</w:t>
      </w:r>
      <w:r w:rsidR="008A080C" w:rsidRPr="001156C2">
        <w:rPr>
          <w:b/>
          <w:bCs/>
          <w:color w:val="000000" w:themeColor="text1"/>
          <w:sz w:val="22"/>
          <w:szCs w:val="22"/>
        </w:rPr>
        <w:t>nsible for the Implementation of the Operation:</w:t>
      </w:r>
      <w:r w:rsidR="00A023B2" w:rsidRPr="001156C2">
        <w:rPr>
          <w:color w:val="000000" w:themeColor="text1"/>
          <w:sz w:val="22"/>
          <w:szCs w:val="22"/>
        </w:rPr>
        <w:t xml:space="preserve"> </w:t>
      </w:r>
    </w:p>
    <w:p w14:paraId="3CC4CCAF" w14:textId="77777777" w:rsidR="008F6EE2" w:rsidRDefault="00903939" w:rsidP="008F6EE2">
      <w:pPr>
        <w:pStyle w:val="NumPar1"/>
        <w:numPr>
          <w:ilvl w:val="0"/>
          <w:numId w:val="0"/>
        </w:numPr>
        <w:spacing w:before="0"/>
        <w:ind w:left="475"/>
        <w:rPr>
          <w:color w:val="000000" w:themeColor="text1"/>
          <w:sz w:val="22"/>
          <w:szCs w:val="22"/>
        </w:rPr>
      </w:pPr>
      <w:r w:rsidRPr="001156C2">
        <w:rPr>
          <w:color w:val="000000" w:themeColor="text1"/>
          <w:sz w:val="22"/>
          <w:szCs w:val="22"/>
        </w:rPr>
        <w:t>Intermediate Body for Policy Management</w:t>
      </w:r>
      <w:r w:rsidR="00A85A53">
        <w:rPr>
          <w:color w:val="000000" w:themeColor="text1"/>
          <w:sz w:val="22"/>
          <w:szCs w:val="22"/>
        </w:rPr>
        <w:t xml:space="preserve"> (IBPM)</w:t>
      </w:r>
      <w:r w:rsidR="00CC3AE7" w:rsidRPr="001156C2">
        <w:rPr>
          <w:color w:val="000000" w:themeColor="text1"/>
          <w:sz w:val="22"/>
          <w:szCs w:val="22"/>
        </w:rPr>
        <w:t xml:space="preserve"> </w:t>
      </w:r>
      <w:r w:rsidR="00EE1AFC" w:rsidRPr="001156C2">
        <w:rPr>
          <w:color w:val="000000" w:themeColor="text1"/>
          <w:sz w:val="22"/>
          <w:szCs w:val="22"/>
        </w:rPr>
        <w:t>–</w:t>
      </w:r>
      <w:r w:rsidR="00CC3AE7" w:rsidRPr="001156C2">
        <w:rPr>
          <w:color w:val="000000" w:themeColor="text1"/>
          <w:sz w:val="22"/>
          <w:szCs w:val="22"/>
        </w:rPr>
        <w:t xml:space="preserve"> </w:t>
      </w:r>
      <w:r w:rsidR="00EE1AFC" w:rsidRPr="001156C2">
        <w:rPr>
          <w:color w:val="000000" w:themeColor="text1"/>
          <w:sz w:val="22"/>
          <w:szCs w:val="22"/>
        </w:rPr>
        <w:t>Public Enterprise for State Roads (PESR)</w:t>
      </w:r>
    </w:p>
    <w:p w14:paraId="398C1987" w14:textId="3D288047" w:rsidR="0017595A" w:rsidRPr="001156C2" w:rsidRDefault="00903939" w:rsidP="008F6EE2">
      <w:pPr>
        <w:pStyle w:val="NumPar1"/>
        <w:numPr>
          <w:ilvl w:val="0"/>
          <w:numId w:val="0"/>
        </w:numPr>
        <w:spacing w:before="0"/>
        <w:ind w:left="475"/>
        <w:rPr>
          <w:color w:val="000000" w:themeColor="text1"/>
          <w:sz w:val="22"/>
          <w:szCs w:val="22"/>
        </w:rPr>
      </w:pPr>
      <w:r w:rsidRPr="001156C2">
        <w:rPr>
          <w:color w:val="000000" w:themeColor="text1"/>
          <w:sz w:val="22"/>
          <w:szCs w:val="22"/>
        </w:rPr>
        <w:t>Intermediate Body for Financial Management</w:t>
      </w:r>
      <w:r w:rsidR="008F6EE2">
        <w:rPr>
          <w:color w:val="000000" w:themeColor="text1"/>
          <w:sz w:val="22"/>
          <w:szCs w:val="22"/>
        </w:rPr>
        <w:t xml:space="preserve"> (IBFM)</w:t>
      </w:r>
      <w:r w:rsidRPr="001156C2">
        <w:rPr>
          <w:color w:val="000000" w:themeColor="text1"/>
          <w:sz w:val="22"/>
          <w:szCs w:val="22"/>
        </w:rPr>
        <w:t xml:space="preserve"> - Central Financing and Contracting Department </w:t>
      </w:r>
      <w:r w:rsidR="00421473" w:rsidRPr="001156C2">
        <w:rPr>
          <w:color w:val="000000" w:themeColor="text1"/>
          <w:sz w:val="22"/>
          <w:szCs w:val="22"/>
        </w:rPr>
        <w:t>(</w:t>
      </w:r>
      <w:r w:rsidR="00EE1AFC" w:rsidRPr="001156C2">
        <w:rPr>
          <w:color w:val="000000" w:themeColor="text1"/>
          <w:sz w:val="22"/>
          <w:szCs w:val="22"/>
        </w:rPr>
        <w:t>CFCD</w:t>
      </w:r>
      <w:r w:rsidR="00421473" w:rsidRPr="001156C2">
        <w:rPr>
          <w:color w:val="000000" w:themeColor="text1"/>
          <w:sz w:val="22"/>
          <w:szCs w:val="22"/>
        </w:rPr>
        <w:t>)</w:t>
      </w:r>
    </w:p>
    <w:p w14:paraId="377B0123" w14:textId="77777777" w:rsidR="008A080C" w:rsidRPr="001156C2" w:rsidRDefault="008A080C" w:rsidP="008B70C3">
      <w:pPr>
        <w:pStyle w:val="NumPar1"/>
        <w:tabs>
          <w:tab w:val="num" w:pos="480"/>
        </w:tabs>
        <w:spacing w:before="0" w:after="240"/>
        <w:ind w:left="480" w:hanging="480"/>
        <w:rPr>
          <w:b/>
          <w:bCs/>
          <w:color w:val="000000" w:themeColor="text1"/>
          <w:sz w:val="22"/>
          <w:szCs w:val="22"/>
        </w:rPr>
      </w:pPr>
      <w:r w:rsidRPr="001156C2">
        <w:rPr>
          <w:b/>
          <w:bCs/>
          <w:color w:val="000000" w:themeColor="text1"/>
          <w:sz w:val="22"/>
          <w:szCs w:val="22"/>
        </w:rPr>
        <w:t>Compatibility and coherence with the Operational Programme</w:t>
      </w:r>
    </w:p>
    <w:p w14:paraId="2612D87C" w14:textId="0D9DAF91" w:rsidR="0017595A" w:rsidRPr="001156C2" w:rsidRDefault="008A080C" w:rsidP="00CC3AE7">
      <w:pPr>
        <w:pStyle w:val="NumPar1"/>
        <w:numPr>
          <w:ilvl w:val="0"/>
          <w:numId w:val="0"/>
        </w:numPr>
        <w:tabs>
          <w:tab w:val="left" w:pos="993"/>
          <w:tab w:val="left" w:pos="1701"/>
        </w:tabs>
        <w:ind w:left="1440" w:hanging="958"/>
        <w:rPr>
          <w:iCs/>
          <w:color w:val="000000" w:themeColor="text1"/>
          <w:sz w:val="22"/>
          <w:szCs w:val="22"/>
        </w:rPr>
      </w:pPr>
      <w:r w:rsidRPr="001156C2">
        <w:rPr>
          <w:iCs/>
          <w:color w:val="000000" w:themeColor="text1"/>
          <w:sz w:val="22"/>
          <w:szCs w:val="22"/>
        </w:rPr>
        <w:t>4.1</w:t>
      </w:r>
      <w:r w:rsidRPr="001156C2">
        <w:rPr>
          <w:iCs/>
          <w:color w:val="000000" w:themeColor="text1"/>
          <w:sz w:val="22"/>
          <w:szCs w:val="22"/>
        </w:rPr>
        <w:tab/>
      </w:r>
      <w:r w:rsidRPr="001156C2">
        <w:rPr>
          <w:b/>
          <w:bCs/>
          <w:iCs/>
          <w:color w:val="000000" w:themeColor="text1"/>
          <w:sz w:val="22"/>
          <w:szCs w:val="22"/>
        </w:rPr>
        <w:t>Title of the programme</w:t>
      </w:r>
      <w:r w:rsidR="00A023B2" w:rsidRPr="001156C2">
        <w:rPr>
          <w:b/>
          <w:bCs/>
          <w:iCs/>
          <w:color w:val="000000" w:themeColor="text1"/>
          <w:sz w:val="22"/>
          <w:szCs w:val="22"/>
        </w:rPr>
        <w:t xml:space="preserve">: </w:t>
      </w:r>
      <w:r w:rsidR="0050462A" w:rsidRPr="001156C2">
        <w:rPr>
          <w:iCs/>
          <w:color w:val="000000" w:themeColor="text1"/>
          <w:sz w:val="22"/>
          <w:szCs w:val="22"/>
        </w:rPr>
        <w:t xml:space="preserve"> </w:t>
      </w:r>
      <w:r w:rsidR="00CC3AE7" w:rsidRPr="001156C2">
        <w:rPr>
          <w:iCs/>
          <w:color w:val="000000" w:themeColor="text1"/>
          <w:sz w:val="22"/>
          <w:szCs w:val="22"/>
        </w:rPr>
        <w:t>Operational Programme on Transport in favour of the Republic of North Macedonia for 2024-2027</w:t>
      </w:r>
      <w:r w:rsidR="001E1397" w:rsidRPr="001156C2">
        <w:rPr>
          <w:iCs/>
          <w:color w:val="000000" w:themeColor="text1"/>
          <w:sz w:val="22"/>
          <w:szCs w:val="22"/>
        </w:rPr>
        <w:t xml:space="preserve"> (OP</w:t>
      </w:r>
      <w:r w:rsidR="005C3672" w:rsidRPr="001156C2">
        <w:rPr>
          <w:iCs/>
          <w:color w:val="000000" w:themeColor="text1"/>
          <w:sz w:val="22"/>
          <w:szCs w:val="22"/>
        </w:rPr>
        <w:t xml:space="preserve"> Transport</w:t>
      </w:r>
      <w:r w:rsidR="001E1397" w:rsidRPr="001156C2">
        <w:rPr>
          <w:iCs/>
          <w:color w:val="000000" w:themeColor="text1"/>
          <w:sz w:val="22"/>
          <w:szCs w:val="22"/>
        </w:rPr>
        <w:t>)</w:t>
      </w:r>
    </w:p>
    <w:p w14:paraId="377B0125" w14:textId="7564F995" w:rsidR="008A080C" w:rsidRPr="001156C2" w:rsidRDefault="008A080C" w:rsidP="00CC3AE7">
      <w:pPr>
        <w:pStyle w:val="NumPar1"/>
        <w:numPr>
          <w:ilvl w:val="0"/>
          <w:numId w:val="0"/>
        </w:numPr>
        <w:tabs>
          <w:tab w:val="left" w:pos="993"/>
          <w:tab w:val="left" w:pos="1701"/>
        </w:tabs>
        <w:ind w:left="1440" w:hanging="958"/>
        <w:rPr>
          <w:iCs/>
          <w:color w:val="000000" w:themeColor="text1"/>
          <w:sz w:val="22"/>
          <w:szCs w:val="22"/>
        </w:rPr>
      </w:pPr>
      <w:r w:rsidRPr="001156C2">
        <w:rPr>
          <w:iCs/>
          <w:color w:val="000000" w:themeColor="text1"/>
          <w:sz w:val="22"/>
          <w:szCs w:val="22"/>
        </w:rPr>
        <w:t>4.2</w:t>
      </w:r>
      <w:r w:rsidRPr="001156C2">
        <w:rPr>
          <w:iCs/>
          <w:color w:val="000000" w:themeColor="text1"/>
          <w:sz w:val="22"/>
          <w:szCs w:val="22"/>
        </w:rPr>
        <w:tab/>
      </w:r>
      <w:r w:rsidRPr="001156C2">
        <w:rPr>
          <w:b/>
          <w:bCs/>
          <w:iCs/>
          <w:color w:val="000000" w:themeColor="text1"/>
          <w:sz w:val="22"/>
          <w:szCs w:val="22"/>
        </w:rPr>
        <w:t xml:space="preserve">Title of the </w:t>
      </w:r>
      <w:r w:rsidR="00CB2FB7" w:rsidRPr="001156C2">
        <w:rPr>
          <w:b/>
          <w:bCs/>
          <w:iCs/>
          <w:color w:val="000000" w:themeColor="text1"/>
          <w:sz w:val="22"/>
          <w:szCs w:val="22"/>
        </w:rPr>
        <w:t>relevant Area of support</w:t>
      </w:r>
      <w:r w:rsidR="00A023B2" w:rsidRPr="001156C2">
        <w:rPr>
          <w:b/>
          <w:bCs/>
          <w:iCs/>
          <w:color w:val="000000" w:themeColor="text1"/>
          <w:sz w:val="22"/>
          <w:szCs w:val="22"/>
        </w:rPr>
        <w:t>:</w:t>
      </w:r>
      <w:r w:rsidR="00A023B2" w:rsidRPr="001156C2">
        <w:rPr>
          <w:iCs/>
          <w:color w:val="000000" w:themeColor="text1"/>
          <w:sz w:val="22"/>
          <w:szCs w:val="22"/>
        </w:rPr>
        <w:t xml:space="preserve"> Area of Support </w:t>
      </w:r>
      <w:r w:rsidR="00EE1AFC" w:rsidRPr="001156C2">
        <w:rPr>
          <w:iCs/>
          <w:color w:val="000000" w:themeColor="text1"/>
          <w:sz w:val="22"/>
          <w:szCs w:val="22"/>
        </w:rPr>
        <w:t>2</w:t>
      </w:r>
      <w:r w:rsidR="00A023B2" w:rsidRPr="001156C2">
        <w:rPr>
          <w:iCs/>
          <w:color w:val="000000" w:themeColor="text1"/>
          <w:sz w:val="22"/>
          <w:szCs w:val="22"/>
        </w:rPr>
        <w:t xml:space="preserve"> – </w:t>
      </w:r>
      <w:r w:rsidR="00EE1AFC" w:rsidRPr="001156C2">
        <w:rPr>
          <w:iCs/>
          <w:color w:val="000000" w:themeColor="text1"/>
          <w:sz w:val="22"/>
          <w:szCs w:val="22"/>
        </w:rPr>
        <w:t>Road</w:t>
      </w:r>
      <w:r w:rsidR="00C35EDB" w:rsidRPr="001156C2">
        <w:rPr>
          <w:iCs/>
          <w:color w:val="000000" w:themeColor="text1"/>
          <w:sz w:val="22"/>
          <w:szCs w:val="22"/>
        </w:rPr>
        <w:t xml:space="preserve"> Transport</w:t>
      </w:r>
      <w:r w:rsidR="00CB2FB7" w:rsidRPr="001156C2">
        <w:rPr>
          <w:iCs/>
          <w:color w:val="000000" w:themeColor="text1"/>
          <w:sz w:val="22"/>
          <w:szCs w:val="22"/>
        </w:rPr>
        <w:t xml:space="preserve"> </w:t>
      </w:r>
    </w:p>
    <w:p w14:paraId="377B0127" w14:textId="77777777" w:rsidR="008A080C" w:rsidRPr="001156C2" w:rsidRDefault="008A080C" w:rsidP="003179BE">
      <w:pPr>
        <w:pStyle w:val="NumPar1"/>
        <w:tabs>
          <w:tab w:val="num" w:pos="480"/>
          <w:tab w:val="left" w:pos="1701"/>
        </w:tabs>
        <w:spacing w:before="240" w:after="240"/>
        <w:ind w:left="482" w:hanging="482"/>
        <w:rPr>
          <w:b/>
          <w:bCs/>
          <w:color w:val="000000" w:themeColor="text1"/>
          <w:sz w:val="22"/>
          <w:szCs w:val="22"/>
        </w:rPr>
      </w:pPr>
      <w:r w:rsidRPr="001156C2">
        <w:rPr>
          <w:b/>
          <w:bCs/>
          <w:color w:val="000000" w:themeColor="text1"/>
          <w:sz w:val="22"/>
          <w:szCs w:val="22"/>
        </w:rPr>
        <w:t>Description of the Operation</w:t>
      </w:r>
      <w:r w:rsidR="0067320D" w:rsidRPr="001156C2">
        <w:rPr>
          <w:b/>
          <w:bCs/>
          <w:color w:val="000000" w:themeColor="text1"/>
          <w:sz w:val="22"/>
          <w:szCs w:val="22"/>
        </w:rPr>
        <w:t xml:space="preserve"> </w:t>
      </w:r>
    </w:p>
    <w:p w14:paraId="377B0128" w14:textId="4FD53141" w:rsidR="008A080C" w:rsidRPr="001156C2" w:rsidRDefault="008A080C" w:rsidP="00883CCC">
      <w:pPr>
        <w:pStyle w:val="NumPar1"/>
        <w:numPr>
          <w:ilvl w:val="0"/>
          <w:numId w:val="0"/>
        </w:numPr>
        <w:tabs>
          <w:tab w:val="left" w:pos="993"/>
          <w:tab w:val="left" w:pos="1701"/>
        </w:tabs>
        <w:ind w:left="1440" w:hanging="958"/>
        <w:rPr>
          <w:i/>
          <w:iCs/>
          <w:color w:val="000000" w:themeColor="text1"/>
          <w:sz w:val="22"/>
          <w:szCs w:val="22"/>
        </w:rPr>
      </w:pPr>
      <w:r w:rsidRPr="001156C2">
        <w:rPr>
          <w:iCs/>
          <w:color w:val="000000" w:themeColor="text1"/>
          <w:sz w:val="22"/>
          <w:szCs w:val="22"/>
        </w:rPr>
        <w:t>5.1</w:t>
      </w:r>
      <w:r w:rsidRPr="001156C2">
        <w:rPr>
          <w:iCs/>
          <w:color w:val="000000" w:themeColor="text1"/>
          <w:sz w:val="22"/>
          <w:szCs w:val="22"/>
        </w:rPr>
        <w:tab/>
      </w:r>
      <w:r w:rsidRPr="001156C2">
        <w:rPr>
          <w:b/>
          <w:bCs/>
          <w:iCs/>
          <w:color w:val="000000" w:themeColor="text1"/>
          <w:sz w:val="22"/>
          <w:szCs w:val="22"/>
        </w:rPr>
        <w:t>Contribution to the achievement of the Operational Programme:</w:t>
      </w:r>
      <w:r w:rsidRPr="001156C2">
        <w:rPr>
          <w:iCs/>
          <w:color w:val="000000" w:themeColor="text1"/>
          <w:sz w:val="22"/>
          <w:szCs w:val="22"/>
        </w:rPr>
        <w:t xml:space="preserve"> </w:t>
      </w:r>
    </w:p>
    <w:p w14:paraId="3E602E4F" w14:textId="3EC1FB30" w:rsidR="00A0690C" w:rsidRPr="001156C2" w:rsidRDefault="00341241" w:rsidP="00032E30">
      <w:pPr>
        <w:rPr>
          <w:color w:val="000000" w:themeColor="text1"/>
          <w:sz w:val="22"/>
          <w:szCs w:val="22"/>
          <w:lang w:eastAsia="zh-CN"/>
        </w:rPr>
      </w:pPr>
      <w:r w:rsidRPr="001156C2">
        <w:rPr>
          <w:color w:val="000000" w:themeColor="text1"/>
          <w:sz w:val="22"/>
          <w:szCs w:val="22"/>
          <w:lang w:eastAsia="zh-CN"/>
        </w:rPr>
        <w:t xml:space="preserve">The operation is </w:t>
      </w:r>
      <w:r w:rsidR="00A0690C" w:rsidRPr="001156C2">
        <w:rPr>
          <w:color w:val="000000" w:themeColor="text1"/>
          <w:sz w:val="22"/>
          <w:szCs w:val="22"/>
          <w:lang w:eastAsia="zh-CN"/>
        </w:rPr>
        <w:t xml:space="preserve">an integral component in realizing the strategic </w:t>
      </w:r>
      <w:r w:rsidRPr="001156C2">
        <w:rPr>
          <w:color w:val="000000" w:themeColor="text1"/>
          <w:sz w:val="22"/>
          <w:szCs w:val="22"/>
          <w:lang w:eastAsia="zh-CN"/>
        </w:rPr>
        <w:t>objectives of the</w:t>
      </w:r>
      <w:r w:rsidR="005E01CD" w:rsidRPr="001156C2">
        <w:rPr>
          <w:color w:val="000000" w:themeColor="text1"/>
          <w:sz w:val="22"/>
          <w:szCs w:val="22"/>
          <w:lang w:eastAsia="zh-CN"/>
        </w:rPr>
        <w:t xml:space="preserve"> </w:t>
      </w:r>
      <w:r w:rsidRPr="001156C2">
        <w:rPr>
          <w:color w:val="000000" w:themeColor="text1"/>
          <w:sz w:val="22"/>
          <w:szCs w:val="22"/>
          <w:lang w:eastAsia="zh-CN"/>
        </w:rPr>
        <w:t>OP</w:t>
      </w:r>
      <w:r w:rsidR="00203DA8" w:rsidRPr="001156C2">
        <w:rPr>
          <w:color w:val="000000" w:themeColor="text1"/>
          <w:sz w:val="22"/>
          <w:szCs w:val="22"/>
          <w:lang w:eastAsia="zh-CN"/>
        </w:rPr>
        <w:t xml:space="preserve"> Transport</w:t>
      </w:r>
      <w:r w:rsidRPr="001156C2">
        <w:rPr>
          <w:color w:val="000000" w:themeColor="text1"/>
          <w:sz w:val="22"/>
          <w:szCs w:val="22"/>
          <w:lang w:eastAsia="zh-CN"/>
        </w:rPr>
        <w:t xml:space="preserve"> in </w:t>
      </w:r>
      <w:r w:rsidR="009B3665" w:rsidRPr="001156C2">
        <w:rPr>
          <w:color w:val="000000" w:themeColor="text1"/>
          <w:sz w:val="22"/>
          <w:szCs w:val="22"/>
          <w:lang w:eastAsia="zh-CN"/>
        </w:rPr>
        <w:t xml:space="preserve">the Republic of </w:t>
      </w:r>
      <w:r w:rsidRPr="001156C2">
        <w:rPr>
          <w:color w:val="000000" w:themeColor="text1"/>
          <w:sz w:val="22"/>
          <w:szCs w:val="22"/>
          <w:lang w:eastAsia="zh-CN"/>
        </w:rPr>
        <w:t>North Macedonia</w:t>
      </w:r>
      <w:r w:rsidR="00A0690C" w:rsidRPr="001156C2">
        <w:rPr>
          <w:color w:val="000000" w:themeColor="text1"/>
          <w:sz w:val="22"/>
          <w:szCs w:val="22"/>
          <w:lang w:eastAsia="zh-CN"/>
        </w:rPr>
        <w:t>, focusing prominently on enhancing</w:t>
      </w:r>
      <w:r w:rsidR="00B50464" w:rsidRPr="001156C2">
        <w:rPr>
          <w:color w:val="000000" w:themeColor="text1"/>
          <w:sz w:val="22"/>
          <w:szCs w:val="22"/>
          <w:lang w:eastAsia="zh-CN"/>
        </w:rPr>
        <w:t xml:space="preserve"> the national road network</w:t>
      </w:r>
      <w:r w:rsidRPr="001156C2">
        <w:rPr>
          <w:color w:val="000000" w:themeColor="text1"/>
          <w:sz w:val="22"/>
          <w:szCs w:val="22"/>
          <w:lang w:eastAsia="zh-CN"/>
        </w:rPr>
        <w:t xml:space="preserve">. </w:t>
      </w:r>
    </w:p>
    <w:p w14:paraId="4E753CA6" w14:textId="4ACA4FBE" w:rsidR="00A04A24" w:rsidRPr="001156C2" w:rsidRDefault="00A04A24" w:rsidP="00A04A24">
      <w:pPr>
        <w:pStyle w:val="NumPar1"/>
        <w:numPr>
          <w:ilvl w:val="0"/>
          <w:numId w:val="0"/>
        </w:numPr>
        <w:tabs>
          <w:tab w:val="left" w:pos="993"/>
          <w:tab w:val="left" w:pos="1701"/>
        </w:tabs>
        <w:rPr>
          <w:color w:val="000000" w:themeColor="text1"/>
          <w:sz w:val="22"/>
          <w:szCs w:val="22"/>
        </w:rPr>
      </w:pPr>
      <w:r w:rsidRPr="001156C2">
        <w:rPr>
          <w:color w:val="000000" w:themeColor="text1"/>
          <w:sz w:val="22"/>
          <w:szCs w:val="22"/>
        </w:rPr>
        <w:t>The purpose of the operation is to strengthen the transport sector's contribution to regional economic development, social cohesion, environmental sustainability, and climate resilience in the Republic of North Macedonia. This will be achieved by improving safety, efficiency, and sustainability of the Republic of North Macedonia's road transport infrastructure, while simultaneously building administrative and institutional capacity of road authorities to ensure long-term adherence to EU regulations and standards.</w:t>
      </w:r>
    </w:p>
    <w:p w14:paraId="75305162" w14:textId="0C0A198F" w:rsidR="00A0690C" w:rsidRPr="001156C2" w:rsidRDefault="00A0690C" w:rsidP="00032E30">
      <w:pPr>
        <w:rPr>
          <w:color w:val="000000" w:themeColor="text1"/>
          <w:sz w:val="22"/>
          <w:szCs w:val="22"/>
          <w:lang w:eastAsia="zh-CN"/>
        </w:rPr>
      </w:pPr>
      <w:r w:rsidRPr="001156C2">
        <w:rPr>
          <w:color w:val="000000" w:themeColor="text1"/>
          <w:sz w:val="22"/>
          <w:szCs w:val="22"/>
          <w:lang w:eastAsia="zh-CN"/>
        </w:rPr>
        <w:t>The operation's objectives are twofold: firstly, b</w:t>
      </w:r>
      <w:r w:rsidR="00341241" w:rsidRPr="001156C2">
        <w:rPr>
          <w:color w:val="000000" w:themeColor="text1"/>
          <w:sz w:val="22"/>
          <w:szCs w:val="22"/>
          <w:lang w:eastAsia="zh-CN"/>
        </w:rPr>
        <w:t xml:space="preserve">y </w:t>
      </w:r>
      <w:r w:rsidR="007D179A" w:rsidRPr="001156C2">
        <w:rPr>
          <w:color w:val="000000" w:themeColor="text1"/>
          <w:sz w:val="22"/>
          <w:szCs w:val="22"/>
          <w:lang w:eastAsia="zh-CN"/>
        </w:rPr>
        <w:t>enabling</w:t>
      </w:r>
      <w:r w:rsidR="006B35C2" w:rsidRPr="001156C2">
        <w:rPr>
          <w:color w:val="000000" w:themeColor="text1"/>
          <w:sz w:val="22"/>
          <w:szCs w:val="22"/>
          <w:lang w:eastAsia="zh-CN"/>
        </w:rPr>
        <w:t xml:space="preserve"> </w:t>
      </w:r>
      <w:r w:rsidR="007D179A" w:rsidRPr="001156C2">
        <w:rPr>
          <w:color w:val="000000" w:themeColor="text1"/>
          <w:sz w:val="22"/>
          <w:szCs w:val="22"/>
          <w:lang w:eastAsia="zh-CN"/>
        </w:rPr>
        <w:t>the</w:t>
      </w:r>
      <w:r w:rsidR="006B35C2" w:rsidRPr="001156C2">
        <w:rPr>
          <w:color w:val="000000" w:themeColor="text1"/>
          <w:sz w:val="22"/>
          <w:szCs w:val="22"/>
          <w:lang w:eastAsia="zh-CN"/>
        </w:rPr>
        <w:t xml:space="preserve"> rehabilitation</w:t>
      </w:r>
      <w:r w:rsidR="00341241" w:rsidRPr="001156C2">
        <w:rPr>
          <w:color w:val="000000" w:themeColor="text1"/>
          <w:sz w:val="22"/>
          <w:szCs w:val="22"/>
          <w:lang w:eastAsia="zh-CN"/>
        </w:rPr>
        <w:t xml:space="preserve"> </w:t>
      </w:r>
      <w:r w:rsidR="006B35C2" w:rsidRPr="001156C2">
        <w:rPr>
          <w:color w:val="000000" w:themeColor="text1"/>
          <w:sz w:val="22"/>
          <w:szCs w:val="22"/>
          <w:lang w:eastAsia="zh-CN"/>
        </w:rPr>
        <w:t>of</w:t>
      </w:r>
      <w:r w:rsidR="00341241" w:rsidRPr="001156C2">
        <w:rPr>
          <w:color w:val="000000" w:themeColor="text1"/>
          <w:sz w:val="22"/>
          <w:szCs w:val="22"/>
          <w:lang w:eastAsia="zh-CN"/>
        </w:rPr>
        <w:t xml:space="preserve"> crucial state roads and </w:t>
      </w:r>
      <w:r w:rsidR="007D179A" w:rsidRPr="001156C2">
        <w:rPr>
          <w:color w:val="000000" w:themeColor="text1"/>
          <w:sz w:val="22"/>
          <w:szCs w:val="22"/>
          <w:lang w:eastAsia="zh-CN"/>
        </w:rPr>
        <w:t xml:space="preserve">achieving </w:t>
      </w:r>
      <w:r w:rsidRPr="001156C2">
        <w:rPr>
          <w:color w:val="000000" w:themeColor="text1"/>
          <w:sz w:val="22"/>
          <w:szCs w:val="22"/>
          <w:lang w:eastAsia="zh-CN"/>
        </w:rPr>
        <w:t xml:space="preserve">the </w:t>
      </w:r>
      <w:r w:rsidR="007D179A" w:rsidRPr="001156C2">
        <w:rPr>
          <w:color w:val="000000" w:themeColor="text1"/>
          <w:sz w:val="22"/>
          <w:szCs w:val="22"/>
          <w:lang w:eastAsia="zh-CN"/>
        </w:rPr>
        <w:t>readiness to</w:t>
      </w:r>
      <w:r w:rsidR="00341241" w:rsidRPr="001156C2">
        <w:rPr>
          <w:color w:val="000000" w:themeColor="text1"/>
          <w:sz w:val="22"/>
          <w:szCs w:val="22"/>
          <w:lang w:eastAsia="zh-CN"/>
        </w:rPr>
        <w:t xml:space="preserve"> construction of a new expressway, the operation aims to elevate road safety standards and stimulate economic development</w:t>
      </w:r>
      <w:r w:rsidR="00421473" w:rsidRPr="001156C2">
        <w:rPr>
          <w:color w:val="000000" w:themeColor="text1"/>
          <w:sz w:val="22"/>
          <w:szCs w:val="22"/>
          <w:lang w:eastAsia="zh-CN"/>
        </w:rPr>
        <w:t>.</w:t>
      </w:r>
    </w:p>
    <w:p w14:paraId="5A377990" w14:textId="36FC2879" w:rsidR="00714089" w:rsidRPr="001156C2" w:rsidRDefault="00421473" w:rsidP="00F33BEA">
      <w:pPr>
        <w:spacing w:after="120"/>
        <w:rPr>
          <w:color w:val="000000" w:themeColor="text1"/>
          <w:sz w:val="22"/>
          <w:szCs w:val="22"/>
          <w:lang w:eastAsia="zh-CN"/>
        </w:rPr>
      </w:pPr>
      <w:r w:rsidRPr="001156C2">
        <w:rPr>
          <w:color w:val="000000" w:themeColor="text1"/>
          <w:sz w:val="22"/>
          <w:szCs w:val="22"/>
          <w:lang w:eastAsia="zh-CN"/>
        </w:rPr>
        <w:t>Secondly, o</w:t>
      </w:r>
      <w:r w:rsidR="008E3641" w:rsidRPr="001156C2">
        <w:rPr>
          <w:color w:val="000000" w:themeColor="text1"/>
          <w:sz w:val="22"/>
          <w:szCs w:val="22"/>
          <w:lang w:eastAsia="zh-CN"/>
        </w:rPr>
        <w:t xml:space="preserve">ne of the defining features of </w:t>
      </w:r>
      <w:r w:rsidR="00341241" w:rsidRPr="001156C2">
        <w:rPr>
          <w:color w:val="000000" w:themeColor="text1"/>
          <w:sz w:val="22"/>
          <w:szCs w:val="22"/>
          <w:lang w:eastAsia="zh-CN"/>
        </w:rPr>
        <w:t xml:space="preserve">the operation </w:t>
      </w:r>
      <w:r w:rsidR="008E3641" w:rsidRPr="001156C2">
        <w:rPr>
          <w:color w:val="000000" w:themeColor="text1"/>
          <w:sz w:val="22"/>
          <w:szCs w:val="22"/>
          <w:lang w:eastAsia="zh-CN"/>
        </w:rPr>
        <w:t>is its focus on</w:t>
      </w:r>
      <w:r w:rsidR="003C0D0B" w:rsidRPr="001156C2">
        <w:rPr>
          <w:color w:val="000000" w:themeColor="text1"/>
          <w:sz w:val="22"/>
          <w:szCs w:val="22"/>
          <w:lang w:eastAsia="zh-CN"/>
        </w:rPr>
        <w:t xml:space="preserve"> the quality in terms of management of national infrastructure</w:t>
      </w:r>
      <w:r w:rsidR="008E3641" w:rsidRPr="001156C2">
        <w:rPr>
          <w:color w:val="000000" w:themeColor="text1"/>
          <w:sz w:val="22"/>
          <w:szCs w:val="22"/>
          <w:lang w:eastAsia="zh-CN"/>
        </w:rPr>
        <w:t xml:space="preserve"> </w:t>
      </w:r>
      <w:r w:rsidR="003C0D0B" w:rsidRPr="001156C2">
        <w:rPr>
          <w:color w:val="000000" w:themeColor="text1"/>
          <w:sz w:val="22"/>
          <w:szCs w:val="22"/>
          <w:lang w:eastAsia="zh-CN"/>
        </w:rPr>
        <w:t>together with</w:t>
      </w:r>
      <w:r w:rsidR="00341241" w:rsidRPr="001156C2">
        <w:rPr>
          <w:color w:val="000000" w:themeColor="text1"/>
          <w:sz w:val="22"/>
          <w:szCs w:val="22"/>
          <w:lang w:eastAsia="zh-CN"/>
        </w:rPr>
        <w:t xml:space="preserve"> capacity-building of staff </w:t>
      </w:r>
      <w:r w:rsidR="00C22258" w:rsidRPr="001156C2">
        <w:rPr>
          <w:color w:val="000000" w:themeColor="text1"/>
          <w:sz w:val="22"/>
          <w:szCs w:val="22"/>
          <w:lang w:eastAsia="zh-CN"/>
        </w:rPr>
        <w:t>within</w:t>
      </w:r>
      <w:r w:rsidR="00341241" w:rsidRPr="001156C2">
        <w:rPr>
          <w:color w:val="000000" w:themeColor="text1"/>
          <w:sz w:val="22"/>
          <w:szCs w:val="22"/>
          <w:lang w:eastAsia="zh-CN"/>
        </w:rPr>
        <w:t xml:space="preserve"> national authorities</w:t>
      </w:r>
      <w:r w:rsidR="008E3641" w:rsidRPr="001156C2">
        <w:rPr>
          <w:color w:val="000000" w:themeColor="text1"/>
          <w:sz w:val="22"/>
          <w:szCs w:val="22"/>
          <w:lang w:eastAsia="zh-CN"/>
        </w:rPr>
        <w:t xml:space="preserve">. </w:t>
      </w:r>
      <w:r w:rsidR="00341241" w:rsidRPr="001156C2">
        <w:rPr>
          <w:color w:val="000000" w:themeColor="text1"/>
          <w:sz w:val="22"/>
          <w:szCs w:val="22"/>
          <w:lang w:eastAsia="zh-CN"/>
        </w:rPr>
        <w:t xml:space="preserve"> </w:t>
      </w:r>
      <w:r w:rsidR="008E3641" w:rsidRPr="001156C2">
        <w:rPr>
          <w:color w:val="000000" w:themeColor="text1"/>
          <w:sz w:val="22"/>
          <w:szCs w:val="22"/>
          <w:lang w:eastAsia="zh-CN"/>
        </w:rPr>
        <w:t xml:space="preserve">By emphasising </w:t>
      </w:r>
      <w:r w:rsidR="00341241" w:rsidRPr="001156C2">
        <w:rPr>
          <w:color w:val="000000" w:themeColor="text1"/>
          <w:sz w:val="22"/>
          <w:szCs w:val="22"/>
          <w:lang w:eastAsia="zh-CN"/>
        </w:rPr>
        <w:t>road safety, maintenance, and asset management</w:t>
      </w:r>
      <w:r w:rsidR="006B35C2" w:rsidRPr="001156C2">
        <w:rPr>
          <w:color w:val="000000" w:themeColor="text1"/>
          <w:sz w:val="22"/>
          <w:szCs w:val="22"/>
          <w:lang w:eastAsia="zh-CN"/>
        </w:rPr>
        <w:t xml:space="preserve"> together with climate change</w:t>
      </w:r>
      <w:r w:rsidR="00341241" w:rsidRPr="001156C2">
        <w:rPr>
          <w:color w:val="000000" w:themeColor="text1"/>
          <w:sz w:val="22"/>
          <w:szCs w:val="22"/>
          <w:lang w:eastAsia="zh-CN"/>
        </w:rPr>
        <w:t xml:space="preserve">, which not only enhances immediate operational effectiveness but also ensures long-term sustainability and compliance with EU regulations. Environmental sustainability is </w:t>
      </w:r>
      <w:r w:rsidR="008E3641" w:rsidRPr="001156C2">
        <w:rPr>
          <w:color w:val="000000" w:themeColor="text1"/>
          <w:sz w:val="22"/>
          <w:szCs w:val="22"/>
          <w:lang w:eastAsia="zh-CN"/>
        </w:rPr>
        <w:t>interwoven throughout with every planning and execution phase prioritizing ecological balance, sustainable practices, and a minimized environmental footprint</w:t>
      </w:r>
      <w:r w:rsidR="00341241" w:rsidRPr="001156C2">
        <w:rPr>
          <w:color w:val="000000" w:themeColor="text1"/>
          <w:sz w:val="22"/>
          <w:szCs w:val="22"/>
          <w:lang w:eastAsia="zh-CN"/>
        </w:rPr>
        <w:t>.</w:t>
      </w:r>
      <w:r w:rsidR="00F33BEA" w:rsidRPr="001156C2">
        <w:rPr>
          <w:color w:val="000000" w:themeColor="text1"/>
          <w:sz w:val="22"/>
          <w:szCs w:val="22"/>
          <w:lang w:eastAsia="zh-CN"/>
        </w:rPr>
        <w:t xml:space="preserve"> Overall, this operation represents a holistic endeavour</w:t>
      </w:r>
      <w:r w:rsidR="00F33BEA" w:rsidRPr="001156C2" w:rsidDel="008E3641">
        <w:rPr>
          <w:color w:val="000000" w:themeColor="text1"/>
          <w:sz w:val="22"/>
          <w:szCs w:val="22"/>
          <w:lang w:eastAsia="zh-CN"/>
        </w:rPr>
        <w:t xml:space="preserve"> </w:t>
      </w:r>
      <w:r w:rsidR="00F33BEA" w:rsidRPr="001156C2">
        <w:rPr>
          <w:color w:val="000000" w:themeColor="text1"/>
          <w:sz w:val="22"/>
          <w:szCs w:val="22"/>
          <w:lang w:eastAsia="zh-CN"/>
        </w:rPr>
        <w:t>to significantly improve the quality, safety, and efficiency of the Republic of North Macedonia's road transport infrastructure, fully aligning with OP's overarching objectives</w:t>
      </w:r>
      <w:r w:rsidR="00D56BF0" w:rsidRPr="001156C2">
        <w:rPr>
          <w:color w:val="000000" w:themeColor="text1"/>
          <w:sz w:val="22"/>
          <w:szCs w:val="22"/>
          <w:lang w:eastAsia="zh-CN"/>
        </w:rPr>
        <w:t>.</w:t>
      </w:r>
    </w:p>
    <w:p w14:paraId="2CA93930" w14:textId="3A443962" w:rsidR="0017595A" w:rsidRPr="001156C2" w:rsidRDefault="008A080C" w:rsidP="0017595A">
      <w:pPr>
        <w:spacing w:after="120"/>
        <w:rPr>
          <w:color w:val="000000" w:themeColor="text1"/>
          <w:sz w:val="22"/>
          <w:szCs w:val="22"/>
        </w:rPr>
      </w:pPr>
      <w:r w:rsidRPr="001156C2">
        <w:rPr>
          <w:color w:val="000000" w:themeColor="text1"/>
          <w:sz w:val="22"/>
          <w:szCs w:val="22"/>
        </w:rPr>
        <w:t>5.2</w:t>
      </w:r>
      <w:r w:rsidRPr="001156C2">
        <w:rPr>
          <w:color w:val="000000" w:themeColor="text1"/>
          <w:sz w:val="22"/>
          <w:szCs w:val="22"/>
        </w:rPr>
        <w:tab/>
      </w:r>
      <w:r w:rsidRPr="001156C2">
        <w:rPr>
          <w:b/>
          <w:bCs/>
          <w:color w:val="000000" w:themeColor="text1"/>
          <w:sz w:val="22"/>
          <w:szCs w:val="22"/>
        </w:rPr>
        <w:t>Overall Objective</w:t>
      </w:r>
      <w:r w:rsidR="00772FEF" w:rsidRPr="001156C2">
        <w:rPr>
          <w:b/>
          <w:bCs/>
          <w:color w:val="000000" w:themeColor="text1"/>
          <w:sz w:val="22"/>
          <w:szCs w:val="22"/>
        </w:rPr>
        <w:t xml:space="preserve"> of the Operation</w:t>
      </w:r>
      <w:r w:rsidRPr="001156C2">
        <w:rPr>
          <w:b/>
          <w:bCs/>
          <w:color w:val="000000" w:themeColor="text1"/>
          <w:sz w:val="22"/>
          <w:szCs w:val="22"/>
        </w:rPr>
        <w:t>:</w:t>
      </w:r>
      <w:r w:rsidRPr="001156C2">
        <w:rPr>
          <w:color w:val="000000" w:themeColor="text1"/>
          <w:sz w:val="22"/>
          <w:szCs w:val="22"/>
        </w:rPr>
        <w:t xml:space="preserve"> </w:t>
      </w:r>
    </w:p>
    <w:p w14:paraId="6841337B" w14:textId="0D8D82C8" w:rsidR="0013626A" w:rsidRPr="001156C2" w:rsidRDefault="0013626A" w:rsidP="0F170880">
      <w:pPr>
        <w:pStyle w:val="NumPar1"/>
        <w:numPr>
          <w:ilvl w:val="0"/>
          <w:numId w:val="0"/>
        </w:numPr>
        <w:tabs>
          <w:tab w:val="left" w:pos="993"/>
          <w:tab w:val="left" w:pos="1701"/>
        </w:tabs>
        <w:rPr>
          <w:color w:val="000000" w:themeColor="text1"/>
          <w:sz w:val="22"/>
          <w:szCs w:val="22"/>
        </w:rPr>
      </w:pPr>
      <w:r w:rsidRPr="001156C2">
        <w:rPr>
          <w:color w:val="000000" w:themeColor="text1"/>
          <w:sz w:val="22"/>
          <w:szCs w:val="22"/>
        </w:rPr>
        <w:t xml:space="preserve">To improve safety, efficiency, climate resilience, and sustainable connectivity of road transport infrastructure on sections of TEN-T Corridors X, </w:t>
      </w:r>
      <w:proofErr w:type="spellStart"/>
      <w:r w:rsidRPr="001156C2">
        <w:rPr>
          <w:color w:val="000000" w:themeColor="text1"/>
          <w:sz w:val="22"/>
          <w:szCs w:val="22"/>
        </w:rPr>
        <w:t>Xd</w:t>
      </w:r>
      <w:proofErr w:type="spellEnd"/>
      <w:r w:rsidRPr="001156C2">
        <w:rPr>
          <w:color w:val="000000" w:themeColor="text1"/>
          <w:sz w:val="22"/>
          <w:szCs w:val="22"/>
        </w:rPr>
        <w:t>, and VIII.</w:t>
      </w:r>
    </w:p>
    <w:p w14:paraId="6CF8F6B3" w14:textId="4A4AB36D" w:rsidR="0017595A" w:rsidRPr="001156C2" w:rsidRDefault="008A080C" w:rsidP="00E454C9">
      <w:pPr>
        <w:tabs>
          <w:tab w:val="left" w:pos="1701"/>
        </w:tabs>
        <w:ind w:left="1440" w:hanging="960"/>
        <w:rPr>
          <w:i/>
          <w:iCs/>
          <w:color w:val="000000" w:themeColor="text1"/>
          <w:sz w:val="22"/>
          <w:szCs w:val="22"/>
        </w:rPr>
      </w:pPr>
      <w:r w:rsidRPr="001156C2">
        <w:rPr>
          <w:color w:val="000000" w:themeColor="text1"/>
          <w:sz w:val="22"/>
          <w:szCs w:val="22"/>
        </w:rPr>
        <w:t>5.3</w:t>
      </w:r>
      <w:r w:rsidR="00E57776" w:rsidRPr="001156C2">
        <w:rPr>
          <w:color w:val="000000" w:themeColor="text1"/>
          <w:sz w:val="22"/>
          <w:szCs w:val="22"/>
        </w:rPr>
        <w:t xml:space="preserve">   </w:t>
      </w:r>
      <w:r w:rsidR="00E454C9" w:rsidRPr="001156C2">
        <w:rPr>
          <w:color w:val="000000" w:themeColor="text1"/>
          <w:sz w:val="22"/>
          <w:szCs w:val="22"/>
        </w:rPr>
        <w:t xml:space="preserve"> </w:t>
      </w:r>
      <w:r w:rsidR="00772FEF" w:rsidRPr="001156C2">
        <w:rPr>
          <w:b/>
          <w:bCs/>
          <w:color w:val="000000" w:themeColor="text1"/>
          <w:sz w:val="22"/>
          <w:szCs w:val="22"/>
        </w:rPr>
        <w:t>Specific Objectives of the Operation</w:t>
      </w:r>
      <w:r w:rsidRPr="001156C2">
        <w:rPr>
          <w:b/>
          <w:bCs/>
          <w:color w:val="000000" w:themeColor="text1"/>
          <w:sz w:val="22"/>
          <w:szCs w:val="22"/>
        </w:rPr>
        <w:t>:</w:t>
      </w:r>
      <w:r w:rsidRPr="001156C2">
        <w:rPr>
          <w:color w:val="000000" w:themeColor="text1"/>
          <w:sz w:val="22"/>
          <w:szCs w:val="22"/>
        </w:rPr>
        <w:t xml:space="preserve"> </w:t>
      </w:r>
      <w:r w:rsidR="00E57776" w:rsidRPr="001156C2">
        <w:rPr>
          <w:i/>
          <w:iCs/>
          <w:color w:val="000000" w:themeColor="text1"/>
          <w:sz w:val="22"/>
          <w:szCs w:val="22"/>
        </w:rPr>
        <w:t xml:space="preserve"> </w:t>
      </w:r>
    </w:p>
    <w:p w14:paraId="4A902039" w14:textId="2E7B2E9C" w:rsidR="0013626A" w:rsidRPr="001156C2" w:rsidRDefault="0013626A">
      <w:pPr>
        <w:pStyle w:val="ListParagraph"/>
        <w:numPr>
          <w:ilvl w:val="0"/>
          <w:numId w:val="9"/>
        </w:numPr>
        <w:tabs>
          <w:tab w:val="left" w:pos="1701"/>
        </w:tabs>
        <w:rPr>
          <w:color w:val="000000" w:themeColor="text1"/>
          <w:sz w:val="22"/>
          <w:szCs w:val="22"/>
        </w:rPr>
      </w:pPr>
      <w:r w:rsidRPr="001156C2">
        <w:rPr>
          <w:color w:val="000000" w:themeColor="text1"/>
          <w:sz w:val="22"/>
          <w:szCs w:val="22"/>
        </w:rPr>
        <w:t xml:space="preserve">Selected road infrastructure projects of national and European strategic importance are mature and ready for investment by EU standards. </w:t>
      </w:r>
    </w:p>
    <w:p w14:paraId="6579416A" w14:textId="12C5E9CD" w:rsidR="0013626A" w:rsidRPr="001156C2" w:rsidRDefault="0022073D">
      <w:pPr>
        <w:pStyle w:val="ListParagraph"/>
        <w:numPr>
          <w:ilvl w:val="0"/>
          <w:numId w:val="9"/>
        </w:numPr>
        <w:tabs>
          <w:tab w:val="left" w:pos="1701"/>
        </w:tabs>
        <w:rPr>
          <w:color w:val="000000" w:themeColor="text1"/>
          <w:sz w:val="22"/>
          <w:szCs w:val="22"/>
        </w:rPr>
      </w:pPr>
      <w:r w:rsidRPr="001156C2">
        <w:rPr>
          <w:color w:val="000000" w:themeColor="text1"/>
          <w:sz w:val="22"/>
          <w:szCs w:val="22"/>
        </w:rPr>
        <w:t>Enhanced capacities of road sector related national authorities accompanied by the integration of road safety, maintenance and road asset management policies and alignment with the EU regulations</w:t>
      </w:r>
      <w:r w:rsidR="00D56BF0" w:rsidRPr="001156C2">
        <w:rPr>
          <w:color w:val="000000" w:themeColor="text1"/>
          <w:sz w:val="22"/>
          <w:szCs w:val="22"/>
        </w:rPr>
        <w:t>.</w:t>
      </w:r>
      <w:r w:rsidR="0013626A" w:rsidRPr="001156C2">
        <w:rPr>
          <w:color w:val="000000" w:themeColor="text1"/>
          <w:sz w:val="22"/>
          <w:szCs w:val="22"/>
        </w:rPr>
        <w:t xml:space="preserve">  </w:t>
      </w:r>
    </w:p>
    <w:p w14:paraId="765EA3B3" w14:textId="271C6BE6" w:rsidR="00830566" w:rsidRPr="001156C2" w:rsidRDefault="00772FEF" w:rsidP="00C61DE1">
      <w:pPr>
        <w:tabs>
          <w:tab w:val="left" w:pos="1701"/>
        </w:tabs>
        <w:ind w:left="1440" w:hanging="960"/>
        <w:rPr>
          <w:color w:val="000000" w:themeColor="text1"/>
          <w:sz w:val="22"/>
          <w:szCs w:val="22"/>
          <w:lang w:eastAsia="zh-CN"/>
        </w:rPr>
      </w:pPr>
      <w:r w:rsidRPr="001156C2">
        <w:rPr>
          <w:b/>
          <w:bCs/>
          <w:color w:val="000000" w:themeColor="text1"/>
          <w:sz w:val="22"/>
          <w:szCs w:val="22"/>
        </w:rPr>
        <w:t>5.</w:t>
      </w:r>
      <w:r w:rsidR="00D5396E" w:rsidRPr="001156C2">
        <w:rPr>
          <w:b/>
          <w:bCs/>
          <w:color w:val="000000" w:themeColor="text1"/>
          <w:sz w:val="22"/>
          <w:szCs w:val="22"/>
        </w:rPr>
        <w:t>4</w:t>
      </w:r>
      <w:r w:rsidR="00E454C9" w:rsidRPr="001156C2">
        <w:rPr>
          <w:b/>
          <w:bCs/>
          <w:color w:val="000000" w:themeColor="text1"/>
          <w:sz w:val="22"/>
          <w:szCs w:val="22"/>
        </w:rPr>
        <w:t xml:space="preserve">    </w:t>
      </w:r>
      <w:r w:rsidR="00F16EE2" w:rsidRPr="001156C2">
        <w:rPr>
          <w:b/>
          <w:bCs/>
          <w:color w:val="000000" w:themeColor="text1"/>
          <w:sz w:val="22"/>
          <w:szCs w:val="22"/>
        </w:rPr>
        <w:t>Outputs</w:t>
      </w:r>
      <w:r w:rsidR="006D5E0B" w:rsidRPr="001156C2">
        <w:rPr>
          <w:color w:val="000000" w:themeColor="text1"/>
          <w:sz w:val="22"/>
          <w:szCs w:val="22"/>
        </w:rPr>
        <w:t xml:space="preserve"> </w:t>
      </w:r>
    </w:p>
    <w:p w14:paraId="638398EC" w14:textId="692AD557" w:rsidR="00973F76" w:rsidRPr="001156C2" w:rsidRDefault="0F170880" w:rsidP="004E4D32">
      <w:pPr>
        <w:tabs>
          <w:tab w:val="left" w:pos="1701"/>
        </w:tabs>
        <w:rPr>
          <w:color w:val="000000" w:themeColor="text1"/>
          <w:sz w:val="22"/>
          <w:szCs w:val="22"/>
          <w:lang w:eastAsia="zh-CN"/>
        </w:rPr>
      </w:pPr>
      <w:r w:rsidRPr="001156C2">
        <w:rPr>
          <w:color w:val="000000" w:themeColor="text1"/>
          <w:sz w:val="22"/>
          <w:szCs w:val="22"/>
          <w:lang w:eastAsia="zh-CN"/>
        </w:rPr>
        <w:t xml:space="preserve">This operation is designed to deliver the following key outputs in line with </w:t>
      </w:r>
      <w:r w:rsidR="0013626A" w:rsidRPr="001156C2">
        <w:rPr>
          <w:color w:val="000000" w:themeColor="text1"/>
          <w:sz w:val="22"/>
          <w:szCs w:val="22"/>
          <w:lang w:eastAsia="zh-CN"/>
        </w:rPr>
        <w:t xml:space="preserve">the </w:t>
      </w:r>
      <w:r w:rsidRPr="001156C2">
        <w:rPr>
          <w:color w:val="000000" w:themeColor="text1"/>
          <w:sz w:val="22"/>
          <w:szCs w:val="22"/>
          <w:lang w:eastAsia="zh-CN"/>
        </w:rPr>
        <w:t>OP:</w:t>
      </w:r>
    </w:p>
    <w:p w14:paraId="07FC7426" w14:textId="5995A10F" w:rsidR="009056A5" w:rsidRPr="001156C2" w:rsidRDefault="0F170880" w:rsidP="00421473">
      <w:pPr>
        <w:tabs>
          <w:tab w:val="left" w:pos="1701"/>
        </w:tabs>
        <w:rPr>
          <w:color w:val="000000" w:themeColor="text1"/>
          <w:sz w:val="22"/>
          <w:szCs w:val="22"/>
          <w:lang w:eastAsia="zh-CN"/>
        </w:rPr>
      </w:pPr>
      <w:r w:rsidRPr="001156C2">
        <w:rPr>
          <w:b/>
          <w:bCs/>
          <w:color w:val="000000" w:themeColor="text1"/>
          <w:sz w:val="22"/>
          <w:szCs w:val="22"/>
          <w:lang w:eastAsia="zh-CN"/>
        </w:rPr>
        <w:lastRenderedPageBreak/>
        <w:t>Output 1</w:t>
      </w:r>
      <w:r w:rsidR="00787DB9" w:rsidRPr="001156C2">
        <w:rPr>
          <w:b/>
          <w:bCs/>
          <w:color w:val="000000" w:themeColor="text1"/>
          <w:sz w:val="22"/>
          <w:szCs w:val="22"/>
          <w:lang w:eastAsia="zh-CN"/>
        </w:rPr>
        <w:t>.1</w:t>
      </w:r>
      <w:r w:rsidR="0013626A" w:rsidRPr="001156C2">
        <w:rPr>
          <w:color w:val="000000" w:themeColor="text1"/>
          <w:sz w:val="22"/>
          <w:szCs w:val="22"/>
          <w:lang w:eastAsia="zh-CN"/>
        </w:rPr>
        <w:t xml:space="preserve"> </w:t>
      </w:r>
      <w:r w:rsidR="00E1661B" w:rsidRPr="001156C2">
        <w:rPr>
          <w:color w:val="000000" w:themeColor="text1"/>
          <w:sz w:val="22"/>
          <w:szCs w:val="22"/>
          <w:lang w:eastAsia="zh-CN"/>
        </w:rPr>
        <w:t xml:space="preserve">Technical and </w:t>
      </w:r>
      <w:r w:rsidR="00A82952" w:rsidRPr="001156C2">
        <w:rPr>
          <w:color w:val="000000" w:themeColor="text1"/>
          <w:sz w:val="22"/>
          <w:szCs w:val="22"/>
          <w:lang w:eastAsia="zh-CN"/>
        </w:rPr>
        <w:t xml:space="preserve">tender documentation </w:t>
      </w:r>
      <w:r w:rsidRPr="001156C2">
        <w:rPr>
          <w:color w:val="000000" w:themeColor="text1"/>
          <w:sz w:val="22"/>
          <w:szCs w:val="22"/>
          <w:lang w:eastAsia="zh-CN"/>
        </w:rPr>
        <w:t>for the rehabilitation of "Skopje Triangle" motorways</w:t>
      </w:r>
      <w:r w:rsidR="00A82952" w:rsidRPr="001156C2">
        <w:rPr>
          <w:color w:val="000000" w:themeColor="text1"/>
          <w:sz w:val="22"/>
          <w:szCs w:val="22"/>
          <w:lang w:eastAsia="zh-CN"/>
        </w:rPr>
        <w:t xml:space="preserve"> </w:t>
      </w:r>
      <w:r w:rsidR="009056A5" w:rsidRPr="001156C2">
        <w:rPr>
          <w:color w:val="000000" w:themeColor="text1"/>
          <w:sz w:val="22"/>
          <w:szCs w:val="22"/>
          <w:lang w:eastAsia="zh-CN"/>
        </w:rPr>
        <w:t xml:space="preserve">prepared </w:t>
      </w:r>
      <w:r w:rsidR="00E3759B" w:rsidRPr="001156C2">
        <w:rPr>
          <w:color w:val="000000" w:themeColor="text1"/>
          <w:sz w:val="22"/>
          <w:szCs w:val="22"/>
          <w:lang w:eastAsia="zh-CN"/>
        </w:rPr>
        <w:t>together with supervision of works completed</w:t>
      </w:r>
      <w:r w:rsidR="001C6A8B" w:rsidRPr="001156C2">
        <w:rPr>
          <w:color w:val="000000" w:themeColor="text1"/>
          <w:sz w:val="22"/>
          <w:szCs w:val="22"/>
          <w:lang w:eastAsia="zh-CN"/>
        </w:rPr>
        <w:t>.</w:t>
      </w:r>
      <w:r w:rsidRPr="001156C2">
        <w:rPr>
          <w:color w:val="000000" w:themeColor="text1"/>
          <w:sz w:val="22"/>
          <w:szCs w:val="22"/>
          <w:lang w:eastAsia="zh-CN"/>
        </w:rPr>
        <w:t xml:space="preserve"> </w:t>
      </w:r>
    </w:p>
    <w:p w14:paraId="4856DF41" w14:textId="7BD56922" w:rsidR="008B4E16" w:rsidRPr="001156C2" w:rsidRDefault="008B4E16" w:rsidP="008B4E16">
      <w:pPr>
        <w:tabs>
          <w:tab w:val="left" w:pos="1701"/>
        </w:tabs>
        <w:rPr>
          <w:color w:val="000000" w:themeColor="text1"/>
          <w:sz w:val="22"/>
          <w:szCs w:val="22"/>
          <w:lang w:eastAsia="zh-CN"/>
        </w:rPr>
      </w:pPr>
      <w:r w:rsidRPr="001156C2">
        <w:rPr>
          <w:b/>
          <w:bCs/>
          <w:color w:val="000000" w:themeColor="text1"/>
          <w:sz w:val="22"/>
          <w:szCs w:val="22"/>
          <w:lang w:eastAsia="zh-CN"/>
        </w:rPr>
        <w:t xml:space="preserve">Output </w:t>
      </w:r>
      <w:r w:rsidR="00787DB9" w:rsidRPr="001156C2">
        <w:rPr>
          <w:b/>
          <w:bCs/>
          <w:color w:val="000000" w:themeColor="text1"/>
          <w:sz w:val="22"/>
          <w:szCs w:val="22"/>
          <w:lang w:eastAsia="zh-CN"/>
        </w:rPr>
        <w:t>2.1</w:t>
      </w:r>
      <w:r w:rsidRPr="001156C2">
        <w:rPr>
          <w:color w:val="000000" w:themeColor="text1"/>
          <w:sz w:val="22"/>
          <w:szCs w:val="22"/>
          <w:lang w:eastAsia="zh-CN"/>
        </w:rPr>
        <w:t xml:space="preserve"> </w:t>
      </w:r>
      <w:r w:rsidR="00F92279" w:rsidRPr="001156C2">
        <w:rPr>
          <w:color w:val="000000" w:themeColor="text1"/>
          <w:sz w:val="22"/>
          <w:szCs w:val="22"/>
          <w:lang w:eastAsia="zh-CN"/>
        </w:rPr>
        <w:t xml:space="preserve">National legislation </w:t>
      </w:r>
      <w:r w:rsidR="00C73DA5" w:rsidRPr="001156C2">
        <w:rPr>
          <w:color w:val="000000" w:themeColor="text1"/>
          <w:sz w:val="22"/>
          <w:szCs w:val="22"/>
          <w:lang w:eastAsia="zh-CN"/>
        </w:rPr>
        <w:t>related to the road infrastructure, road safety and road transport</w:t>
      </w:r>
      <w:r w:rsidR="00C73DA5" w:rsidRPr="001156C2">
        <w:rPr>
          <w:color w:val="000000" w:themeColor="text1"/>
          <w:sz w:val="22"/>
          <w:szCs w:val="22"/>
          <w:lang w:eastAsia="zh-CN"/>
        </w:rPr>
        <w:t xml:space="preserve"> </w:t>
      </w:r>
      <w:r w:rsidR="00F92279" w:rsidRPr="001156C2">
        <w:rPr>
          <w:color w:val="000000" w:themeColor="text1"/>
          <w:sz w:val="22"/>
          <w:szCs w:val="22"/>
          <w:lang w:eastAsia="zh-CN"/>
        </w:rPr>
        <w:t>a</w:t>
      </w:r>
      <w:r w:rsidR="003C371B" w:rsidRPr="001156C2">
        <w:rPr>
          <w:color w:val="000000" w:themeColor="text1"/>
          <w:sz w:val="22"/>
          <w:szCs w:val="22"/>
          <w:lang w:eastAsia="zh-CN"/>
        </w:rPr>
        <w:t>lign</w:t>
      </w:r>
      <w:r w:rsidR="00C73DA5">
        <w:rPr>
          <w:color w:val="000000" w:themeColor="text1"/>
          <w:sz w:val="22"/>
          <w:szCs w:val="22"/>
          <w:lang w:eastAsia="zh-CN"/>
        </w:rPr>
        <w:t>ed</w:t>
      </w:r>
      <w:r w:rsidRPr="001156C2">
        <w:rPr>
          <w:color w:val="000000" w:themeColor="text1"/>
          <w:sz w:val="22"/>
          <w:szCs w:val="22"/>
          <w:lang w:eastAsia="zh-CN"/>
        </w:rPr>
        <w:t xml:space="preserve"> with </w:t>
      </w:r>
      <w:r w:rsidR="003C371B" w:rsidRPr="001156C2">
        <w:rPr>
          <w:color w:val="000000" w:themeColor="text1"/>
          <w:sz w:val="22"/>
          <w:szCs w:val="22"/>
          <w:lang w:eastAsia="zh-CN"/>
        </w:rPr>
        <w:t xml:space="preserve">the </w:t>
      </w:r>
      <w:r w:rsidRPr="001156C2">
        <w:rPr>
          <w:color w:val="000000" w:themeColor="text1"/>
          <w:sz w:val="22"/>
          <w:szCs w:val="22"/>
          <w:lang w:eastAsia="zh-CN"/>
        </w:rPr>
        <w:t xml:space="preserve">EU </w:t>
      </w:r>
      <w:r w:rsidR="009B3B14" w:rsidRPr="001156C2">
        <w:rPr>
          <w:color w:val="000000" w:themeColor="text1"/>
          <w:sz w:val="22"/>
          <w:szCs w:val="22"/>
          <w:lang w:eastAsia="zh-CN"/>
        </w:rPr>
        <w:t>regulations</w:t>
      </w:r>
      <w:r w:rsidR="001C6A8B" w:rsidRPr="001156C2">
        <w:rPr>
          <w:color w:val="000000" w:themeColor="text1"/>
          <w:sz w:val="22"/>
          <w:szCs w:val="22"/>
          <w:lang w:eastAsia="zh-CN"/>
        </w:rPr>
        <w:t>.</w:t>
      </w:r>
    </w:p>
    <w:p w14:paraId="2D090BDB" w14:textId="183F1BD7" w:rsidR="006C0902" w:rsidRPr="001156C2" w:rsidRDefault="00305454" w:rsidP="00421473">
      <w:pPr>
        <w:tabs>
          <w:tab w:val="left" w:pos="1701"/>
        </w:tabs>
        <w:rPr>
          <w:color w:val="000000" w:themeColor="text1"/>
          <w:sz w:val="22"/>
          <w:szCs w:val="22"/>
          <w:lang w:eastAsia="zh-CN"/>
        </w:rPr>
      </w:pPr>
      <w:r w:rsidRPr="001156C2">
        <w:rPr>
          <w:b/>
          <w:bCs/>
          <w:color w:val="000000" w:themeColor="text1"/>
          <w:sz w:val="22"/>
          <w:szCs w:val="22"/>
          <w:lang w:eastAsia="zh-CN"/>
        </w:rPr>
        <w:t xml:space="preserve">Output </w:t>
      </w:r>
      <w:r w:rsidR="00787DB9" w:rsidRPr="001156C2">
        <w:rPr>
          <w:b/>
          <w:bCs/>
          <w:color w:val="000000" w:themeColor="text1"/>
          <w:sz w:val="22"/>
          <w:szCs w:val="22"/>
          <w:lang w:eastAsia="zh-CN"/>
        </w:rPr>
        <w:t>2.2</w:t>
      </w:r>
      <w:r w:rsidR="00485495" w:rsidRPr="001156C2">
        <w:rPr>
          <w:color w:val="000000" w:themeColor="text1"/>
          <w:sz w:val="22"/>
          <w:szCs w:val="22"/>
          <w:lang w:eastAsia="zh-CN"/>
        </w:rPr>
        <w:t xml:space="preserve"> Strengthened capacities </w:t>
      </w:r>
      <w:r w:rsidR="00667050" w:rsidRPr="001156C2">
        <w:rPr>
          <w:color w:val="000000" w:themeColor="text1"/>
          <w:sz w:val="22"/>
          <w:szCs w:val="22"/>
          <w:lang w:eastAsia="zh-CN"/>
        </w:rPr>
        <w:t xml:space="preserve">in road asset management and road safety </w:t>
      </w:r>
      <w:r w:rsidR="00485495" w:rsidRPr="001156C2">
        <w:rPr>
          <w:color w:val="000000" w:themeColor="text1"/>
          <w:sz w:val="22"/>
          <w:szCs w:val="22"/>
          <w:lang w:eastAsia="zh-CN"/>
        </w:rPr>
        <w:t xml:space="preserve">of </w:t>
      </w:r>
      <w:r w:rsidR="00667050" w:rsidRPr="001156C2">
        <w:rPr>
          <w:color w:val="000000" w:themeColor="text1"/>
          <w:sz w:val="22"/>
          <w:szCs w:val="22"/>
          <w:lang w:eastAsia="zh-CN"/>
        </w:rPr>
        <w:t xml:space="preserve">the national </w:t>
      </w:r>
      <w:r w:rsidR="00485495" w:rsidRPr="001156C2">
        <w:rPr>
          <w:color w:val="000000" w:themeColor="text1"/>
          <w:sz w:val="22"/>
          <w:szCs w:val="22"/>
          <w:lang w:eastAsia="zh-CN"/>
        </w:rPr>
        <w:t>authorities</w:t>
      </w:r>
      <w:r w:rsidR="001C6A8B" w:rsidRPr="001156C2">
        <w:rPr>
          <w:color w:val="000000" w:themeColor="text1"/>
          <w:sz w:val="22"/>
          <w:szCs w:val="22"/>
          <w:lang w:eastAsia="zh-CN"/>
        </w:rPr>
        <w:t>.</w:t>
      </w:r>
      <w:r w:rsidR="00667050" w:rsidRPr="001156C2">
        <w:rPr>
          <w:color w:val="000000" w:themeColor="text1"/>
          <w:sz w:val="22"/>
          <w:szCs w:val="22"/>
          <w:lang w:eastAsia="zh-CN"/>
        </w:rPr>
        <w:t xml:space="preserve"> </w:t>
      </w:r>
    </w:p>
    <w:p w14:paraId="51F3FE19" w14:textId="34361820" w:rsidR="00772FEF" w:rsidRPr="001156C2" w:rsidRDefault="00F16EE2" w:rsidP="003179BE">
      <w:pPr>
        <w:tabs>
          <w:tab w:val="left" w:pos="1701"/>
        </w:tabs>
        <w:ind w:left="1440" w:hanging="960"/>
        <w:rPr>
          <w:color w:val="000000" w:themeColor="text1"/>
          <w:sz w:val="22"/>
          <w:szCs w:val="22"/>
        </w:rPr>
      </w:pPr>
      <w:r w:rsidRPr="001156C2">
        <w:rPr>
          <w:color w:val="000000" w:themeColor="text1"/>
          <w:sz w:val="22"/>
          <w:szCs w:val="22"/>
        </w:rPr>
        <w:t>5.</w:t>
      </w:r>
      <w:r w:rsidR="00D5396E" w:rsidRPr="001156C2">
        <w:rPr>
          <w:color w:val="000000" w:themeColor="text1"/>
          <w:sz w:val="22"/>
          <w:szCs w:val="22"/>
        </w:rPr>
        <w:t>5</w:t>
      </w:r>
      <w:r w:rsidRPr="001156C2">
        <w:rPr>
          <w:color w:val="000000" w:themeColor="text1"/>
          <w:sz w:val="22"/>
          <w:szCs w:val="22"/>
        </w:rPr>
        <w:t xml:space="preserve"> </w:t>
      </w:r>
      <w:r w:rsidR="00E454C9" w:rsidRPr="001156C2">
        <w:rPr>
          <w:color w:val="000000" w:themeColor="text1"/>
          <w:sz w:val="22"/>
          <w:szCs w:val="22"/>
        </w:rPr>
        <w:t xml:space="preserve">    </w:t>
      </w:r>
      <w:r w:rsidRPr="001156C2">
        <w:rPr>
          <w:b/>
          <w:bCs/>
          <w:color w:val="000000" w:themeColor="text1"/>
          <w:sz w:val="22"/>
          <w:szCs w:val="22"/>
        </w:rPr>
        <w:t>Indicative activities</w:t>
      </w:r>
      <w:r w:rsidR="005371E8" w:rsidRPr="001156C2">
        <w:rPr>
          <w:b/>
          <w:bCs/>
          <w:color w:val="000000" w:themeColor="text1"/>
          <w:sz w:val="22"/>
          <w:szCs w:val="22"/>
        </w:rPr>
        <w:t>:</w:t>
      </w:r>
    </w:p>
    <w:p w14:paraId="110CC0E2" w14:textId="155E91EA" w:rsidR="00830566" w:rsidRPr="001156C2" w:rsidRDefault="00830566" w:rsidP="00421473">
      <w:pPr>
        <w:tabs>
          <w:tab w:val="left" w:pos="1701"/>
        </w:tabs>
        <w:rPr>
          <w:color w:val="000000" w:themeColor="text1"/>
          <w:sz w:val="22"/>
          <w:szCs w:val="22"/>
        </w:rPr>
      </w:pPr>
      <w:r w:rsidRPr="001156C2">
        <w:rPr>
          <w:color w:val="000000" w:themeColor="text1"/>
          <w:sz w:val="22"/>
          <w:szCs w:val="22"/>
        </w:rPr>
        <w:t>Within the framework of this operation, the following activities will be carried out:</w:t>
      </w:r>
    </w:p>
    <w:p w14:paraId="39F2BAB2" w14:textId="47582827" w:rsidR="004F6D64" w:rsidRPr="001156C2" w:rsidRDefault="005B1A63" w:rsidP="00421473">
      <w:pPr>
        <w:tabs>
          <w:tab w:val="left" w:pos="1701"/>
        </w:tabs>
        <w:rPr>
          <w:b/>
          <w:bCs/>
          <w:i/>
          <w:iCs/>
          <w:color w:val="000000" w:themeColor="text1"/>
          <w:sz w:val="22"/>
          <w:szCs w:val="22"/>
        </w:rPr>
      </w:pPr>
      <w:r w:rsidRPr="001156C2">
        <w:rPr>
          <w:i/>
          <w:iCs/>
          <w:color w:val="000000" w:themeColor="text1"/>
          <w:sz w:val="22"/>
          <w:szCs w:val="22"/>
          <w:u w:val="single"/>
        </w:rPr>
        <w:t xml:space="preserve">Activity </w:t>
      </w:r>
      <w:r w:rsidR="00462B3E" w:rsidRPr="001156C2">
        <w:rPr>
          <w:i/>
          <w:iCs/>
          <w:color w:val="000000" w:themeColor="text1"/>
          <w:sz w:val="22"/>
          <w:szCs w:val="22"/>
          <w:u w:val="single"/>
        </w:rPr>
        <w:t>1</w:t>
      </w:r>
      <w:r w:rsidR="00462B3E" w:rsidRPr="001156C2">
        <w:rPr>
          <w:b/>
          <w:bCs/>
          <w:i/>
          <w:iCs/>
          <w:color w:val="000000" w:themeColor="text1"/>
          <w:sz w:val="22"/>
          <w:szCs w:val="22"/>
        </w:rPr>
        <w:t xml:space="preserve"> </w:t>
      </w:r>
      <w:r w:rsidR="00462B3E" w:rsidRPr="001156C2">
        <w:rPr>
          <w:i/>
          <w:iCs/>
          <w:color w:val="000000" w:themeColor="text1"/>
          <w:sz w:val="22"/>
          <w:szCs w:val="22"/>
        </w:rPr>
        <w:t xml:space="preserve">Preparatory works </w:t>
      </w:r>
      <w:r w:rsidR="008D2187" w:rsidRPr="001156C2">
        <w:rPr>
          <w:i/>
          <w:iCs/>
          <w:color w:val="000000" w:themeColor="text1"/>
          <w:sz w:val="22"/>
          <w:szCs w:val="22"/>
        </w:rPr>
        <w:t xml:space="preserve">and supervision </w:t>
      </w:r>
      <w:r w:rsidR="00462B3E" w:rsidRPr="001156C2">
        <w:rPr>
          <w:i/>
          <w:iCs/>
          <w:color w:val="000000" w:themeColor="text1"/>
          <w:sz w:val="22"/>
          <w:szCs w:val="22"/>
        </w:rPr>
        <w:t xml:space="preserve">for major project on rehabilitation of Corridor X - VIII connection motorways A1, A2, and A4 </w:t>
      </w:r>
      <w:proofErr w:type="gramStart"/>
      <w:r w:rsidR="00462B3E" w:rsidRPr="001156C2">
        <w:rPr>
          <w:i/>
          <w:iCs/>
          <w:color w:val="000000" w:themeColor="text1"/>
          <w:sz w:val="22"/>
          <w:szCs w:val="22"/>
        </w:rPr>
        <w:t>in the area of</w:t>
      </w:r>
      <w:proofErr w:type="gramEnd"/>
      <w:r w:rsidR="00462B3E" w:rsidRPr="001156C2">
        <w:rPr>
          <w:i/>
          <w:iCs/>
          <w:color w:val="000000" w:themeColor="text1"/>
          <w:sz w:val="22"/>
          <w:szCs w:val="22"/>
        </w:rPr>
        <w:t xml:space="preserve"> "Skopje Triangle" </w:t>
      </w:r>
      <w:r w:rsidR="00FF389D" w:rsidRPr="001156C2">
        <w:rPr>
          <w:b/>
          <w:bCs/>
          <w:i/>
          <w:iCs/>
          <w:color w:val="000000" w:themeColor="text1"/>
          <w:sz w:val="22"/>
          <w:szCs w:val="22"/>
        </w:rPr>
        <w:t>(related to Output 1</w:t>
      </w:r>
      <w:r w:rsidR="002512DF" w:rsidRPr="001156C2">
        <w:rPr>
          <w:b/>
          <w:bCs/>
          <w:i/>
          <w:iCs/>
          <w:color w:val="000000" w:themeColor="text1"/>
          <w:sz w:val="22"/>
          <w:szCs w:val="22"/>
        </w:rPr>
        <w:t>.1</w:t>
      </w:r>
      <w:r w:rsidR="00FF389D" w:rsidRPr="001156C2">
        <w:rPr>
          <w:b/>
          <w:bCs/>
          <w:i/>
          <w:iCs/>
          <w:color w:val="000000" w:themeColor="text1"/>
          <w:sz w:val="22"/>
          <w:szCs w:val="22"/>
        </w:rPr>
        <w:t>)</w:t>
      </w:r>
    </w:p>
    <w:p w14:paraId="20D3C0C8" w14:textId="2C8538D2" w:rsidR="00945482" w:rsidRPr="001156C2" w:rsidRDefault="00AE6236" w:rsidP="00421473">
      <w:pPr>
        <w:tabs>
          <w:tab w:val="left" w:pos="1701"/>
        </w:tabs>
        <w:rPr>
          <w:color w:val="000000" w:themeColor="text1"/>
          <w:sz w:val="22"/>
          <w:szCs w:val="22"/>
        </w:rPr>
      </w:pPr>
      <w:r w:rsidRPr="001156C2">
        <w:rPr>
          <w:color w:val="000000" w:themeColor="text1"/>
          <w:sz w:val="22"/>
          <w:szCs w:val="22"/>
        </w:rPr>
        <w:t>In line with the OP</w:t>
      </w:r>
      <w:r w:rsidR="00D4736B" w:rsidRPr="001156C2">
        <w:rPr>
          <w:color w:val="000000" w:themeColor="text1"/>
          <w:sz w:val="22"/>
          <w:szCs w:val="22"/>
        </w:rPr>
        <w:t xml:space="preserve"> description, this a</w:t>
      </w:r>
      <w:r w:rsidR="006C63A0" w:rsidRPr="001156C2">
        <w:rPr>
          <w:color w:val="000000" w:themeColor="text1"/>
          <w:sz w:val="22"/>
          <w:szCs w:val="22"/>
        </w:rPr>
        <w:t xml:space="preserve">ctivity encompasses a range of foundational, non-construction preparatory, planning, and supervisory </w:t>
      </w:r>
      <w:r w:rsidR="00945482" w:rsidRPr="001156C2">
        <w:rPr>
          <w:color w:val="000000" w:themeColor="text1"/>
          <w:sz w:val="22"/>
          <w:szCs w:val="22"/>
        </w:rPr>
        <w:t>activities that</w:t>
      </w:r>
      <w:r w:rsidR="006C63A0" w:rsidRPr="001156C2">
        <w:rPr>
          <w:color w:val="000000" w:themeColor="text1"/>
          <w:sz w:val="22"/>
          <w:szCs w:val="22"/>
        </w:rPr>
        <w:t xml:space="preserve"> are vital to the improving the condition of motorways A1, section </w:t>
      </w:r>
      <w:proofErr w:type="spellStart"/>
      <w:r w:rsidR="006C63A0" w:rsidRPr="001156C2">
        <w:rPr>
          <w:color w:val="000000" w:themeColor="text1"/>
          <w:sz w:val="22"/>
          <w:szCs w:val="22"/>
        </w:rPr>
        <w:t>Miladinovci</w:t>
      </w:r>
      <w:proofErr w:type="spellEnd"/>
      <w:r w:rsidR="006C63A0" w:rsidRPr="001156C2">
        <w:rPr>
          <w:color w:val="000000" w:themeColor="text1"/>
          <w:sz w:val="22"/>
          <w:szCs w:val="22"/>
        </w:rPr>
        <w:t xml:space="preserve"> – </w:t>
      </w:r>
      <w:proofErr w:type="spellStart"/>
      <w:r w:rsidR="006C63A0" w:rsidRPr="001156C2">
        <w:rPr>
          <w:color w:val="000000" w:themeColor="text1"/>
          <w:sz w:val="22"/>
          <w:szCs w:val="22"/>
        </w:rPr>
        <w:t>Petrovec</w:t>
      </w:r>
      <w:proofErr w:type="spellEnd"/>
      <w:r w:rsidR="006C63A0" w:rsidRPr="001156C2">
        <w:rPr>
          <w:color w:val="000000" w:themeColor="text1"/>
          <w:sz w:val="22"/>
          <w:szCs w:val="22"/>
        </w:rPr>
        <w:t xml:space="preserve">, A2, section </w:t>
      </w:r>
      <w:proofErr w:type="spellStart"/>
      <w:r w:rsidR="006C63A0" w:rsidRPr="001156C2">
        <w:rPr>
          <w:color w:val="000000" w:themeColor="text1"/>
          <w:sz w:val="22"/>
          <w:szCs w:val="22"/>
        </w:rPr>
        <w:t>Miladinovci</w:t>
      </w:r>
      <w:proofErr w:type="spellEnd"/>
      <w:r w:rsidR="006C63A0" w:rsidRPr="001156C2">
        <w:rPr>
          <w:color w:val="000000" w:themeColor="text1"/>
          <w:sz w:val="22"/>
          <w:szCs w:val="22"/>
        </w:rPr>
        <w:t xml:space="preserve"> – </w:t>
      </w:r>
      <w:proofErr w:type="spellStart"/>
      <w:r w:rsidR="006C63A0" w:rsidRPr="001156C2">
        <w:rPr>
          <w:color w:val="000000" w:themeColor="text1"/>
          <w:sz w:val="22"/>
          <w:szCs w:val="22"/>
        </w:rPr>
        <w:t>Hipodrom</w:t>
      </w:r>
      <w:proofErr w:type="spellEnd"/>
      <w:r w:rsidR="006C63A0" w:rsidRPr="001156C2">
        <w:rPr>
          <w:color w:val="000000" w:themeColor="text1"/>
          <w:sz w:val="22"/>
          <w:szCs w:val="22"/>
        </w:rPr>
        <w:t xml:space="preserve">, A4, section </w:t>
      </w:r>
      <w:proofErr w:type="spellStart"/>
      <w:r w:rsidR="006C63A0" w:rsidRPr="001156C2">
        <w:rPr>
          <w:color w:val="000000" w:themeColor="text1"/>
          <w:sz w:val="22"/>
          <w:szCs w:val="22"/>
        </w:rPr>
        <w:t>Hipodrom-Petrovec</w:t>
      </w:r>
      <w:proofErr w:type="spellEnd"/>
      <w:r w:rsidR="006C63A0" w:rsidRPr="001156C2">
        <w:rPr>
          <w:color w:val="000000" w:themeColor="text1"/>
          <w:sz w:val="22"/>
          <w:szCs w:val="22"/>
        </w:rPr>
        <w:t xml:space="preserve"> in the Republic of North Macedonia</w:t>
      </w:r>
      <w:r w:rsidR="00ED70BD" w:rsidRPr="001156C2">
        <w:rPr>
          <w:color w:val="000000" w:themeColor="text1"/>
          <w:sz w:val="22"/>
          <w:szCs w:val="22"/>
        </w:rPr>
        <w:t>.</w:t>
      </w:r>
    </w:p>
    <w:p w14:paraId="52D4F44A" w14:textId="6D359452" w:rsidR="00C20E9C" w:rsidRPr="001156C2" w:rsidRDefault="004F6D64" w:rsidP="00421473">
      <w:pPr>
        <w:tabs>
          <w:tab w:val="left" w:pos="1701"/>
        </w:tabs>
        <w:rPr>
          <w:color w:val="000000" w:themeColor="text1"/>
          <w:sz w:val="22"/>
          <w:szCs w:val="22"/>
        </w:rPr>
      </w:pPr>
      <w:r w:rsidRPr="001156C2">
        <w:rPr>
          <w:color w:val="000000" w:themeColor="text1"/>
          <w:sz w:val="22"/>
          <w:szCs w:val="22"/>
        </w:rPr>
        <w:t xml:space="preserve">Scope </w:t>
      </w:r>
      <w:r w:rsidR="006D4F4A" w:rsidRPr="001156C2">
        <w:rPr>
          <w:color w:val="000000" w:themeColor="text1"/>
          <w:sz w:val="22"/>
          <w:szCs w:val="22"/>
        </w:rPr>
        <w:t xml:space="preserve">of </w:t>
      </w:r>
      <w:r w:rsidRPr="001156C2">
        <w:rPr>
          <w:color w:val="000000" w:themeColor="text1"/>
          <w:sz w:val="22"/>
          <w:szCs w:val="22"/>
        </w:rPr>
        <w:t>activity:</w:t>
      </w:r>
    </w:p>
    <w:p w14:paraId="549C75B0" w14:textId="5AEF0E41" w:rsidR="000462F3" w:rsidRPr="001156C2" w:rsidRDefault="00ED70BD" w:rsidP="006C63A0">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Review/gap-analysis of the existing design</w:t>
      </w:r>
      <w:r w:rsidR="006C63A0" w:rsidRPr="001156C2">
        <w:rPr>
          <w:color w:val="000000" w:themeColor="text1"/>
          <w:sz w:val="22"/>
          <w:szCs w:val="22"/>
        </w:rPr>
        <w:t xml:space="preserve">, originally prepared in 2020 by PROSTOR DOO </w:t>
      </w:r>
      <w:proofErr w:type="spellStart"/>
      <w:r w:rsidR="006C63A0" w:rsidRPr="001156C2">
        <w:rPr>
          <w:color w:val="000000" w:themeColor="text1"/>
          <w:sz w:val="22"/>
          <w:szCs w:val="22"/>
        </w:rPr>
        <w:t>Kumanovo</w:t>
      </w:r>
      <w:proofErr w:type="spellEnd"/>
      <w:r w:rsidR="006C63A0" w:rsidRPr="001156C2">
        <w:rPr>
          <w:color w:val="000000" w:themeColor="text1"/>
          <w:sz w:val="22"/>
          <w:szCs w:val="22"/>
        </w:rPr>
        <w:t xml:space="preserve"> and subsequently revised by the Faculty of Civil Engineering </w:t>
      </w:r>
      <w:r w:rsidR="002E5BAF" w:rsidRPr="001156C2">
        <w:rPr>
          <w:color w:val="000000" w:themeColor="text1"/>
          <w:sz w:val="22"/>
          <w:szCs w:val="22"/>
        </w:rPr>
        <w:t>–</w:t>
      </w:r>
      <w:r w:rsidR="006C63A0" w:rsidRPr="001156C2">
        <w:rPr>
          <w:color w:val="000000" w:themeColor="text1"/>
          <w:sz w:val="22"/>
          <w:szCs w:val="22"/>
        </w:rPr>
        <w:t xml:space="preserve"> </w:t>
      </w:r>
      <w:r w:rsidR="002E5BAF" w:rsidRPr="001156C2">
        <w:rPr>
          <w:color w:val="000000" w:themeColor="text1"/>
          <w:sz w:val="22"/>
          <w:szCs w:val="22"/>
        </w:rPr>
        <w:t xml:space="preserve">in terms of adapting </w:t>
      </w:r>
      <w:r w:rsidR="0039493F" w:rsidRPr="001156C2">
        <w:rPr>
          <w:color w:val="000000" w:themeColor="text1"/>
          <w:sz w:val="22"/>
          <w:szCs w:val="22"/>
        </w:rPr>
        <w:t>of</w:t>
      </w:r>
      <w:r w:rsidR="002E5BAF" w:rsidRPr="001156C2">
        <w:rPr>
          <w:color w:val="000000" w:themeColor="text1"/>
          <w:sz w:val="22"/>
          <w:szCs w:val="22"/>
        </w:rPr>
        <w:t xml:space="preserve"> technical solutions to current EU standards and norms</w:t>
      </w:r>
      <w:r w:rsidR="00ED0ACB" w:rsidRPr="001156C2">
        <w:rPr>
          <w:color w:val="000000" w:themeColor="text1"/>
          <w:sz w:val="22"/>
          <w:szCs w:val="22"/>
        </w:rPr>
        <w:t>, together with</w:t>
      </w:r>
      <w:r w:rsidR="006C63A0" w:rsidRPr="001156C2">
        <w:rPr>
          <w:color w:val="000000" w:themeColor="text1"/>
          <w:sz w:val="22"/>
          <w:szCs w:val="22"/>
        </w:rPr>
        <w:t xml:space="preserve"> </w:t>
      </w:r>
      <w:r w:rsidR="00ED0ACB" w:rsidRPr="001156C2">
        <w:rPr>
          <w:color w:val="000000" w:themeColor="text1"/>
          <w:sz w:val="22"/>
          <w:szCs w:val="22"/>
        </w:rPr>
        <w:t>an</w:t>
      </w:r>
      <w:r w:rsidRPr="001156C2">
        <w:rPr>
          <w:color w:val="000000" w:themeColor="text1"/>
          <w:sz w:val="22"/>
          <w:szCs w:val="22"/>
        </w:rPr>
        <w:t xml:space="preserve"> assessment of its feasibility, preparing </w:t>
      </w:r>
      <w:r w:rsidR="00E35982" w:rsidRPr="001156C2">
        <w:rPr>
          <w:color w:val="000000" w:themeColor="text1"/>
          <w:sz w:val="22"/>
          <w:szCs w:val="22"/>
        </w:rPr>
        <w:t xml:space="preserve">an updated </w:t>
      </w:r>
      <w:r w:rsidRPr="001156C2">
        <w:rPr>
          <w:color w:val="000000" w:themeColor="text1"/>
          <w:sz w:val="22"/>
          <w:szCs w:val="22"/>
        </w:rPr>
        <w:t>detail design include road safety audit and traffic management plan</w:t>
      </w:r>
      <w:r w:rsidR="001156C2">
        <w:rPr>
          <w:color w:val="000000" w:themeColor="text1"/>
          <w:sz w:val="22"/>
          <w:szCs w:val="22"/>
        </w:rPr>
        <w:t>,</w:t>
      </w:r>
      <w:r w:rsidR="006C63A0" w:rsidRPr="001156C2">
        <w:rPr>
          <w:color w:val="000000" w:themeColor="text1"/>
          <w:sz w:val="22"/>
          <w:szCs w:val="22"/>
        </w:rPr>
        <w:t xml:space="preserve"> </w:t>
      </w:r>
    </w:p>
    <w:p w14:paraId="228EF96F" w14:textId="67A25DA2" w:rsidR="00462B3E" w:rsidRPr="001156C2" w:rsidRDefault="00647AAF" w:rsidP="001156C2">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Support o</w:t>
      </w:r>
      <w:r w:rsidR="00ED70BD" w:rsidRPr="001156C2">
        <w:rPr>
          <w:color w:val="000000" w:themeColor="text1"/>
          <w:sz w:val="22"/>
          <w:szCs w:val="22"/>
        </w:rPr>
        <w:t xml:space="preserve">btaining all necessary permits, </w:t>
      </w:r>
    </w:p>
    <w:p w14:paraId="6203EDDD" w14:textId="6D84143E" w:rsidR="00462B3E" w:rsidRPr="001156C2" w:rsidRDefault="00462B3E" w:rsidP="001C6A8B">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Preparation of tender dossier according to PRAG</w:t>
      </w:r>
      <w:r w:rsidR="00924F8C" w:rsidRPr="001156C2">
        <w:rPr>
          <w:color w:val="000000" w:themeColor="text1"/>
          <w:sz w:val="22"/>
          <w:szCs w:val="22"/>
        </w:rPr>
        <w:t xml:space="preserve"> rules and procedures with </w:t>
      </w:r>
      <w:r w:rsidR="00B73416" w:rsidRPr="001156C2">
        <w:rPr>
          <w:color w:val="000000" w:themeColor="text1"/>
          <w:sz w:val="22"/>
          <w:szCs w:val="22"/>
        </w:rPr>
        <w:t>FIDIC contract</w:t>
      </w:r>
      <w:r w:rsidR="006C63A0" w:rsidRPr="001156C2">
        <w:rPr>
          <w:color w:val="000000" w:themeColor="text1"/>
          <w:sz w:val="22"/>
          <w:szCs w:val="22"/>
        </w:rPr>
        <w:t>,</w:t>
      </w:r>
      <w:r w:rsidRPr="001156C2">
        <w:rPr>
          <w:color w:val="000000" w:themeColor="text1"/>
          <w:sz w:val="22"/>
          <w:szCs w:val="22"/>
        </w:rPr>
        <w:t xml:space="preserve"> </w:t>
      </w:r>
    </w:p>
    <w:p w14:paraId="0034B5AA" w14:textId="7F097DA3" w:rsidR="00462B3E" w:rsidRPr="001156C2" w:rsidRDefault="00462B3E" w:rsidP="001C6A8B">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Support with technical expertise for preparation of works specifications and updating of B</w:t>
      </w:r>
      <w:r w:rsidR="006C63A0" w:rsidRPr="001156C2">
        <w:rPr>
          <w:color w:val="000000" w:themeColor="text1"/>
          <w:sz w:val="22"/>
          <w:szCs w:val="22"/>
        </w:rPr>
        <w:t xml:space="preserve">ills </w:t>
      </w:r>
      <w:r w:rsidRPr="001156C2">
        <w:rPr>
          <w:color w:val="000000" w:themeColor="text1"/>
          <w:sz w:val="22"/>
          <w:szCs w:val="22"/>
        </w:rPr>
        <w:t>o</w:t>
      </w:r>
      <w:r w:rsidR="006C63A0" w:rsidRPr="001156C2">
        <w:rPr>
          <w:color w:val="000000" w:themeColor="text1"/>
          <w:sz w:val="22"/>
          <w:szCs w:val="22"/>
        </w:rPr>
        <w:t xml:space="preserve">f </w:t>
      </w:r>
      <w:r w:rsidRPr="001156C2">
        <w:rPr>
          <w:color w:val="000000" w:themeColor="text1"/>
          <w:sz w:val="22"/>
          <w:szCs w:val="22"/>
        </w:rPr>
        <w:t>Q</w:t>
      </w:r>
      <w:r w:rsidR="006C63A0" w:rsidRPr="001156C2">
        <w:rPr>
          <w:color w:val="000000" w:themeColor="text1"/>
          <w:sz w:val="22"/>
          <w:szCs w:val="22"/>
        </w:rPr>
        <w:t>uantities (</w:t>
      </w:r>
      <w:proofErr w:type="spellStart"/>
      <w:r w:rsidR="006C63A0" w:rsidRPr="001156C2">
        <w:rPr>
          <w:color w:val="000000" w:themeColor="text1"/>
          <w:sz w:val="22"/>
          <w:szCs w:val="22"/>
        </w:rPr>
        <w:t>BoQ</w:t>
      </w:r>
      <w:proofErr w:type="spellEnd"/>
      <w:r w:rsidR="006C63A0" w:rsidRPr="001156C2">
        <w:rPr>
          <w:color w:val="000000" w:themeColor="text1"/>
          <w:sz w:val="22"/>
          <w:szCs w:val="22"/>
        </w:rPr>
        <w:t>),</w:t>
      </w:r>
    </w:p>
    <w:p w14:paraId="4D69643B" w14:textId="2A25E4CE" w:rsidR="00C20E9C" w:rsidRPr="001156C2" w:rsidRDefault="00462B3E" w:rsidP="001C6A8B">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 xml:space="preserve">Performing environmental mitigation measures, such as soil erosion control, and respective measures </w:t>
      </w:r>
      <w:proofErr w:type="gramStart"/>
      <w:r w:rsidRPr="001156C2">
        <w:rPr>
          <w:color w:val="000000" w:themeColor="text1"/>
          <w:sz w:val="22"/>
          <w:szCs w:val="22"/>
        </w:rPr>
        <w:t>in order to</w:t>
      </w:r>
      <w:proofErr w:type="gramEnd"/>
      <w:r w:rsidRPr="001156C2">
        <w:rPr>
          <w:color w:val="000000" w:themeColor="text1"/>
          <w:sz w:val="22"/>
          <w:szCs w:val="22"/>
        </w:rPr>
        <w:t xml:space="preserve"> mitigate the risks related impact of climate change on road infrastructure</w:t>
      </w:r>
      <w:r w:rsidR="006C63A0" w:rsidRPr="001156C2">
        <w:rPr>
          <w:color w:val="000000" w:themeColor="text1"/>
          <w:sz w:val="22"/>
          <w:szCs w:val="22"/>
        </w:rPr>
        <w:t>,</w:t>
      </w:r>
    </w:p>
    <w:p w14:paraId="65FE0458" w14:textId="18B4EAD1" w:rsidR="00C20E9C" w:rsidRPr="001156C2" w:rsidRDefault="00C20E9C" w:rsidP="001C6A8B">
      <w:pPr>
        <w:pStyle w:val="ListParagraph"/>
        <w:numPr>
          <w:ilvl w:val="0"/>
          <w:numId w:val="6"/>
        </w:numPr>
        <w:tabs>
          <w:tab w:val="left" w:pos="1701"/>
        </w:tabs>
        <w:ind w:left="720" w:hanging="447"/>
        <w:rPr>
          <w:color w:val="000000" w:themeColor="text1"/>
          <w:sz w:val="22"/>
          <w:szCs w:val="22"/>
        </w:rPr>
      </w:pPr>
      <w:r w:rsidRPr="001156C2">
        <w:rPr>
          <w:color w:val="000000" w:themeColor="text1"/>
          <w:sz w:val="22"/>
          <w:szCs w:val="22"/>
        </w:rPr>
        <w:t>Providing supervision of rehabilitation works</w:t>
      </w:r>
      <w:r w:rsidR="006C63A0" w:rsidRPr="001156C2">
        <w:rPr>
          <w:color w:val="000000" w:themeColor="text1"/>
          <w:sz w:val="22"/>
          <w:szCs w:val="22"/>
        </w:rPr>
        <w:t>.</w:t>
      </w:r>
      <w:r w:rsidRPr="001156C2">
        <w:rPr>
          <w:color w:val="000000" w:themeColor="text1"/>
          <w:sz w:val="22"/>
          <w:szCs w:val="22"/>
        </w:rPr>
        <w:t xml:space="preserve"> </w:t>
      </w:r>
    </w:p>
    <w:p w14:paraId="75C95220" w14:textId="5F174147" w:rsidR="00A07F04" w:rsidRPr="001156C2" w:rsidRDefault="3EBDEBF1" w:rsidP="00597142">
      <w:pPr>
        <w:tabs>
          <w:tab w:val="left" w:pos="1701"/>
        </w:tabs>
        <w:spacing w:after="120"/>
        <w:rPr>
          <w:b/>
          <w:bCs/>
          <w:i/>
          <w:iCs/>
          <w:color w:val="000000" w:themeColor="text1"/>
          <w:sz w:val="22"/>
          <w:szCs w:val="22"/>
        </w:rPr>
      </w:pPr>
      <w:r w:rsidRPr="001156C2">
        <w:rPr>
          <w:i/>
          <w:iCs/>
          <w:color w:val="000000" w:themeColor="text1"/>
          <w:sz w:val="22"/>
          <w:szCs w:val="22"/>
          <w:u w:val="single"/>
        </w:rPr>
        <w:t xml:space="preserve">Activity </w:t>
      </w:r>
      <w:r w:rsidR="005568E9" w:rsidRPr="001156C2">
        <w:rPr>
          <w:i/>
          <w:iCs/>
          <w:color w:val="000000" w:themeColor="text1"/>
          <w:sz w:val="22"/>
          <w:szCs w:val="22"/>
          <w:u w:val="single"/>
        </w:rPr>
        <w:t>2</w:t>
      </w:r>
      <w:r w:rsidR="00A87702" w:rsidRPr="001156C2">
        <w:rPr>
          <w:i/>
          <w:iCs/>
          <w:color w:val="000000" w:themeColor="text1"/>
          <w:sz w:val="22"/>
          <w:szCs w:val="22"/>
        </w:rPr>
        <w:t xml:space="preserve"> </w:t>
      </w:r>
      <w:r w:rsidR="00C8217A" w:rsidRPr="001156C2">
        <w:rPr>
          <w:i/>
          <w:iCs/>
          <w:color w:val="000000" w:themeColor="text1"/>
          <w:sz w:val="22"/>
          <w:szCs w:val="22"/>
        </w:rPr>
        <w:t xml:space="preserve">Alignment of </w:t>
      </w:r>
      <w:r w:rsidR="002512DF" w:rsidRPr="001156C2">
        <w:rPr>
          <w:i/>
          <w:iCs/>
          <w:color w:val="000000" w:themeColor="text1"/>
          <w:sz w:val="22"/>
          <w:szCs w:val="22"/>
        </w:rPr>
        <w:t xml:space="preserve">national legislation and </w:t>
      </w:r>
      <w:r w:rsidR="00C8217A" w:rsidRPr="001156C2">
        <w:rPr>
          <w:i/>
          <w:iCs/>
          <w:color w:val="000000" w:themeColor="text1"/>
          <w:sz w:val="22"/>
          <w:szCs w:val="22"/>
        </w:rPr>
        <w:t>policies with EU</w:t>
      </w:r>
      <w:r w:rsidR="002512DF" w:rsidRPr="001156C2">
        <w:rPr>
          <w:i/>
          <w:iCs/>
          <w:color w:val="000000" w:themeColor="text1"/>
          <w:sz w:val="22"/>
          <w:szCs w:val="22"/>
        </w:rPr>
        <w:t xml:space="preserve"> Acquis</w:t>
      </w:r>
      <w:r w:rsidR="00C8217A" w:rsidRPr="001156C2">
        <w:rPr>
          <w:i/>
          <w:iCs/>
          <w:color w:val="000000" w:themeColor="text1"/>
          <w:sz w:val="22"/>
          <w:szCs w:val="22"/>
        </w:rPr>
        <w:t xml:space="preserve"> for road infrastructure</w:t>
      </w:r>
      <w:r w:rsidR="002512DF" w:rsidRPr="001156C2">
        <w:rPr>
          <w:i/>
          <w:iCs/>
          <w:color w:val="000000" w:themeColor="text1"/>
          <w:sz w:val="22"/>
          <w:szCs w:val="22"/>
        </w:rPr>
        <w:t xml:space="preserve"> management </w:t>
      </w:r>
      <w:r w:rsidR="00C8217A" w:rsidRPr="001156C2">
        <w:rPr>
          <w:i/>
          <w:iCs/>
          <w:color w:val="000000" w:themeColor="text1"/>
          <w:sz w:val="22"/>
          <w:szCs w:val="22"/>
        </w:rPr>
        <w:t>together with capacity building</w:t>
      </w:r>
      <w:r w:rsidRPr="001156C2">
        <w:rPr>
          <w:i/>
          <w:iCs/>
          <w:color w:val="000000" w:themeColor="text1"/>
          <w:sz w:val="22"/>
          <w:szCs w:val="22"/>
        </w:rPr>
        <w:t xml:space="preserve">. </w:t>
      </w:r>
      <w:r w:rsidR="00FF389D" w:rsidRPr="001156C2">
        <w:rPr>
          <w:b/>
          <w:bCs/>
          <w:i/>
          <w:iCs/>
          <w:color w:val="000000" w:themeColor="text1"/>
          <w:sz w:val="22"/>
          <w:szCs w:val="22"/>
        </w:rPr>
        <w:t xml:space="preserve">(related to Outputs: </w:t>
      </w:r>
      <w:r w:rsidR="008B4E16" w:rsidRPr="001156C2">
        <w:rPr>
          <w:b/>
          <w:bCs/>
          <w:i/>
          <w:iCs/>
          <w:color w:val="000000" w:themeColor="text1"/>
          <w:sz w:val="22"/>
          <w:szCs w:val="22"/>
        </w:rPr>
        <w:t>2</w:t>
      </w:r>
      <w:r w:rsidR="0084166A" w:rsidRPr="001156C2">
        <w:rPr>
          <w:b/>
          <w:bCs/>
          <w:i/>
          <w:iCs/>
          <w:color w:val="000000" w:themeColor="text1"/>
          <w:sz w:val="22"/>
          <w:szCs w:val="22"/>
        </w:rPr>
        <w:t>.1</w:t>
      </w:r>
      <w:r w:rsidR="008B4E16" w:rsidRPr="001156C2">
        <w:rPr>
          <w:b/>
          <w:bCs/>
          <w:i/>
          <w:iCs/>
          <w:color w:val="000000" w:themeColor="text1"/>
          <w:sz w:val="22"/>
          <w:szCs w:val="22"/>
        </w:rPr>
        <w:t xml:space="preserve">, </w:t>
      </w:r>
      <w:r w:rsidR="0084166A" w:rsidRPr="001156C2">
        <w:rPr>
          <w:b/>
          <w:bCs/>
          <w:i/>
          <w:iCs/>
          <w:color w:val="000000" w:themeColor="text1"/>
          <w:sz w:val="22"/>
          <w:szCs w:val="22"/>
        </w:rPr>
        <w:t>2.2</w:t>
      </w:r>
      <w:r w:rsidR="00FF389D" w:rsidRPr="001156C2">
        <w:rPr>
          <w:b/>
          <w:bCs/>
          <w:i/>
          <w:iCs/>
          <w:color w:val="000000" w:themeColor="text1"/>
          <w:sz w:val="22"/>
          <w:szCs w:val="22"/>
        </w:rPr>
        <w:t>)</w:t>
      </w:r>
    </w:p>
    <w:p w14:paraId="61EFC595" w14:textId="2C083714" w:rsidR="00BC14CF" w:rsidRPr="001156C2" w:rsidRDefault="00A07F04" w:rsidP="00924896">
      <w:pPr>
        <w:spacing w:after="120"/>
        <w:rPr>
          <w:bCs/>
          <w:color w:val="000000" w:themeColor="text1"/>
          <w:sz w:val="22"/>
          <w:szCs w:val="22"/>
        </w:rPr>
      </w:pPr>
      <w:r w:rsidRPr="001156C2">
        <w:rPr>
          <w:bCs/>
          <w:color w:val="000000" w:themeColor="text1"/>
          <w:sz w:val="22"/>
          <w:szCs w:val="22"/>
        </w:rPr>
        <w:t>Scope of activity:</w:t>
      </w:r>
    </w:p>
    <w:p w14:paraId="69D90058" w14:textId="0122779B" w:rsidR="00BC14CF" w:rsidRPr="001156C2" w:rsidRDefault="00BC14CF" w:rsidP="00597142">
      <w:pPr>
        <w:pStyle w:val="ListParagraph"/>
        <w:numPr>
          <w:ilvl w:val="0"/>
          <w:numId w:val="11"/>
        </w:numPr>
        <w:rPr>
          <w:bCs/>
          <w:color w:val="000000" w:themeColor="text1"/>
          <w:sz w:val="22"/>
          <w:szCs w:val="22"/>
        </w:rPr>
      </w:pPr>
      <w:r w:rsidRPr="001156C2">
        <w:rPr>
          <w:bCs/>
          <w:color w:val="000000" w:themeColor="text1"/>
          <w:sz w:val="22"/>
          <w:szCs w:val="22"/>
        </w:rPr>
        <w:t>Conducting a thorough compliance assessment of the existing laws, regulations, and rulebooks to ensure alignment with EU road transport related legislation</w:t>
      </w:r>
      <w:r w:rsidR="00362B57">
        <w:rPr>
          <w:bCs/>
          <w:color w:val="000000" w:themeColor="text1"/>
          <w:sz w:val="22"/>
          <w:szCs w:val="22"/>
        </w:rPr>
        <w:t>,</w:t>
      </w:r>
    </w:p>
    <w:p w14:paraId="44EF1B6A" w14:textId="6A538412" w:rsidR="00BC14CF" w:rsidRPr="001156C2" w:rsidRDefault="00BC14CF" w:rsidP="00597142">
      <w:pPr>
        <w:pStyle w:val="ListParagraph"/>
        <w:numPr>
          <w:ilvl w:val="0"/>
          <w:numId w:val="11"/>
        </w:numPr>
        <w:rPr>
          <w:bCs/>
          <w:color w:val="000000" w:themeColor="text1"/>
          <w:sz w:val="22"/>
          <w:szCs w:val="22"/>
        </w:rPr>
      </w:pPr>
      <w:r w:rsidRPr="001156C2">
        <w:rPr>
          <w:bCs/>
          <w:color w:val="000000" w:themeColor="text1"/>
          <w:sz w:val="22"/>
          <w:szCs w:val="22"/>
        </w:rPr>
        <w:t>Developing a detailed harmonization plan that outlines the necessary steps and timeline for complete alignment with EU requirements</w:t>
      </w:r>
      <w:r w:rsidR="00362B57">
        <w:rPr>
          <w:bCs/>
          <w:color w:val="000000" w:themeColor="text1"/>
          <w:sz w:val="22"/>
          <w:szCs w:val="22"/>
        </w:rPr>
        <w:t>,</w:t>
      </w:r>
    </w:p>
    <w:p w14:paraId="23FB9D7B" w14:textId="62D2B9DE" w:rsidR="00BC14CF" w:rsidRPr="001156C2" w:rsidRDefault="00BC14CF" w:rsidP="00597142">
      <w:pPr>
        <w:pStyle w:val="ListParagraph"/>
        <w:numPr>
          <w:ilvl w:val="0"/>
          <w:numId w:val="11"/>
        </w:numPr>
        <w:rPr>
          <w:bCs/>
          <w:color w:val="000000" w:themeColor="text1"/>
          <w:sz w:val="22"/>
          <w:szCs w:val="22"/>
        </w:rPr>
      </w:pPr>
      <w:r w:rsidRPr="001156C2">
        <w:rPr>
          <w:bCs/>
          <w:color w:val="000000" w:themeColor="text1"/>
          <w:sz w:val="22"/>
          <w:szCs w:val="22"/>
        </w:rPr>
        <w:t>Development of national laws with EU legislative acts</w:t>
      </w:r>
      <w:r w:rsidR="00362B57">
        <w:rPr>
          <w:bCs/>
          <w:color w:val="000000" w:themeColor="text1"/>
          <w:sz w:val="22"/>
          <w:szCs w:val="22"/>
        </w:rPr>
        <w:t>,</w:t>
      </w:r>
    </w:p>
    <w:p w14:paraId="183EDE38" w14:textId="06289F65" w:rsidR="00C5176D" w:rsidRPr="001156C2" w:rsidRDefault="00C5176D" w:rsidP="00597142">
      <w:pPr>
        <w:pStyle w:val="ListParagraph"/>
        <w:numPr>
          <w:ilvl w:val="0"/>
          <w:numId w:val="11"/>
        </w:numPr>
        <w:spacing w:before="0" w:after="120"/>
        <w:rPr>
          <w:bCs/>
          <w:color w:val="000000" w:themeColor="text1"/>
          <w:sz w:val="22"/>
          <w:szCs w:val="22"/>
        </w:rPr>
      </w:pPr>
      <w:r w:rsidRPr="001156C2">
        <w:rPr>
          <w:bCs/>
          <w:color w:val="000000" w:themeColor="text1"/>
          <w:sz w:val="22"/>
          <w:szCs w:val="22"/>
        </w:rPr>
        <w:t>Elaboration of ten-year Strategic Asset Management Plan for state roads, as outlined in Article 13 of the Law on Public Roads</w:t>
      </w:r>
      <w:r w:rsidR="00362B57">
        <w:rPr>
          <w:bCs/>
          <w:color w:val="000000" w:themeColor="text1"/>
          <w:sz w:val="22"/>
          <w:szCs w:val="22"/>
        </w:rPr>
        <w:t>,</w:t>
      </w:r>
      <w:r w:rsidRPr="001156C2">
        <w:rPr>
          <w:bCs/>
          <w:color w:val="000000" w:themeColor="text1"/>
          <w:sz w:val="22"/>
          <w:szCs w:val="22"/>
        </w:rPr>
        <w:t xml:space="preserve"> </w:t>
      </w:r>
    </w:p>
    <w:p w14:paraId="23472F98" w14:textId="163E79E9" w:rsidR="00F12804" w:rsidRPr="001156C2" w:rsidRDefault="00733F26" w:rsidP="00597142">
      <w:pPr>
        <w:pStyle w:val="ListParagraph"/>
        <w:numPr>
          <w:ilvl w:val="0"/>
          <w:numId w:val="11"/>
        </w:numPr>
        <w:rPr>
          <w:bCs/>
          <w:color w:val="000000" w:themeColor="text1"/>
          <w:sz w:val="22"/>
          <w:szCs w:val="22"/>
        </w:rPr>
      </w:pPr>
      <w:r w:rsidRPr="001156C2">
        <w:rPr>
          <w:bCs/>
          <w:color w:val="000000" w:themeColor="text1"/>
          <w:sz w:val="22"/>
          <w:szCs w:val="22"/>
        </w:rPr>
        <w:t>Strengthening the management capacities of road related institutions through EU member states expert advice, training programs and on the job support</w:t>
      </w:r>
      <w:r w:rsidR="00C5176D" w:rsidRPr="001156C2">
        <w:rPr>
          <w:bCs/>
          <w:color w:val="000000" w:themeColor="text1"/>
          <w:sz w:val="22"/>
          <w:szCs w:val="22"/>
        </w:rPr>
        <w:t xml:space="preserve"> and study visits</w:t>
      </w:r>
      <w:r w:rsidRPr="001156C2">
        <w:rPr>
          <w:bCs/>
          <w:color w:val="000000" w:themeColor="text1"/>
          <w:sz w:val="22"/>
          <w:szCs w:val="22"/>
        </w:rPr>
        <w:t>.</w:t>
      </w:r>
    </w:p>
    <w:p w14:paraId="1E75A874" w14:textId="64944920" w:rsidR="00D5396E" w:rsidRPr="001156C2" w:rsidRDefault="00D5396E" w:rsidP="00B31315">
      <w:pPr>
        <w:tabs>
          <w:tab w:val="left" w:pos="1701"/>
        </w:tabs>
        <w:spacing w:after="120"/>
        <w:ind w:left="1440" w:hanging="965"/>
        <w:rPr>
          <w:color w:val="000000" w:themeColor="text1"/>
          <w:sz w:val="22"/>
          <w:szCs w:val="22"/>
        </w:rPr>
      </w:pPr>
      <w:r w:rsidRPr="001156C2">
        <w:rPr>
          <w:b/>
          <w:bCs/>
          <w:color w:val="000000" w:themeColor="text1"/>
          <w:sz w:val="22"/>
          <w:szCs w:val="22"/>
        </w:rPr>
        <w:t xml:space="preserve">5.6  </w:t>
      </w:r>
      <w:r w:rsidR="00E454C9" w:rsidRPr="001156C2">
        <w:rPr>
          <w:b/>
          <w:bCs/>
          <w:color w:val="000000" w:themeColor="text1"/>
          <w:sz w:val="22"/>
          <w:szCs w:val="22"/>
        </w:rPr>
        <w:t xml:space="preserve">  </w:t>
      </w:r>
      <w:r w:rsidRPr="001156C2">
        <w:rPr>
          <w:b/>
          <w:bCs/>
          <w:color w:val="000000" w:themeColor="text1"/>
          <w:sz w:val="22"/>
          <w:szCs w:val="22"/>
        </w:rPr>
        <w:t>Indicators:</w:t>
      </w:r>
      <w:r w:rsidRPr="001156C2">
        <w:rPr>
          <w:color w:val="000000" w:themeColor="text1"/>
          <w:sz w:val="22"/>
          <w:szCs w:val="22"/>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7"/>
        <w:gridCol w:w="2095"/>
        <w:gridCol w:w="1341"/>
        <w:gridCol w:w="1609"/>
        <w:gridCol w:w="2809"/>
      </w:tblGrid>
      <w:tr w:rsidR="001156C2" w:rsidRPr="001156C2" w14:paraId="3AECF021" w14:textId="77777777" w:rsidTr="008A3B88">
        <w:trPr>
          <w:trHeight w:val="300"/>
        </w:trPr>
        <w:tc>
          <w:tcPr>
            <w:tcW w:w="1217" w:type="dxa"/>
            <w:shd w:val="clear" w:color="auto" w:fill="D9D9D9"/>
            <w:hideMark/>
          </w:tcPr>
          <w:p w14:paraId="6877E3C4" w14:textId="576C406B" w:rsidR="009B6168" w:rsidRPr="001156C2" w:rsidRDefault="009B6168" w:rsidP="00C66575">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Type of indicators</w:t>
            </w:r>
          </w:p>
        </w:tc>
        <w:tc>
          <w:tcPr>
            <w:tcW w:w="2095" w:type="dxa"/>
            <w:shd w:val="clear" w:color="auto" w:fill="D9D9D9"/>
            <w:hideMark/>
          </w:tcPr>
          <w:p w14:paraId="5A69CC24" w14:textId="77777777" w:rsidR="009B6168" w:rsidRPr="001156C2" w:rsidRDefault="009B6168" w:rsidP="009B6168">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Indicator</w:t>
            </w:r>
            <w:r w:rsidRPr="001156C2">
              <w:rPr>
                <w:color w:val="000000" w:themeColor="text1"/>
                <w:sz w:val="22"/>
                <w:szCs w:val="22"/>
              </w:rPr>
              <w:t> </w:t>
            </w:r>
          </w:p>
        </w:tc>
        <w:tc>
          <w:tcPr>
            <w:tcW w:w="1341" w:type="dxa"/>
            <w:shd w:val="clear" w:color="auto" w:fill="D9D9D9"/>
            <w:hideMark/>
          </w:tcPr>
          <w:p w14:paraId="27C9572C" w14:textId="77777777" w:rsidR="009B6168" w:rsidRPr="001156C2" w:rsidRDefault="009B6168" w:rsidP="009B6168">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Baseline</w:t>
            </w:r>
            <w:r w:rsidRPr="001156C2">
              <w:rPr>
                <w:color w:val="000000" w:themeColor="text1"/>
                <w:sz w:val="22"/>
                <w:szCs w:val="22"/>
              </w:rPr>
              <w:t> </w:t>
            </w:r>
          </w:p>
        </w:tc>
        <w:tc>
          <w:tcPr>
            <w:tcW w:w="1609" w:type="dxa"/>
            <w:shd w:val="clear" w:color="auto" w:fill="D9D9D9"/>
            <w:hideMark/>
          </w:tcPr>
          <w:p w14:paraId="72220182" w14:textId="77777777" w:rsidR="009B6168" w:rsidRPr="001156C2" w:rsidRDefault="009B6168" w:rsidP="00C66575">
            <w:pPr>
              <w:spacing w:before="0"/>
              <w:ind w:left="70"/>
              <w:jc w:val="center"/>
              <w:textAlignment w:val="baseline"/>
              <w:rPr>
                <w:rFonts w:ascii="Segoe UI" w:hAnsi="Segoe UI" w:cs="Segoe UI"/>
                <w:color w:val="000000" w:themeColor="text1"/>
                <w:sz w:val="22"/>
                <w:szCs w:val="22"/>
              </w:rPr>
            </w:pPr>
            <w:r w:rsidRPr="001156C2">
              <w:rPr>
                <w:b/>
                <w:bCs/>
                <w:color w:val="000000" w:themeColor="text1"/>
                <w:sz w:val="22"/>
                <w:szCs w:val="22"/>
              </w:rPr>
              <w:t>Target</w:t>
            </w:r>
            <w:r w:rsidRPr="001156C2">
              <w:rPr>
                <w:color w:val="000000" w:themeColor="text1"/>
                <w:sz w:val="22"/>
                <w:szCs w:val="22"/>
              </w:rPr>
              <w:t> </w:t>
            </w:r>
          </w:p>
        </w:tc>
        <w:tc>
          <w:tcPr>
            <w:tcW w:w="2809" w:type="dxa"/>
            <w:shd w:val="clear" w:color="auto" w:fill="D9D9D9"/>
            <w:hideMark/>
          </w:tcPr>
          <w:p w14:paraId="1DA0BFDB" w14:textId="77777777" w:rsidR="009B6168" w:rsidRPr="001156C2" w:rsidRDefault="009B6168" w:rsidP="009B6168">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Source of verification</w:t>
            </w:r>
            <w:r w:rsidRPr="001156C2">
              <w:rPr>
                <w:color w:val="000000" w:themeColor="text1"/>
                <w:sz w:val="22"/>
                <w:szCs w:val="22"/>
              </w:rPr>
              <w:t> </w:t>
            </w:r>
          </w:p>
        </w:tc>
      </w:tr>
      <w:tr w:rsidR="001156C2" w:rsidRPr="001156C2" w14:paraId="4AFBD2AB" w14:textId="77777777" w:rsidTr="008A3B88">
        <w:trPr>
          <w:trHeight w:val="300"/>
        </w:trPr>
        <w:tc>
          <w:tcPr>
            <w:tcW w:w="1217" w:type="dxa"/>
            <w:shd w:val="clear" w:color="auto" w:fill="auto"/>
            <w:hideMark/>
          </w:tcPr>
          <w:p w14:paraId="08B59D50" w14:textId="0880AEB1" w:rsidR="009B6168" w:rsidRPr="001156C2" w:rsidRDefault="00CB54D9" w:rsidP="008A3B88">
            <w:pPr>
              <w:spacing w:before="0"/>
              <w:ind w:left="80"/>
              <w:jc w:val="left"/>
              <w:textAlignment w:val="baseline"/>
              <w:rPr>
                <w:rFonts w:ascii="Segoe UI" w:hAnsi="Segoe UI" w:cs="Segoe UI"/>
                <w:color w:val="000000" w:themeColor="text1"/>
                <w:sz w:val="22"/>
                <w:szCs w:val="22"/>
              </w:rPr>
            </w:pPr>
            <w:r w:rsidRPr="001156C2">
              <w:rPr>
                <w:b/>
                <w:bCs/>
                <w:color w:val="000000" w:themeColor="text1"/>
                <w:sz w:val="22"/>
                <w:szCs w:val="22"/>
              </w:rPr>
              <w:t>Overall objective</w:t>
            </w:r>
          </w:p>
        </w:tc>
        <w:tc>
          <w:tcPr>
            <w:tcW w:w="2095" w:type="dxa"/>
            <w:shd w:val="clear" w:color="auto" w:fill="auto"/>
            <w:hideMark/>
          </w:tcPr>
          <w:p w14:paraId="3A60BA10" w14:textId="77777777" w:rsidR="009B6168" w:rsidRPr="001156C2" w:rsidRDefault="009B6168" w:rsidP="0024354D">
            <w:pPr>
              <w:spacing w:before="0"/>
              <w:ind w:left="110"/>
              <w:jc w:val="left"/>
              <w:textAlignment w:val="baseline"/>
              <w:rPr>
                <w:rFonts w:ascii="Segoe UI" w:hAnsi="Segoe UI" w:cs="Segoe UI"/>
                <w:color w:val="000000" w:themeColor="text1"/>
                <w:sz w:val="22"/>
                <w:szCs w:val="22"/>
              </w:rPr>
            </w:pPr>
            <w:r w:rsidRPr="001156C2">
              <w:rPr>
                <w:color w:val="000000" w:themeColor="text1"/>
                <w:sz w:val="22"/>
                <w:szCs w:val="22"/>
              </w:rPr>
              <w:t>Road fatalities</w:t>
            </w:r>
            <w:r w:rsidRPr="001156C2">
              <w:rPr>
                <w:color w:val="000000" w:themeColor="text1"/>
                <w:sz w:val="22"/>
                <w:szCs w:val="22"/>
                <w:vertAlign w:val="superscript"/>
              </w:rPr>
              <w:t>56</w:t>
            </w:r>
            <w:r w:rsidRPr="001156C2">
              <w:rPr>
                <w:color w:val="000000" w:themeColor="text1"/>
                <w:sz w:val="22"/>
                <w:szCs w:val="22"/>
              </w:rPr>
              <w:t xml:space="preserve"> (number of road fatalities over population, 1,000,000)</w:t>
            </w:r>
            <w:r w:rsidRPr="001156C2">
              <w:rPr>
                <w:color w:val="000000" w:themeColor="text1"/>
                <w:sz w:val="22"/>
                <w:szCs w:val="22"/>
                <w:vertAlign w:val="superscript"/>
              </w:rPr>
              <w:t>57</w:t>
            </w:r>
            <w:r w:rsidRPr="001156C2">
              <w:rPr>
                <w:color w:val="000000" w:themeColor="text1"/>
                <w:sz w:val="22"/>
                <w:szCs w:val="22"/>
              </w:rPr>
              <w:t>  </w:t>
            </w:r>
          </w:p>
        </w:tc>
        <w:tc>
          <w:tcPr>
            <w:tcW w:w="1341" w:type="dxa"/>
            <w:shd w:val="clear" w:color="auto" w:fill="auto"/>
            <w:hideMark/>
          </w:tcPr>
          <w:p w14:paraId="2BCED3E7" w14:textId="77777777" w:rsidR="009B6168" w:rsidRPr="001156C2" w:rsidRDefault="009B6168" w:rsidP="006046B5">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74.69 (2018) </w:t>
            </w:r>
          </w:p>
        </w:tc>
        <w:tc>
          <w:tcPr>
            <w:tcW w:w="1609" w:type="dxa"/>
            <w:shd w:val="clear" w:color="auto" w:fill="auto"/>
            <w:hideMark/>
          </w:tcPr>
          <w:p w14:paraId="38A40176" w14:textId="77777777" w:rsidR="009B6168" w:rsidRPr="001156C2" w:rsidRDefault="009B6168" w:rsidP="00C66575">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≤38 (2030) </w:t>
            </w:r>
          </w:p>
        </w:tc>
        <w:tc>
          <w:tcPr>
            <w:tcW w:w="2809" w:type="dxa"/>
            <w:shd w:val="clear" w:color="auto" w:fill="auto"/>
            <w:hideMark/>
          </w:tcPr>
          <w:p w14:paraId="06D8DCB8" w14:textId="77777777" w:rsidR="009B6168" w:rsidRPr="001156C2" w:rsidRDefault="009B6168" w:rsidP="00597142">
            <w:pPr>
              <w:spacing w:before="0"/>
              <w:ind w:left="60"/>
              <w:textAlignment w:val="baseline"/>
              <w:rPr>
                <w:rFonts w:ascii="Segoe UI" w:hAnsi="Segoe UI" w:cs="Segoe UI"/>
                <w:color w:val="000000" w:themeColor="text1"/>
                <w:sz w:val="22"/>
                <w:szCs w:val="22"/>
              </w:rPr>
            </w:pPr>
            <w:r w:rsidRPr="001156C2">
              <w:rPr>
                <w:color w:val="000000" w:themeColor="text1"/>
                <w:sz w:val="22"/>
                <w:szCs w:val="22"/>
              </w:rPr>
              <w:t>Makstat</w:t>
            </w:r>
            <w:r w:rsidRPr="001156C2">
              <w:rPr>
                <w:color w:val="000000" w:themeColor="text1"/>
                <w:sz w:val="22"/>
                <w:szCs w:val="22"/>
                <w:vertAlign w:val="superscript"/>
              </w:rPr>
              <w:t>58</w:t>
            </w:r>
            <w:r w:rsidRPr="001156C2">
              <w:rPr>
                <w:color w:val="000000" w:themeColor="text1"/>
                <w:sz w:val="22"/>
                <w:szCs w:val="22"/>
              </w:rPr>
              <w:t> </w:t>
            </w:r>
          </w:p>
        </w:tc>
      </w:tr>
      <w:tr w:rsidR="001156C2" w:rsidRPr="001156C2" w14:paraId="3D3FC40F" w14:textId="77777777" w:rsidTr="008A3B88">
        <w:trPr>
          <w:trHeight w:val="300"/>
        </w:trPr>
        <w:tc>
          <w:tcPr>
            <w:tcW w:w="1217" w:type="dxa"/>
            <w:shd w:val="clear" w:color="auto" w:fill="auto"/>
          </w:tcPr>
          <w:p w14:paraId="23674D57" w14:textId="21D3718A" w:rsidR="006B381B" w:rsidRPr="001156C2" w:rsidRDefault="006B381B" w:rsidP="008A3B88">
            <w:pPr>
              <w:spacing w:before="0"/>
              <w:ind w:left="80"/>
              <w:jc w:val="left"/>
              <w:textAlignment w:val="baseline"/>
              <w:rPr>
                <w:b/>
                <w:bCs/>
                <w:color w:val="000000" w:themeColor="text1"/>
                <w:sz w:val="22"/>
                <w:szCs w:val="22"/>
              </w:rPr>
            </w:pPr>
            <w:r w:rsidRPr="001156C2">
              <w:rPr>
                <w:b/>
                <w:bCs/>
                <w:color w:val="000000" w:themeColor="text1"/>
                <w:sz w:val="22"/>
                <w:szCs w:val="22"/>
              </w:rPr>
              <w:t>Specific objective</w:t>
            </w:r>
            <w:r w:rsidR="008A3B88" w:rsidRPr="001156C2">
              <w:rPr>
                <w:b/>
                <w:bCs/>
                <w:color w:val="000000" w:themeColor="text1"/>
                <w:sz w:val="22"/>
                <w:szCs w:val="22"/>
              </w:rPr>
              <w:t xml:space="preserve"> 1</w:t>
            </w:r>
          </w:p>
        </w:tc>
        <w:tc>
          <w:tcPr>
            <w:tcW w:w="2095" w:type="dxa"/>
            <w:shd w:val="clear" w:color="auto" w:fill="auto"/>
          </w:tcPr>
          <w:p w14:paraId="4D0ED8D9" w14:textId="128DA8F8" w:rsidR="006B381B" w:rsidRPr="001156C2" w:rsidRDefault="006B381B" w:rsidP="006B381B">
            <w:pPr>
              <w:spacing w:before="0"/>
              <w:ind w:left="110"/>
              <w:jc w:val="left"/>
              <w:textAlignment w:val="baseline"/>
              <w:rPr>
                <w:color w:val="000000" w:themeColor="text1"/>
                <w:sz w:val="22"/>
                <w:szCs w:val="22"/>
              </w:rPr>
            </w:pPr>
            <w:r w:rsidRPr="001156C2">
              <w:rPr>
                <w:color w:val="000000" w:themeColor="text1"/>
                <w:sz w:val="22"/>
                <w:szCs w:val="22"/>
              </w:rPr>
              <w:t xml:space="preserve">Number of project documentation packages completed. (Including road safety and green </w:t>
            </w:r>
            <w:r w:rsidRPr="001156C2">
              <w:rPr>
                <w:color w:val="000000" w:themeColor="text1"/>
                <w:sz w:val="22"/>
                <w:szCs w:val="22"/>
              </w:rPr>
              <w:lastRenderedPageBreak/>
              <w:t>procurement elements)</w:t>
            </w:r>
          </w:p>
        </w:tc>
        <w:tc>
          <w:tcPr>
            <w:tcW w:w="1341" w:type="dxa"/>
            <w:shd w:val="clear" w:color="auto" w:fill="auto"/>
          </w:tcPr>
          <w:p w14:paraId="4DA1D94B" w14:textId="59622D7A" w:rsidR="006B381B" w:rsidRPr="001156C2" w:rsidRDefault="006B381B" w:rsidP="006B381B">
            <w:pPr>
              <w:spacing w:before="0"/>
              <w:ind w:left="70"/>
              <w:textAlignment w:val="baseline"/>
              <w:rPr>
                <w:color w:val="000000" w:themeColor="text1"/>
                <w:sz w:val="22"/>
                <w:szCs w:val="22"/>
              </w:rPr>
            </w:pPr>
            <w:r w:rsidRPr="001156C2">
              <w:rPr>
                <w:color w:val="000000" w:themeColor="text1"/>
                <w:sz w:val="22"/>
                <w:szCs w:val="22"/>
              </w:rPr>
              <w:lastRenderedPageBreak/>
              <w:t>0 (2023)</w:t>
            </w:r>
          </w:p>
        </w:tc>
        <w:tc>
          <w:tcPr>
            <w:tcW w:w="1609" w:type="dxa"/>
            <w:shd w:val="clear" w:color="auto" w:fill="auto"/>
          </w:tcPr>
          <w:p w14:paraId="5519F1A1" w14:textId="3DD0AA25" w:rsidR="006B381B" w:rsidRPr="001156C2" w:rsidRDefault="006C63A0" w:rsidP="006B381B">
            <w:pPr>
              <w:spacing w:before="0"/>
              <w:ind w:left="70"/>
              <w:textAlignment w:val="baseline"/>
              <w:rPr>
                <w:color w:val="000000" w:themeColor="text1"/>
                <w:sz w:val="22"/>
                <w:szCs w:val="22"/>
              </w:rPr>
            </w:pPr>
            <w:r w:rsidRPr="001156C2">
              <w:rPr>
                <w:color w:val="000000" w:themeColor="text1"/>
                <w:sz w:val="22"/>
                <w:szCs w:val="22"/>
              </w:rPr>
              <w:t xml:space="preserve">1 </w:t>
            </w:r>
            <w:r w:rsidR="006B381B" w:rsidRPr="001156C2">
              <w:rPr>
                <w:color w:val="000000" w:themeColor="text1"/>
                <w:sz w:val="22"/>
                <w:szCs w:val="22"/>
              </w:rPr>
              <w:t>(2028)</w:t>
            </w:r>
          </w:p>
        </w:tc>
        <w:tc>
          <w:tcPr>
            <w:tcW w:w="2809" w:type="dxa"/>
            <w:shd w:val="clear" w:color="auto" w:fill="auto"/>
          </w:tcPr>
          <w:p w14:paraId="5F579018" w14:textId="4FB44877" w:rsidR="006B381B" w:rsidRPr="001156C2" w:rsidRDefault="006B381B" w:rsidP="00CB1CB6">
            <w:pPr>
              <w:spacing w:before="0"/>
              <w:ind w:left="60"/>
              <w:jc w:val="left"/>
              <w:textAlignment w:val="baseline"/>
              <w:rPr>
                <w:color w:val="000000" w:themeColor="text1"/>
                <w:sz w:val="22"/>
                <w:szCs w:val="22"/>
              </w:rPr>
            </w:pPr>
            <w:r w:rsidRPr="001156C2">
              <w:rPr>
                <w:color w:val="000000" w:themeColor="text1"/>
                <w:sz w:val="22"/>
                <w:szCs w:val="22"/>
              </w:rPr>
              <w:t>Project implementation reports</w:t>
            </w:r>
          </w:p>
        </w:tc>
      </w:tr>
      <w:tr w:rsidR="00725B2A" w:rsidRPr="001156C2" w14:paraId="1B0B3B4D" w14:textId="77777777" w:rsidTr="00B379C9">
        <w:trPr>
          <w:trHeight w:val="300"/>
        </w:trPr>
        <w:tc>
          <w:tcPr>
            <w:tcW w:w="1217" w:type="dxa"/>
            <w:shd w:val="clear" w:color="auto" w:fill="auto"/>
          </w:tcPr>
          <w:p w14:paraId="52513709" w14:textId="18F44571" w:rsidR="00725B2A" w:rsidRPr="001156C2" w:rsidRDefault="00725B2A" w:rsidP="00725B2A">
            <w:pPr>
              <w:spacing w:before="0"/>
              <w:ind w:left="80"/>
              <w:jc w:val="left"/>
              <w:textAlignment w:val="baseline"/>
              <w:rPr>
                <w:b/>
                <w:bCs/>
                <w:color w:val="000000" w:themeColor="text1"/>
                <w:sz w:val="22"/>
                <w:szCs w:val="22"/>
              </w:rPr>
            </w:pPr>
            <w:r w:rsidRPr="001156C2">
              <w:rPr>
                <w:b/>
                <w:bCs/>
                <w:color w:val="000000" w:themeColor="text1"/>
                <w:sz w:val="22"/>
                <w:szCs w:val="22"/>
              </w:rPr>
              <w:t>Specific objective 2</w:t>
            </w:r>
          </w:p>
        </w:tc>
        <w:tc>
          <w:tcPr>
            <w:tcW w:w="2095" w:type="dxa"/>
          </w:tcPr>
          <w:p w14:paraId="10B927F8" w14:textId="2F0C5EBE" w:rsidR="00725B2A" w:rsidRPr="00725B2A" w:rsidRDefault="00725B2A" w:rsidP="00725B2A">
            <w:pPr>
              <w:spacing w:before="0"/>
              <w:ind w:left="110"/>
              <w:jc w:val="left"/>
              <w:textAlignment w:val="baseline"/>
              <w:rPr>
                <w:color w:val="000000" w:themeColor="text1"/>
                <w:sz w:val="22"/>
                <w:szCs w:val="22"/>
              </w:rPr>
            </w:pPr>
            <w:r w:rsidRPr="00725B2A">
              <w:rPr>
                <w:bCs/>
                <w:sz w:val="22"/>
                <w:szCs w:val="22"/>
              </w:rPr>
              <w:t>Degree of preparedness in road transport (Chapter 14), measured by advancements made within a specific reporting period</w:t>
            </w:r>
          </w:p>
        </w:tc>
        <w:tc>
          <w:tcPr>
            <w:tcW w:w="1341" w:type="dxa"/>
          </w:tcPr>
          <w:p w14:paraId="2A3F0473" w14:textId="4F6748BB" w:rsidR="00725B2A" w:rsidRPr="00725B2A" w:rsidRDefault="00725B2A" w:rsidP="00725B2A">
            <w:pPr>
              <w:spacing w:before="0"/>
              <w:ind w:left="70"/>
              <w:textAlignment w:val="baseline"/>
              <w:rPr>
                <w:color w:val="000000" w:themeColor="text1"/>
                <w:sz w:val="22"/>
                <w:szCs w:val="22"/>
              </w:rPr>
            </w:pPr>
            <w:r w:rsidRPr="00725B2A">
              <w:rPr>
                <w:bCs/>
                <w:sz w:val="22"/>
                <w:szCs w:val="22"/>
              </w:rPr>
              <w:t>Moderately prepared (2022)</w:t>
            </w:r>
          </w:p>
        </w:tc>
        <w:tc>
          <w:tcPr>
            <w:tcW w:w="1609" w:type="dxa"/>
          </w:tcPr>
          <w:p w14:paraId="5E005EB3" w14:textId="2A268417" w:rsidR="00725B2A" w:rsidRPr="00725B2A" w:rsidRDefault="00725B2A" w:rsidP="00725B2A">
            <w:pPr>
              <w:spacing w:before="0" w:after="120"/>
              <w:ind w:left="14" w:right="144"/>
              <w:rPr>
                <w:bCs/>
                <w:sz w:val="22"/>
                <w:szCs w:val="22"/>
              </w:rPr>
            </w:pPr>
            <w:r>
              <w:rPr>
                <w:bCs/>
                <w:sz w:val="22"/>
                <w:szCs w:val="22"/>
              </w:rPr>
              <w:t xml:space="preserve"> </w:t>
            </w:r>
            <w:r w:rsidRPr="00725B2A">
              <w:rPr>
                <w:bCs/>
                <w:sz w:val="22"/>
                <w:szCs w:val="22"/>
              </w:rPr>
              <w:t>Fully prepared (2030)</w:t>
            </w:r>
          </w:p>
          <w:p w14:paraId="4E9A81D3" w14:textId="485E200D" w:rsidR="00725B2A" w:rsidRPr="00725B2A" w:rsidRDefault="00725B2A" w:rsidP="00725B2A">
            <w:pPr>
              <w:spacing w:before="0"/>
              <w:ind w:left="70"/>
              <w:textAlignment w:val="baseline"/>
              <w:rPr>
                <w:color w:val="000000" w:themeColor="text1"/>
                <w:sz w:val="22"/>
                <w:szCs w:val="22"/>
              </w:rPr>
            </w:pPr>
          </w:p>
        </w:tc>
        <w:tc>
          <w:tcPr>
            <w:tcW w:w="2809" w:type="dxa"/>
          </w:tcPr>
          <w:p w14:paraId="12DD942B" w14:textId="77777777" w:rsidR="00725B2A" w:rsidRPr="00725B2A" w:rsidRDefault="00725B2A" w:rsidP="00725B2A">
            <w:pPr>
              <w:spacing w:before="0" w:after="120"/>
              <w:ind w:left="30"/>
              <w:rPr>
                <w:bCs/>
                <w:sz w:val="22"/>
                <w:szCs w:val="22"/>
              </w:rPr>
            </w:pPr>
            <w:r w:rsidRPr="00725B2A">
              <w:rPr>
                <w:bCs/>
                <w:sz w:val="22"/>
                <w:szCs w:val="22"/>
              </w:rPr>
              <w:t>Commission Reports</w:t>
            </w:r>
          </w:p>
          <w:p w14:paraId="18735186" w14:textId="4F3DD9E9" w:rsidR="00725B2A" w:rsidRPr="00725B2A" w:rsidRDefault="00725B2A" w:rsidP="00725B2A">
            <w:pPr>
              <w:spacing w:before="0"/>
              <w:ind w:left="60"/>
              <w:jc w:val="left"/>
              <w:textAlignment w:val="baseline"/>
              <w:rPr>
                <w:color w:val="000000" w:themeColor="text1"/>
                <w:sz w:val="22"/>
                <w:szCs w:val="22"/>
              </w:rPr>
            </w:pPr>
          </w:p>
        </w:tc>
      </w:tr>
      <w:tr w:rsidR="001156C2" w:rsidRPr="001156C2" w14:paraId="1ACEE892" w14:textId="77777777" w:rsidTr="008A3B88">
        <w:trPr>
          <w:trHeight w:val="300"/>
        </w:trPr>
        <w:tc>
          <w:tcPr>
            <w:tcW w:w="1217" w:type="dxa"/>
            <w:shd w:val="clear" w:color="auto" w:fill="auto"/>
            <w:hideMark/>
          </w:tcPr>
          <w:p w14:paraId="22363407" w14:textId="1075A582" w:rsidR="006B381B" w:rsidRPr="001156C2" w:rsidRDefault="006B381B" w:rsidP="006B381B">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 xml:space="preserve">Output </w:t>
            </w:r>
            <w:r w:rsidR="008D6CF0" w:rsidRPr="001156C2">
              <w:rPr>
                <w:b/>
                <w:bCs/>
                <w:color w:val="000000" w:themeColor="text1"/>
                <w:sz w:val="22"/>
                <w:szCs w:val="22"/>
              </w:rPr>
              <w:t>1</w:t>
            </w:r>
            <w:r w:rsidRPr="001156C2">
              <w:rPr>
                <w:b/>
                <w:bCs/>
                <w:color w:val="000000" w:themeColor="text1"/>
                <w:sz w:val="22"/>
                <w:szCs w:val="22"/>
              </w:rPr>
              <w:t>.1</w:t>
            </w:r>
          </w:p>
        </w:tc>
        <w:tc>
          <w:tcPr>
            <w:tcW w:w="2095" w:type="dxa"/>
            <w:shd w:val="clear" w:color="auto" w:fill="auto"/>
            <w:hideMark/>
          </w:tcPr>
          <w:p w14:paraId="1476A6A5" w14:textId="23C8B11D" w:rsidR="006B381B" w:rsidRPr="001156C2" w:rsidRDefault="00380561" w:rsidP="006B381B">
            <w:pPr>
              <w:spacing w:before="0"/>
              <w:ind w:left="110"/>
              <w:jc w:val="left"/>
              <w:textAlignment w:val="baseline"/>
              <w:rPr>
                <w:rFonts w:ascii="Segoe UI" w:hAnsi="Segoe UI" w:cs="Segoe UI"/>
                <w:color w:val="000000" w:themeColor="text1"/>
                <w:sz w:val="22"/>
                <w:szCs w:val="22"/>
              </w:rPr>
            </w:pPr>
            <w:r w:rsidRPr="001156C2">
              <w:rPr>
                <w:color w:val="000000" w:themeColor="text1"/>
                <w:sz w:val="22"/>
                <w:szCs w:val="22"/>
              </w:rPr>
              <w:t>T</w:t>
            </w:r>
            <w:r w:rsidR="002C517D" w:rsidRPr="001156C2">
              <w:rPr>
                <w:color w:val="000000" w:themeColor="text1"/>
                <w:sz w:val="22"/>
                <w:szCs w:val="22"/>
              </w:rPr>
              <w:t xml:space="preserve">ender </w:t>
            </w:r>
            <w:r w:rsidRPr="001156C2">
              <w:rPr>
                <w:color w:val="000000" w:themeColor="text1"/>
                <w:sz w:val="22"/>
                <w:szCs w:val="22"/>
              </w:rPr>
              <w:t xml:space="preserve">launched </w:t>
            </w:r>
            <w:r w:rsidR="006A2B4B" w:rsidRPr="001156C2">
              <w:rPr>
                <w:color w:val="000000" w:themeColor="text1"/>
                <w:sz w:val="22"/>
                <w:szCs w:val="22"/>
              </w:rPr>
              <w:t xml:space="preserve">for Skopje </w:t>
            </w:r>
            <w:r w:rsidRPr="001156C2">
              <w:rPr>
                <w:color w:val="000000" w:themeColor="text1"/>
                <w:sz w:val="22"/>
                <w:szCs w:val="22"/>
              </w:rPr>
              <w:t>triangle works</w:t>
            </w:r>
            <w:r w:rsidR="006A2B4B" w:rsidRPr="001156C2">
              <w:rPr>
                <w:color w:val="000000" w:themeColor="text1"/>
                <w:sz w:val="22"/>
                <w:szCs w:val="22"/>
              </w:rPr>
              <w:t xml:space="preserve"> contract</w:t>
            </w:r>
          </w:p>
        </w:tc>
        <w:tc>
          <w:tcPr>
            <w:tcW w:w="1341" w:type="dxa"/>
            <w:shd w:val="clear" w:color="auto" w:fill="auto"/>
            <w:hideMark/>
          </w:tcPr>
          <w:p w14:paraId="26E3C0F7" w14:textId="38B16667" w:rsidR="006B381B" w:rsidRPr="001156C2" w:rsidRDefault="008D6CF0" w:rsidP="006B381B">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No</w:t>
            </w:r>
            <w:r w:rsidR="006B381B" w:rsidRPr="001156C2">
              <w:rPr>
                <w:color w:val="000000" w:themeColor="text1"/>
                <w:sz w:val="22"/>
                <w:szCs w:val="22"/>
              </w:rPr>
              <w:t xml:space="preserve"> (2023) </w:t>
            </w:r>
          </w:p>
        </w:tc>
        <w:tc>
          <w:tcPr>
            <w:tcW w:w="1609" w:type="dxa"/>
            <w:shd w:val="clear" w:color="auto" w:fill="auto"/>
            <w:hideMark/>
          </w:tcPr>
          <w:p w14:paraId="0A6E7FFA" w14:textId="3AE6B48E" w:rsidR="006B381B" w:rsidRPr="001156C2" w:rsidRDefault="008D6CF0" w:rsidP="006B381B">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Yes</w:t>
            </w:r>
            <w:r w:rsidR="006B381B" w:rsidRPr="001156C2">
              <w:rPr>
                <w:color w:val="000000" w:themeColor="text1"/>
                <w:sz w:val="22"/>
                <w:szCs w:val="22"/>
              </w:rPr>
              <w:t xml:space="preserve"> (2028) </w:t>
            </w:r>
          </w:p>
        </w:tc>
        <w:tc>
          <w:tcPr>
            <w:tcW w:w="2809" w:type="dxa"/>
            <w:shd w:val="clear" w:color="auto" w:fill="auto"/>
            <w:hideMark/>
          </w:tcPr>
          <w:p w14:paraId="4C304ECB" w14:textId="488A6866" w:rsidR="006B381B" w:rsidRPr="001156C2" w:rsidRDefault="00380561" w:rsidP="00597142">
            <w:pPr>
              <w:spacing w:before="0"/>
              <w:ind w:left="60"/>
              <w:jc w:val="left"/>
              <w:textAlignment w:val="baseline"/>
              <w:rPr>
                <w:rFonts w:ascii="Segoe UI" w:hAnsi="Segoe UI" w:cs="Segoe UI"/>
                <w:color w:val="000000" w:themeColor="text1"/>
                <w:sz w:val="22"/>
                <w:szCs w:val="22"/>
              </w:rPr>
            </w:pPr>
            <w:r w:rsidRPr="001156C2">
              <w:rPr>
                <w:color w:val="000000" w:themeColor="text1"/>
                <w:sz w:val="22"/>
                <w:szCs w:val="22"/>
              </w:rPr>
              <w:t>CFCU procurement plan and publication</w:t>
            </w:r>
            <w:r w:rsidR="006B381B" w:rsidRPr="001156C2">
              <w:rPr>
                <w:color w:val="000000" w:themeColor="text1"/>
                <w:sz w:val="22"/>
                <w:szCs w:val="22"/>
              </w:rPr>
              <w:t> </w:t>
            </w:r>
          </w:p>
        </w:tc>
      </w:tr>
      <w:tr w:rsidR="001156C2" w:rsidRPr="001156C2" w14:paraId="235DCAA0" w14:textId="77777777" w:rsidTr="008A3B88">
        <w:trPr>
          <w:trHeight w:val="300"/>
        </w:trPr>
        <w:tc>
          <w:tcPr>
            <w:tcW w:w="1217" w:type="dxa"/>
            <w:shd w:val="clear" w:color="auto" w:fill="auto"/>
            <w:hideMark/>
          </w:tcPr>
          <w:p w14:paraId="6AAB7CD3" w14:textId="5FB6D54A" w:rsidR="006B381B" w:rsidRPr="001156C2" w:rsidRDefault="006B381B" w:rsidP="006B381B">
            <w:pPr>
              <w:spacing w:before="0"/>
              <w:jc w:val="center"/>
              <w:textAlignment w:val="baseline"/>
              <w:rPr>
                <w:rFonts w:ascii="Segoe UI" w:hAnsi="Segoe UI" w:cs="Segoe UI"/>
                <w:color w:val="000000" w:themeColor="text1"/>
                <w:sz w:val="22"/>
                <w:szCs w:val="22"/>
              </w:rPr>
            </w:pPr>
            <w:r w:rsidRPr="001156C2">
              <w:rPr>
                <w:b/>
                <w:bCs/>
                <w:color w:val="000000" w:themeColor="text1"/>
                <w:sz w:val="22"/>
                <w:szCs w:val="22"/>
              </w:rPr>
              <w:t>Output 2.</w:t>
            </w:r>
            <w:r w:rsidR="008D6CF0" w:rsidRPr="001156C2">
              <w:rPr>
                <w:b/>
                <w:bCs/>
                <w:color w:val="000000" w:themeColor="text1"/>
                <w:sz w:val="22"/>
                <w:szCs w:val="22"/>
              </w:rPr>
              <w:t>1</w:t>
            </w:r>
          </w:p>
        </w:tc>
        <w:tc>
          <w:tcPr>
            <w:tcW w:w="2095" w:type="dxa"/>
            <w:shd w:val="clear" w:color="auto" w:fill="auto"/>
            <w:hideMark/>
          </w:tcPr>
          <w:p w14:paraId="4FE08863" w14:textId="0BFF8154" w:rsidR="006B381B" w:rsidRPr="001156C2" w:rsidRDefault="006B381B" w:rsidP="006B381B">
            <w:pPr>
              <w:spacing w:before="0"/>
              <w:ind w:left="110"/>
              <w:jc w:val="left"/>
              <w:textAlignment w:val="baseline"/>
              <w:rPr>
                <w:rFonts w:ascii="Segoe UI" w:hAnsi="Segoe UI" w:cs="Segoe UI"/>
                <w:color w:val="000000" w:themeColor="text1"/>
                <w:sz w:val="22"/>
                <w:szCs w:val="22"/>
              </w:rPr>
            </w:pPr>
            <w:r w:rsidRPr="001156C2">
              <w:rPr>
                <w:color w:val="000000" w:themeColor="text1"/>
                <w:sz w:val="22"/>
                <w:szCs w:val="22"/>
              </w:rPr>
              <w:t xml:space="preserve">Number of road related laws, regulations, and rulebooks aligned with EU regulations </w:t>
            </w:r>
          </w:p>
        </w:tc>
        <w:tc>
          <w:tcPr>
            <w:tcW w:w="1341" w:type="dxa"/>
            <w:shd w:val="clear" w:color="auto" w:fill="auto"/>
            <w:hideMark/>
          </w:tcPr>
          <w:p w14:paraId="73DD20B8" w14:textId="36266599" w:rsidR="006B381B" w:rsidRPr="001156C2" w:rsidRDefault="006B381B" w:rsidP="006B381B">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 xml:space="preserve"> 0(2023) </w:t>
            </w:r>
          </w:p>
        </w:tc>
        <w:tc>
          <w:tcPr>
            <w:tcW w:w="1609" w:type="dxa"/>
            <w:shd w:val="clear" w:color="auto" w:fill="auto"/>
            <w:hideMark/>
          </w:tcPr>
          <w:p w14:paraId="053D1C1F" w14:textId="23FB7744" w:rsidR="006B381B" w:rsidRPr="001156C2" w:rsidRDefault="006B381B" w:rsidP="006B381B">
            <w:pPr>
              <w:spacing w:before="0"/>
              <w:ind w:left="70"/>
              <w:textAlignment w:val="baseline"/>
              <w:rPr>
                <w:rFonts w:ascii="Segoe UI" w:hAnsi="Segoe UI" w:cs="Segoe UI"/>
                <w:color w:val="000000" w:themeColor="text1"/>
                <w:sz w:val="22"/>
                <w:szCs w:val="22"/>
              </w:rPr>
            </w:pPr>
            <w:r w:rsidRPr="001156C2">
              <w:rPr>
                <w:color w:val="000000" w:themeColor="text1"/>
                <w:sz w:val="22"/>
                <w:szCs w:val="22"/>
              </w:rPr>
              <w:t>&gt;4 (2028) </w:t>
            </w:r>
          </w:p>
        </w:tc>
        <w:tc>
          <w:tcPr>
            <w:tcW w:w="2809" w:type="dxa"/>
            <w:shd w:val="clear" w:color="auto" w:fill="auto"/>
            <w:hideMark/>
          </w:tcPr>
          <w:p w14:paraId="146C8CAF" w14:textId="0100AE00" w:rsidR="006B381B" w:rsidRPr="001156C2" w:rsidRDefault="00F90294" w:rsidP="00911457">
            <w:pPr>
              <w:spacing w:before="0"/>
              <w:ind w:left="60"/>
              <w:jc w:val="left"/>
              <w:textAlignment w:val="baseline"/>
              <w:rPr>
                <w:rFonts w:ascii="Segoe UI" w:hAnsi="Segoe UI" w:cs="Segoe UI"/>
                <w:color w:val="000000" w:themeColor="text1"/>
                <w:sz w:val="22"/>
                <w:szCs w:val="22"/>
              </w:rPr>
            </w:pPr>
            <w:r w:rsidRPr="001156C2">
              <w:rPr>
                <w:color w:val="000000" w:themeColor="text1"/>
                <w:sz w:val="22"/>
                <w:szCs w:val="22"/>
              </w:rPr>
              <w:t>National Programme for Adoption of the Acquis (</w:t>
            </w:r>
            <w:r w:rsidR="006B381B" w:rsidRPr="001156C2">
              <w:rPr>
                <w:color w:val="000000" w:themeColor="text1"/>
                <w:sz w:val="22"/>
                <w:szCs w:val="22"/>
              </w:rPr>
              <w:t>NPAA</w:t>
            </w:r>
            <w:r w:rsidRPr="001156C2">
              <w:rPr>
                <w:color w:val="000000" w:themeColor="text1"/>
                <w:sz w:val="22"/>
                <w:szCs w:val="22"/>
              </w:rPr>
              <w:t>)</w:t>
            </w:r>
            <w:r w:rsidR="006B381B" w:rsidRPr="001156C2">
              <w:rPr>
                <w:color w:val="000000" w:themeColor="text1"/>
                <w:sz w:val="22"/>
                <w:szCs w:val="22"/>
              </w:rPr>
              <w:t> </w:t>
            </w:r>
          </w:p>
        </w:tc>
      </w:tr>
      <w:tr w:rsidR="001156C2" w:rsidRPr="001156C2" w14:paraId="3A859B03" w14:textId="77777777" w:rsidTr="008A3B88">
        <w:trPr>
          <w:trHeight w:val="844"/>
        </w:trPr>
        <w:tc>
          <w:tcPr>
            <w:tcW w:w="0" w:type="auto"/>
            <w:vMerge w:val="restart"/>
            <w:shd w:val="clear" w:color="auto" w:fill="auto"/>
            <w:vAlign w:val="center"/>
          </w:tcPr>
          <w:p w14:paraId="275BCBEF" w14:textId="749878CD" w:rsidR="006B381B" w:rsidRPr="001156C2" w:rsidRDefault="006B381B" w:rsidP="006B381B">
            <w:pPr>
              <w:spacing w:before="0"/>
              <w:jc w:val="center"/>
              <w:rPr>
                <w:b/>
                <w:bCs/>
                <w:color w:val="000000" w:themeColor="text1"/>
                <w:sz w:val="22"/>
                <w:szCs w:val="22"/>
              </w:rPr>
            </w:pPr>
            <w:r w:rsidRPr="001156C2">
              <w:rPr>
                <w:b/>
                <w:bCs/>
                <w:color w:val="000000" w:themeColor="text1"/>
                <w:sz w:val="22"/>
                <w:szCs w:val="22"/>
              </w:rPr>
              <w:t xml:space="preserve">Output </w:t>
            </w:r>
            <w:r w:rsidR="008D6CF0" w:rsidRPr="001156C2">
              <w:rPr>
                <w:b/>
                <w:bCs/>
                <w:color w:val="000000" w:themeColor="text1"/>
                <w:sz w:val="22"/>
                <w:szCs w:val="22"/>
              </w:rPr>
              <w:t>2.2</w:t>
            </w:r>
          </w:p>
        </w:tc>
        <w:tc>
          <w:tcPr>
            <w:tcW w:w="2095" w:type="dxa"/>
            <w:shd w:val="clear" w:color="auto" w:fill="auto"/>
          </w:tcPr>
          <w:p w14:paraId="07AB695E" w14:textId="7ABFA17D" w:rsidR="006B381B" w:rsidRPr="001156C2" w:rsidRDefault="006B381B" w:rsidP="006B381B">
            <w:pPr>
              <w:spacing w:before="0"/>
              <w:ind w:left="110"/>
              <w:jc w:val="left"/>
              <w:textAlignment w:val="baseline"/>
              <w:rPr>
                <w:color w:val="000000" w:themeColor="text1"/>
                <w:sz w:val="22"/>
                <w:szCs w:val="22"/>
              </w:rPr>
            </w:pPr>
            <w:r w:rsidRPr="001156C2">
              <w:rPr>
                <w:color w:val="000000" w:themeColor="text1"/>
                <w:sz w:val="22"/>
                <w:szCs w:val="22"/>
              </w:rPr>
              <w:t>Strategic Asset Management Plan for state roads available</w:t>
            </w:r>
          </w:p>
        </w:tc>
        <w:tc>
          <w:tcPr>
            <w:tcW w:w="1341" w:type="dxa"/>
            <w:shd w:val="clear" w:color="auto" w:fill="auto"/>
          </w:tcPr>
          <w:p w14:paraId="55F5F0F2" w14:textId="47D92029" w:rsidR="006B381B" w:rsidRPr="001156C2" w:rsidRDefault="006B381B" w:rsidP="006B381B">
            <w:pPr>
              <w:spacing w:before="0"/>
              <w:ind w:left="70"/>
              <w:textAlignment w:val="baseline"/>
              <w:rPr>
                <w:color w:val="000000" w:themeColor="text1"/>
                <w:sz w:val="22"/>
                <w:szCs w:val="22"/>
              </w:rPr>
            </w:pPr>
            <w:r w:rsidRPr="001156C2">
              <w:rPr>
                <w:color w:val="000000" w:themeColor="text1"/>
                <w:sz w:val="22"/>
                <w:szCs w:val="22"/>
              </w:rPr>
              <w:t xml:space="preserve">No (2023) </w:t>
            </w:r>
          </w:p>
        </w:tc>
        <w:tc>
          <w:tcPr>
            <w:tcW w:w="1609" w:type="dxa"/>
            <w:shd w:val="clear" w:color="auto" w:fill="auto"/>
          </w:tcPr>
          <w:p w14:paraId="57295DC9" w14:textId="6FB39FEE" w:rsidR="006B381B" w:rsidRPr="001156C2" w:rsidRDefault="006B381B" w:rsidP="006B381B">
            <w:pPr>
              <w:spacing w:before="0"/>
              <w:ind w:left="70"/>
              <w:textAlignment w:val="baseline"/>
              <w:rPr>
                <w:color w:val="000000" w:themeColor="text1"/>
                <w:sz w:val="22"/>
                <w:szCs w:val="22"/>
              </w:rPr>
            </w:pPr>
            <w:r w:rsidRPr="001156C2">
              <w:rPr>
                <w:color w:val="000000" w:themeColor="text1"/>
                <w:sz w:val="22"/>
                <w:szCs w:val="22"/>
              </w:rPr>
              <w:t xml:space="preserve">Yes (2028) </w:t>
            </w:r>
          </w:p>
        </w:tc>
        <w:tc>
          <w:tcPr>
            <w:tcW w:w="2809" w:type="dxa"/>
            <w:shd w:val="clear" w:color="auto" w:fill="auto"/>
          </w:tcPr>
          <w:p w14:paraId="68FFDB1B" w14:textId="6A5ADAB6" w:rsidR="006B381B" w:rsidRPr="001156C2" w:rsidRDefault="008D6CF0" w:rsidP="006B381B">
            <w:pPr>
              <w:spacing w:before="0"/>
              <w:jc w:val="left"/>
              <w:textAlignment w:val="baseline"/>
              <w:rPr>
                <w:color w:val="000000" w:themeColor="text1"/>
                <w:sz w:val="22"/>
                <w:szCs w:val="22"/>
              </w:rPr>
            </w:pPr>
            <w:r w:rsidRPr="001156C2">
              <w:rPr>
                <w:color w:val="000000" w:themeColor="text1"/>
                <w:sz w:val="22"/>
                <w:szCs w:val="22"/>
              </w:rPr>
              <w:t>PESR Annual Report</w:t>
            </w:r>
            <w:r w:rsidR="006B381B" w:rsidRPr="001156C2">
              <w:rPr>
                <w:color w:val="000000" w:themeColor="text1"/>
                <w:sz w:val="22"/>
                <w:szCs w:val="22"/>
              </w:rPr>
              <w:t xml:space="preserve"> </w:t>
            </w:r>
          </w:p>
        </w:tc>
      </w:tr>
      <w:tr w:rsidR="00C84BAB" w:rsidRPr="001156C2" w14:paraId="0E2D6087" w14:textId="77777777" w:rsidTr="00880EFE">
        <w:trPr>
          <w:trHeight w:val="300"/>
        </w:trPr>
        <w:tc>
          <w:tcPr>
            <w:tcW w:w="0" w:type="auto"/>
            <w:vMerge/>
            <w:shd w:val="clear" w:color="auto" w:fill="auto"/>
            <w:vAlign w:val="center"/>
            <w:hideMark/>
          </w:tcPr>
          <w:p w14:paraId="5CB7B815" w14:textId="77777777" w:rsidR="00C84BAB" w:rsidRPr="001156C2" w:rsidRDefault="00C84BAB" w:rsidP="00C84BAB">
            <w:pPr>
              <w:spacing w:before="0"/>
              <w:jc w:val="center"/>
              <w:rPr>
                <w:rFonts w:ascii="Segoe UI" w:hAnsi="Segoe UI" w:cs="Segoe UI"/>
                <w:color w:val="000000" w:themeColor="text1"/>
                <w:sz w:val="22"/>
                <w:szCs w:val="22"/>
              </w:rPr>
            </w:pPr>
          </w:p>
        </w:tc>
        <w:tc>
          <w:tcPr>
            <w:tcW w:w="2095" w:type="dxa"/>
            <w:hideMark/>
          </w:tcPr>
          <w:p w14:paraId="0F1DEC73" w14:textId="4255A1C2" w:rsidR="00C84BAB" w:rsidRPr="00C84BAB" w:rsidRDefault="00C84BAB" w:rsidP="00C84BAB">
            <w:pPr>
              <w:spacing w:before="0"/>
              <w:ind w:left="110"/>
              <w:jc w:val="left"/>
              <w:textAlignment w:val="baseline"/>
              <w:rPr>
                <w:rFonts w:ascii="Segoe UI" w:hAnsi="Segoe UI" w:cs="Segoe UI"/>
                <w:color w:val="000000" w:themeColor="text1"/>
                <w:sz w:val="22"/>
                <w:szCs w:val="22"/>
              </w:rPr>
            </w:pPr>
            <w:r w:rsidRPr="00C84BAB">
              <w:rPr>
                <w:sz w:val="22"/>
                <w:szCs w:val="22"/>
              </w:rPr>
              <w:t xml:space="preserve">Percentage of relevant staff in MOTC Road Department, PESR and Public Enterprise for Maintenance and Protection of National and Regional Roads benefited from the training programs </w:t>
            </w:r>
          </w:p>
        </w:tc>
        <w:tc>
          <w:tcPr>
            <w:tcW w:w="1341" w:type="dxa"/>
            <w:hideMark/>
          </w:tcPr>
          <w:p w14:paraId="1C889037" w14:textId="53C2FCB8" w:rsidR="00C84BAB" w:rsidRPr="00C84BAB" w:rsidRDefault="00C84BAB" w:rsidP="00C84BAB">
            <w:pPr>
              <w:tabs>
                <w:tab w:val="left" w:pos="753"/>
              </w:tabs>
              <w:spacing w:after="120"/>
              <w:rPr>
                <w:bCs/>
                <w:sz w:val="22"/>
                <w:szCs w:val="22"/>
              </w:rPr>
            </w:pPr>
            <w:r>
              <w:rPr>
                <w:bCs/>
                <w:sz w:val="22"/>
                <w:szCs w:val="22"/>
              </w:rPr>
              <w:t xml:space="preserve"> </w:t>
            </w:r>
            <w:r w:rsidRPr="00C84BAB">
              <w:rPr>
                <w:bCs/>
                <w:sz w:val="22"/>
                <w:szCs w:val="22"/>
              </w:rPr>
              <w:t>0 (2023)</w:t>
            </w:r>
          </w:p>
          <w:p w14:paraId="73E2237A" w14:textId="6A2B5C80" w:rsidR="00C84BAB" w:rsidRPr="00C84BAB" w:rsidRDefault="00C84BAB" w:rsidP="00C84BAB">
            <w:pPr>
              <w:spacing w:before="0"/>
              <w:ind w:left="70"/>
              <w:textAlignment w:val="baseline"/>
              <w:rPr>
                <w:rFonts w:ascii="Segoe UI" w:hAnsi="Segoe UI" w:cs="Segoe UI"/>
                <w:color w:val="000000" w:themeColor="text1"/>
                <w:sz w:val="22"/>
                <w:szCs w:val="22"/>
              </w:rPr>
            </w:pPr>
          </w:p>
        </w:tc>
        <w:tc>
          <w:tcPr>
            <w:tcW w:w="1609" w:type="dxa"/>
            <w:hideMark/>
          </w:tcPr>
          <w:p w14:paraId="4577E9B8" w14:textId="3916FF83" w:rsidR="00C84BAB" w:rsidRPr="00C84BAB" w:rsidRDefault="00C84BAB" w:rsidP="00C84BAB">
            <w:pPr>
              <w:spacing w:before="0"/>
              <w:ind w:left="70"/>
              <w:jc w:val="left"/>
              <w:textAlignment w:val="baseline"/>
              <w:rPr>
                <w:rFonts w:ascii="Segoe UI" w:hAnsi="Segoe UI" w:cs="Segoe UI"/>
                <w:color w:val="000000" w:themeColor="text1"/>
                <w:sz w:val="22"/>
                <w:szCs w:val="22"/>
              </w:rPr>
            </w:pPr>
            <w:r w:rsidRPr="00C84BAB">
              <w:rPr>
                <w:sz w:val="22"/>
                <w:szCs w:val="22"/>
              </w:rPr>
              <w:t>≥</w:t>
            </w:r>
            <w:r w:rsidRPr="00C84BAB">
              <w:rPr>
                <w:bCs/>
                <w:sz w:val="22"/>
                <w:szCs w:val="22"/>
              </w:rPr>
              <w:t>75% (gender desegregated) (2028)</w:t>
            </w:r>
          </w:p>
        </w:tc>
        <w:tc>
          <w:tcPr>
            <w:tcW w:w="2809" w:type="dxa"/>
            <w:hideMark/>
          </w:tcPr>
          <w:p w14:paraId="244E0EFD" w14:textId="52A33FFE" w:rsidR="00C84BAB" w:rsidRPr="00C84BAB" w:rsidRDefault="00C84BAB" w:rsidP="00C84BAB">
            <w:pPr>
              <w:spacing w:before="0"/>
              <w:textAlignment w:val="baseline"/>
              <w:rPr>
                <w:rFonts w:ascii="Segoe UI" w:hAnsi="Segoe UI" w:cs="Segoe UI"/>
                <w:color w:val="000000" w:themeColor="text1"/>
                <w:sz w:val="22"/>
                <w:szCs w:val="22"/>
              </w:rPr>
            </w:pPr>
            <w:r w:rsidRPr="00C84BAB">
              <w:rPr>
                <w:bCs/>
                <w:sz w:val="22"/>
                <w:szCs w:val="22"/>
              </w:rPr>
              <w:t>Project implementation reports</w:t>
            </w:r>
          </w:p>
        </w:tc>
      </w:tr>
    </w:tbl>
    <w:p w14:paraId="43F60E49" w14:textId="1DFE0CDA" w:rsidR="0013521E" w:rsidRPr="001156C2" w:rsidRDefault="00E454C9">
      <w:pPr>
        <w:pStyle w:val="ListParagraph"/>
        <w:numPr>
          <w:ilvl w:val="1"/>
          <w:numId w:val="5"/>
        </w:numPr>
        <w:spacing w:after="120"/>
        <w:ind w:left="839" w:hanging="357"/>
        <w:contextualSpacing w:val="0"/>
        <w:rPr>
          <w:color w:val="000000" w:themeColor="text1"/>
          <w:sz w:val="22"/>
          <w:szCs w:val="22"/>
        </w:rPr>
      </w:pPr>
      <w:r w:rsidRPr="001156C2">
        <w:rPr>
          <w:b/>
          <w:bCs/>
          <w:color w:val="000000" w:themeColor="text1"/>
          <w:sz w:val="22"/>
          <w:szCs w:val="22"/>
        </w:rPr>
        <w:t xml:space="preserve">    </w:t>
      </w:r>
      <w:r w:rsidR="00B33671" w:rsidRPr="001156C2">
        <w:rPr>
          <w:b/>
          <w:bCs/>
          <w:color w:val="000000" w:themeColor="text1"/>
          <w:sz w:val="22"/>
          <w:szCs w:val="22"/>
        </w:rPr>
        <w:t>Indicative location</w:t>
      </w:r>
      <w:r w:rsidR="008A080C" w:rsidRPr="001156C2">
        <w:rPr>
          <w:b/>
          <w:bCs/>
          <w:color w:val="000000" w:themeColor="text1"/>
          <w:sz w:val="22"/>
          <w:szCs w:val="22"/>
        </w:rPr>
        <w:t>(s):</w:t>
      </w:r>
      <w:r w:rsidR="008A080C" w:rsidRPr="001156C2">
        <w:rPr>
          <w:color w:val="000000" w:themeColor="text1"/>
          <w:sz w:val="22"/>
          <w:szCs w:val="22"/>
        </w:rPr>
        <w:t xml:space="preserve"> </w:t>
      </w:r>
      <w:r w:rsidR="00CC3AE7" w:rsidRPr="001156C2">
        <w:rPr>
          <w:color w:val="000000" w:themeColor="text1"/>
          <w:sz w:val="22"/>
          <w:szCs w:val="22"/>
        </w:rPr>
        <w:t xml:space="preserve"> </w:t>
      </w:r>
      <w:r w:rsidR="0013521E" w:rsidRPr="001156C2">
        <w:rPr>
          <w:color w:val="000000" w:themeColor="text1"/>
          <w:sz w:val="22"/>
          <w:szCs w:val="22"/>
        </w:rPr>
        <w:t>Republic of North Macedonia</w:t>
      </w:r>
    </w:p>
    <w:p w14:paraId="2C7C8511" w14:textId="590E124F" w:rsidR="00563434" w:rsidRPr="001156C2" w:rsidRDefault="00E454C9">
      <w:pPr>
        <w:pStyle w:val="ListParagraph"/>
        <w:numPr>
          <w:ilvl w:val="1"/>
          <w:numId w:val="5"/>
        </w:numPr>
        <w:tabs>
          <w:tab w:val="left" w:pos="1701"/>
        </w:tabs>
        <w:spacing w:after="120"/>
        <w:rPr>
          <w:i/>
          <w:iCs/>
          <w:color w:val="000000" w:themeColor="text1"/>
          <w:sz w:val="22"/>
          <w:szCs w:val="22"/>
        </w:rPr>
      </w:pPr>
      <w:r w:rsidRPr="001156C2">
        <w:rPr>
          <w:b/>
          <w:bCs/>
          <w:color w:val="000000" w:themeColor="text1"/>
          <w:sz w:val="22"/>
          <w:szCs w:val="22"/>
        </w:rPr>
        <w:t xml:space="preserve">    </w:t>
      </w:r>
      <w:r w:rsidR="008A080C" w:rsidRPr="001156C2">
        <w:rPr>
          <w:b/>
          <w:bCs/>
          <w:color w:val="000000" w:themeColor="text1"/>
          <w:sz w:val="22"/>
          <w:szCs w:val="22"/>
        </w:rPr>
        <w:t>Duration:</w:t>
      </w:r>
    </w:p>
    <w:p w14:paraId="279A68A2" w14:textId="669D641F" w:rsidR="00563434" w:rsidRPr="001156C2" w:rsidRDefault="00563434" w:rsidP="00563434">
      <w:pPr>
        <w:rPr>
          <w:b/>
          <w:bCs/>
          <w:color w:val="000000" w:themeColor="text1"/>
        </w:rPr>
      </w:pPr>
      <w:bookmarkStart w:id="2" w:name="_Hlk147351019"/>
      <w:r w:rsidRPr="001156C2">
        <w:rPr>
          <w:i/>
          <w:iCs/>
          <w:color w:val="000000" w:themeColor="text1"/>
          <w:sz w:val="22"/>
          <w:szCs w:val="22"/>
          <w:u w:val="single"/>
        </w:rPr>
        <w:t>Activity 1</w:t>
      </w:r>
      <w:r w:rsidRPr="001156C2">
        <w:rPr>
          <w:b/>
          <w:bCs/>
          <w:i/>
          <w:iCs/>
          <w:color w:val="000000" w:themeColor="text1"/>
          <w:sz w:val="22"/>
          <w:szCs w:val="22"/>
        </w:rPr>
        <w:t xml:space="preserve"> </w:t>
      </w:r>
      <w:r w:rsidRPr="001156C2">
        <w:rPr>
          <w:i/>
          <w:iCs/>
          <w:color w:val="000000" w:themeColor="text1"/>
          <w:sz w:val="22"/>
          <w:szCs w:val="22"/>
        </w:rPr>
        <w:t xml:space="preserve">Preparatory works </w:t>
      </w:r>
      <w:r w:rsidR="00842DC5" w:rsidRPr="001156C2">
        <w:rPr>
          <w:i/>
          <w:iCs/>
          <w:color w:val="000000" w:themeColor="text1"/>
          <w:sz w:val="22"/>
          <w:szCs w:val="22"/>
        </w:rPr>
        <w:t xml:space="preserve">and supervision </w:t>
      </w:r>
      <w:r w:rsidRPr="001156C2">
        <w:rPr>
          <w:i/>
          <w:iCs/>
          <w:color w:val="000000" w:themeColor="text1"/>
          <w:sz w:val="22"/>
          <w:szCs w:val="22"/>
        </w:rPr>
        <w:t xml:space="preserve">for major project on rehabilitation of Corridor X - VIII connection motorways A1, A2, and A4 </w:t>
      </w:r>
      <w:proofErr w:type="gramStart"/>
      <w:r w:rsidRPr="001156C2">
        <w:rPr>
          <w:i/>
          <w:iCs/>
          <w:color w:val="000000" w:themeColor="text1"/>
          <w:sz w:val="22"/>
          <w:szCs w:val="22"/>
        </w:rPr>
        <w:t>in the area of</w:t>
      </w:r>
      <w:proofErr w:type="gramEnd"/>
      <w:r w:rsidRPr="001156C2">
        <w:rPr>
          <w:i/>
          <w:iCs/>
          <w:color w:val="000000" w:themeColor="text1"/>
          <w:sz w:val="22"/>
          <w:szCs w:val="22"/>
        </w:rPr>
        <w:t xml:space="preserve"> "Skopje Triangle"</w:t>
      </w:r>
      <w:r w:rsidR="00B0315B" w:rsidRPr="001156C2">
        <w:rPr>
          <w:i/>
          <w:iCs/>
          <w:color w:val="000000" w:themeColor="text1"/>
          <w:sz w:val="22"/>
          <w:szCs w:val="22"/>
        </w:rPr>
        <w:t>:</w:t>
      </w:r>
      <w:r w:rsidRPr="001156C2">
        <w:rPr>
          <w:i/>
          <w:iCs/>
          <w:color w:val="000000" w:themeColor="text1"/>
          <w:sz w:val="22"/>
          <w:szCs w:val="22"/>
        </w:rPr>
        <w:t xml:space="preserve"> </w:t>
      </w:r>
      <w:r w:rsidRPr="001156C2">
        <w:rPr>
          <w:b/>
          <w:bCs/>
          <w:color w:val="000000" w:themeColor="text1"/>
          <w:sz w:val="22"/>
          <w:szCs w:val="22"/>
        </w:rPr>
        <w:t>36 months</w:t>
      </w:r>
      <w:r w:rsidR="00557C06" w:rsidRPr="001156C2">
        <w:rPr>
          <w:b/>
          <w:bCs/>
          <w:color w:val="000000" w:themeColor="text1"/>
          <w:sz w:val="22"/>
          <w:szCs w:val="22"/>
        </w:rPr>
        <w:t xml:space="preserve">+12 months for </w:t>
      </w:r>
      <w:r w:rsidR="0023436B" w:rsidRPr="001156C2">
        <w:rPr>
          <w:b/>
          <w:bCs/>
          <w:color w:val="000000" w:themeColor="text1"/>
          <w:sz w:val="22"/>
          <w:szCs w:val="22"/>
        </w:rPr>
        <w:t>damage liability period</w:t>
      </w:r>
      <w:r w:rsidR="00721A49" w:rsidRPr="001156C2">
        <w:rPr>
          <w:b/>
          <w:bCs/>
          <w:color w:val="000000" w:themeColor="text1"/>
          <w:sz w:val="22"/>
          <w:szCs w:val="22"/>
        </w:rPr>
        <w:t xml:space="preserve"> (DLP)</w:t>
      </w:r>
    </w:p>
    <w:p w14:paraId="0C161001" w14:textId="709EE2AD" w:rsidR="00456C69" w:rsidRPr="001156C2" w:rsidRDefault="00456C69" w:rsidP="00456C69">
      <w:pPr>
        <w:tabs>
          <w:tab w:val="left" w:pos="1701"/>
        </w:tabs>
        <w:spacing w:after="120"/>
        <w:rPr>
          <w:b/>
          <w:bCs/>
          <w:color w:val="000000" w:themeColor="text1"/>
          <w:sz w:val="22"/>
          <w:szCs w:val="22"/>
          <w:u w:val="single"/>
        </w:rPr>
      </w:pPr>
      <w:r w:rsidRPr="001156C2">
        <w:rPr>
          <w:i/>
          <w:iCs/>
          <w:color w:val="000000" w:themeColor="text1"/>
          <w:sz w:val="22"/>
          <w:szCs w:val="22"/>
          <w:u w:val="single"/>
        </w:rPr>
        <w:t xml:space="preserve">Activity </w:t>
      </w:r>
      <w:r w:rsidR="005568E9" w:rsidRPr="001156C2">
        <w:rPr>
          <w:i/>
          <w:iCs/>
          <w:color w:val="000000" w:themeColor="text1"/>
          <w:sz w:val="22"/>
          <w:szCs w:val="22"/>
          <w:u w:val="single"/>
        </w:rPr>
        <w:t>2</w:t>
      </w:r>
      <w:r w:rsidR="00426BED" w:rsidRPr="008438A7">
        <w:rPr>
          <w:i/>
          <w:iCs/>
          <w:color w:val="000000" w:themeColor="text1"/>
          <w:sz w:val="22"/>
          <w:szCs w:val="22"/>
        </w:rPr>
        <w:t xml:space="preserve"> </w:t>
      </w:r>
      <w:r w:rsidRPr="001156C2">
        <w:rPr>
          <w:i/>
          <w:iCs/>
          <w:color w:val="000000" w:themeColor="text1"/>
          <w:sz w:val="22"/>
          <w:szCs w:val="22"/>
        </w:rPr>
        <w:t xml:space="preserve">Alignment of national legislation and policies with EU Acquis for road infrastructure </w:t>
      </w:r>
      <w:r w:rsidR="00B0285F" w:rsidRPr="001156C2">
        <w:rPr>
          <w:i/>
          <w:iCs/>
          <w:color w:val="000000" w:themeColor="text1"/>
          <w:sz w:val="22"/>
          <w:szCs w:val="22"/>
        </w:rPr>
        <w:t>management together</w:t>
      </w:r>
      <w:r w:rsidRPr="001156C2">
        <w:rPr>
          <w:i/>
          <w:iCs/>
          <w:color w:val="000000" w:themeColor="text1"/>
          <w:sz w:val="22"/>
          <w:szCs w:val="22"/>
        </w:rPr>
        <w:t xml:space="preserve"> with capacity building: </w:t>
      </w:r>
      <w:r w:rsidRPr="001156C2">
        <w:rPr>
          <w:b/>
          <w:bCs/>
          <w:color w:val="000000" w:themeColor="text1"/>
          <w:sz w:val="22"/>
          <w:szCs w:val="22"/>
        </w:rPr>
        <w:t>24 months</w:t>
      </w:r>
    </w:p>
    <w:bookmarkEnd w:id="2"/>
    <w:p w14:paraId="64897740" w14:textId="3C56C0FE" w:rsidR="00251D91" w:rsidRPr="001156C2" w:rsidRDefault="008A080C" w:rsidP="003179BE">
      <w:pPr>
        <w:tabs>
          <w:tab w:val="left" w:pos="1701"/>
        </w:tabs>
        <w:ind w:left="1440" w:hanging="960"/>
        <w:rPr>
          <w:color w:val="000000" w:themeColor="text1"/>
          <w:sz w:val="22"/>
          <w:szCs w:val="22"/>
        </w:rPr>
      </w:pPr>
      <w:r w:rsidRPr="001156C2">
        <w:rPr>
          <w:b/>
          <w:bCs/>
          <w:color w:val="000000" w:themeColor="text1"/>
          <w:sz w:val="22"/>
          <w:szCs w:val="22"/>
        </w:rPr>
        <w:t>5.</w:t>
      </w:r>
      <w:r w:rsidR="00D5396E" w:rsidRPr="001156C2">
        <w:rPr>
          <w:b/>
          <w:bCs/>
          <w:color w:val="000000" w:themeColor="text1"/>
          <w:sz w:val="22"/>
          <w:szCs w:val="22"/>
        </w:rPr>
        <w:t>9</w:t>
      </w:r>
      <w:r w:rsidR="00E454C9" w:rsidRPr="001156C2">
        <w:rPr>
          <w:b/>
          <w:bCs/>
          <w:color w:val="000000" w:themeColor="text1"/>
          <w:sz w:val="22"/>
          <w:szCs w:val="22"/>
        </w:rPr>
        <w:t xml:space="preserve">    </w:t>
      </w:r>
      <w:r w:rsidR="00D8051D" w:rsidRPr="001156C2">
        <w:rPr>
          <w:b/>
          <w:bCs/>
          <w:color w:val="000000" w:themeColor="text1"/>
          <w:sz w:val="22"/>
          <w:szCs w:val="22"/>
        </w:rPr>
        <w:t>End recipients and t</w:t>
      </w:r>
      <w:r w:rsidRPr="001156C2">
        <w:rPr>
          <w:b/>
          <w:bCs/>
          <w:color w:val="000000" w:themeColor="text1"/>
          <w:sz w:val="22"/>
          <w:szCs w:val="22"/>
        </w:rPr>
        <w:t>arget group(s):</w:t>
      </w:r>
      <w:r w:rsidR="00251D91" w:rsidRPr="001156C2">
        <w:rPr>
          <w:color w:val="000000" w:themeColor="text1"/>
          <w:sz w:val="22"/>
          <w:szCs w:val="22"/>
        </w:rPr>
        <w:t xml:space="preserve"> </w:t>
      </w:r>
    </w:p>
    <w:p w14:paraId="36C7FEBE" w14:textId="77777777" w:rsidR="00997A7D" w:rsidRPr="001156C2" w:rsidRDefault="00935318" w:rsidP="00997A7D">
      <w:pPr>
        <w:spacing w:after="120"/>
        <w:rPr>
          <w:color w:val="000000" w:themeColor="text1"/>
          <w:sz w:val="22"/>
          <w:szCs w:val="22"/>
        </w:rPr>
      </w:pPr>
      <w:r w:rsidRPr="001156C2">
        <w:rPr>
          <w:color w:val="000000" w:themeColor="text1"/>
          <w:sz w:val="22"/>
          <w:szCs w:val="22"/>
        </w:rPr>
        <w:t>The end recipient</w:t>
      </w:r>
      <w:r w:rsidR="00997A7D" w:rsidRPr="001156C2">
        <w:rPr>
          <w:color w:val="000000" w:themeColor="text1"/>
          <w:sz w:val="22"/>
          <w:szCs w:val="22"/>
        </w:rPr>
        <w:t xml:space="preserve">s are following institutions: </w:t>
      </w:r>
    </w:p>
    <w:p w14:paraId="2005974B" w14:textId="6F1C7881" w:rsidR="00563434" w:rsidRPr="001156C2" w:rsidRDefault="00563434" w:rsidP="00563434">
      <w:pPr>
        <w:spacing w:after="120"/>
        <w:rPr>
          <w:i/>
          <w:iCs/>
          <w:color w:val="000000" w:themeColor="text1"/>
          <w:sz w:val="22"/>
          <w:szCs w:val="22"/>
        </w:rPr>
      </w:pPr>
      <w:r w:rsidRPr="001156C2">
        <w:rPr>
          <w:i/>
          <w:iCs/>
          <w:color w:val="000000" w:themeColor="text1"/>
          <w:sz w:val="22"/>
          <w:szCs w:val="22"/>
          <w:u w:val="single"/>
        </w:rPr>
        <w:t>Activity 1</w:t>
      </w:r>
      <w:r w:rsidRPr="001156C2">
        <w:rPr>
          <w:i/>
          <w:iCs/>
          <w:color w:val="000000" w:themeColor="text1"/>
          <w:sz w:val="22"/>
          <w:szCs w:val="22"/>
        </w:rPr>
        <w:t xml:space="preserve"> Preparatory works </w:t>
      </w:r>
      <w:r w:rsidR="007F7B0E" w:rsidRPr="001156C2">
        <w:rPr>
          <w:i/>
          <w:iCs/>
          <w:color w:val="000000" w:themeColor="text1"/>
          <w:sz w:val="22"/>
          <w:szCs w:val="22"/>
        </w:rPr>
        <w:t xml:space="preserve">and supervision </w:t>
      </w:r>
      <w:r w:rsidRPr="001156C2">
        <w:rPr>
          <w:i/>
          <w:iCs/>
          <w:color w:val="000000" w:themeColor="text1"/>
          <w:sz w:val="22"/>
          <w:szCs w:val="22"/>
        </w:rPr>
        <w:t xml:space="preserve">for major project on rehabilitation of Corridor X - VIII connection motorways A1, A2, and A4 </w:t>
      </w:r>
      <w:proofErr w:type="gramStart"/>
      <w:r w:rsidRPr="001156C2">
        <w:rPr>
          <w:i/>
          <w:iCs/>
          <w:color w:val="000000" w:themeColor="text1"/>
          <w:sz w:val="22"/>
          <w:szCs w:val="22"/>
        </w:rPr>
        <w:t>in the area of</w:t>
      </w:r>
      <w:proofErr w:type="gramEnd"/>
      <w:r w:rsidRPr="001156C2">
        <w:rPr>
          <w:i/>
          <w:iCs/>
          <w:color w:val="000000" w:themeColor="text1"/>
          <w:sz w:val="22"/>
          <w:szCs w:val="22"/>
        </w:rPr>
        <w:t xml:space="preserve"> "Skopje Triangle":</w:t>
      </w:r>
      <w:r w:rsidR="00C166B9" w:rsidRPr="001156C2">
        <w:rPr>
          <w:color w:val="000000" w:themeColor="text1"/>
          <w:sz w:val="22"/>
          <w:szCs w:val="22"/>
        </w:rPr>
        <w:t xml:space="preserve"> </w:t>
      </w:r>
      <w:r w:rsidRPr="001156C2">
        <w:rPr>
          <w:color w:val="000000" w:themeColor="text1"/>
          <w:sz w:val="22"/>
          <w:szCs w:val="22"/>
        </w:rPr>
        <w:t>PESR</w:t>
      </w:r>
    </w:p>
    <w:p w14:paraId="4813205A" w14:textId="66B41730" w:rsidR="00456C69" w:rsidRPr="001156C2" w:rsidRDefault="00456C69" w:rsidP="00456C69">
      <w:pPr>
        <w:spacing w:after="120"/>
        <w:rPr>
          <w:color w:val="000000" w:themeColor="text1"/>
          <w:sz w:val="22"/>
          <w:szCs w:val="22"/>
        </w:rPr>
      </w:pPr>
      <w:r w:rsidRPr="001156C2">
        <w:rPr>
          <w:i/>
          <w:iCs/>
          <w:color w:val="000000" w:themeColor="text1"/>
          <w:sz w:val="22"/>
          <w:szCs w:val="22"/>
          <w:u w:val="single"/>
        </w:rPr>
        <w:t xml:space="preserve">Activity </w:t>
      </w:r>
      <w:r w:rsidR="005568E9" w:rsidRPr="001156C2">
        <w:rPr>
          <w:i/>
          <w:iCs/>
          <w:color w:val="000000" w:themeColor="text1"/>
          <w:sz w:val="22"/>
          <w:szCs w:val="22"/>
          <w:u w:val="single"/>
        </w:rPr>
        <w:t>2</w:t>
      </w:r>
      <w:r w:rsidRPr="001156C2">
        <w:rPr>
          <w:i/>
          <w:iCs/>
          <w:color w:val="000000" w:themeColor="text1"/>
          <w:sz w:val="22"/>
          <w:szCs w:val="22"/>
        </w:rPr>
        <w:t xml:space="preserve"> Alignment of national legislation and policies with EU Acquis for road infrastructure management together with capacity </w:t>
      </w:r>
      <w:r w:rsidR="00372601" w:rsidRPr="001156C2">
        <w:rPr>
          <w:i/>
          <w:iCs/>
          <w:color w:val="000000" w:themeColor="text1"/>
          <w:sz w:val="22"/>
          <w:szCs w:val="22"/>
        </w:rPr>
        <w:t>building:</w:t>
      </w:r>
      <w:r w:rsidRPr="001156C2">
        <w:rPr>
          <w:i/>
          <w:iCs/>
          <w:color w:val="000000" w:themeColor="text1"/>
          <w:sz w:val="22"/>
          <w:szCs w:val="22"/>
        </w:rPr>
        <w:t xml:space="preserve"> </w:t>
      </w:r>
      <w:proofErr w:type="spellStart"/>
      <w:r w:rsidRPr="001156C2">
        <w:rPr>
          <w:color w:val="000000" w:themeColor="text1"/>
          <w:sz w:val="22"/>
          <w:szCs w:val="22"/>
        </w:rPr>
        <w:t>MoTC</w:t>
      </w:r>
      <w:proofErr w:type="spellEnd"/>
      <w:r w:rsidR="00EB457F">
        <w:rPr>
          <w:color w:val="000000" w:themeColor="text1"/>
          <w:sz w:val="22"/>
          <w:szCs w:val="22"/>
        </w:rPr>
        <w:t xml:space="preserve"> and </w:t>
      </w:r>
      <w:r w:rsidRPr="001156C2">
        <w:rPr>
          <w:color w:val="000000" w:themeColor="text1"/>
          <w:sz w:val="22"/>
          <w:szCs w:val="22"/>
        </w:rPr>
        <w:t>PESR</w:t>
      </w:r>
    </w:p>
    <w:p w14:paraId="784C8E17" w14:textId="0074ACD4" w:rsidR="007D1EFA" w:rsidRPr="001156C2" w:rsidRDefault="00935318" w:rsidP="00421473">
      <w:pPr>
        <w:spacing w:after="120"/>
        <w:rPr>
          <w:color w:val="000000" w:themeColor="text1"/>
          <w:sz w:val="22"/>
          <w:szCs w:val="22"/>
        </w:rPr>
      </w:pPr>
      <w:r w:rsidRPr="001156C2">
        <w:rPr>
          <w:color w:val="000000" w:themeColor="text1"/>
          <w:sz w:val="22"/>
          <w:szCs w:val="22"/>
        </w:rPr>
        <w:t>The target groups will include all stakeholders involved in or affected by Macedonia</w:t>
      </w:r>
      <w:r w:rsidR="00FE7D1D" w:rsidRPr="001156C2">
        <w:rPr>
          <w:color w:val="000000" w:themeColor="text1"/>
          <w:sz w:val="22"/>
          <w:szCs w:val="22"/>
        </w:rPr>
        <w:t>n</w:t>
      </w:r>
      <w:r w:rsidRPr="001156C2">
        <w:rPr>
          <w:color w:val="000000" w:themeColor="text1"/>
          <w:sz w:val="22"/>
          <w:szCs w:val="22"/>
        </w:rPr>
        <w:t xml:space="preserve"> transport sector</w:t>
      </w:r>
      <w:r w:rsidR="00EB457F">
        <w:rPr>
          <w:color w:val="000000" w:themeColor="text1"/>
          <w:sz w:val="22"/>
          <w:szCs w:val="22"/>
        </w:rPr>
        <w:t xml:space="preserve"> including </w:t>
      </w:r>
      <w:r w:rsidR="00EB457F" w:rsidRPr="001156C2">
        <w:rPr>
          <w:color w:val="000000" w:themeColor="text1"/>
          <w:sz w:val="22"/>
          <w:szCs w:val="22"/>
        </w:rPr>
        <w:t xml:space="preserve">Public Enterprise for </w:t>
      </w:r>
      <w:r w:rsidR="00EB457F">
        <w:rPr>
          <w:color w:val="000000" w:themeColor="text1"/>
          <w:sz w:val="22"/>
          <w:szCs w:val="22"/>
        </w:rPr>
        <w:t>M</w:t>
      </w:r>
      <w:r w:rsidR="00EB457F" w:rsidRPr="001156C2">
        <w:rPr>
          <w:color w:val="000000" w:themeColor="text1"/>
          <w:sz w:val="22"/>
          <w:szCs w:val="22"/>
        </w:rPr>
        <w:t xml:space="preserve">aintenance and </w:t>
      </w:r>
      <w:r w:rsidR="00EB457F">
        <w:rPr>
          <w:color w:val="000000" w:themeColor="text1"/>
          <w:sz w:val="22"/>
          <w:szCs w:val="22"/>
        </w:rPr>
        <w:t>P</w:t>
      </w:r>
      <w:r w:rsidR="00EB457F" w:rsidRPr="001156C2">
        <w:rPr>
          <w:color w:val="000000" w:themeColor="text1"/>
          <w:sz w:val="22"/>
          <w:szCs w:val="22"/>
        </w:rPr>
        <w:t xml:space="preserve">rotection of </w:t>
      </w:r>
      <w:r w:rsidR="00EB457F">
        <w:rPr>
          <w:color w:val="000000" w:themeColor="text1"/>
          <w:sz w:val="22"/>
          <w:szCs w:val="22"/>
        </w:rPr>
        <w:t>N</w:t>
      </w:r>
      <w:r w:rsidR="00EB457F" w:rsidRPr="001156C2">
        <w:rPr>
          <w:color w:val="000000" w:themeColor="text1"/>
          <w:sz w:val="22"/>
          <w:szCs w:val="22"/>
        </w:rPr>
        <w:t xml:space="preserve">ational and </w:t>
      </w:r>
      <w:r w:rsidR="00EB457F">
        <w:rPr>
          <w:color w:val="000000" w:themeColor="text1"/>
          <w:sz w:val="22"/>
          <w:szCs w:val="22"/>
        </w:rPr>
        <w:t>R</w:t>
      </w:r>
      <w:r w:rsidR="00EB457F" w:rsidRPr="001156C2">
        <w:rPr>
          <w:color w:val="000000" w:themeColor="text1"/>
          <w:sz w:val="22"/>
          <w:szCs w:val="22"/>
        </w:rPr>
        <w:t xml:space="preserve">egional </w:t>
      </w:r>
      <w:r w:rsidR="00EB457F">
        <w:rPr>
          <w:color w:val="000000" w:themeColor="text1"/>
          <w:sz w:val="22"/>
          <w:szCs w:val="22"/>
        </w:rPr>
        <w:t>R</w:t>
      </w:r>
      <w:r w:rsidR="00EB457F" w:rsidRPr="001156C2">
        <w:rPr>
          <w:color w:val="000000" w:themeColor="text1"/>
          <w:sz w:val="22"/>
          <w:szCs w:val="22"/>
        </w:rPr>
        <w:t>oads</w:t>
      </w:r>
      <w:r w:rsidRPr="001156C2">
        <w:rPr>
          <w:color w:val="000000" w:themeColor="text1"/>
          <w:sz w:val="22"/>
          <w:szCs w:val="22"/>
        </w:rPr>
        <w:t xml:space="preserve">. </w:t>
      </w:r>
    </w:p>
    <w:p w14:paraId="377B0130" w14:textId="262209F4" w:rsidR="008A080C" w:rsidRPr="001156C2" w:rsidRDefault="008A080C" w:rsidP="008B70C3">
      <w:pPr>
        <w:pStyle w:val="NumPar1"/>
        <w:tabs>
          <w:tab w:val="num" w:pos="480"/>
        </w:tabs>
        <w:spacing w:before="0" w:after="240"/>
        <w:ind w:left="480" w:hanging="480"/>
        <w:rPr>
          <w:b/>
          <w:bCs/>
          <w:color w:val="000000" w:themeColor="text1"/>
          <w:sz w:val="22"/>
          <w:szCs w:val="22"/>
        </w:rPr>
      </w:pPr>
      <w:r w:rsidRPr="001156C2">
        <w:rPr>
          <w:b/>
          <w:bCs/>
          <w:color w:val="000000" w:themeColor="text1"/>
          <w:sz w:val="22"/>
          <w:szCs w:val="22"/>
        </w:rPr>
        <w:t>Implementation arrangements</w:t>
      </w:r>
    </w:p>
    <w:p w14:paraId="7E617C65" w14:textId="76B21B23" w:rsidR="000246CE" w:rsidRPr="001156C2" w:rsidRDefault="008A080C" w:rsidP="00997A7D">
      <w:pPr>
        <w:spacing w:after="120"/>
        <w:ind w:left="1440" w:hanging="958"/>
        <w:rPr>
          <w:color w:val="000000" w:themeColor="text1"/>
          <w:sz w:val="22"/>
          <w:szCs w:val="22"/>
        </w:rPr>
      </w:pPr>
      <w:r w:rsidRPr="001156C2">
        <w:rPr>
          <w:b/>
          <w:bCs/>
          <w:color w:val="000000" w:themeColor="text1"/>
          <w:sz w:val="22"/>
          <w:szCs w:val="22"/>
        </w:rPr>
        <w:t>6.1</w:t>
      </w:r>
      <w:r w:rsidR="00E454C9" w:rsidRPr="001156C2">
        <w:rPr>
          <w:b/>
          <w:bCs/>
          <w:color w:val="000000" w:themeColor="text1"/>
          <w:sz w:val="22"/>
          <w:szCs w:val="22"/>
        </w:rPr>
        <w:t xml:space="preserve">   </w:t>
      </w:r>
      <w:r w:rsidRPr="001156C2">
        <w:rPr>
          <w:b/>
          <w:bCs/>
          <w:color w:val="000000" w:themeColor="text1"/>
          <w:sz w:val="22"/>
          <w:szCs w:val="22"/>
        </w:rPr>
        <w:t>Institutional framework:</w:t>
      </w:r>
      <w:r w:rsidR="00883CCC" w:rsidRPr="001156C2">
        <w:rPr>
          <w:color w:val="000000" w:themeColor="text1"/>
          <w:sz w:val="22"/>
          <w:szCs w:val="22"/>
        </w:rPr>
        <w:t xml:space="preserve"> </w:t>
      </w:r>
    </w:p>
    <w:p w14:paraId="2DD08C95" w14:textId="1FE3107C" w:rsidR="00691EA5" w:rsidRPr="001156C2" w:rsidRDefault="0F170880" w:rsidP="00FD4F3C">
      <w:pPr>
        <w:spacing w:before="0" w:after="120"/>
        <w:rPr>
          <w:color w:val="000000" w:themeColor="text1"/>
          <w:sz w:val="22"/>
          <w:szCs w:val="22"/>
        </w:rPr>
      </w:pPr>
      <w:r w:rsidRPr="001156C2">
        <w:rPr>
          <w:color w:val="000000" w:themeColor="text1"/>
          <w:sz w:val="22"/>
          <w:szCs w:val="22"/>
        </w:rPr>
        <w:t>The Ministry of Transport and Communications (</w:t>
      </w:r>
      <w:proofErr w:type="spellStart"/>
      <w:r w:rsidRPr="001156C2">
        <w:rPr>
          <w:color w:val="000000" w:themeColor="text1"/>
          <w:sz w:val="22"/>
          <w:szCs w:val="22"/>
        </w:rPr>
        <w:t>MoTC</w:t>
      </w:r>
      <w:proofErr w:type="spellEnd"/>
      <w:r w:rsidRPr="001156C2">
        <w:rPr>
          <w:color w:val="000000" w:themeColor="text1"/>
          <w:sz w:val="22"/>
          <w:szCs w:val="22"/>
        </w:rPr>
        <w:t xml:space="preserve">) of </w:t>
      </w:r>
      <w:r w:rsidR="0077445A" w:rsidRPr="001156C2">
        <w:rPr>
          <w:color w:val="000000" w:themeColor="text1"/>
          <w:sz w:val="22"/>
          <w:szCs w:val="22"/>
        </w:rPr>
        <w:t xml:space="preserve">the Republic of </w:t>
      </w:r>
      <w:r w:rsidRPr="001156C2">
        <w:rPr>
          <w:color w:val="000000" w:themeColor="text1"/>
          <w:sz w:val="22"/>
          <w:szCs w:val="22"/>
        </w:rPr>
        <w:t xml:space="preserve">North Macedonia has been designated as the OP's Managing Authority </w:t>
      </w:r>
      <w:r w:rsidR="002A6826" w:rsidRPr="001156C2">
        <w:rPr>
          <w:color w:val="000000" w:themeColor="text1"/>
          <w:sz w:val="22"/>
          <w:szCs w:val="22"/>
        </w:rPr>
        <w:t>and holds the responsibility for the efficient management and implementation of the programme</w:t>
      </w:r>
      <w:r w:rsidR="007963D6" w:rsidRPr="001156C2">
        <w:rPr>
          <w:color w:val="000000" w:themeColor="text1"/>
          <w:sz w:val="22"/>
          <w:szCs w:val="22"/>
        </w:rPr>
        <w:t>.</w:t>
      </w:r>
    </w:p>
    <w:p w14:paraId="497962A0" w14:textId="43C61BA7" w:rsidR="007963D6" w:rsidRPr="001156C2" w:rsidRDefault="007963D6" w:rsidP="007963D6">
      <w:pPr>
        <w:spacing w:before="0" w:after="120"/>
        <w:rPr>
          <w:i/>
          <w:iCs/>
          <w:color w:val="000000" w:themeColor="text1"/>
          <w:sz w:val="22"/>
          <w:szCs w:val="22"/>
        </w:rPr>
      </w:pPr>
      <w:r w:rsidRPr="001156C2">
        <w:rPr>
          <w:i/>
          <w:iCs/>
          <w:color w:val="000000" w:themeColor="text1"/>
          <w:sz w:val="22"/>
          <w:szCs w:val="22"/>
        </w:rPr>
        <w:t xml:space="preserve">Activity 1 Preparatory works </w:t>
      </w:r>
      <w:r w:rsidR="00015D62" w:rsidRPr="001156C2">
        <w:rPr>
          <w:i/>
          <w:iCs/>
          <w:color w:val="000000" w:themeColor="text1"/>
          <w:sz w:val="22"/>
          <w:szCs w:val="22"/>
        </w:rPr>
        <w:t xml:space="preserve">and supervision </w:t>
      </w:r>
      <w:r w:rsidRPr="001156C2">
        <w:rPr>
          <w:i/>
          <w:iCs/>
          <w:color w:val="000000" w:themeColor="text1"/>
          <w:sz w:val="22"/>
          <w:szCs w:val="22"/>
        </w:rPr>
        <w:t xml:space="preserve">for major project on rehabilitation of Corridor X - VIII connection motorways A1, A2, and A4 </w:t>
      </w:r>
      <w:proofErr w:type="gramStart"/>
      <w:r w:rsidRPr="001156C2">
        <w:rPr>
          <w:i/>
          <w:iCs/>
          <w:color w:val="000000" w:themeColor="text1"/>
          <w:sz w:val="22"/>
          <w:szCs w:val="22"/>
        </w:rPr>
        <w:t>in the area of</w:t>
      </w:r>
      <w:proofErr w:type="gramEnd"/>
      <w:r w:rsidRPr="001156C2">
        <w:rPr>
          <w:i/>
          <w:iCs/>
          <w:color w:val="000000" w:themeColor="text1"/>
          <w:sz w:val="22"/>
          <w:szCs w:val="22"/>
        </w:rPr>
        <w:t xml:space="preserve"> "Skopje Triangle" </w:t>
      </w:r>
    </w:p>
    <w:p w14:paraId="445A6D8A" w14:textId="54F2906A" w:rsidR="00691EA5" w:rsidRPr="001156C2" w:rsidRDefault="0F170880" w:rsidP="00FD4F3C">
      <w:pPr>
        <w:spacing w:before="0" w:after="120"/>
        <w:rPr>
          <w:color w:val="000000" w:themeColor="text1"/>
          <w:sz w:val="22"/>
          <w:szCs w:val="22"/>
        </w:rPr>
      </w:pPr>
      <w:r w:rsidRPr="001156C2">
        <w:rPr>
          <w:color w:val="000000" w:themeColor="text1"/>
          <w:sz w:val="22"/>
          <w:szCs w:val="22"/>
        </w:rPr>
        <w:lastRenderedPageBreak/>
        <w:t xml:space="preserve">PESR will be </w:t>
      </w:r>
      <w:r w:rsidR="00EE5193" w:rsidRPr="001156C2">
        <w:rPr>
          <w:color w:val="000000" w:themeColor="text1"/>
          <w:sz w:val="22"/>
          <w:szCs w:val="22"/>
        </w:rPr>
        <w:t xml:space="preserve">IBPM and end </w:t>
      </w:r>
      <w:r w:rsidRPr="001156C2">
        <w:rPr>
          <w:color w:val="000000" w:themeColor="text1"/>
          <w:sz w:val="22"/>
          <w:szCs w:val="22"/>
        </w:rPr>
        <w:t>the beneficiary of the service contract</w:t>
      </w:r>
      <w:r w:rsidR="00C8217A" w:rsidRPr="001156C2">
        <w:rPr>
          <w:color w:val="000000" w:themeColor="text1"/>
          <w:sz w:val="22"/>
          <w:szCs w:val="22"/>
        </w:rPr>
        <w:t>s</w:t>
      </w:r>
      <w:r w:rsidRPr="001156C2">
        <w:rPr>
          <w:color w:val="000000" w:themeColor="text1"/>
          <w:sz w:val="22"/>
          <w:szCs w:val="22"/>
        </w:rPr>
        <w:t xml:space="preserve"> as stated in Activit</w:t>
      </w:r>
      <w:r w:rsidR="002A6826" w:rsidRPr="001156C2">
        <w:rPr>
          <w:color w:val="000000" w:themeColor="text1"/>
          <w:sz w:val="22"/>
          <w:szCs w:val="22"/>
        </w:rPr>
        <w:t>y</w:t>
      </w:r>
      <w:r w:rsidRPr="001156C2">
        <w:rPr>
          <w:color w:val="000000" w:themeColor="text1"/>
          <w:sz w:val="22"/>
          <w:szCs w:val="22"/>
        </w:rPr>
        <w:t xml:space="preserve"> 1. PESR will regularly liaise with </w:t>
      </w:r>
      <w:proofErr w:type="spellStart"/>
      <w:r w:rsidRPr="001156C2">
        <w:rPr>
          <w:color w:val="000000" w:themeColor="text1"/>
          <w:sz w:val="22"/>
          <w:szCs w:val="22"/>
        </w:rPr>
        <w:t>MoTC</w:t>
      </w:r>
      <w:proofErr w:type="spellEnd"/>
      <w:r w:rsidRPr="001156C2">
        <w:rPr>
          <w:color w:val="000000" w:themeColor="text1"/>
          <w:sz w:val="22"/>
          <w:szCs w:val="22"/>
        </w:rPr>
        <w:t xml:space="preserve"> for the contract management</w:t>
      </w:r>
      <w:r w:rsidRPr="001156C2">
        <w:rPr>
          <w:strike/>
          <w:color w:val="000000" w:themeColor="text1"/>
          <w:sz w:val="22"/>
          <w:szCs w:val="22"/>
        </w:rPr>
        <w:t>,</w:t>
      </w:r>
      <w:r w:rsidRPr="001156C2">
        <w:rPr>
          <w:color w:val="000000" w:themeColor="text1"/>
          <w:sz w:val="22"/>
          <w:szCs w:val="22"/>
        </w:rPr>
        <w:t xml:space="preserve"> and will be responsible for approving and monitoring contract outputs and technical aspects, ensuring alignment with contract provisions, overseeing timely project implementation, assessing the contractors' performance and deliverables, and conducting first-level control with the </w:t>
      </w:r>
      <w:proofErr w:type="spellStart"/>
      <w:r w:rsidRPr="001156C2">
        <w:rPr>
          <w:color w:val="000000" w:themeColor="text1"/>
          <w:sz w:val="22"/>
          <w:szCs w:val="22"/>
        </w:rPr>
        <w:t>MoTC</w:t>
      </w:r>
      <w:proofErr w:type="spellEnd"/>
      <w:r w:rsidR="00C8217A" w:rsidRPr="001156C2">
        <w:rPr>
          <w:color w:val="000000" w:themeColor="text1"/>
          <w:sz w:val="22"/>
          <w:szCs w:val="22"/>
        </w:rPr>
        <w:t xml:space="preserve"> .</w:t>
      </w:r>
      <w:r w:rsidRPr="001156C2">
        <w:rPr>
          <w:color w:val="000000" w:themeColor="text1"/>
          <w:sz w:val="22"/>
          <w:szCs w:val="22"/>
        </w:rPr>
        <w:t xml:space="preserve">The Steering Committee for </w:t>
      </w:r>
      <w:r w:rsidR="005568E9" w:rsidRPr="001156C2">
        <w:rPr>
          <w:color w:val="000000" w:themeColor="text1"/>
          <w:sz w:val="22"/>
          <w:szCs w:val="22"/>
        </w:rPr>
        <w:t xml:space="preserve">this </w:t>
      </w:r>
      <w:r w:rsidRPr="001156C2">
        <w:rPr>
          <w:color w:val="000000" w:themeColor="text1"/>
          <w:sz w:val="22"/>
          <w:szCs w:val="22"/>
        </w:rPr>
        <w:t xml:space="preserve">contract, to be established by the </w:t>
      </w:r>
      <w:proofErr w:type="spellStart"/>
      <w:r w:rsidR="002A6826" w:rsidRPr="001156C2">
        <w:rPr>
          <w:color w:val="000000" w:themeColor="text1"/>
          <w:sz w:val="22"/>
          <w:szCs w:val="22"/>
        </w:rPr>
        <w:t>MoTC</w:t>
      </w:r>
      <w:proofErr w:type="spellEnd"/>
      <w:r w:rsidR="002A6826" w:rsidRPr="001156C2">
        <w:rPr>
          <w:color w:val="000000" w:themeColor="text1"/>
          <w:sz w:val="22"/>
          <w:szCs w:val="22"/>
        </w:rPr>
        <w:t xml:space="preserve"> </w:t>
      </w:r>
      <w:r w:rsidRPr="001156C2">
        <w:rPr>
          <w:color w:val="000000" w:themeColor="text1"/>
          <w:sz w:val="22"/>
          <w:szCs w:val="22"/>
        </w:rPr>
        <w:t xml:space="preserve">and comprised of representatives from the PESR, </w:t>
      </w:r>
      <w:proofErr w:type="spellStart"/>
      <w:r w:rsidRPr="001156C2">
        <w:rPr>
          <w:color w:val="000000" w:themeColor="text1"/>
          <w:sz w:val="22"/>
          <w:szCs w:val="22"/>
        </w:rPr>
        <w:t>MoTC</w:t>
      </w:r>
      <w:proofErr w:type="spellEnd"/>
      <w:r w:rsidRPr="001156C2">
        <w:rPr>
          <w:color w:val="000000" w:themeColor="text1"/>
          <w:sz w:val="22"/>
          <w:szCs w:val="22"/>
        </w:rPr>
        <w:t>, CFCD</w:t>
      </w:r>
      <w:r w:rsidR="002A6826" w:rsidRPr="001156C2">
        <w:rPr>
          <w:color w:val="000000" w:themeColor="text1"/>
          <w:sz w:val="22"/>
          <w:szCs w:val="22"/>
        </w:rPr>
        <w:t xml:space="preserve"> </w:t>
      </w:r>
      <w:r w:rsidRPr="001156C2">
        <w:rPr>
          <w:color w:val="000000" w:themeColor="text1"/>
          <w:sz w:val="22"/>
          <w:szCs w:val="22"/>
        </w:rPr>
        <w:t xml:space="preserve">(Contracting Authority), and Contractors, will ensure the coordination of activities outlined in the respective contract, monitor their technical progress, and make technical decisions. Furthermore, the Steering Committee will oversee contract implementation, assess progress, and formulate comments and recommendations. The NIPAC Office and the European Union Delegation to North Macedonia (EUD) will be represented on the Steering Committees. </w:t>
      </w:r>
      <w:bookmarkStart w:id="3" w:name="_Hlk146055899"/>
      <w:r w:rsidRPr="001156C2">
        <w:rPr>
          <w:color w:val="000000" w:themeColor="text1"/>
          <w:sz w:val="22"/>
          <w:szCs w:val="22"/>
        </w:rPr>
        <w:t xml:space="preserve">The relevant IFIs may also participate with observer status. </w:t>
      </w:r>
    </w:p>
    <w:bookmarkEnd w:id="3"/>
    <w:p w14:paraId="2E11ECB8" w14:textId="2FD4207D" w:rsidR="00456C69" w:rsidRPr="001156C2" w:rsidRDefault="00456C69" w:rsidP="00FD4F3C">
      <w:pPr>
        <w:spacing w:before="0" w:after="120"/>
        <w:rPr>
          <w:i/>
          <w:iCs/>
          <w:color w:val="000000" w:themeColor="text1"/>
          <w:sz w:val="22"/>
          <w:szCs w:val="22"/>
        </w:rPr>
      </w:pPr>
      <w:r w:rsidRPr="001156C2">
        <w:rPr>
          <w:i/>
          <w:iCs/>
          <w:color w:val="000000" w:themeColor="text1"/>
          <w:sz w:val="22"/>
          <w:szCs w:val="22"/>
        </w:rPr>
        <w:t xml:space="preserve">Activity </w:t>
      </w:r>
      <w:r w:rsidR="005568E9" w:rsidRPr="001156C2">
        <w:rPr>
          <w:i/>
          <w:iCs/>
          <w:color w:val="000000" w:themeColor="text1"/>
          <w:sz w:val="22"/>
          <w:szCs w:val="22"/>
        </w:rPr>
        <w:t>2</w:t>
      </w:r>
      <w:r w:rsidRPr="001156C2">
        <w:rPr>
          <w:i/>
          <w:iCs/>
          <w:color w:val="000000" w:themeColor="text1"/>
          <w:sz w:val="22"/>
          <w:szCs w:val="22"/>
        </w:rPr>
        <w:t xml:space="preserve"> Alignment of national legislation and policies with EU Acquis for road infrastructure management together with capacity building</w:t>
      </w:r>
    </w:p>
    <w:p w14:paraId="14FAFAEF" w14:textId="4DBE707F" w:rsidR="00456C69" w:rsidRDefault="0F170880" w:rsidP="001125AF">
      <w:pPr>
        <w:spacing w:before="0" w:after="120"/>
        <w:contextualSpacing/>
        <w:outlineLvl w:val="0"/>
        <w:rPr>
          <w:color w:val="000000" w:themeColor="text1"/>
          <w:sz w:val="22"/>
          <w:szCs w:val="22"/>
        </w:rPr>
      </w:pPr>
      <w:proofErr w:type="spellStart"/>
      <w:r w:rsidRPr="001156C2">
        <w:rPr>
          <w:color w:val="000000" w:themeColor="text1"/>
          <w:sz w:val="22"/>
          <w:szCs w:val="22"/>
        </w:rPr>
        <w:t>MoTC</w:t>
      </w:r>
      <w:proofErr w:type="spellEnd"/>
      <w:r w:rsidRPr="001156C2">
        <w:rPr>
          <w:color w:val="000000" w:themeColor="text1"/>
          <w:sz w:val="22"/>
          <w:szCs w:val="22"/>
        </w:rPr>
        <w:t xml:space="preserve"> will be the Twinning Contract's end beneficiary</w:t>
      </w:r>
      <w:r w:rsidR="00290702" w:rsidRPr="001156C2">
        <w:rPr>
          <w:color w:val="000000" w:themeColor="text1"/>
          <w:sz w:val="22"/>
          <w:szCs w:val="22"/>
        </w:rPr>
        <w:t>.</w:t>
      </w:r>
      <w:r w:rsidR="007963D6" w:rsidRPr="001156C2">
        <w:rPr>
          <w:color w:val="000000" w:themeColor="text1"/>
          <w:sz w:val="22"/>
          <w:szCs w:val="22"/>
        </w:rPr>
        <w:t xml:space="preserve"> </w:t>
      </w:r>
      <w:r w:rsidRPr="001156C2">
        <w:rPr>
          <w:color w:val="000000" w:themeColor="text1"/>
          <w:sz w:val="22"/>
          <w:szCs w:val="22"/>
        </w:rPr>
        <w:t xml:space="preserve">As per Twinning </w:t>
      </w:r>
      <w:r w:rsidR="00883C4D" w:rsidRPr="001156C2">
        <w:rPr>
          <w:color w:val="000000" w:themeColor="text1"/>
          <w:sz w:val="22"/>
          <w:szCs w:val="22"/>
        </w:rPr>
        <w:t xml:space="preserve">Contract, </w:t>
      </w:r>
      <w:proofErr w:type="spellStart"/>
      <w:r w:rsidR="00883C4D" w:rsidRPr="001156C2">
        <w:rPr>
          <w:color w:val="000000" w:themeColor="text1"/>
          <w:sz w:val="22"/>
          <w:szCs w:val="22"/>
        </w:rPr>
        <w:t>MoTC</w:t>
      </w:r>
      <w:proofErr w:type="spellEnd"/>
      <w:r w:rsidRPr="001156C2">
        <w:rPr>
          <w:color w:val="000000" w:themeColor="text1"/>
          <w:sz w:val="22"/>
          <w:szCs w:val="22"/>
        </w:rPr>
        <w:t xml:space="preserve"> will organize the procedure and select a Twinning Partner. While the </w:t>
      </w:r>
      <w:proofErr w:type="spellStart"/>
      <w:r w:rsidRPr="001156C2">
        <w:rPr>
          <w:color w:val="000000" w:themeColor="text1"/>
          <w:sz w:val="22"/>
          <w:szCs w:val="22"/>
        </w:rPr>
        <w:t>MoTC</w:t>
      </w:r>
      <w:proofErr w:type="spellEnd"/>
      <w:r w:rsidRPr="001156C2">
        <w:rPr>
          <w:color w:val="000000" w:themeColor="text1"/>
          <w:sz w:val="22"/>
          <w:szCs w:val="22"/>
        </w:rPr>
        <w:t xml:space="preserve"> will lead the selection process, other beneficiaries will participate in the selection committee. Upon selection of a Twinning Partner, the </w:t>
      </w:r>
      <w:proofErr w:type="spellStart"/>
      <w:r w:rsidRPr="001156C2">
        <w:rPr>
          <w:color w:val="000000" w:themeColor="text1"/>
          <w:sz w:val="22"/>
          <w:szCs w:val="22"/>
        </w:rPr>
        <w:t>MoTC</w:t>
      </w:r>
      <w:proofErr w:type="spellEnd"/>
      <w:r w:rsidRPr="001156C2">
        <w:rPr>
          <w:color w:val="000000" w:themeColor="text1"/>
          <w:sz w:val="22"/>
          <w:szCs w:val="22"/>
        </w:rPr>
        <w:t xml:space="preserve"> will also coordinate its implementation. The </w:t>
      </w:r>
      <w:proofErr w:type="spellStart"/>
      <w:r w:rsidRPr="001156C2">
        <w:rPr>
          <w:color w:val="000000" w:themeColor="text1"/>
          <w:sz w:val="22"/>
          <w:szCs w:val="22"/>
        </w:rPr>
        <w:t>MoTC</w:t>
      </w:r>
      <w:proofErr w:type="spellEnd"/>
      <w:r w:rsidRPr="001156C2">
        <w:rPr>
          <w:color w:val="000000" w:themeColor="text1"/>
          <w:sz w:val="22"/>
          <w:szCs w:val="22"/>
        </w:rPr>
        <w:t xml:space="preserve"> will appoint key personnel, including the BC Project Leader (PL), and the BC Resident Twinning Advisor (RTA) counterpart. Component leaders will be appointed from </w:t>
      </w:r>
      <w:proofErr w:type="spellStart"/>
      <w:r w:rsidRPr="001156C2">
        <w:rPr>
          <w:color w:val="000000" w:themeColor="text1"/>
          <w:sz w:val="22"/>
          <w:szCs w:val="22"/>
        </w:rPr>
        <w:t>MoTC</w:t>
      </w:r>
      <w:proofErr w:type="spellEnd"/>
      <w:r w:rsidR="009A74FF" w:rsidRPr="009A74FF">
        <w:rPr>
          <w:color w:val="000000" w:themeColor="text1"/>
          <w:sz w:val="22"/>
          <w:szCs w:val="22"/>
        </w:rPr>
        <w:t xml:space="preserve"> </w:t>
      </w:r>
      <w:r w:rsidR="009A74FF">
        <w:rPr>
          <w:color w:val="000000" w:themeColor="text1"/>
          <w:sz w:val="22"/>
          <w:szCs w:val="22"/>
        </w:rPr>
        <w:t xml:space="preserve">and </w:t>
      </w:r>
      <w:r w:rsidR="009A74FF" w:rsidRPr="001156C2">
        <w:rPr>
          <w:color w:val="000000" w:themeColor="text1"/>
          <w:sz w:val="22"/>
          <w:szCs w:val="22"/>
        </w:rPr>
        <w:t>PESR</w:t>
      </w:r>
      <w:r w:rsidRPr="001156C2">
        <w:rPr>
          <w:color w:val="000000" w:themeColor="text1"/>
          <w:sz w:val="22"/>
          <w:szCs w:val="22"/>
        </w:rPr>
        <w:t>.</w:t>
      </w:r>
      <w:r w:rsidR="001125AF">
        <w:rPr>
          <w:color w:val="000000" w:themeColor="text1"/>
          <w:sz w:val="22"/>
          <w:szCs w:val="22"/>
        </w:rPr>
        <w:t xml:space="preserve"> </w:t>
      </w:r>
      <w:r w:rsidRPr="001156C2">
        <w:rPr>
          <w:color w:val="000000" w:themeColor="text1"/>
          <w:sz w:val="22"/>
          <w:szCs w:val="22"/>
        </w:rPr>
        <w:t xml:space="preserve">To steer the Twinning Contract, a Steering Committee will be established by </w:t>
      </w:r>
      <w:proofErr w:type="spellStart"/>
      <w:r w:rsidRPr="001156C2">
        <w:rPr>
          <w:color w:val="000000" w:themeColor="text1"/>
          <w:sz w:val="22"/>
          <w:szCs w:val="22"/>
        </w:rPr>
        <w:t>MoTC</w:t>
      </w:r>
      <w:proofErr w:type="spellEnd"/>
      <w:r w:rsidRPr="001156C2">
        <w:rPr>
          <w:color w:val="000000" w:themeColor="text1"/>
          <w:sz w:val="22"/>
          <w:szCs w:val="22"/>
        </w:rPr>
        <w:t xml:space="preserve">. The Steering Committee's role will be to provide strategic, and technical guidance to the project, as well as to monitor progress and assist in overcoming any obstacles to progress in any aspect of the contract. Members of the Steering Committee will include relevant stakeholders (as appropriate), such as the </w:t>
      </w:r>
      <w:proofErr w:type="spellStart"/>
      <w:r w:rsidRPr="001156C2">
        <w:rPr>
          <w:color w:val="000000" w:themeColor="text1"/>
          <w:sz w:val="22"/>
          <w:szCs w:val="22"/>
        </w:rPr>
        <w:t>MoTC</w:t>
      </w:r>
      <w:proofErr w:type="spellEnd"/>
      <w:r w:rsidRPr="001156C2">
        <w:rPr>
          <w:color w:val="000000" w:themeColor="text1"/>
          <w:sz w:val="22"/>
          <w:szCs w:val="22"/>
        </w:rPr>
        <w:t>, PESR, Twinning Partner, CFCD</w:t>
      </w:r>
      <w:r w:rsidR="002A6826" w:rsidRPr="001156C2">
        <w:rPr>
          <w:color w:val="000000" w:themeColor="text1"/>
          <w:sz w:val="22"/>
          <w:szCs w:val="22"/>
        </w:rPr>
        <w:t xml:space="preserve"> </w:t>
      </w:r>
      <w:r w:rsidRPr="001156C2">
        <w:rPr>
          <w:color w:val="000000" w:themeColor="text1"/>
          <w:sz w:val="22"/>
          <w:szCs w:val="22"/>
        </w:rPr>
        <w:t>(</w:t>
      </w:r>
      <w:r w:rsidR="00F2171F">
        <w:rPr>
          <w:color w:val="000000" w:themeColor="text1"/>
          <w:sz w:val="22"/>
          <w:szCs w:val="22"/>
        </w:rPr>
        <w:t>CA</w:t>
      </w:r>
      <w:r w:rsidRPr="001156C2">
        <w:rPr>
          <w:color w:val="000000" w:themeColor="text1"/>
          <w:sz w:val="22"/>
          <w:szCs w:val="22"/>
        </w:rPr>
        <w:t xml:space="preserve">), and other relevant stakeholders, such as the NIPAC Office and </w:t>
      </w:r>
      <w:r w:rsidR="005568E9" w:rsidRPr="001156C2">
        <w:rPr>
          <w:color w:val="000000" w:themeColor="text1"/>
          <w:sz w:val="22"/>
          <w:szCs w:val="22"/>
        </w:rPr>
        <w:t>EUD</w:t>
      </w:r>
      <w:r w:rsidRPr="001156C2">
        <w:rPr>
          <w:color w:val="000000" w:themeColor="text1"/>
          <w:sz w:val="22"/>
          <w:szCs w:val="22"/>
        </w:rPr>
        <w:t xml:space="preserve">. The </w:t>
      </w:r>
      <w:r w:rsidR="005568E9" w:rsidRPr="001156C2">
        <w:rPr>
          <w:color w:val="000000" w:themeColor="text1"/>
          <w:sz w:val="22"/>
          <w:szCs w:val="22"/>
        </w:rPr>
        <w:t xml:space="preserve">EUD </w:t>
      </w:r>
      <w:r w:rsidRPr="001156C2">
        <w:rPr>
          <w:color w:val="000000" w:themeColor="text1"/>
          <w:sz w:val="22"/>
          <w:szCs w:val="22"/>
        </w:rPr>
        <w:t xml:space="preserve">may conduct risk-based ex-ante, and ex-post controls over the tendering and contract management procedures and will be kept fully informed on the progress by means of regular briefings </w:t>
      </w:r>
      <w:proofErr w:type="gramStart"/>
      <w:r w:rsidRPr="001156C2">
        <w:rPr>
          <w:color w:val="000000" w:themeColor="text1"/>
          <w:sz w:val="22"/>
          <w:szCs w:val="22"/>
        </w:rPr>
        <w:t>during the course of</w:t>
      </w:r>
      <w:proofErr w:type="gramEnd"/>
      <w:r w:rsidRPr="001156C2">
        <w:rPr>
          <w:color w:val="000000" w:themeColor="text1"/>
          <w:sz w:val="22"/>
          <w:szCs w:val="22"/>
        </w:rPr>
        <w:t xml:space="preserve"> intervention.  </w:t>
      </w:r>
    </w:p>
    <w:p w14:paraId="377B0133" w14:textId="20227F6F" w:rsidR="008A080C" w:rsidRPr="001156C2" w:rsidRDefault="008A080C" w:rsidP="0084768D">
      <w:pPr>
        <w:spacing w:before="240" w:after="120"/>
        <w:rPr>
          <w:i/>
          <w:iCs/>
          <w:color w:val="000000" w:themeColor="text1"/>
          <w:sz w:val="22"/>
          <w:szCs w:val="22"/>
        </w:rPr>
      </w:pPr>
      <w:r w:rsidRPr="001156C2">
        <w:rPr>
          <w:b/>
          <w:bCs/>
          <w:color w:val="000000" w:themeColor="text1"/>
          <w:sz w:val="22"/>
          <w:szCs w:val="22"/>
        </w:rPr>
        <w:t>6.2</w:t>
      </w:r>
      <w:r w:rsidR="00883CCC" w:rsidRPr="001156C2">
        <w:rPr>
          <w:b/>
          <w:bCs/>
          <w:color w:val="000000" w:themeColor="text1"/>
          <w:sz w:val="22"/>
          <w:szCs w:val="22"/>
        </w:rPr>
        <w:t xml:space="preserve">    </w:t>
      </w:r>
      <w:r w:rsidRPr="001156C2">
        <w:rPr>
          <w:b/>
          <w:bCs/>
          <w:color w:val="000000" w:themeColor="text1"/>
          <w:sz w:val="22"/>
          <w:szCs w:val="22"/>
        </w:rPr>
        <w:t>Proposed monitoring structure and methodology:</w:t>
      </w:r>
      <w:r w:rsidR="00883CCC" w:rsidRPr="001156C2">
        <w:rPr>
          <w:color w:val="000000" w:themeColor="text1"/>
          <w:sz w:val="22"/>
          <w:szCs w:val="22"/>
        </w:rPr>
        <w:t xml:space="preserve"> </w:t>
      </w:r>
    </w:p>
    <w:p w14:paraId="092AD4BF" w14:textId="70EEE68D" w:rsidR="00FD4F3C" w:rsidRPr="001156C2" w:rsidRDefault="00FD4F3C" w:rsidP="00FD4F3C">
      <w:pPr>
        <w:spacing w:after="120"/>
        <w:rPr>
          <w:iCs/>
          <w:color w:val="000000" w:themeColor="text1"/>
          <w:sz w:val="22"/>
          <w:szCs w:val="22"/>
          <w:lang w:eastAsia="zh-CN"/>
        </w:rPr>
      </w:pPr>
      <w:r w:rsidRPr="001156C2">
        <w:rPr>
          <w:iCs/>
          <w:color w:val="000000" w:themeColor="text1"/>
          <w:sz w:val="22"/>
          <w:szCs w:val="22"/>
          <w:lang w:eastAsia="zh-CN"/>
        </w:rPr>
        <w:t>As the designated OP Managing Authority, the Ministry of Transport and Communications (</w:t>
      </w:r>
      <w:proofErr w:type="spellStart"/>
      <w:r w:rsidRPr="001156C2">
        <w:rPr>
          <w:iCs/>
          <w:color w:val="000000" w:themeColor="text1"/>
          <w:sz w:val="22"/>
          <w:szCs w:val="22"/>
          <w:lang w:eastAsia="zh-CN"/>
        </w:rPr>
        <w:t>MoTC</w:t>
      </w:r>
      <w:proofErr w:type="spellEnd"/>
      <w:r w:rsidRPr="001156C2">
        <w:rPr>
          <w:iCs/>
          <w:color w:val="000000" w:themeColor="text1"/>
          <w:sz w:val="22"/>
          <w:szCs w:val="22"/>
          <w:lang w:eastAsia="zh-CN"/>
        </w:rPr>
        <w:t xml:space="preserve">) will be the primary authority in charge of monitoring the operation. </w:t>
      </w:r>
      <w:proofErr w:type="spellStart"/>
      <w:r w:rsidR="00D30423" w:rsidRPr="001156C2">
        <w:rPr>
          <w:iCs/>
          <w:color w:val="000000" w:themeColor="text1"/>
          <w:sz w:val="22"/>
          <w:szCs w:val="22"/>
          <w:lang w:eastAsia="zh-CN"/>
        </w:rPr>
        <w:t>MoTC</w:t>
      </w:r>
      <w:proofErr w:type="spellEnd"/>
      <w:r w:rsidR="00D30423" w:rsidRPr="001156C2">
        <w:rPr>
          <w:iCs/>
          <w:color w:val="000000" w:themeColor="text1"/>
          <w:sz w:val="22"/>
          <w:szCs w:val="22"/>
          <w:lang w:eastAsia="zh-CN"/>
        </w:rPr>
        <w:t xml:space="preserve"> receives support from the programme's IBs, namely PESR (as IBPM) and CFCD (as IBFM)</w:t>
      </w:r>
      <w:r w:rsidR="0053224E" w:rsidRPr="001156C2">
        <w:rPr>
          <w:iCs/>
          <w:color w:val="000000" w:themeColor="text1"/>
          <w:sz w:val="22"/>
          <w:szCs w:val="22"/>
          <w:lang w:eastAsia="zh-CN"/>
        </w:rPr>
        <w:t xml:space="preserve"> </w:t>
      </w:r>
      <w:r w:rsidR="009F0511" w:rsidRPr="001156C2">
        <w:rPr>
          <w:iCs/>
          <w:color w:val="000000" w:themeColor="text1"/>
          <w:sz w:val="22"/>
          <w:szCs w:val="22"/>
          <w:lang w:eastAsia="zh-CN"/>
        </w:rPr>
        <w:t xml:space="preserve">The monitoring activities shall be done in accordance with the </w:t>
      </w:r>
      <w:r w:rsidR="0033268B" w:rsidRPr="001156C2">
        <w:rPr>
          <w:iCs/>
          <w:color w:val="000000" w:themeColor="text1"/>
          <w:sz w:val="22"/>
          <w:szCs w:val="22"/>
          <w:lang w:eastAsia="zh-CN"/>
        </w:rPr>
        <w:t xml:space="preserve">IPA III Decree, </w:t>
      </w:r>
      <w:r w:rsidR="009F0511" w:rsidRPr="001156C2">
        <w:rPr>
          <w:iCs/>
          <w:color w:val="000000" w:themeColor="text1"/>
          <w:sz w:val="22"/>
          <w:szCs w:val="22"/>
          <w:lang w:eastAsia="zh-CN"/>
        </w:rPr>
        <w:t>applicable Manuals od Procedures</w:t>
      </w:r>
      <w:r w:rsidR="0033268B" w:rsidRPr="001156C2">
        <w:rPr>
          <w:iCs/>
          <w:color w:val="000000" w:themeColor="text1"/>
          <w:sz w:val="22"/>
          <w:szCs w:val="22"/>
          <w:lang w:eastAsia="zh-CN"/>
        </w:rPr>
        <w:t xml:space="preserve"> and signed</w:t>
      </w:r>
      <w:r w:rsidR="009F0511" w:rsidRPr="001156C2">
        <w:rPr>
          <w:iCs/>
          <w:color w:val="000000" w:themeColor="text1"/>
          <w:sz w:val="22"/>
          <w:szCs w:val="22"/>
          <w:lang w:eastAsia="zh-CN"/>
        </w:rPr>
        <w:t xml:space="preserve"> Interinstitutional Agreement and include the following monitoring tools – meetings, checks of the progress reports, on the spot checks</w:t>
      </w:r>
      <w:r w:rsidR="0033268B" w:rsidRPr="001156C2">
        <w:rPr>
          <w:iCs/>
          <w:color w:val="000000" w:themeColor="text1"/>
          <w:sz w:val="22"/>
          <w:szCs w:val="22"/>
          <w:lang w:eastAsia="zh-CN"/>
        </w:rPr>
        <w:t xml:space="preserve">, </w:t>
      </w:r>
      <w:r w:rsidR="00D30423" w:rsidRPr="001156C2">
        <w:rPr>
          <w:iCs/>
          <w:color w:val="000000" w:themeColor="text1"/>
          <w:sz w:val="22"/>
          <w:szCs w:val="22"/>
          <w:lang w:eastAsia="zh-CN"/>
        </w:rPr>
        <w:t>among others</w:t>
      </w:r>
      <w:r w:rsidR="009F0511" w:rsidRPr="001156C2">
        <w:rPr>
          <w:iCs/>
          <w:color w:val="000000" w:themeColor="text1"/>
          <w:sz w:val="22"/>
          <w:szCs w:val="22"/>
          <w:lang w:eastAsia="zh-CN"/>
        </w:rPr>
        <w:t xml:space="preserve">. </w:t>
      </w:r>
      <w:r w:rsidRPr="001156C2">
        <w:rPr>
          <w:iCs/>
          <w:color w:val="000000" w:themeColor="text1"/>
          <w:sz w:val="22"/>
          <w:szCs w:val="22"/>
          <w:lang w:eastAsia="zh-CN"/>
        </w:rPr>
        <w:t xml:space="preserve">Data for each indicator will be collected and verified by designated authorities in the transport sector. The </w:t>
      </w:r>
      <w:proofErr w:type="spellStart"/>
      <w:r w:rsidRPr="001156C2">
        <w:rPr>
          <w:iCs/>
          <w:color w:val="000000" w:themeColor="text1"/>
          <w:sz w:val="22"/>
          <w:szCs w:val="22"/>
          <w:lang w:eastAsia="zh-CN"/>
        </w:rPr>
        <w:t>MoTC</w:t>
      </w:r>
      <w:proofErr w:type="spellEnd"/>
      <w:r w:rsidRPr="001156C2">
        <w:rPr>
          <w:iCs/>
          <w:color w:val="000000" w:themeColor="text1"/>
          <w:sz w:val="22"/>
          <w:szCs w:val="22"/>
          <w:lang w:eastAsia="zh-CN"/>
        </w:rPr>
        <w:t xml:space="preserve"> will work with IBPM (PESR) to </w:t>
      </w:r>
      <w:r w:rsidR="00CF7B1D" w:rsidRPr="001156C2">
        <w:rPr>
          <w:iCs/>
          <w:color w:val="000000" w:themeColor="text1"/>
          <w:sz w:val="22"/>
          <w:szCs w:val="22"/>
          <w:lang w:eastAsia="zh-CN"/>
        </w:rPr>
        <w:t xml:space="preserve">assess </w:t>
      </w:r>
      <w:r w:rsidRPr="001156C2">
        <w:rPr>
          <w:iCs/>
          <w:color w:val="000000" w:themeColor="text1"/>
          <w:sz w:val="22"/>
          <w:szCs w:val="22"/>
          <w:lang w:eastAsia="zh-CN"/>
        </w:rPr>
        <w:t xml:space="preserve">the collected data. </w:t>
      </w:r>
    </w:p>
    <w:p w14:paraId="5CD5A1C0" w14:textId="77777777" w:rsidR="00CF7B1D" w:rsidRPr="001156C2" w:rsidRDefault="00CF7B1D" w:rsidP="00CF7B1D">
      <w:pPr>
        <w:spacing w:after="120"/>
        <w:rPr>
          <w:color w:val="000000" w:themeColor="text1"/>
          <w:sz w:val="22"/>
          <w:szCs w:val="22"/>
          <w:lang w:eastAsia="zh-CN"/>
        </w:rPr>
      </w:pPr>
      <w:r w:rsidRPr="001156C2">
        <w:rPr>
          <w:color w:val="000000" w:themeColor="text1"/>
          <w:sz w:val="22"/>
          <w:szCs w:val="22"/>
          <w:lang w:eastAsia="zh-CN"/>
        </w:rPr>
        <w:t>The operation will be monitored by:</w:t>
      </w:r>
    </w:p>
    <w:p w14:paraId="4993ED57" w14:textId="27DBB31B" w:rsidR="00CF7B1D" w:rsidRPr="001156C2" w:rsidRDefault="00CF7B1D" w:rsidP="00CF7B1D">
      <w:pPr>
        <w:pStyle w:val="ListParagraph"/>
        <w:numPr>
          <w:ilvl w:val="0"/>
          <w:numId w:val="10"/>
        </w:numPr>
        <w:spacing w:after="120"/>
        <w:rPr>
          <w:color w:val="000000" w:themeColor="text1"/>
          <w:sz w:val="22"/>
          <w:szCs w:val="22"/>
          <w:lang w:eastAsia="zh-CN"/>
        </w:rPr>
      </w:pPr>
      <w:proofErr w:type="spellStart"/>
      <w:r w:rsidRPr="001156C2">
        <w:rPr>
          <w:color w:val="000000" w:themeColor="text1"/>
          <w:sz w:val="22"/>
          <w:szCs w:val="22"/>
          <w:lang w:eastAsia="zh-CN"/>
        </w:rPr>
        <w:t>MoTC</w:t>
      </w:r>
      <w:proofErr w:type="spellEnd"/>
      <w:r w:rsidRPr="001156C2">
        <w:rPr>
          <w:color w:val="000000" w:themeColor="text1"/>
          <w:sz w:val="22"/>
          <w:szCs w:val="22"/>
          <w:lang w:eastAsia="zh-CN"/>
        </w:rPr>
        <w:t xml:space="preserve"> and PESR on regular basis through the meetings to be organised with </w:t>
      </w:r>
      <w:r w:rsidRPr="001156C2">
        <w:rPr>
          <w:color w:val="000000" w:themeColor="text1"/>
          <w:sz w:val="22"/>
          <w:szCs w:val="22"/>
        </w:rPr>
        <w:t>Technical Assistance Team and Twinning Partner</w:t>
      </w:r>
    </w:p>
    <w:p w14:paraId="4455FE9C" w14:textId="1D027B7E" w:rsidR="00D30423" w:rsidRPr="001156C2" w:rsidRDefault="00FD4F3C" w:rsidP="00CF7B1D">
      <w:pPr>
        <w:pStyle w:val="ListParagraph"/>
        <w:numPr>
          <w:ilvl w:val="0"/>
          <w:numId w:val="10"/>
        </w:numPr>
        <w:spacing w:after="120"/>
        <w:rPr>
          <w:color w:val="000000" w:themeColor="text1"/>
          <w:sz w:val="22"/>
          <w:szCs w:val="22"/>
          <w:lang w:eastAsia="zh-CN"/>
        </w:rPr>
      </w:pPr>
      <w:r w:rsidRPr="001156C2">
        <w:rPr>
          <w:iCs/>
          <w:color w:val="000000" w:themeColor="text1"/>
          <w:sz w:val="22"/>
          <w:szCs w:val="22"/>
        </w:rPr>
        <w:t>The Steering Committee</w:t>
      </w:r>
      <w:r w:rsidR="00CF7B1D" w:rsidRPr="001156C2">
        <w:rPr>
          <w:color w:val="000000" w:themeColor="text1"/>
          <w:sz w:val="22"/>
          <w:szCs w:val="22"/>
        </w:rPr>
        <w:t xml:space="preserve"> through regular Steering Committees meetings, which</w:t>
      </w:r>
      <w:r w:rsidRPr="001156C2">
        <w:rPr>
          <w:iCs/>
          <w:color w:val="000000" w:themeColor="text1"/>
          <w:sz w:val="22"/>
          <w:szCs w:val="22"/>
        </w:rPr>
        <w:t xml:space="preserve"> is critical in reviewing and assessing implementation based on reports from the Technical Assistance Teams</w:t>
      </w:r>
      <w:r w:rsidR="00AA0777" w:rsidRPr="001156C2">
        <w:rPr>
          <w:iCs/>
          <w:color w:val="000000" w:themeColor="text1"/>
          <w:sz w:val="22"/>
          <w:szCs w:val="22"/>
        </w:rPr>
        <w:t xml:space="preserve"> and Twinning Partner</w:t>
      </w:r>
      <w:r w:rsidRPr="001156C2">
        <w:rPr>
          <w:iCs/>
          <w:color w:val="000000" w:themeColor="text1"/>
          <w:sz w:val="22"/>
          <w:szCs w:val="22"/>
        </w:rPr>
        <w:t xml:space="preserve">. </w:t>
      </w:r>
    </w:p>
    <w:p w14:paraId="5369AAEA" w14:textId="42AC76EE" w:rsidR="00CF7B1D" w:rsidRPr="001156C2" w:rsidRDefault="00CF7B1D" w:rsidP="00CF7B1D">
      <w:pPr>
        <w:pStyle w:val="NumPar1"/>
        <w:numPr>
          <w:ilvl w:val="0"/>
          <w:numId w:val="10"/>
        </w:numPr>
        <w:tabs>
          <w:tab w:val="left" w:pos="993"/>
          <w:tab w:val="left" w:pos="1701"/>
        </w:tabs>
        <w:rPr>
          <w:color w:val="000000" w:themeColor="text1"/>
          <w:sz w:val="22"/>
          <w:szCs w:val="22"/>
        </w:rPr>
      </w:pPr>
      <w:r w:rsidRPr="001156C2">
        <w:rPr>
          <w:color w:val="000000" w:themeColor="text1"/>
          <w:sz w:val="22"/>
          <w:szCs w:val="22"/>
        </w:rPr>
        <w:t xml:space="preserve">The Sector Monitoring Committee to be </w:t>
      </w:r>
      <w:r w:rsidR="00E540F6" w:rsidRPr="001156C2">
        <w:rPr>
          <w:color w:val="000000" w:themeColor="text1"/>
          <w:sz w:val="22"/>
          <w:szCs w:val="22"/>
        </w:rPr>
        <w:t>organized</w:t>
      </w:r>
      <w:r w:rsidRPr="001156C2">
        <w:rPr>
          <w:color w:val="000000" w:themeColor="text1"/>
          <w:sz w:val="22"/>
          <w:szCs w:val="22"/>
        </w:rPr>
        <w:t xml:space="preserve"> six months post the signing of the OP's Financing Agreement, by the </w:t>
      </w:r>
      <w:proofErr w:type="spellStart"/>
      <w:r w:rsidRPr="001156C2">
        <w:rPr>
          <w:color w:val="000000" w:themeColor="text1"/>
          <w:sz w:val="22"/>
          <w:szCs w:val="22"/>
        </w:rPr>
        <w:t>MoTC</w:t>
      </w:r>
      <w:proofErr w:type="spellEnd"/>
      <w:r w:rsidRPr="001156C2">
        <w:rPr>
          <w:color w:val="000000" w:themeColor="text1"/>
          <w:sz w:val="22"/>
          <w:szCs w:val="22"/>
        </w:rPr>
        <w:t xml:space="preserve"> as the designated MA. This committee ensures inclusive representation from different stakeholders. </w:t>
      </w:r>
    </w:p>
    <w:p w14:paraId="7922952A" w14:textId="032BD83D" w:rsidR="00110796" w:rsidRPr="001156C2" w:rsidRDefault="00FD4F3C"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 xml:space="preserve">Based on the reports provided by the </w:t>
      </w:r>
      <w:proofErr w:type="spellStart"/>
      <w:r w:rsidRPr="001156C2">
        <w:rPr>
          <w:iCs/>
          <w:color w:val="000000" w:themeColor="text1"/>
          <w:sz w:val="22"/>
          <w:szCs w:val="22"/>
        </w:rPr>
        <w:t>MoTC</w:t>
      </w:r>
      <w:proofErr w:type="spellEnd"/>
      <w:r w:rsidRPr="001156C2">
        <w:rPr>
          <w:iCs/>
          <w:color w:val="000000" w:themeColor="text1"/>
          <w:sz w:val="22"/>
          <w:szCs w:val="22"/>
        </w:rPr>
        <w:t>, the Sectoral Monitoring Committee will review and assess the implementation of the Operational Programme</w:t>
      </w:r>
      <w:r w:rsidR="00D30423" w:rsidRPr="001156C2">
        <w:rPr>
          <w:iCs/>
          <w:color w:val="000000" w:themeColor="text1"/>
          <w:sz w:val="22"/>
          <w:szCs w:val="22"/>
        </w:rPr>
        <w:t xml:space="preserve"> and related operation</w:t>
      </w:r>
      <w:r w:rsidRPr="001156C2">
        <w:rPr>
          <w:iCs/>
          <w:color w:val="000000" w:themeColor="text1"/>
          <w:sz w:val="22"/>
          <w:szCs w:val="22"/>
        </w:rPr>
        <w:t>. Additional monitoring visits by the European Commission's own staff or independent consultants are possible</w:t>
      </w:r>
      <w:r w:rsidR="00110796" w:rsidRPr="001156C2">
        <w:rPr>
          <w:iCs/>
          <w:color w:val="000000" w:themeColor="text1"/>
          <w:sz w:val="22"/>
          <w:szCs w:val="22"/>
        </w:rPr>
        <w:t>.</w:t>
      </w:r>
      <w:r w:rsidR="00924D23" w:rsidRPr="001156C2">
        <w:rPr>
          <w:color w:val="000000" w:themeColor="text1"/>
        </w:rPr>
        <w:t xml:space="preserve"> </w:t>
      </w:r>
      <w:r w:rsidR="00924D23" w:rsidRPr="001156C2">
        <w:rPr>
          <w:iCs/>
          <w:color w:val="000000" w:themeColor="text1"/>
          <w:sz w:val="22"/>
          <w:szCs w:val="22"/>
        </w:rPr>
        <w:t>The relevant IFIs may also participate in with observer status.</w:t>
      </w:r>
    </w:p>
    <w:p w14:paraId="46CB8C1A" w14:textId="1324C11F" w:rsidR="000556FF" w:rsidRPr="001156C2" w:rsidRDefault="000556FF" w:rsidP="001F55EF">
      <w:pPr>
        <w:pStyle w:val="NumPar1"/>
        <w:tabs>
          <w:tab w:val="num" w:pos="480"/>
        </w:tabs>
        <w:spacing w:before="0" w:after="240"/>
        <w:ind w:left="480" w:hanging="480"/>
        <w:rPr>
          <w:b/>
          <w:bCs/>
          <w:color w:val="000000" w:themeColor="text1"/>
          <w:sz w:val="22"/>
          <w:szCs w:val="22"/>
        </w:rPr>
      </w:pPr>
      <w:r w:rsidRPr="001156C2">
        <w:rPr>
          <w:b/>
          <w:bCs/>
          <w:color w:val="000000" w:themeColor="text1"/>
          <w:sz w:val="22"/>
          <w:szCs w:val="22"/>
        </w:rPr>
        <w:t>Maturity</w:t>
      </w:r>
    </w:p>
    <w:p w14:paraId="430EDFE3" w14:textId="0BE8C35D" w:rsidR="00F86A1A" w:rsidRPr="001156C2" w:rsidRDefault="00883CCC">
      <w:pPr>
        <w:pStyle w:val="NumPar1"/>
        <w:numPr>
          <w:ilvl w:val="1"/>
          <w:numId w:val="2"/>
        </w:numPr>
        <w:rPr>
          <w:b/>
          <w:bCs/>
          <w:color w:val="000000" w:themeColor="text1"/>
          <w:sz w:val="22"/>
          <w:szCs w:val="22"/>
        </w:rPr>
      </w:pPr>
      <w:r w:rsidRPr="001156C2">
        <w:rPr>
          <w:b/>
          <w:bCs/>
          <w:color w:val="000000" w:themeColor="text1"/>
          <w:sz w:val="22"/>
          <w:szCs w:val="22"/>
        </w:rPr>
        <w:t xml:space="preserve">  </w:t>
      </w:r>
      <w:r w:rsidR="008A080C" w:rsidRPr="001156C2">
        <w:rPr>
          <w:b/>
          <w:bCs/>
          <w:color w:val="000000" w:themeColor="text1"/>
          <w:sz w:val="22"/>
          <w:szCs w:val="22"/>
        </w:rPr>
        <w:t xml:space="preserve">Required procedures and contracts for the implementation of the operation and their sequencing: </w:t>
      </w:r>
    </w:p>
    <w:tbl>
      <w:tblPr>
        <w:tblW w:w="9147" w:type="dxa"/>
        <w:tblInd w:w="-5" w:type="dxa"/>
        <w:tblLayout w:type="fixed"/>
        <w:tblLook w:val="04A0" w:firstRow="1" w:lastRow="0" w:firstColumn="1" w:lastColumn="0" w:noHBand="0" w:noVBand="1"/>
      </w:tblPr>
      <w:tblGrid>
        <w:gridCol w:w="2355"/>
        <w:gridCol w:w="1087"/>
        <w:gridCol w:w="1358"/>
        <w:gridCol w:w="1449"/>
        <w:gridCol w:w="1449"/>
        <w:gridCol w:w="1449"/>
      </w:tblGrid>
      <w:tr w:rsidR="001156C2" w:rsidRPr="001156C2" w14:paraId="502619AE" w14:textId="77777777" w:rsidTr="00B0285F">
        <w:trPr>
          <w:trHeight w:val="287"/>
        </w:trPr>
        <w:tc>
          <w:tcPr>
            <w:tcW w:w="235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4C001"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 xml:space="preserve">Activity </w:t>
            </w:r>
          </w:p>
        </w:tc>
        <w:tc>
          <w:tcPr>
            <w:tcW w:w="10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06C632"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Type of contract</w:t>
            </w:r>
          </w:p>
        </w:tc>
        <w:tc>
          <w:tcPr>
            <w:tcW w:w="13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EE5237"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Type of procedure</w:t>
            </w:r>
          </w:p>
        </w:tc>
        <w:tc>
          <w:tcPr>
            <w:tcW w:w="14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D4F0F5"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 xml:space="preserve">Launch of the procedure </w:t>
            </w:r>
          </w:p>
        </w:tc>
        <w:tc>
          <w:tcPr>
            <w:tcW w:w="144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D2CACD7"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Contracted/</w:t>
            </w:r>
          </w:p>
          <w:p w14:paraId="25EF72AC"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Contract start</w:t>
            </w:r>
          </w:p>
        </w:tc>
        <w:tc>
          <w:tcPr>
            <w:tcW w:w="144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E0EFDA8" w14:textId="77777777" w:rsidR="0085402C" w:rsidRPr="001156C2" w:rsidRDefault="0085402C" w:rsidP="0085402C">
            <w:pPr>
              <w:spacing w:before="0"/>
              <w:jc w:val="center"/>
              <w:rPr>
                <w:b/>
                <w:bCs/>
                <w:color w:val="000000" w:themeColor="text1"/>
                <w:sz w:val="20"/>
                <w:szCs w:val="20"/>
                <w:lang w:eastAsia="en-US"/>
              </w:rPr>
            </w:pPr>
            <w:r w:rsidRPr="001156C2">
              <w:rPr>
                <w:b/>
                <w:bCs/>
                <w:color w:val="000000" w:themeColor="text1"/>
                <w:sz w:val="20"/>
                <w:szCs w:val="20"/>
                <w:lang w:eastAsia="en-US"/>
              </w:rPr>
              <w:t xml:space="preserve">Duration of the contract </w:t>
            </w:r>
          </w:p>
        </w:tc>
      </w:tr>
      <w:tr w:rsidR="001156C2" w:rsidRPr="001156C2" w14:paraId="631EA725" w14:textId="77777777" w:rsidTr="00B0285F">
        <w:trPr>
          <w:trHeight w:val="382"/>
        </w:trPr>
        <w:tc>
          <w:tcPr>
            <w:tcW w:w="2355" w:type="dxa"/>
            <w:tcBorders>
              <w:top w:val="single" w:sz="4" w:space="0" w:color="auto"/>
              <w:left w:val="single" w:sz="4" w:space="0" w:color="auto"/>
              <w:bottom w:val="single" w:sz="4" w:space="0" w:color="auto"/>
              <w:right w:val="single" w:sz="4" w:space="0" w:color="auto"/>
            </w:tcBorders>
            <w:vAlign w:val="center"/>
          </w:tcPr>
          <w:p w14:paraId="60B40798" w14:textId="29190550" w:rsidR="0085402C" w:rsidRPr="001156C2" w:rsidRDefault="0085402C" w:rsidP="0085402C">
            <w:pPr>
              <w:spacing w:before="0"/>
              <w:jc w:val="left"/>
              <w:rPr>
                <w:color w:val="000000" w:themeColor="text1"/>
                <w:sz w:val="20"/>
                <w:szCs w:val="20"/>
                <w:lang w:eastAsia="en-US"/>
              </w:rPr>
            </w:pPr>
            <w:bookmarkStart w:id="4" w:name="_Hlk147352044"/>
            <w:r w:rsidRPr="001156C2">
              <w:rPr>
                <w:b/>
                <w:bCs/>
                <w:i/>
                <w:iCs/>
                <w:color w:val="000000" w:themeColor="text1"/>
                <w:sz w:val="20"/>
                <w:szCs w:val="20"/>
              </w:rPr>
              <w:lastRenderedPageBreak/>
              <w:t>Activity 1</w:t>
            </w:r>
            <w:r w:rsidRPr="001156C2">
              <w:rPr>
                <w:i/>
                <w:iCs/>
                <w:color w:val="000000" w:themeColor="text1"/>
                <w:sz w:val="20"/>
                <w:szCs w:val="20"/>
              </w:rPr>
              <w:t xml:space="preserve"> Preparatory works </w:t>
            </w:r>
            <w:r w:rsidR="008A11CD" w:rsidRPr="001156C2">
              <w:rPr>
                <w:i/>
                <w:iCs/>
                <w:color w:val="000000" w:themeColor="text1"/>
                <w:sz w:val="20"/>
                <w:szCs w:val="20"/>
              </w:rPr>
              <w:t xml:space="preserve">and supervision </w:t>
            </w:r>
            <w:r w:rsidRPr="001156C2">
              <w:rPr>
                <w:i/>
                <w:iCs/>
                <w:color w:val="000000" w:themeColor="text1"/>
                <w:sz w:val="20"/>
                <w:szCs w:val="20"/>
              </w:rPr>
              <w:t xml:space="preserve">for major project on rehabilitation of Corridor X - VIII connection motorways A1, A2, and A4 </w:t>
            </w:r>
            <w:proofErr w:type="gramStart"/>
            <w:r w:rsidRPr="001156C2">
              <w:rPr>
                <w:i/>
                <w:iCs/>
                <w:color w:val="000000" w:themeColor="text1"/>
                <w:sz w:val="20"/>
                <w:szCs w:val="20"/>
              </w:rPr>
              <w:t>in the area of</w:t>
            </w:r>
            <w:proofErr w:type="gramEnd"/>
            <w:r w:rsidRPr="001156C2">
              <w:rPr>
                <w:i/>
                <w:iCs/>
                <w:color w:val="000000" w:themeColor="text1"/>
                <w:sz w:val="20"/>
                <w:szCs w:val="20"/>
              </w:rPr>
              <w:t xml:space="preserve"> "Skopje Triangle"</w:t>
            </w:r>
          </w:p>
        </w:tc>
        <w:tc>
          <w:tcPr>
            <w:tcW w:w="1087" w:type="dxa"/>
            <w:tcBorders>
              <w:top w:val="single" w:sz="4" w:space="0" w:color="auto"/>
              <w:left w:val="single" w:sz="4" w:space="0" w:color="auto"/>
              <w:bottom w:val="single" w:sz="4" w:space="0" w:color="auto"/>
              <w:right w:val="single" w:sz="4" w:space="0" w:color="auto"/>
            </w:tcBorders>
          </w:tcPr>
          <w:p w14:paraId="759434D2" w14:textId="77777777" w:rsidR="0085402C" w:rsidRPr="001156C2" w:rsidRDefault="0085402C" w:rsidP="0085402C">
            <w:pPr>
              <w:spacing w:before="0"/>
              <w:jc w:val="center"/>
              <w:rPr>
                <w:color w:val="000000" w:themeColor="text1"/>
                <w:sz w:val="20"/>
                <w:szCs w:val="20"/>
                <w:lang w:eastAsia="en-US"/>
              </w:rPr>
            </w:pPr>
            <w:r w:rsidRPr="001156C2">
              <w:rPr>
                <w:color w:val="000000" w:themeColor="text1"/>
                <w:sz w:val="20"/>
                <w:szCs w:val="20"/>
                <w:lang w:eastAsia="en-US"/>
              </w:rPr>
              <w:t>Service</w:t>
            </w:r>
          </w:p>
        </w:tc>
        <w:tc>
          <w:tcPr>
            <w:tcW w:w="1358" w:type="dxa"/>
            <w:tcBorders>
              <w:top w:val="single" w:sz="4" w:space="0" w:color="auto"/>
              <w:left w:val="single" w:sz="4" w:space="0" w:color="auto"/>
              <w:bottom w:val="single" w:sz="4" w:space="0" w:color="auto"/>
              <w:right w:val="single" w:sz="4" w:space="0" w:color="auto"/>
            </w:tcBorders>
          </w:tcPr>
          <w:p w14:paraId="51BB5DFD" w14:textId="77777777" w:rsidR="0085402C" w:rsidRPr="001156C2" w:rsidRDefault="0085402C" w:rsidP="0085402C">
            <w:pPr>
              <w:spacing w:before="0"/>
              <w:jc w:val="center"/>
              <w:rPr>
                <w:i/>
                <w:iCs/>
                <w:color w:val="000000" w:themeColor="text1"/>
                <w:sz w:val="20"/>
                <w:szCs w:val="20"/>
                <w:lang w:eastAsia="en-US"/>
              </w:rPr>
            </w:pPr>
            <w:r w:rsidRPr="001156C2">
              <w:rPr>
                <w:i/>
                <w:iCs/>
                <w:color w:val="000000" w:themeColor="text1"/>
                <w:sz w:val="20"/>
                <w:szCs w:val="20"/>
                <w:lang w:eastAsia="en-US"/>
              </w:rPr>
              <w:t xml:space="preserve">International restricted </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C119CF0" w14:textId="77777777" w:rsidR="0085402C" w:rsidRPr="001156C2" w:rsidRDefault="0085402C" w:rsidP="0085402C">
            <w:pPr>
              <w:spacing w:before="0"/>
              <w:jc w:val="center"/>
              <w:rPr>
                <w:color w:val="000000" w:themeColor="text1"/>
                <w:sz w:val="20"/>
                <w:szCs w:val="20"/>
                <w:lang w:eastAsia="en-US"/>
              </w:rPr>
            </w:pPr>
            <w:r w:rsidRPr="001156C2">
              <w:rPr>
                <w:color w:val="000000" w:themeColor="text1"/>
                <w:sz w:val="20"/>
                <w:szCs w:val="20"/>
                <w:lang w:eastAsia="en-US"/>
              </w:rPr>
              <w:t>N+1</w:t>
            </w:r>
          </w:p>
        </w:tc>
        <w:tc>
          <w:tcPr>
            <w:tcW w:w="1449" w:type="dxa"/>
            <w:tcBorders>
              <w:top w:val="single" w:sz="4" w:space="0" w:color="auto"/>
              <w:left w:val="nil"/>
              <w:bottom w:val="single" w:sz="4" w:space="0" w:color="auto"/>
              <w:right w:val="single" w:sz="4" w:space="0" w:color="auto"/>
            </w:tcBorders>
            <w:shd w:val="clear" w:color="auto" w:fill="auto"/>
          </w:tcPr>
          <w:p w14:paraId="6ABE577C" w14:textId="77777777" w:rsidR="0085402C" w:rsidRPr="001156C2" w:rsidRDefault="0085402C" w:rsidP="0085402C">
            <w:pPr>
              <w:spacing w:before="0"/>
              <w:jc w:val="center"/>
              <w:rPr>
                <w:color w:val="000000" w:themeColor="text1"/>
                <w:sz w:val="20"/>
                <w:szCs w:val="20"/>
                <w:lang w:eastAsia="en-US"/>
              </w:rPr>
            </w:pPr>
            <w:r w:rsidRPr="001156C2">
              <w:rPr>
                <w:color w:val="000000" w:themeColor="text1"/>
                <w:sz w:val="20"/>
                <w:szCs w:val="20"/>
                <w:lang w:eastAsia="en-US"/>
              </w:rPr>
              <w:t>N+2</w:t>
            </w:r>
          </w:p>
        </w:tc>
        <w:tc>
          <w:tcPr>
            <w:tcW w:w="1449" w:type="dxa"/>
            <w:tcBorders>
              <w:top w:val="single" w:sz="4" w:space="0" w:color="auto"/>
              <w:left w:val="nil"/>
              <w:bottom w:val="single" w:sz="4" w:space="0" w:color="auto"/>
              <w:right w:val="single" w:sz="4" w:space="0" w:color="auto"/>
            </w:tcBorders>
            <w:shd w:val="clear" w:color="auto" w:fill="auto"/>
          </w:tcPr>
          <w:p w14:paraId="232F2802" w14:textId="2B5A3428" w:rsidR="0085402C" w:rsidRPr="001156C2" w:rsidRDefault="0085402C" w:rsidP="0085402C">
            <w:pPr>
              <w:spacing w:before="0"/>
              <w:jc w:val="center"/>
              <w:rPr>
                <w:color w:val="000000" w:themeColor="text1"/>
                <w:sz w:val="20"/>
                <w:szCs w:val="20"/>
                <w:lang w:eastAsia="en-US"/>
              </w:rPr>
            </w:pPr>
            <w:r w:rsidRPr="001156C2">
              <w:rPr>
                <w:color w:val="000000" w:themeColor="text1"/>
                <w:sz w:val="20"/>
                <w:szCs w:val="20"/>
                <w:lang w:eastAsia="en-US"/>
              </w:rPr>
              <w:t>36 months</w:t>
            </w:r>
            <w:r w:rsidR="00E540F6" w:rsidRPr="001156C2">
              <w:rPr>
                <w:color w:val="000000" w:themeColor="text1"/>
                <w:sz w:val="20"/>
                <w:szCs w:val="20"/>
                <w:lang w:eastAsia="en-US"/>
              </w:rPr>
              <w:t>+12 DLP</w:t>
            </w:r>
          </w:p>
        </w:tc>
      </w:tr>
      <w:tr w:rsidR="001156C2" w:rsidRPr="001156C2" w14:paraId="5AC3DC24" w14:textId="77777777" w:rsidTr="000A5602">
        <w:trPr>
          <w:trHeight w:val="382"/>
        </w:trPr>
        <w:tc>
          <w:tcPr>
            <w:tcW w:w="2355" w:type="dxa"/>
            <w:tcBorders>
              <w:top w:val="single" w:sz="4" w:space="0" w:color="auto"/>
              <w:left w:val="single" w:sz="4" w:space="0" w:color="auto"/>
              <w:bottom w:val="single" w:sz="4" w:space="0" w:color="auto"/>
              <w:right w:val="single" w:sz="4" w:space="0" w:color="auto"/>
            </w:tcBorders>
            <w:vAlign w:val="center"/>
          </w:tcPr>
          <w:p w14:paraId="7E54FDFD" w14:textId="5C432206" w:rsidR="00456C69" w:rsidRPr="001156C2" w:rsidRDefault="00456C69" w:rsidP="0085402C">
            <w:pPr>
              <w:spacing w:before="0"/>
              <w:jc w:val="left"/>
              <w:rPr>
                <w:b/>
                <w:bCs/>
                <w:i/>
                <w:iCs/>
                <w:color w:val="000000" w:themeColor="text1"/>
                <w:sz w:val="20"/>
                <w:szCs w:val="20"/>
                <w:lang w:eastAsia="en-US"/>
              </w:rPr>
            </w:pPr>
            <w:r w:rsidRPr="001156C2">
              <w:rPr>
                <w:b/>
                <w:bCs/>
                <w:i/>
                <w:iCs/>
                <w:color w:val="000000" w:themeColor="text1"/>
                <w:sz w:val="20"/>
                <w:szCs w:val="20"/>
                <w:lang w:eastAsia="en-US"/>
              </w:rPr>
              <w:t xml:space="preserve">Activity </w:t>
            </w:r>
            <w:r w:rsidR="005568E9" w:rsidRPr="001156C2">
              <w:rPr>
                <w:b/>
                <w:bCs/>
                <w:i/>
                <w:iCs/>
                <w:color w:val="000000" w:themeColor="text1"/>
                <w:sz w:val="20"/>
                <w:szCs w:val="20"/>
                <w:lang w:eastAsia="en-US"/>
              </w:rPr>
              <w:t>2</w:t>
            </w:r>
            <w:r w:rsidRPr="001156C2">
              <w:rPr>
                <w:b/>
                <w:bCs/>
                <w:i/>
                <w:iCs/>
                <w:color w:val="000000" w:themeColor="text1"/>
                <w:sz w:val="20"/>
                <w:szCs w:val="20"/>
                <w:lang w:eastAsia="en-US"/>
              </w:rPr>
              <w:t xml:space="preserve"> </w:t>
            </w:r>
            <w:r w:rsidRPr="001156C2">
              <w:rPr>
                <w:i/>
                <w:iCs/>
                <w:color w:val="000000" w:themeColor="text1"/>
                <w:sz w:val="20"/>
                <w:szCs w:val="20"/>
                <w:lang w:eastAsia="en-US"/>
              </w:rPr>
              <w:t xml:space="preserve">Alignment of national legislation and policies with EU Acquis for road infrastructure </w:t>
            </w:r>
            <w:r w:rsidR="00945482" w:rsidRPr="001156C2">
              <w:rPr>
                <w:i/>
                <w:iCs/>
                <w:color w:val="000000" w:themeColor="text1"/>
                <w:sz w:val="20"/>
                <w:szCs w:val="20"/>
                <w:lang w:eastAsia="en-US"/>
              </w:rPr>
              <w:t>management together</w:t>
            </w:r>
            <w:r w:rsidRPr="001156C2">
              <w:rPr>
                <w:i/>
                <w:iCs/>
                <w:color w:val="000000" w:themeColor="text1"/>
                <w:sz w:val="20"/>
                <w:szCs w:val="20"/>
                <w:lang w:eastAsia="en-US"/>
              </w:rPr>
              <w:t xml:space="preserve"> with capacity building</w:t>
            </w:r>
          </w:p>
        </w:tc>
        <w:tc>
          <w:tcPr>
            <w:tcW w:w="1087" w:type="dxa"/>
            <w:tcBorders>
              <w:top w:val="single" w:sz="4" w:space="0" w:color="auto"/>
              <w:left w:val="single" w:sz="4" w:space="0" w:color="auto"/>
              <w:bottom w:val="single" w:sz="4" w:space="0" w:color="auto"/>
              <w:right w:val="single" w:sz="4" w:space="0" w:color="auto"/>
            </w:tcBorders>
          </w:tcPr>
          <w:p w14:paraId="1DA0C4F4" w14:textId="553E1044" w:rsidR="00456C69" w:rsidRPr="001156C2" w:rsidRDefault="00E35F9A" w:rsidP="0085402C">
            <w:pPr>
              <w:spacing w:before="0"/>
              <w:jc w:val="center"/>
              <w:rPr>
                <w:color w:val="000000" w:themeColor="text1"/>
                <w:sz w:val="20"/>
                <w:szCs w:val="20"/>
                <w:lang w:eastAsia="en-US"/>
              </w:rPr>
            </w:pPr>
            <w:r w:rsidRPr="001156C2">
              <w:rPr>
                <w:color w:val="000000" w:themeColor="text1"/>
                <w:sz w:val="20"/>
                <w:szCs w:val="20"/>
                <w:lang w:eastAsia="en-US"/>
              </w:rPr>
              <w:t>Twinning</w:t>
            </w:r>
          </w:p>
        </w:tc>
        <w:tc>
          <w:tcPr>
            <w:tcW w:w="1358" w:type="dxa"/>
            <w:tcBorders>
              <w:top w:val="single" w:sz="4" w:space="0" w:color="auto"/>
              <w:left w:val="single" w:sz="4" w:space="0" w:color="auto"/>
              <w:bottom w:val="single" w:sz="4" w:space="0" w:color="auto"/>
              <w:right w:val="single" w:sz="4" w:space="0" w:color="auto"/>
            </w:tcBorders>
          </w:tcPr>
          <w:p w14:paraId="3BB089CD" w14:textId="2E660142" w:rsidR="00456C69" w:rsidRPr="001156C2" w:rsidRDefault="00E35F9A" w:rsidP="0085402C">
            <w:pPr>
              <w:spacing w:before="0"/>
              <w:jc w:val="center"/>
              <w:rPr>
                <w:i/>
                <w:iCs/>
                <w:color w:val="000000" w:themeColor="text1"/>
                <w:sz w:val="20"/>
                <w:szCs w:val="20"/>
                <w:lang w:eastAsia="en-US"/>
              </w:rPr>
            </w:pPr>
            <w:r w:rsidRPr="001156C2">
              <w:rPr>
                <w:i/>
                <w:iCs/>
                <w:color w:val="000000" w:themeColor="text1"/>
                <w:sz w:val="20"/>
                <w:szCs w:val="20"/>
                <w:lang w:eastAsia="en-US"/>
              </w:rPr>
              <w:t>Twinning procedure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EA34A0C" w14:textId="31F29B81" w:rsidR="00456C69" w:rsidRPr="001156C2" w:rsidRDefault="00E35F9A" w:rsidP="0085402C">
            <w:pPr>
              <w:spacing w:before="0"/>
              <w:jc w:val="center"/>
              <w:rPr>
                <w:color w:val="000000" w:themeColor="text1"/>
                <w:sz w:val="20"/>
                <w:szCs w:val="20"/>
                <w:lang w:eastAsia="en-US"/>
              </w:rPr>
            </w:pPr>
            <w:r w:rsidRPr="001156C2">
              <w:rPr>
                <w:color w:val="000000" w:themeColor="text1"/>
                <w:sz w:val="20"/>
                <w:szCs w:val="20"/>
                <w:lang w:eastAsia="en-US"/>
              </w:rPr>
              <w:t>N+1</w:t>
            </w:r>
          </w:p>
        </w:tc>
        <w:tc>
          <w:tcPr>
            <w:tcW w:w="1449" w:type="dxa"/>
            <w:tcBorders>
              <w:top w:val="single" w:sz="4" w:space="0" w:color="auto"/>
              <w:left w:val="nil"/>
              <w:bottom w:val="single" w:sz="4" w:space="0" w:color="auto"/>
              <w:right w:val="single" w:sz="4" w:space="0" w:color="auto"/>
            </w:tcBorders>
            <w:shd w:val="clear" w:color="auto" w:fill="auto"/>
          </w:tcPr>
          <w:p w14:paraId="595CA0A0" w14:textId="609185CE" w:rsidR="00456C69" w:rsidRPr="001156C2" w:rsidRDefault="00E35F9A" w:rsidP="0085402C">
            <w:pPr>
              <w:spacing w:before="0"/>
              <w:jc w:val="center"/>
              <w:rPr>
                <w:color w:val="000000" w:themeColor="text1"/>
                <w:sz w:val="20"/>
                <w:szCs w:val="20"/>
                <w:lang w:eastAsia="en-US"/>
              </w:rPr>
            </w:pPr>
            <w:r w:rsidRPr="001156C2">
              <w:rPr>
                <w:color w:val="000000" w:themeColor="text1"/>
                <w:sz w:val="20"/>
                <w:szCs w:val="20"/>
                <w:lang w:eastAsia="en-US"/>
              </w:rPr>
              <w:t>N+2</w:t>
            </w:r>
          </w:p>
        </w:tc>
        <w:tc>
          <w:tcPr>
            <w:tcW w:w="1449" w:type="dxa"/>
            <w:tcBorders>
              <w:top w:val="single" w:sz="4" w:space="0" w:color="auto"/>
              <w:left w:val="nil"/>
              <w:bottom w:val="single" w:sz="4" w:space="0" w:color="auto"/>
              <w:right w:val="single" w:sz="4" w:space="0" w:color="auto"/>
            </w:tcBorders>
            <w:shd w:val="clear" w:color="auto" w:fill="auto"/>
          </w:tcPr>
          <w:p w14:paraId="518AF41D" w14:textId="1CBBEC5B" w:rsidR="00456C69" w:rsidRPr="001156C2" w:rsidRDefault="00E35F9A" w:rsidP="0085402C">
            <w:pPr>
              <w:spacing w:before="0"/>
              <w:jc w:val="center"/>
              <w:rPr>
                <w:color w:val="000000" w:themeColor="text1"/>
                <w:sz w:val="20"/>
                <w:szCs w:val="20"/>
                <w:lang w:eastAsia="en-US"/>
              </w:rPr>
            </w:pPr>
            <w:r w:rsidRPr="001156C2">
              <w:rPr>
                <w:color w:val="000000" w:themeColor="text1"/>
                <w:sz w:val="20"/>
                <w:szCs w:val="20"/>
                <w:lang w:eastAsia="en-US"/>
              </w:rPr>
              <w:t>24 months</w:t>
            </w:r>
          </w:p>
        </w:tc>
      </w:tr>
    </w:tbl>
    <w:bookmarkEnd w:id="4"/>
    <w:p w14:paraId="19EBBC73" w14:textId="5D5320A3" w:rsidR="00234E47" w:rsidRPr="001156C2" w:rsidRDefault="00895902"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T</w:t>
      </w:r>
      <w:r w:rsidR="00234E47" w:rsidRPr="001156C2">
        <w:rPr>
          <w:iCs/>
          <w:color w:val="000000" w:themeColor="text1"/>
          <w:sz w:val="22"/>
          <w:szCs w:val="22"/>
        </w:rPr>
        <w:t>imeline</w:t>
      </w:r>
      <w:r w:rsidRPr="001156C2">
        <w:rPr>
          <w:iCs/>
          <w:color w:val="000000" w:themeColor="text1"/>
          <w:sz w:val="22"/>
          <w:szCs w:val="22"/>
        </w:rPr>
        <w:t>s</w:t>
      </w:r>
      <w:r w:rsidR="00234E47" w:rsidRPr="001156C2">
        <w:rPr>
          <w:iCs/>
          <w:color w:val="000000" w:themeColor="text1"/>
          <w:sz w:val="22"/>
          <w:szCs w:val="22"/>
        </w:rPr>
        <w:t xml:space="preserve"> has been planned to allow sufficient time for the preparation of necessary documents, the tendering process, and the evaluation of bids</w:t>
      </w:r>
      <w:r w:rsidR="000246CE" w:rsidRPr="001156C2">
        <w:rPr>
          <w:iCs/>
          <w:color w:val="000000" w:themeColor="text1"/>
          <w:sz w:val="22"/>
          <w:szCs w:val="22"/>
        </w:rPr>
        <w:t xml:space="preserve"> and twinning proposals</w:t>
      </w:r>
      <w:r w:rsidR="00234E47" w:rsidRPr="001156C2">
        <w:rPr>
          <w:iCs/>
          <w:color w:val="000000" w:themeColor="text1"/>
          <w:sz w:val="22"/>
          <w:szCs w:val="22"/>
        </w:rPr>
        <w:t xml:space="preserve">, ensuring a thorough and transparent process. </w:t>
      </w:r>
      <w:r w:rsidR="000246CE" w:rsidRPr="001156C2">
        <w:rPr>
          <w:iCs/>
          <w:color w:val="000000" w:themeColor="text1"/>
          <w:sz w:val="22"/>
          <w:szCs w:val="22"/>
        </w:rPr>
        <w:t>Durations of contracts per each activity listed in Chapter 5.6</w:t>
      </w:r>
      <w:r w:rsidR="00234E47" w:rsidRPr="001156C2">
        <w:rPr>
          <w:iCs/>
          <w:color w:val="000000" w:themeColor="text1"/>
          <w:sz w:val="22"/>
          <w:szCs w:val="22"/>
        </w:rPr>
        <w:t xml:space="preserve"> </w:t>
      </w:r>
      <w:r w:rsidR="000246CE" w:rsidRPr="001156C2">
        <w:rPr>
          <w:iCs/>
          <w:color w:val="000000" w:themeColor="text1"/>
          <w:sz w:val="22"/>
          <w:szCs w:val="22"/>
        </w:rPr>
        <w:t>are</w:t>
      </w:r>
      <w:r w:rsidR="00234E47" w:rsidRPr="001156C2">
        <w:rPr>
          <w:iCs/>
          <w:color w:val="000000" w:themeColor="text1"/>
          <w:sz w:val="22"/>
          <w:szCs w:val="22"/>
        </w:rPr>
        <w:t xml:space="preserve"> considered adequate to achieve the operation's objectives and ensure its sustainability.</w:t>
      </w:r>
    </w:p>
    <w:p w14:paraId="29150992" w14:textId="77777777" w:rsidR="006D1695" w:rsidRPr="001156C2" w:rsidRDefault="006D1695">
      <w:pPr>
        <w:pStyle w:val="NumPar1"/>
        <w:numPr>
          <w:ilvl w:val="1"/>
          <w:numId w:val="2"/>
        </w:numPr>
        <w:rPr>
          <w:b/>
          <w:bCs/>
          <w:color w:val="000000" w:themeColor="text1"/>
          <w:sz w:val="22"/>
          <w:szCs w:val="22"/>
        </w:rPr>
      </w:pPr>
      <w:r w:rsidRPr="001156C2">
        <w:rPr>
          <w:b/>
          <w:bCs/>
          <w:color w:val="000000" w:themeColor="text1"/>
          <w:sz w:val="22"/>
          <w:szCs w:val="22"/>
        </w:rPr>
        <w:t>Supporting documents</w:t>
      </w:r>
    </w:p>
    <w:p w14:paraId="2D26DF85" w14:textId="53EC2817" w:rsidR="00796A24" w:rsidRPr="001156C2" w:rsidRDefault="00921F0C" w:rsidP="00513251">
      <w:pPr>
        <w:pStyle w:val="NumPar1"/>
        <w:numPr>
          <w:ilvl w:val="0"/>
          <w:numId w:val="0"/>
        </w:numPr>
        <w:tabs>
          <w:tab w:val="left" w:pos="0"/>
        </w:tabs>
        <w:rPr>
          <w:i/>
          <w:iCs/>
          <w:color w:val="000000" w:themeColor="text1"/>
          <w:sz w:val="22"/>
          <w:szCs w:val="22"/>
        </w:rPr>
      </w:pPr>
      <w:r w:rsidRPr="001156C2">
        <w:rPr>
          <w:color w:val="000000" w:themeColor="text1"/>
          <w:sz w:val="22"/>
          <w:szCs w:val="22"/>
        </w:rPr>
        <w:t xml:space="preserve">For </w:t>
      </w:r>
      <w:r w:rsidRPr="001156C2">
        <w:rPr>
          <w:i/>
          <w:iCs/>
          <w:color w:val="000000" w:themeColor="text1"/>
          <w:sz w:val="22"/>
          <w:szCs w:val="22"/>
        </w:rPr>
        <w:t xml:space="preserve">Activity 1 Preparatory works </w:t>
      </w:r>
      <w:r w:rsidR="00B24132" w:rsidRPr="001156C2">
        <w:rPr>
          <w:i/>
          <w:iCs/>
          <w:color w:val="000000" w:themeColor="text1"/>
          <w:sz w:val="22"/>
          <w:szCs w:val="22"/>
        </w:rPr>
        <w:t xml:space="preserve">and supervision </w:t>
      </w:r>
      <w:r w:rsidRPr="001156C2">
        <w:rPr>
          <w:i/>
          <w:iCs/>
          <w:color w:val="000000" w:themeColor="text1"/>
          <w:sz w:val="22"/>
          <w:szCs w:val="22"/>
        </w:rPr>
        <w:t>for major project on rehabilitation of Corridor X - VIII connection motorways A1, A2, and A4 in the area of "Skopje Triangle"</w:t>
      </w:r>
      <w:r w:rsidRPr="001156C2">
        <w:rPr>
          <w:color w:val="000000" w:themeColor="text1"/>
          <w:sz w:val="22"/>
          <w:szCs w:val="22"/>
        </w:rPr>
        <w:t xml:space="preserve"> </w:t>
      </w:r>
      <w:r w:rsidR="0F170880" w:rsidRPr="001156C2">
        <w:rPr>
          <w:color w:val="000000" w:themeColor="text1"/>
          <w:sz w:val="22"/>
          <w:szCs w:val="22"/>
        </w:rPr>
        <w:t xml:space="preserve">the Terms of </w:t>
      </w:r>
      <w:proofErr w:type="gramStart"/>
      <w:r w:rsidR="0F170880" w:rsidRPr="001156C2">
        <w:rPr>
          <w:color w:val="000000" w:themeColor="text1"/>
          <w:sz w:val="22"/>
          <w:szCs w:val="22"/>
        </w:rPr>
        <w:t>Referenc</w:t>
      </w:r>
      <w:r w:rsidR="00513251" w:rsidRPr="001156C2">
        <w:rPr>
          <w:color w:val="000000" w:themeColor="text1"/>
          <w:sz w:val="22"/>
          <w:szCs w:val="22"/>
        </w:rPr>
        <w:t>e</w:t>
      </w:r>
      <w:r w:rsidR="0F170880" w:rsidRPr="001156C2">
        <w:rPr>
          <w:color w:val="000000" w:themeColor="text1"/>
          <w:sz w:val="22"/>
          <w:szCs w:val="22"/>
        </w:rPr>
        <w:t>(</w:t>
      </w:r>
      <w:proofErr w:type="spellStart"/>
      <w:proofErr w:type="gramEnd"/>
      <w:r w:rsidR="0F170880" w:rsidRPr="001156C2">
        <w:rPr>
          <w:color w:val="000000" w:themeColor="text1"/>
          <w:sz w:val="22"/>
          <w:szCs w:val="22"/>
        </w:rPr>
        <w:t>ToR</w:t>
      </w:r>
      <w:proofErr w:type="spellEnd"/>
      <w:r w:rsidR="0F170880" w:rsidRPr="001156C2">
        <w:rPr>
          <w:color w:val="000000" w:themeColor="text1"/>
          <w:sz w:val="22"/>
          <w:szCs w:val="22"/>
        </w:rPr>
        <w:t>) will be prepared by PESR</w:t>
      </w:r>
      <w:r w:rsidR="00016F5B" w:rsidRPr="001156C2">
        <w:rPr>
          <w:color w:val="000000" w:themeColor="text1"/>
          <w:sz w:val="22"/>
          <w:szCs w:val="22"/>
        </w:rPr>
        <w:t xml:space="preserve"> in close coordination</w:t>
      </w:r>
      <w:r w:rsidR="0085402C" w:rsidRPr="001156C2">
        <w:rPr>
          <w:color w:val="000000" w:themeColor="text1"/>
          <w:sz w:val="22"/>
          <w:szCs w:val="22"/>
        </w:rPr>
        <w:t xml:space="preserve"> </w:t>
      </w:r>
      <w:r w:rsidR="00016F5B" w:rsidRPr="001156C2">
        <w:rPr>
          <w:color w:val="000000" w:themeColor="text1"/>
          <w:sz w:val="22"/>
          <w:szCs w:val="22"/>
        </w:rPr>
        <w:t xml:space="preserve">with </w:t>
      </w:r>
      <w:proofErr w:type="spellStart"/>
      <w:r w:rsidR="00016F5B" w:rsidRPr="001156C2">
        <w:rPr>
          <w:color w:val="000000" w:themeColor="text1"/>
          <w:sz w:val="22"/>
          <w:szCs w:val="22"/>
        </w:rPr>
        <w:t>MoTC</w:t>
      </w:r>
      <w:proofErr w:type="spellEnd"/>
      <w:r w:rsidR="0F170880" w:rsidRPr="001156C2">
        <w:rPr>
          <w:color w:val="000000" w:themeColor="text1"/>
          <w:sz w:val="22"/>
          <w:szCs w:val="22"/>
        </w:rPr>
        <w:t xml:space="preserve">, using the standard </w:t>
      </w:r>
      <w:proofErr w:type="spellStart"/>
      <w:r w:rsidR="0F170880" w:rsidRPr="001156C2">
        <w:rPr>
          <w:color w:val="000000" w:themeColor="text1"/>
          <w:sz w:val="22"/>
          <w:szCs w:val="22"/>
        </w:rPr>
        <w:t>ToR</w:t>
      </w:r>
      <w:proofErr w:type="spellEnd"/>
      <w:r w:rsidR="0F170880" w:rsidRPr="001156C2">
        <w:rPr>
          <w:color w:val="000000" w:themeColor="text1"/>
          <w:sz w:val="22"/>
          <w:szCs w:val="22"/>
        </w:rPr>
        <w:t xml:space="preserve"> template as provided in the Practical Guide to Contract Procedures for EU External Actions (PRAG). The </w:t>
      </w:r>
      <w:proofErr w:type="spellStart"/>
      <w:r w:rsidR="0F170880" w:rsidRPr="001156C2">
        <w:rPr>
          <w:color w:val="000000" w:themeColor="text1"/>
          <w:sz w:val="22"/>
          <w:szCs w:val="22"/>
        </w:rPr>
        <w:t>ToR</w:t>
      </w:r>
      <w:proofErr w:type="spellEnd"/>
      <w:r w:rsidR="0F170880" w:rsidRPr="001156C2">
        <w:rPr>
          <w:color w:val="000000" w:themeColor="text1"/>
          <w:sz w:val="22"/>
          <w:szCs w:val="22"/>
        </w:rPr>
        <w:t xml:space="preserve"> will outline the scope of work, responsibilities, qualifications required, technical specifications, and other crucial details necessary for the bidders. </w:t>
      </w:r>
      <w:r w:rsidR="007A2544" w:rsidRPr="001156C2">
        <w:rPr>
          <w:color w:val="000000" w:themeColor="text1"/>
          <w:sz w:val="22"/>
          <w:szCs w:val="22"/>
        </w:rPr>
        <w:t xml:space="preserve">Red </w:t>
      </w:r>
      <w:r w:rsidR="00D94CC1" w:rsidRPr="001156C2">
        <w:rPr>
          <w:color w:val="000000" w:themeColor="text1"/>
          <w:sz w:val="22"/>
          <w:szCs w:val="22"/>
        </w:rPr>
        <w:t>FIDIC</w:t>
      </w:r>
      <w:r w:rsidR="006432F1" w:rsidRPr="001156C2">
        <w:rPr>
          <w:color w:val="000000" w:themeColor="text1"/>
          <w:sz w:val="22"/>
          <w:szCs w:val="22"/>
        </w:rPr>
        <w:t xml:space="preserve"> book </w:t>
      </w:r>
      <w:r w:rsidR="00B31881" w:rsidRPr="001156C2">
        <w:rPr>
          <w:color w:val="000000" w:themeColor="text1"/>
          <w:sz w:val="22"/>
          <w:szCs w:val="22"/>
        </w:rPr>
        <w:t>will be applicable</w:t>
      </w:r>
      <w:r w:rsidR="007A2544" w:rsidRPr="001156C2">
        <w:rPr>
          <w:color w:val="000000" w:themeColor="text1"/>
          <w:sz w:val="22"/>
          <w:szCs w:val="22"/>
        </w:rPr>
        <w:t xml:space="preserve"> </w:t>
      </w:r>
      <w:r w:rsidR="006432F1" w:rsidRPr="001156C2">
        <w:rPr>
          <w:color w:val="000000" w:themeColor="text1"/>
          <w:sz w:val="22"/>
          <w:szCs w:val="22"/>
        </w:rPr>
        <w:t xml:space="preserve">for this Activity. </w:t>
      </w:r>
      <w:r w:rsidR="00770D24" w:rsidRPr="001156C2">
        <w:rPr>
          <w:color w:val="000000" w:themeColor="text1"/>
          <w:sz w:val="22"/>
          <w:szCs w:val="22"/>
        </w:rPr>
        <w:t xml:space="preserve">Ongoing </w:t>
      </w:r>
      <w:r w:rsidR="007A2544" w:rsidRPr="001156C2">
        <w:rPr>
          <w:color w:val="000000" w:themeColor="text1"/>
          <w:sz w:val="22"/>
          <w:szCs w:val="22"/>
        </w:rPr>
        <w:t>contract</w:t>
      </w:r>
      <w:r w:rsidR="00770D24" w:rsidRPr="001156C2">
        <w:rPr>
          <w:color w:val="000000" w:themeColor="text1"/>
          <w:sz w:val="22"/>
          <w:szCs w:val="22"/>
        </w:rPr>
        <w:t>s</w:t>
      </w:r>
      <w:r w:rsidR="007A2544" w:rsidRPr="001156C2">
        <w:rPr>
          <w:color w:val="000000" w:themeColor="text1"/>
          <w:sz w:val="22"/>
          <w:szCs w:val="22"/>
        </w:rPr>
        <w:t xml:space="preserve"> will be used for </w:t>
      </w:r>
      <w:r w:rsidR="0F170880" w:rsidRPr="001156C2">
        <w:rPr>
          <w:color w:val="000000" w:themeColor="text1"/>
          <w:sz w:val="22"/>
          <w:szCs w:val="22"/>
        </w:rPr>
        <w:t xml:space="preserve">Ad hoc external assistance for the elaboration of </w:t>
      </w:r>
      <w:proofErr w:type="spellStart"/>
      <w:r w:rsidR="0F170880" w:rsidRPr="001156C2">
        <w:rPr>
          <w:color w:val="000000" w:themeColor="text1"/>
          <w:sz w:val="22"/>
          <w:szCs w:val="22"/>
        </w:rPr>
        <w:t>ToR</w:t>
      </w:r>
      <w:proofErr w:type="spellEnd"/>
      <w:r w:rsidR="0F170880" w:rsidRPr="001156C2">
        <w:rPr>
          <w:color w:val="000000" w:themeColor="text1"/>
          <w:sz w:val="22"/>
          <w:szCs w:val="22"/>
        </w:rPr>
        <w:t xml:space="preserve"> </w:t>
      </w:r>
      <w:proofErr w:type="gramStart"/>
      <w:r w:rsidR="0F170880" w:rsidRPr="001156C2">
        <w:rPr>
          <w:color w:val="000000" w:themeColor="text1"/>
          <w:sz w:val="22"/>
          <w:szCs w:val="22"/>
        </w:rPr>
        <w:t>is considered to be</w:t>
      </w:r>
      <w:proofErr w:type="gramEnd"/>
      <w:r w:rsidR="0F170880" w:rsidRPr="001156C2">
        <w:rPr>
          <w:color w:val="000000" w:themeColor="text1"/>
          <w:sz w:val="22"/>
          <w:szCs w:val="22"/>
        </w:rPr>
        <w:t xml:space="preserve"> provide for PESR within the framework of current ongoing projects.</w:t>
      </w:r>
    </w:p>
    <w:p w14:paraId="4EEED2F3" w14:textId="147C84E0" w:rsidR="00234E47" w:rsidRPr="001156C2" w:rsidRDefault="00796A24" w:rsidP="001720A1">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 xml:space="preserve">For </w:t>
      </w:r>
      <w:r w:rsidR="00016F5B" w:rsidRPr="001156C2">
        <w:rPr>
          <w:i/>
          <w:color w:val="000000" w:themeColor="text1"/>
          <w:sz w:val="22"/>
          <w:szCs w:val="22"/>
        </w:rPr>
        <w:t>A</w:t>
      </w:r>
      <w:r w:rsidRPr="001156C2">
        <w:rPr>
          <w:i/>
          <w:color w:val="000000" w:themeColor="text1"/>
          <w:sz w:val="22"/>
          <w:szCs w:val="22"/>
        </w:rPr>
        <w:t xml:space="preserve">ctivity </w:t>
      </w:r>
      <w:r w:rsidR="005568E9" w:rsidRPr="001156C2">
        <w:rPr>
          <w:i/>
          <w:color w:val="000000" w:themeColor="text1"/>
          <w:sz w:val="22"/>
          <w:szCs w:val="22"/>
        </w:rPr>
        <w:t>2</w:t>
      </w:r>
      <w:r w:rsidR="00921F0C" w:rsidRPr="001156C2">
        <w:rPr>
          <w:i/>
          <w:color w:val="000000" w:themeColor="text1"/>
        </w:rPr>
        <w:t xml:space="preserve"> </w:t>
      </w:r>
      <w:r w:rsidR="00921F0C" w:rsidRPr="001156C2">
        <w:rPr>
          <w:i/>
          <w:color w:val="000000" w:themeColor="text1"/>
          <w:sz w:val="22"/>
          <w:szCs w:val="22"/>
        </w:rPr>
        <w:t xml:space="preserve">Alignment of </w:t>
      </w:r>
      <w:r w:rsidR="00513251" w:rsidRPr="001156C2">
        <w:rPr>
          <w:i/>
          <w:color w:val="000000" w:themeColor="text1"/>
          <w:sz w:val="22"/>
          <w:szCs w:val="22"/>
        </w:rPr>
        <w:t xml:space="preserve">national legislation and policies with EU Acquis for road infrastructure </w:t>
      </w:r>
      <w:proofErr w:type="gramStart"/>
      <w:r w:rsidR="00513251" w:rsidRPr="001156C2">
        <w:rPr>
          <w:i/>
          <w:color w:val="000000" w:themeColor="text1"/>
          <w:sz w:val="22"/>
          <w:szCs w:val="22"/>
        </w:rPr>
        <w:t>management  together</w:t>
      </w:r>
      <w:proofErr w:type="gramEnd"/>
      <w:r w:rsidR="00513251" w:rsidRPr="001156C2">
        <w:rPr>
          <w:i/>
          <w:color w:val="000000" w:themeColor="text1"/>
          <w:sz w:val="22"/>
          <w:szCs w:val="22"/>
        </w:rPr>
        <w:t xml:space="preserve"> with capacity building</w:t>
      </w:r>
      <w:r w:rsidR="00513251" w:rsidRPr="001156C2" w:rsidDel="00513251">
        <w:rPr>
          <w:i/>
          <w:color w:val="000000" w:themeColor="text1"/>
          <w:sz w:val="22"/>
          <w:szCs w:val="22"/>
        </w:rPr>
        <w:t xml:space="preserve"> </w:t>
      </w:r>
      <w:r w:rsidR="00921F0C" w:rsidRPr="001156C2">
        <w:rPr>
          <w:iCs/>
          <w:color w:val="000000" w:themeColor="text1"/>
          <w:sz w:val="22"/>
          <w:szCs w:val="22"/>
          <w:u w:val="single"/>
        </w:rPr>
        <w:t xml:space="preserve"> </w:t>
      </w:r>
      <w:r w:rsidRPr="001156C2">
        <w:rPr>
          <w:iCs/>
          <w:color w:val="000000" w:themeColor="text1"/>
          <w:sz w:val="22"/>
          <w:szCs w:val="22"/>
        </w:rPr>
        <w:t>(Twinning), the respective</w:t>
      </w:r>
      <w:r w:rsidR="00234E47" w:rsidRPr="001156C2">
        <w:rPr>
          <w:iCs/>
          <w:color w:val="000000" w:themeColor="text1"/>
          <w:sz w:val="22"/>
          <w:szCs w:val="22"/>
        </w:rPr>
        <w:t xml:space="preserve"> Twinning Fiche will be prepared by </w:t>
      </w:r>
      <w:proofErr w:type="spellStart"/>
      <w:r w:rsidR="00234E47" w:rsidRPr="001156C2">
        <w:rPr>
          <w:iCs/>
          <w:color w:val="000000" w:themeColor="text1"/>
          <w:sz w:val="22"/>
          <w:szCs w:val="22"/>
        </w:rPr>
        <w:t>MoTC</w:t>
      </w:r>
      <w:proofErr w:type="spellEnd"/>
      <w:r w:rsidR="00E36E5C" w:rsidRPr="001156C2">
        <w:rPr>
          <w:iCs/>
          <w:color w:val="000000" w:themeColor="text1"/>
          <w:sz w:val="22"/>
          <w:szCs w:val="22"/>
        </w:rPr>
        <w:t>.</w:t>
      </w:r>
      <w:r w:rsidR="00234E47" w:rsidRPr="001156C2">
        <w:rPr>
          <w:iCs/>
          <w:color w:val="000000" w:themeColor="text1"/>
          <w:sz w:val="22"/>
          <w:szCs w:val="22"/>
        </w:rPr>
        <w:t xml:space="preserve"> using the standard Twinning Fiche template.</w:t>
      </w:r>
      <w:r w:rsidR="00E36E5C" w:rsidRPr="001156C2">
        <w:rPr>
          <w:iCs/>
          <w:color w:val="000000" w:themeColor="text1"/>
          <w:sz w:val="22"/>
          <w:szCs w:val="22"/>
        </w:rPr>
        <w:t xml:space="preserve"> </w:t>
      </w:r>
      <w:bookmarkStart w:id="5" w:name="_Hlk145936970"/>
      <w:r w:rsidR="00271B8F" w:rsidRPr="001156C2">
        <w:rPr>
          <w:iCs/>
          <w:color w:val="000000" w:themeColor="text1"/>
          <w:sz w:val="22"/>
          <w:szCs w:val="22"/>
        </w:rPr>
        <w:t>An ad hoc</w:t>
      </w:r>
      <w:r w:rsidR="00E36E5C" w:rsidRPr="001156C2">
        <w:rPr>
          <w:iCs/>
          <w:color w:val="000000" w:themeColor="text1"/>
          <w:sz w:val="22"/>
          <w:szCs w:val="22"/>
        </w:rPr>
        <w:t xml:space="preserve"> assistance for the elaboration of twinning fiche </w:t>
      </w:r>
      <w:proofErr w:type="gramStart"/>
      <w:r w:rsidR="00E36E5C" w:rsidRPr="001156C2">
        <w:rPr>
          <w:iCs/>
          <w:color w:val="000000" w:themeColor="text1"/>
          <w:sz w:val="22"/>
          <w:szCs w:val="22"/>
        </w:rPr>
        <w:t>is considered to be</w:t>
      </w:r>
      <w:proofErr w:type="gramEnd"/>
      <w:r w:rsidR="00E36E5C" w:rsidRPr="001156C2">
        <w:rPr>
          <w:iCs/>
          <w:color w:val="000000" w:themeColor="text1"/>
          <w:sz w:val="22"/>
          <w:szCs w:val="22"/>
        </w:rPr>
        <w:t xml:space="preserve"> provide within the framework of </w:t>
      </w:r>
      <w:r w:rsidR="00AA0777" w:rsidRPr="001156C2">
        <w:rPr>
          <w:iCs/>
          <w:color w:val="000000" w:themeColor="text1"/>
          <w:sz w:val="22"/>
          <w:szCs w:val="22"/>
        </w:rPr>
        <w:t xml:space="preserve">current </w:t>
      </w:r>
      <w:r w:rsidR="00E36E5C" w:rsidRPr="001156C2">
        <w:rPr>
          <w:iCs/>
          <w:color w:val="000000" w:themeColor="text1"/>
          <w:sz w:val="22"/>
          <w:szCs w:val="22"/>
        </w:rPr>
        <w:t>ongoing projects.</w:t>
      </w:r>
      <w:r w:rsidRPr="001156C2">
        <w:rPr>
          <w:iCs/>
          <w:color w:val="000000" w:themeColor="text1"/>
          <w:sz w:val="22"/>
          <w:szCs w:val="22"/>
        </w:rPr>
        <w:t xml:space="preserve"> </w:t>
      </w:r>
      <w:bookmarkEnd w:id="5"/>
      <w:r w:rsidRPr="001156C2">
        <w:rPr>
          <w:iCs/>
          <w:color w:val="000000" w:themeColor="text1"/>
          <w:sz w:val="22"/>
          <w:szCs w:val="22"/>
        </w:rPr>
        <w:t xml:space="preserve">Twinning selection procedure will be guided by </w:t>
      </w:r>
      <w:r w:rsidR="00692F22" w:rsidRPr="001156C2">
        <w:rPr>
          <w:iCs/>
          <w:color w:val="000000" w:themeColor="text1"/>
          <w:sz w:val="22"/>
          <w:szCs w:val="22"/>
        </w:rPr>
        <w:t xml:space="preserve">respected twinning </w:t>
      </w:r>
      <w:r w:rsidRPr="001156C2">
        <w:rPr>
          <w:iCs/>
          <w:color w:val="000000" w:themeColor="text1"/>
          <w:sz w:val="22"/>
          <w:szCs w:val="22"/>
        </w:rPr>
        <w:t>contracting authority</w:t>
      </w:r>
      <w:r w:rsidR="00692F22" w:rsidRPr="001156C2">
        <w:rPr>
          <w:iCs/>
          <w:color w:val="000000" w:themeColor="text1"/>
          <w:sz w:val="22"/>
          <w:szCs w:val="22"/>
        </w:rPr>
        <w:t xml:space="preserve"> designing in IPA financing agreement</w:t>
      </w:r>
      <w:r w:rsidRPr="001156C2">
        <w:rPr>
          <w:iCs/>
          <w:color w:val="000000" w:themeColor="text1"/>
          <w:sz w:val="22"/>
          <w:szCs w:val="22"/>
        </w:rPr>
        <w:t>. All actions and will be taken based on EC Twinning Manual.</w:t>
      </w:r>
      <w:r w:rsidR="00924D23" w:rsidRPr="001156C2">
        <w:rPr>
          <w:color w:val="000000" w:themeColor="text1"/>
        </w:rPr>
        <w:t xml:space="preserve"> </w:t>
      </w:r>
      <w:r w:rsidR="00924D23" w:rsidRPr="001156C2">
        <w:rPr>
          <w:iCs/>
          <w:color w:val="000000" w:themeColor="text1"/>
          <w:sz w:val="22"/>
          <w:szCs w:val="22"/>
        </w:rPr>
        <w:t xml:space="preserve">Ad hoc external assistance for the elaboration of the twinning fiche </w:t>
      </w:r>
      <w:proofErr w:type="gramStart"/>
      <w:r w:rsidR="00924D23" w:rsidRPr="001156C2">
        <w:rPr>
          <w:iCs/>
          <w:color w:val="000000" w:themeColor="text1"/>
          <w:sz w:val="22"/>
          <w:szCs w:val="22"/>
        </w:rPr>
        <w:t>is considered to be</w:t>
      </w:r>
      <w:proofErr w:type="gramEnd"/>
      <w:r w:rsidR="00924D23" w:rsidRPr="001156C2">
        <w:rPr>
          <w:iCs/>
          <w:color w:val="000000" w:themeColor="text1"/>
          <w:sz w:val="22"/>
          <w:szCs w:val="22"/>
        </w:rPr>
        <w:t xml:space="preserve"> provide for </w:t>
      </w:r>
      <w:proofErr w:type="spellStart"/>
      <w:r w:rsidR="00924D23" w:rsidRPr="001156C2">
        <w:rPr>
          <w:iCs/>
          <w:color w:val="000000" w:themeColor="text1"/>
          <w:sz w:val="22"/>
          <w:szCs w:val="22"/>
        </w:rPr>
        <w:t>MoTC</w:t>
      </w:r>
      <w:proofErr w:type="spellEnd"/>
      <w:r w:rsidR="00924D23" w:rsidRPr="001156C2">
        <w:rPr>
          <w:iCs/>
          <w:color w:val="000000" w:themeColor="text1"/>
          <w:sz w:val="22"/>
          <w:szCs w:val="22"/>
        </w:rPr>
        <w:t xml:space="preserve"> within the framework of current ongoing projects.</w:t>
      </w:r>
    </w:p>
    <w:p w14:paraId="7D337C04" w14:textId="2560FF2F" w:rsidR="00110796" w:rsidRPr="001156C2" w:rsidRDefault="00234E47"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Other supporting documents such as environmental impact assessments, cost-benefit analyses, design studies, etc., are not applicable for this operation.</w:t>
      </w:r>
    </w:p>
    <w:p w14:paraId="377B0135" w14:textId="3EF401DE" w:rsidR="008A080C" w:rsidRPr="001156C2" w:rsidRDefault="008A080C" w:rsidP="008B70C3">
      <w:pPr>
        <w:pStyle w:val="NumPar1"/>
        <w:tabs>
          <w:tab w:val="num" w:pos="480"/>
        </w:tabs>
        <w:spacing w:before="240" w:after="240"/>
        <w:ind w:left="482" w:hanging="482"/>
        <w:rPr>
          <w:b/>
          <w:bCs/>
          <w:color w:val="000000" w:themeColor="text1"/>
          <w:sz w:val="22"/>
          <w:szCs w:val="22"/>
        </w:rPr>
      </w:pPr>
      <w:r w:rsidRPr="001156C2">
        <w:rPr>
          <w:b/>
          <w:bCs/>
          <w:color w:val="000000" w:themeColor="text1"/>
          <w:sz w:val="22"/>
          <w:szCs w:val="22"/>
        </w:rPr>
        <w:t>Risks and assumptions</w:t>
      </w:r>
    </w:p>
    <w:p w14:paraId="7457FAE6" w14:textId="380BBDAD" w:rsidR="006146BC" w:rsidRPr="001156C2" w:rsidRDefault="006146BC"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Risks:</w:t>
      </w:r>
    </w:p>
    <w:p w14:paraId="69ED5303" w14:textId="1013A6B7" w:rsidR="006146BC" w:rsidRPr="001156C2" w:rsidRDefault="006146BC" w:rsidP="00DB5FA4">
      <w:pPr>
        <w:pStyle w:val="ListParagraph"/>
        <w:numPr>
          <w:ilvl w:val="0"/>
          <w:numId w:val="13"/>
        </w:numPr>
        <w:spacing w:after="120"/>
        <w:rPr>
          <w:color w:val="000000" w:themeColor="text1"/>
          <w:sz w:val="22"/>
          <w:szCs w:val="22"/>
        </w:rPr>
      </w:pPr>
      <w:r w:rsidRPr="001156C2">
        <w:rPr>
          <w:color w:val="000000" w:themeColor="text1"/>
          <w:sz w:val="22"/>
          <w:szCs w:val="22"/>
        </w:rPr>
        <w:t xml:space="preserve">Political instability in </w:t>
      </w:r>
      <w:r w:rsidR="0020654E" w:rsidRPr="001156C2">
        <w:rPr>
          <w:color w:val="000000" w:themeColor="text1"/>
          <w:sz w:val="22"/>
          <w:szCs w:val="22"/>
        </w:rPr>
        <w:t xml:space="preserve">the Republic of </w:t>
      </w:r>
      <w:r w:rsidRPr="001156C2">
        <w:rPr>
          <w:color w:val="000000" w:themeColor="text1"/>
          <w:sz w:val="22"/>
          <w:szCs w:val="22"/>
        </w:rPr>
        <w:t>North Macedonia could lead to changes in policies, priorities, and key personnel involved in the operation, which could delay implementation and achievement of objectives.</w:t>
      </w:r>
    </w:p>
    <w:p w14:paraId="6EBD9EB5" w14:textId="3D0ED850" w:rsidR="00CC3B46" w:rsidRPr="001156C2" w:rsidRDefault="006146BC" w:rsidP="00DB5FA4">
      <w:pPr>
        <w:pStyle w:val="ListParagraph"/>
        <w:numPr>
          <w:ilvl w:val="0"/>
          <w:numId w:val="13"/>
        </w:numPr>
        <w:spacing w:after="120"/>
        <w:rPr>
          <w:color w:val="000000" w:themeColor="text1"/>
          <w:sz w:val="22"/>
          <w:szCs w:val="22"/>
        </w:rPr>
      </w:pPr>
      <w:r w:rsidRPr="001156C2">
        <w:rPr>
          <w:color w:val="000000" w:themeColor="text1"/>
          <w:sz w:val="22"/>
          <w:szCs w:val="22"/>
        </w:rPr>
        <w:t>Ineffective coordination among the various stakeholders involved in the OP implementation could lead to delays, inefficiencies, and conflicts.</w:t>
      </w:r>
    </w:p>
    <w:p w14:paraId="780627C9" w14:textId="65957F29" w:rsidR="005773DB" w:rsidRPr="001156C2" w:rsidRDefault="00CC3B46" w:rsidP="00DB5FA4">
      <w:pPr>
        <w:pStyle w:val="ListParagraph"/>
        <w:numPr>
          <w:ilvl w:val="0"/>
          <w:numId w:val="13"/>
        </w:numPr>
        <w:spacing w:after="120"/>
        <w:rPr>
          <w:color w:val="000000" w:themeColor="text1"/>
        </w:rPr>
      </w:pPr>
      <w:r w:rsidRPr="001156C2">
        <w:rPr>
          <w:color w:val="000000" w:themeColor="text1"/>
          <w:sz w:val="22"/>
          <w:szCs w:val="22"/>
        </w:rPr>
        <w:t>R</w:t>
      </w:r>
      <w:r w:rsidR="005773DB" w:rsidRPr="001156C2">
        <w:rPr>
          <w:color w:val="000000" w:themeColor="text1"/>
          <w:sz w:val="22"/>
          <w:szCs w:val="22"/>
        </w:rPr>
        <w:t>esistance to changes in procedures and implementation modalities from the staff of the Managing Authority, Intermediate Bodies/end beneficiaries, which could hinder the operation's success.</w:t>
      </w:r>
    </w:p>
    <w:p w14:paraId="5D6282D8" w14:textId="61A965AF" w:rsidR="006146BC" w:rsidRPr="001156C2" w:rsidRDefault="006146BC" w:rsidP="00DB5FA4">
      <w:pPr>
        <w:pStyle w:val="ListParagraph"/>
        <w:numPr>
          <w:ilvl w:val="0"/>
          <w:numId w:val="13"/>
        </w:numPr>
        <w:spacing w:after="120"/>
        <w:rPr>
          <w:color w:val="000000" w:themeColor="text1"/>
          <w:sz w:val="22"/>
          <w:szCs w:val="22"/>
        </w:rPr>
      </w:pPr>
      <w:r w:rsidRPr="001156C2">
        <w:rPr>
          <w:color w:val="000000" w:themeColor="text1"/>
          <w:sz w:val="22"/>
          <w:szCs w:val="22"/>
        </w:rPr>
        <w:t>The capacity of the Managing Authority, Intermediate Bodies, and end beneficiaries may be insufficient to manage and implement the SOPT projects effectively, despite the capacity-building activities.</w:t>
      </w:r>
    </w:p>
    <w:p w14:paraId="673F31AB" w14:textId="64F4263A" w:rsidR="006146BC" w:rsidRPr="001156C2" w:rsidRDefault="006146BC" w:rsidP="00DB5FA4">
      <w:pPr>
        <w:pStyle w:val="ListParagraph"/>
        <w:numPr>
          <w:ilvl w:val="0"/>
          <w:numId w:val="13"/>
        </w:numPr>
        <w:spacing w:after="120"/>
        <w:rPr>
          <w:color w:val="000000" w:themeColor="text1"/>
          <w:sz w:val="22"/>
          <w:szCs w:val="22"/>
        </w:rPr>
      </w:pPr>
      <w:r w:rsidRPr="001156C2">
        <w:rPr>
          <w:color w:val="000000" w:themeColor="text1"/>
          <w:sz w:val="22"/>
          <w:szCs w:val="22"/>
        </w:rPr>
        <w:t>Delays in the procurement process, including tendering, evaluation of bids, and contracting, could lead to delays in the start of the SOPT projects and its implementation.</w:t>
      </w:r>
    </w:p>
    <w:p w14:paraId="2BE8EDE4" w14:textId="70F765CE" w:rsidR="00092293" w:rsidRPr="001156C2" w:rsidRDefault="00092293" w:rsidP="00DB5FA4">
      <w:pPr>
        <w:pStyle w:val="ListParagraph"/>
        <w:numPr>
          <w:ilvl w:val="0"/>
          <w:numId w:val="13"/>
        </w:numPr>
        <w:spacing w:after="120"/>
        <w:rPr>
          <w:color w:val="000000" w:themeColor="text1"/>
          <w:sz w:val="22"/>
          <w:szCs w:val="22"/>
        </w:rPr>
      </w:pPr>
      <w:r w:rsidRPr="001156C2">
        <w:rPr>
          <w:color w:val="000000" w:themeColor="text1"/>
          <w:sz w:val="22"/>
          <w:szCs w:val="22"/>
        </w:rPr>
        <w:t>Lack of information and delays in ensuring data necessary for implementation of the operation</w:t>
      </w:r>
      <w:r w:rsidR="00513251" w:rsidRPr="001156C2">
        <w:rPr>
          <w:color w:val="000000" w:themeColor="text1"/>
          <w:sz w:val="22"/>
          <w:szCs w:val="22"/>
        </w:rPr>
        <w:t>.</w:t>
      </w:r>
    </w:p>
    <w:p w14:paraId="40403750" w14:textId="052B38AC" w:rsidR="00092293" w:rsidRPr="001156C2" w:rsidRDefault="00092293" w:rsidP="00DB5FA4">
      <w:pPr>
        <w:pStyle w:val="ListParagraph"/>
        <w:numPr>
          <w:ilvl w:val="0"/>
          <w:numId w:val="13"/>
        </w:numPr>
        <w:spacing w:after="120"/>
        <w:rPr>
          <w:color w:val="000000" w:themeColor="text1"/>
          <w:sz w:val="22"/>
          <w:szCs w:val="22"/>
        </w:rPr>
      </w:pPr>
      <w:r w:rsidRPr="001156C2">
        <w:rPr>
          <w:color w:val="000000" w:themeColor="text1"/>
          <w:sz w:val="22"/>
          <w:szCs w:val="22"/>
        </w:rPr>
        <w:t>Unforeseen technical challenges during the design or implementation stages, which could lead to increased costs or delays</w:t>
      </w:r>
      <w:r w:rsidR="00513251" w:rsidRPr="001156C2">
        <w:rPr>
          <w:color w:val="000000" w:themeColor="text1"/>
          <w:sz w:val="22"/>
          <w:szCs w:val="22"/>
        </w:rPr>
        <w:t>.</w:t>
      </w:r>
    </w:p>
    <w:p w14:paraId="5B611556" w14:textId="3A53B192" w:rsidR="006146BC" w:rsidRPr="001156C2" w:rsidRDefault="006146BC"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Assumptions:</w:t>
      </w:r>
    </w:p>
    <w:p w14:paraId="6D3B633A" w14:textId="590B34DE" w:rsidR="006146BC" w:rsidRPr="001156C2" w:rsidRDefault="006146BC"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lastRenderedPageBreak/>
        <w:t xml:space="preserve">Political environment in </w:t>
      </w:r>
      <w:r w:rsidR="008156B8" w:rsidRPr="001156C2">
        <w:rPr>
          <w:color w:val="000000" w:themeColor="text1"/>
          <w:sz w:val="22"/>
          <w:szCs w:val="22"/>
        </w:rPr>
        <w:t xml:space="preserve">the Republic of </w:t>
      </w:r>
      <w:r w:rsidRPr="001156C2">
        <w:rPr>
          <w:color w:val="000000" w:themeColor="text1"/>
          <w:sz w:val="22"/>
          <w:szCs w:val="22"/>
        </w:rPr>
        <w:t>North Macedonia will remain stable throughout the operation's duration, ensuring consistent support and commitment from the government.</w:t>
      </w:r>
    </w:p>
    <w:p w14:paraId="5171FFFF" w14:textId="77777777" w:rsidR="00092293" w:rsidRPr="001156C2" w:rsidRDefault="00092293"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t xml:space="preserve">Stakeholders, especially the </w:t>
      </w:r>
      <w:proofErr w:type="spellStart"/>
      <w:r w:rsidRPr="001156C2">
        <w:rPr>
          <w:color w:val="000000" w:themeColor="text1"/>
          <w:sz w:val="22"/>
          <w:szCs w:val="22"/>
        </w:rPr>
        <w:t>MoTC</w:t>
      </w:r>
      <w:proofErr w:type="spellEnd"/>
      <w:r w:rsidRPr="001156C2">
        <w:rPr>
          <w:color w:val="000000" w:themeColor="text1"/>
          <w:sz w:val="22"/>
          <w:szCs w:val="22"/>
        </w:rPr>
        <w:t xml:space="preserve"> and the Public Enterprise for State Roads, will remain committed and cooperative throughout the operation's duration.</w:t>
      </w:r>
    </w:p>
    <w:p w14:paraId="22F3773C" w14:textId="510637A6" w:rsidR="006146BC" w:rsidRPr="001156C2" w:rsidRDefault="006146BC"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t>There is a commitment to change and adapt to new procedures and implementation modalities from the staff of the Managing Authority, Intermediate Bodies/end beneficiaries.</w:t>
      </w:r>
    </w:p>
    <w:p w14:paraId="0B9267D8" w14:textId="77777777" w:rsidR="00092293" w:rsidRPr="001156C2" w:rsidRDefault="006146BC"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t>Procurement process, including tendering, evaluation of bids, and contracting, is completed in a timely manner, allowing the SOPT projects to start as planned.</w:t>
      </w:r>
    </w:p>
    <w:p w14:paraId="1248E67C" w14:textId="08024092" w:rsidR="00092293" w:rsidRPr="001156C2" w:rsidRDefault="00092293"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t>Timely provision of necessary data for implementation of the operation</w:t>
      </w:r>
      <w:r w:rsidR="00513251" w:rsidRPr="001156C2">
        <w:rPr>
          <w:color w:val="000000" w:themeColor="text1"/>
          <w:sz w:val="22"/>
          <w:szCs w:val="22"/>
        </w:rPr>
        <w:t>.</w:t>
      </w:r>
    </w:p>
    <w:p w14:paraId="082D7DC5" w14:textId="5973E78C" w:rsidR="00092293" w:rsidRPr="001156C2" w:rsidRDefault="00092293" w:rsidP="00524A13">
      <w:pPr>
        <w:pStyle w:val="NumPar1"/>
        <w:numPr>
          <w:ilvl w:val="0"/>
          <w:numId w:val="14"/>
        </w:numPr>
        <w:tabs>
          <w:tab w:val="clear" w:pos="3338"/>
        </w:tabs>
        <w:spacing w:before="0" w:after="0"/>
        <w:ind w:left="360"/>
        <w:rPr>
          <w:color w:val="000000" w:themeColor="text1"/>
          <w:sz w:val="22"/>
          <w:szCs w:val="22"/>
        </w:rPr>
      </w:pPr>
      <w:r w:rsidRPr="001156C2">
        <w:rPr>
          <w:color w:val="000000" w:themeColor="text1"/>
          <w:sz w:val="22"/>
          <w:szCs w:val="22"/>
        </w:rPr>
        <w:t xml:space="preserve">Good communication and cooperation between all involved relevant stakeholders and counterparts; particularly the </w:t>
      </w:r>
      <w:proofErr w:type="spellStart"/>
      <w:r w:rsidRPr="001156C2">
        <w:rPr>
          <w:color w:val="000000" w:themeColor="text1"/>
          <w:sz w:val="22"/>
          <w:szCs w:val="22"/>
        </w:rPr>
        <w:t>MoTC</w:t>
      </w:r>
      <w:proofErr w:type="spellEnd"/>
      <w:r w:rsidRPr="001156C2">
        <w:rPr>
          <w:color w:val="000000" w:themeColor="text1"/>
          <w:sz w:val="22"/>
          <w:szCs w:val="22"/>
        </w:rPr>
        <w:t xml:space="preserve"> and the Public Enterprise for State Roads</w:t>
      </w:r>
      <w:r w:rsidR="00513251" w:rsidRPr="001156C2">
        <w:rPr>
          <w:color w:val="000000" w:themeColor="text1"/>
          <w:sz w:val="22"/>
          <w:szCs w:val="22"/>
        </w:rPr>
        <w:t>.</w:t>
      </w:r>
    </w:p>
    <w:p w14:paraId="377B0137" w14:textId="5288D5A1" w:rsidR="008A080C" w:rsidRPr="001156C2" w:rsidRDefault="008A080C" w:rsidP="00524A13">
      <w:pPr>
        <w:pStyle w:val="NumPar1"/>
        <w:tabs>
          <w:tab w:val="num" w:pos="480"/>
        </w:tabs>
        <w:spacing w:before="240" w:after="0"/>
        <w:ind w:left="475" w:hanging="475"/>
        <w:rPr>
          <w:b/>
          <w:bCs/>
          <w:color w:val="000000" w:themeColor="text1"/>
          <w:sz w:val="22"/>
          <w:szCs w:val="22"/>
        </w:rPr>
      </w:pPr>
      <w:r w:rsidRPr="001156C2">
        <w:rPr>
          <w:b/>
          <w:bCs/>
          <w:color w:val="000000" w:themeColor="text1"/>
          <w:sz w:val="22"/>
          <w:szCs w:val="22"/>
        </w:rPr>
        <w:t>Sustainability:</w:t>
      </w:r>
    </w:p>
    <w:p w14:paraId="6263A70B" w14:textId="4E86BCC7" w:rsidR="008C2838" w:rsidRPr="001156C2" w:rsidRDefault="0F170880" w:rsidP="0F170880">
      <w:pPr>
        <w:rPr>
          <w:color w:val="000000" w:themeColor="text1"/>
          <w:sz w:val="22"/>
          <w:szCs w:val="22"/>
          <w:lang w:eastAsia="zh-CN"/>
        </w:rPr>
      </w:pPr>
      <w:r w:rsidRPr="001156C2">
        <w:rPr>
          <w:color w:val="000000" w:themeColor="text1"/>
          <w:sz w:val="22"/>
          <w:szCs w:val="22"/>
          <w:lang w:eastAsia="zh-CN"/>
        </w:rPr>
        <w:t>The operation's activities, including the preparatory work for the rehabilitation of key motorways in the "Skopje Triangle"</w:t>
      </w:r>
      <w:r w:rsidR="00513251" w:rsidRPr="001156C2">
        <w:rPr>
          <w:color w:val="000000" w:themeColor="text1"/>
          <w:sz w:val="22"/>
          <w:szCs w:val="22"/>
          <w:lang w:eastAsia="zh-CN"/>
        </w:rPr>
        <w:t xml:space="preserve"> </w:t>
      </w:r>
      <w:r w:rsidRPr="001156C2">
        <w:rPr>
          <w:strike/>
          <w:color w:val="000000" w:themeColor="text1"/>
          <w:sz w:val="22"/>
          <w:szCs w:val="22"/>
          <w:lang w:eastAsia="zh-CN"/>
        </w:rPr>
        <w:t>and the feasibility studies for the development of the Corridor VIII and X sections,</w:t>
      </w:r>
      <w:r w:rsidRPr="001156C2">
        <w:rPr>
          <w:color w:val="000000" w:themeColor="text1"/>
          <w:sz w:val="22"/>
          <w:szCs w:val="22"/>
          <w:lang w:eastAsia="zh-CN"/>
        </w:rPr>
        <w:t xml:space="preserve"> along with capacity building for road safety, regulatory </w:t>
      </w:r>
      <w:proofErr w:type="gramStart"/>
      <w:r w:rsidRPr="001156C2">
        <w:rPr>
          <w:color w:val="000000" w:themeColor="text1"/>
          <w:sz w:val="22"/>
          <w:szCs w:val="22"/>
          <w:lang w:eastAsia="zh-CN"/>
        </w:rPr>
        <w:t>alignment</w:t>
      </w:r>
      <w:proofErr w:type="gramEnd"/>
      <w:r w:rsidRPr="001156C2">
        <w:rPr>
          <w:color w:val="000000" w:themeColor="text1"/>
          <w:sz w:val="22"/>
          <w:szCs w:val="22"/>
          <w:lang w:eastAsia="zh-CN"/>
        </w:rPr>
        <w:t xml:space="preserve"> and asset management, involve a multi-layered approach. Key sustainability factors include:</w:t>
      </w:r>
    </w:p>
    <w:p w14:paraId="4A3D6887" w14:textId="28713B25" w:rsidR="008C2838" w:rsidRPr="001156C2" w:rsidRDefault="0F170880">
      <w:pPr>
        <w:pStyle w:val="ListParagraph"/>
        <w:numPr>
          <w:ilvl w:val="0"/>
          <w:numId w:val="8"/>
        </w:numPr>
        <w:rPr>
          <w:color w:val="000000" w:themeColor="text1"/>
          <w:sz w:val="22"/>
          <w:szCs w:val="22"/>
          <w:lang w:eastAsia="zh-CN"/>
        </w:rPr>
      </w:pPr>
      <w:r w:rsidRPr="001156C2">
        <w:rPr>
          <w:color w:val="000000" w:themeColor="text1"/>
          <w:sz w:val="22"/>
          <w:szCs w:val="22"/>
          <w:lang w:eastAsia="zh-CN"/>
        </w:rPr>
        <w:t xml:space="preserve">Beneficiary Ownership: This is evident in the </w:t>
      </w:r>
      <w:r w:rsidR="00503FE0" w:rsidRPr="001156C2">
        <w:rPr>
          <w:color w:val="000000" w:themeColor="text1"/>
          <w:sz w:val="22"/>
          <w:szCs w:val="22"/>
          <w:lang w:eastAsia="zh-CN"/>
        </w:rPr>
        <w:t>reviewing and assessing the current design's feasibility,</w:t>
      </w:r>
      <w:r w:rsidR="00883C4D" w:rsidRPr="001156C2">
        <w:rPr>
          <w:color w:val="000000" w:themeColor="text1"/>
          <w:sz w:val="22"/>
          <w:szCs w:val="22"/>
          <w:lang w:eastAsia="zh-CN"/>
        </w:rPr>
        <w:t xml:space="preserve"> </w:t>
      </w:r>
      <w:r w:rsidRPr="001156C2">
        <w:rPr>
          <w:color w:val="000000" w:themeColor="text1"/>
          <w:sz w:val="22"/>
          <w:szCs w:val="22"/>
          <w:lang w:eastAsia="zh-CN"/>
        </w:rPr>
        <w:t xml:space="preserve">to ensure the projects meet the specific needs of the </w:t>
      </w:r>
      <w:r w:rsidR="00883C4D" w:rsidRPr="001156C2">
        <w:rPr>
          <w:color w:val="000000" w:themeColor="text1"/>
          <w:sz w:val="22"/>
          <w:szCs w:val="22"/>
          <w:lang w:eastAsia="zh-CN"/>
        </w:rPr>
        <w:t>rehabilitation</w:t>
      </w:r>
      <w:r w:rsidR="00503FE0" w:rsidRPr="001156C2">
        <w:rPr>
          <w:color w:val="000000" w:themeColor="text1"/>
          <w:sz w:val="22"/>
          <w:szCs w:val="22"/>
          <w:lang w:eastAsia="zh-CN"/>
        </w:rPr>
        <w:t xml:space="preserve"> works.</w:t>
      </w:r>
    </w:p>
    <w:p w14:paraId="5544D765" w14:textId="183BB8CF" w:rsidR="008C2838" w:rsidRPr="001156C2" w:rsidRDefault="0F170880">
      <w:pPr>
        <w:pStyle w:val="ListParagraph"/>
        <w:numPr>
          <w:ilvl w:val="0"/>
          <w:numId w:val="8"/>
        </w:numPr>
        <w:rPr>
          <w:color w:val="000000" w:themeColor="text1"/>
          <w:sz w:val="22"/>
          <w:szCs w:val="22"/>
          <w:lang w:eastAsia="zh-CN"/>
        </w:rPr>
      </w:pPr>
      <w:r w:rsidRPr="001156C2">
        <w:rPr>
          <w:color w:val="000000" w:themeColor="text1"/>
          <w:sz w:val="22"/>
          <w:szCs w:val="22"/>
          <w:lang w:eastAsia="zh-CN"/>
        </w:rPr>
        <w:t>Institutional Management Capacities: Capacity-building activities are designed to bolster the capabilities of key institutions such as the Ministry of Transport and Communication and the Public Enterprise of State Roads. This upskilling in asset management and alignment with EU regulations ensures these organizations can effectively maintain the gains made by the project long-term.</w:t>
      </w:r>
    </w:p>
    <w:p w14:paraId="3EB76CED" w14:textId="7EA10720" w:rsidR="008C2838" w:rsidRPr="001156C2" w:rsidRDefault="0F170880">
      <w:pPr>
        <w:pStyle w:val="ListParagraph"/>
        <w:numPr>
          <w:ilvl w:val="0"/>
          <w:numId w:val="8"/>
        </w:numPr>
        <w:rPr>
          <w:color w:val="000000" w:themeColor="text1"/>
          <w:sz w:val="22"/>
          <w:szCs w:val="22"/>
          <w:lang w:eastAsia="zh-CN"/>
        </w:rPr>
      </w:pPr>
      <w:r w:rsidRPr="001156C2">
        <w:rPr>
          <w:color w:val="000000" w:themeColor="text1"/>
          <w:sz w:val="22"/>
          <w:szCs w:val="22"/>
          <w:lang w:eastAsia="zh-CN"/>
        </w:rPr>
        <w:t xml:space="preserve">Resource Commitment: The operation activities, particularly those related to </w:t>
      </w:r>
      <w:r w:rsidR="00503FE0" w:rsidRPr="001156C2">
        <w:rPr>
          <w:color w:val="000000" w:themeColor="text1"/>
          <w:sz w:val="22"/>
          <w:szCs w:val="22"/>
          <w:lang w:eastAsia="zh-CN"/>
        </w:rPr>
        <w:t xml:space="preserve">reviewing the </w:t>
      </w:r>
      <w:r w:rsidRPr="001156C2">
        <w:rPr>
          <w:color w:val="000000" w:themeColor="text1"/>
          <w:sz w:val="22"/>
          <w:szCs w:val="22"/>
          <w:lang w:eastAsia="zh-CN"/>
        </w:rPr>
        <w:t>design and feasibility stud</w:t>
      </w:r>
      <w:r w:rsidR="00503FE0" w:rsidRPr="001156C2">
        <w:rPr>
          <w:color w:val="000000" w:themeColor="text1"/>
          <w:sz w:val="22"/>
          <w:szCs w:val="22"/>
          <w:lang w:eastAsia="zh-CN"/>
        </w:rPr>
        <w:t>y</w:t>
      </w:r>
      <w:r w:rsidRPr="001156C2">
        <w:rPr>
          <w:color w:val="000000" w:themeColor="text1"/>
          <w:sz w:val="22"/>
          <w:szCs w:val="22"/>
          <w:lang w:eastAsia="zh-CN"/>
        </w:rPr>
        <w:t xml:space="preserve">, demonstrate a commitment to securing the necessary resources. This is seen in the provision for detailed design documentation, </w:t>
      </w:r>
      <w:proofErr w:type="spellStart"/>
      <w:r w:rsidRPr="001156C2">
        <w:rPr>
          <w:color w:val="000000" w:themeColor="text1"/>
          <w:sz w:val="22"/>
          <w:szCs w:val="22"/>
          <w:lang w:eastAsia="zh-CN"/>
        </w:rPr>
        <w:t>BoQ</w:t>
      </w:r>
      <w:proofErr w:type="spellEnd"/>
      <w:r w:rsidRPr="001156C2">
        <w:rPr>
          <w:color w:val="000000" w:themeColor="text1"/>
          <w:sz w:val="22"/>
          <w:szCs w:val="22"/>
          <w:lang w:eastAsia="zh-CN"/>
        </w:rPr>
        <w:t xml:space="preserve"> updates, environmental mitigation measures, and even aspects like obtaining necessary permits. Additionally, the alignment with EU regulations and the creation of strategic plans </w:t>
      </w:r>
      <w:r w:rsidR="00513251" w:rsidRPr="001156C2">
        <w:rPr>
          <w:color w:val="000000" w:themeColor="text1"/>
          <w:sz w:val="22"/>
          <w:szCs w:val="22"/>
          <w:lang w:eastAsia="zh-CN"/>
        </w:rPr>
        <w:t>emphasizes</w:t>
      </w:r>
      <w:r w:rsidRPr="001156C2">
        <w:rPr>
          <w:color w:val="000000" w:themeColor="text1"/>
          <w:sz w:val="22"/>
          <w:szCs w:val="22"/>
          <w:lang w:eastAsia="zh-CN"/>
        </w:rPr>
        <w:t xml:space="preserve"> the long-term planning and resource allocation for the sustainability of the </w:t>
      </w:r>
      <w:r w:rsidR="001156C2" w:rsidRPr="001156C2">
        <w:rPr>
          <w:color w:val="000000" w:themeColor="text1"/>
          <w:sz w:val="22"/>
          <w:szCs w:val="22"/>
          <w:lang w:eastAsia="zh-CN"/>
        </w:rPr>
        <w:t>operation’s</w:t>
      </w:r>
      <w:r w:rsidRPr="001156C2">
        <w:rPr>
          <w:color w:val="000000" w:themeColor="text1"/>
          <w:sz w:val="22"/>
          <w:szCs w:val="22"/>
          <w:lang w:eastAsia="zh-CN"/>
        </w:rPr>
        <w:t xml:space="preserve"> outcomes.</w:t>
      </w:r>
    </w:p>
    <w:p w14:paraId="0C89CC23" w14:textId="27B28F28" w:rsidR="0F170880" w:rsidRPr="001156C2" w:rsidRDefault="0F170880">
      <w:pPr>
        <w:pStyle w:val="ListParagraph"/>
        <w:numPr>
          <w:ilvl w:val="0"/>
          <w:numId w:val="8"/>
        </w:numPr>
        <w:rPr>
          <w:color w:val="000000" w:themeColor="text1"/>
          <w:lang w:eastAsia="zh-CN"/>
        </w:rPr>
      </w:pPr>
      <w:r w:rsidRPr="001156C2">
        <w:rPr>
          <w:color w:val="000000" w:themeColor="text1"/>
          <w:sz w:val="22"/>
          <w:szCs w:val="22"/>
          <w:lang w:eastAsia="zh-CN"/>
        </w:rPr>
        <w:t>Durability of Rehabilitated Infrastructure: The rehabilitated motorways will be more robust, designed to meet higher safety and durability standards. This makes the infrastructure more resilient and thereby contributes to the sustainability of the operation's outcomes.</w:t>
      </w:r>
    </w:p>
    <w:p w14:paraId="010379A9" w14:textId="038B5B3F" w:rsidR="0F170880" w:rsidRPr="001156C2" w:rsidRDefault="0F170880">
      <w:pPr>
        <w:pStyle w:val="Heading4"/>
        <w:numPr>
          <w:ilvl w:val="0"/>
          <w:numId w:val="8"/>
        </w:numPr>
        <w:rPr>
          <w:color w:val="000000" w:themeColor="text1"/>
          <w:lang w:eastAsia="zh-CN"/>
        </w:rPr>
      </w:pPr>
      <w:r w:rsidRPr="001156C2">
        <w:rPr>
          <w:rFonts w:ascii="Times New Roman" w:eastAsia="Times New Roman" w:hAnsi="Times New Roman" w:cs="Times New Roman"/>
          <w:i w:val="0"/>
          <w:iCs w:val="0"/>
          <w:color w:val="000000" w:themeColor="text1"/>
          <w:sz w:val="22"/>
          <w:szCs w:val="22"/>
          <w:lang w:eastAsia="zh-CN"/>
        </w:rPr>
        <w:t>Maintenance Standards and Plans: The operation includes the improvements of maintenance standards and long-term plans, ensuring that the rehabilitated infrastructure is kept in optimal condition. This ongoing maintenance will play a pivotal role in sustaining the results achieved.</w:t>
      </w:r>
    </w:p>
    <w:p w14:paraId="1DE6A4A7" w14:textId="2204ECBF" w:rsidR="0080649D" w:rsidRPr="001156C2" w:rsidRDefault="0F170880" w:rsidP="0F170880">
      <w:pPr>
        <w:pStyle w:val="NumPar1"/>
        <w:numPr>
          <w:ilvl w:val="0"/>
          <w:numId w:val="0"/>
        </w:numPr>
        <w:tabs>
          <w:tab w:val="left" w:pos="993"/>
          <w:tab w:val="left" w:pos="1701"/>
        </w:tabs>
        <w:rPr>
          <w:color w:val="000000" w:themeColor="text1"/>
          <w:sz w:val="22"/>
          <w:szCs w:val="22"/>
        </w:rPr>
      </w:pPr>
      <w:r w:rsidRPr="001156C2">
        <w:rPr>
          <w:color w:val="000000" w:themeColor="text1"/>
          <w:sz w:val="22"/>
          <w:szCs w:val="22"/>
        </w:rPr>
        <w:t xml:space="preserve">As the designated MA </w:t>
      </w:r>
      <w:r w:rsidR="00503FE0" w:rsidRPr="001156C2">
        <w:rPr>
          <w:color w:val="000000" w:themeColor="text1"/>
          <w:sz w:val="22"/>
          <w:szCs w:val="22"/>
        </w:rPr>
        <w:t xml:space="preserve">and IBPM </w:t>
      </w:r>
      <w:r w:rsidRPr="001156C2">
        <w:rPr>
          <w:color w:val="000000" w:themeColor="text1"/>
          <w:sz w:val="22"/>
          <w:szCs w:val="22"/>
        </w:rPr>
        <w:t xml:space="preserve">for OP, </w:t>
      </w:r>
      <w:proofErr w:type="spellStart"/>
      <w:r w:rsidRPr="001156C2">
        <w:rPr>
          <w:color w:val="000000" w:themeColor="text1"/>
          <w:sz w:val="22"/>
          <w:szCs w:val="22"/>
        </w:rPr>
        <w:t>MoTC</w:t>
      </w:r>
      <w:proofErr w:type="spellEnd"/>
      <w:r w:rsidRPr="001156C2">
        <w:rPr>
          <w:color w:val="000000" w:themeColor="text1"/>
          <w:sz w:val="22"/>
          <w:szCs w:val="22"/>
        </w:rPr>
        <w:t xml:space="preserve"> and PESR</w:t>
      </w:r>
      <w:r w:rsidR="00503FE0" w:rsidRPr="001156C2">
        <w:rPr>
          <w:color w:val="000000" w:themeColor="text1"/>
          <w:sz w:val="22"/>
          <w:szCs w:val="22"/>
        </w:rPr>
        <w:t>,</w:t>
      </w:r>
      <w:r w:rsidRPr="001156C2">
        <w:rPr>
          <w:color w:val="000000" w:themeColor="text1"/>
          <w:sz w:val="22"/>
          <w:szCs w:val="22"/>
        </w:rPr>
        <w:t xml:space="preserve"> must ensure that operation is executed in alignment with the defined objectives, and the results are measured using the applicable indicators as specified in the relevant documents, such as this OIS, OP and </w:t>
      </w:r>
      <w:proofErr w:type="spellStart"/>
      <w:r w:rsidRPr="001156C2">
        <w:rPr>
          <w:color w:val="000000" w:themeColor="text1"/>
          <w:sz w:val="22"/>
          <w:szCs w:val="22"/>
        </w:rPr>
        <w:t>ToR</w:t>
      </w:r>
      <w:proofErr w:type="spellEnd"/>
      <w:r w:rsidRPr="001156C2">
        <w:rPr>
          <w:color w:val="000000" w:themeColor="text1"/>
          <w:sz w:val="22"/>
          <w:szCs w:val="22"/>
        </w:rPr>
        <w:t xml:space="preserve">/Twinning Fiche. This is crucial to ensure the continuity of the results generated by operation after the implementation period has concluded. Upon approval of the final outputs, </w:t>
      </w:r>
      <w:proofErr w:type="spellStart"/>
      <w:r w:rsidRPr="001156C2">
        <w:rPr>
          <w:color w:val="000000" w:themeColor="text1"/>
          <w:sz w:val="22"/>
          <w:szCs w:val="22"/>
        </w:rPr>
        <w:t>MoTC</w:t>
      </w:r>
      <w:proofErr w:type="spellEnd"/>
      <w:r w:rsidRPr="001156C2">
        <w:rPr>
          <w:color w:val="000000" w:themeColor="text1"/>
          <w:sz w:val="22"/>
          <w:szCs w:val="22"/>
        </w:rPr>
        <w:t xml:space="preserve"> and PESR must affirm their commitment to respecting the objectives and utilizing them for the intended purpose, thereby ensuring the sustainability of the operation results after the implementation period has ended. </w:t>
      </w:r>
    </w:p>
    <w:p w14:paraId="377B0138" w14:textId="52D0E7D2" w:rsidR="008A080C" w:rsidRPr="001156C2" w:rsidRDefault="00A93488" w:rsidP="00DF4FE2">
      <w:pPr>
        <w:pStyle w:val="NumPar1"/>
        <w:tabs>
          <w:tab w:val="num" w:pos="480"/>
        </w:tabs>
        <w:spacing w:before="240" w:after="240"/>
        <w:ind w:left="482" w:hanging="482"/>
        <w:rPr>
          <w:b/>
          <w:bCs/>
          <w:color w:val="000000" w:themeColor="text1"/>
          <w:sz w:val="22"/>
          <w:szCs w:val="22"/>
        </w:rPr>
      </w:pPr>
      <w:r w:rsidRPr="001156C2">
        <w:rPr>
          <w:b/>
          <w:bCs/>
          <w:color w:val="000000" w:themeColor="text1"/>
          <w:sz w:val="22"/>
          <w:szCs w:val="22"/>
        </w:rPr>
        <w:t xml:space="preserve"> </w:t>
      </w:r>
      <w:r w:rsidR="00793CC5" w:rsidRPr="001156C2">
        <w:rPr>
          <w:b/>
          <w:bCs/>
          <w:color w:val="000000" w:themeColor="text1"/>
          <w:sz w:val="22"/>
          <w:szCs w:val="22"/>
        </w:rPr>
        <w:t>Gender equality and empowerment of women and girls, e</w:t>
      </w:r>
      <w:r w:rsidR="008A080C" w:rsidRPr="001156C2">
        <w:rPr>
          <w:b/>
          <w:bCs/>
          <w:color w:val="000000" w:themeColor="text1"/>
          <w:sz w:val="22"/>
          <w:szCs w:val="22"/>
        </w:rPr>
        <w:t xml:space="preserve">qual opportunity, </w:t>
      </w:r>
      <w:r w:rsidR="00F414A8" w:rsidRPr="001156C2">
        <w:rPr>
          <w:b/>
          <w:bCs/>
          <w:color w:val="000000" w:themeColor="text1"/>
          <w:sz w:val="22"/>
          <w:szCs w:val="22"/>
        </w:rPr>
        <w:t xml:space="preserve">Roma, </w:t>
      </w:r>
      <w:proofErr w:type="gramStart"/>
      <w:r w:rsidR="008A080C" w:rsidRPr="001156C2">
        <w:rPr>
          <w:b/>
          <w:bCs/>
          <w:color w:val="000000" w:themeColor="text1"/>
          <w:sz w:val="22"/>
          <w:szCs w:val="22"/>
        </w:rPr>
        <w:t>minorities</w:t>
      </w:r>
      <w:proofErr w:type="gramEnd"/>
      <w:r w:rsidR="008A080C" w:rsidRPr="001156C2">
        <w:rPr>
          <w:b/>
          <w:bCs/>
          <w:color w:val="000000" w:themeColor="text1"/>
          <w:sz w:val="22"/>
          <w:szCs w:val="22"/>
        </w:rPr>
        <w:t xml:space="preserve"> and vulnerable groups (where relevant):</w:t>
      </w:r>
    </w:p>
    <w:p w14:paraId="336F085A" w14:textId="3411D6ED" w:rsidR="008C2838" w:rsidRPr="001156C2" w:rsidRDefault="008C2838" w:rsidP="008C2838">
      <w:pPr>
        <w:rPr>
          <w:iCs/>
          <w:color w:val="000000" w:themeColor="text1"/>
          <w:sz w:val="22"/>
          <w:szCs w:val="22"/>
          <w:lang w:eastAsia="zh-CN"/>
        </w:rPr>
      </w:pPr>
      <w:r w:rsidRPr="001156C2">
        <w:rPr>
          <w:iCs/>
          <w:color w:val="000000" w:themeColor="text1"/>
          <w:sz w:val="22"/>
          <w:szCs w:val="22"/>
          <w:lang w:eastAsia="zh-CN"/>
        </w:rPr>
        <w:t xml:space="preserve">The operation's design and implementation strive to foster an environment of gender equality and empowerment. Infrastructure projects, particularly in the road transport sector, provide numerous opportunities for gender mainstreaming. For example, in the phases of designing and conducting feasibility studies, there's emphasis on ensuring that infrastructure is safe and accessible for all, </w:t>
      </w:r>
      <w:proofErr w:type="gramStart"/>
      <w:r w:rsidRPr="001156C2">
        <w:rPr>
          <w:iCs/>
          <w:color w:val="000000" w:themeColor="text1"/>
          <w:sz w:val="22"/>
          <w:szCs w:val="22"/>
          <w:lang w:eastAsia="zh-CN"/>
        </w:rPr>
        <w:t>taking into account</w:t>
      </w:r>
      <w:proofErr w:type="gramEnd"/>
      <w:r w:rsidRPr="001156C2">
        <w:rPr>
          <w:iCs/>
          <w:color w:val="000000" w:themeColor="text1"/>
          <w:sz w:val="22"/>
          <w:szCs w:val="22"/>
          <w:lang w:eastAsia="zh-CN"/>
        </w:rPr>
        <w:t xml:space="preserve"> the unique needs of women and girls. Moreover, in the capacity-building component, efforts are made to ensure that training and mentorship programs are open to and inclusive of women, thereby fostering their leadership and technical skills within the sector.</w:t>
      </w:r>
    </w:p>
    <w:p w14:paraId="680FCD2D" w14:textId="34C72350" w:rsidR="008C2838" w:rsidRPr="001156C2" w:rsidRDefault="008C2838" w:rsidP="008C2838">
      <w:pPr>
        <w:rPr>
          <w:iCs/>
          <w:color w:val="000000" w:themeColor="text1"/>
          <w:sz w:val="22"/>
          <w:szCs w:val="22"/>
          <w:lang w:eastAsia="zh-CN"/>
        </w:rPr>
      </w:pPr>
      <w:r w:rsidRPr="001156C2">
        <w:rPr>
          <w:iCs/>
          <w:color w:val="000000" w:themeColor="text1"/>
          <w:sz w:val="22"/>
          <w:szCs w:val="22"/>
          <w:lang w:eastAsia="zh-CN"/>
        </w:rPr>
        <w:t xml:space="preserve">The project is gender-sensitive, ensuring that all its activities, from the planning stages to implementation and monitoring, </w:t>
      </w:r>
      <w:proofErr w:type="gramStart"/>
      <w:r w:rsidRPr="001156C2">
        <w:rPr>
          <w:iCs/>
          <w:color w:val="000000" w:themeColor="text1"/>
          <w:sz w:val="22"/>
          <w:szCs w:val="22"/>
          <w:lang w:eastAsia="zh-CN"/>
        </w:rPr>
        <w:t>take into account</w:t>
      </w:r>
      <w:proofErr w:type="gramEnd"/>
      <w:r w:rsidRPr="001156C2">
        <w:rPr>
          <w:iCs/>
          <w:color w:val="000000" w:themeColor="text1"/>
          <w:sz w:val="22"/>
          <w:szCs w:val="22"/>
          <w:lang w:eastAsia="zh-CN"/>
        </w:rPr>
        <w:t xml:space="preserve"> the different needs, preferences, and constraints of </w:t>
      </w:r>
      <w:r w:rsidRPr="001156C2">
        <w:rPr>
          <w:iCs/>
          <w:color w:val="000000" w:themeColor="text1"/>
          <w:sz w:val="22"/>
          <w:szCs w:val="22"/>
          <w:lang w:eastAsia="zh-CN"/>
        </w:rPr>
        <w:lastRenderedPageBreak/>
        <w:t>both men and women. This approach ensures that neither gender is marginalized or put at a disadvantage due to the activities of the project.</w:t>
      </w:r>
    </w:p>
    <w:p w14:paraId="2876794C" w14:textId="64DC0208" w:rsidR="008C2838" w:rsidRPr="001156C2" w:rsidRDefault="008C2838" w:rsidP="008C2838">
      <w:pPr>
        <w:rPr>
          <w:iCs/>
          <w:color w:val="000000" w:themeColor="text1"/>
          <w:sz w:val="22"/>
          <w:szCs w:val="22"/>
          <w:lang w:eastAsia="zh-CN"/>
        </w:rPr>
      </w:pPr>
      <w:r w:rsidRPr="001156C2">
        <w:rPr>
          <w:iCs/>
          <w:color w:val="000000" w:themeColor="text1"/>
          <w:sz w:val="22"/>
          <w:szCs w:val="22"/>
          <w:lang w:eastAsia="zh-CN"/>
        </w:rPr>
        <w:t xml:space="preserve">No formal gender impact analysis was conducted during the </w:t>
      </w:r>
      <w:r w:rsidR="00E80ABA" w:rsidRPr="001156C2">
        <w:rPr>
          <w:iCs/>
          <w:color w:val="000000" w:themeColor="text1"/>
          <w:sz w:val="22"/>
          <w:szCs w:val="22"/>
          <w:lang w:eastAsia="zh-CN"/>
        </w:rPr>
        <w:t>operation</w:t>
      </w:r>
      <w:r w:rsidR="0016455E" w:rsidRPr="001156C2">
        <w:rPr>
          <w:iCs/>
          <w:color w:val="000000" w:themeColor="text1"/>
          <w:sz w:val="22"/>
          <w:szCs w:val="22"/>
          <w:lang w:eastAsia="zh-CN"/>
        </w:rPr>
        <w:t>’</w:t>
      </w:r>
      <w:r w:rsidRPr="001156C2">
        <w:rPr>
          <w:iCs/>
          <w:color w:val="000000" w:themeColor="text1"/>
          <w:sz w:val="22"/>
          <w:szCs w:val="22"/>
          <w:lang w:eastAsia="zh-CN"/>
        </w:rPr>
        <w:t xml:space="preserve">s </w:t>
      </w:r>
      <w:r w:rsidR="00E80ABA" w:rsidRPr="001156C2">
        <w:rPr>
          <w:iCs/>
          <w:color w:val="000000" w:themeColor="text1"/>
          <w:sz w:val="22"/>
          <w:szCs w:val="22"/>
          <w:lang w:eastAsia="zh-CN"/>
        </w:rPr>
        <w:t>planning</w:t>
      </w:r>
      <w:r w:rsidRPr="001156C2">
        <w:rPr>
          <w:iCs/>
          <w:color w:val="000000" w:themeColor="text1"/>
          <w:sz w:val="22"/>
          <w:szCs w:val="22"/>
          <w:lang w:eastAsia="zh-CN"/>
        </w:rPr>
        <w:t xml:space="preserve">. However, the intrinsic design of the </w:t>
      </w:r>
      <w:r w:rsidR="00E80ABA" w:rsidRPr="001156C2">
        <w:rPr>
          <w:iCs/>
          <w:color w:val="000000" w:themeColor="text1"/>
          <w:sz w:val="22"/>
          <w:szCs w:val="22"/>
          <w:lang w:eastAsia="zh-CN"/>
        </w:rPr>
        <w:t>o</w:t>
      </w:r>
      <w:r w:rsidRPr="001156C2">
        <w:rPr>
          <w:iCs/>
          <w:color w:val="000000" w:themeColor="text1"/>
          <w:sz w:val="22"/>
          <w:szCs w:val="22"/>
          <w:lang w:eastAsia="zh-CN"/>
        </w:rPr>
        <w:t>peration, with its emphasis on inclusivity, stakeholder consultation, and capacity building, inherently incorporates elements of gender awareness.</w:t>
      </w:r>
    </w:p>
    <w:p w14:paraId="4D96FE69" w14:textId="52CC4E66" w:rsidR="0016455E" w:rsidRPr="001156C2" w:rsidRDefault="0016455E" w:rsidP="008C2838">
      <w:pPr>
        <w:rPr>
          <w:iCs/>
          <w:color w:val="000000" w:themeColor="text1"/>
          <w:sz w:val="22"/>
          <w:szCs w:val="22"/>
          <w:lang w:eastAsia="zh-CN"/>
        </w:rPr>
      </w:pPr>
      <w:r w:rsidRPr="001156C2">
        <w:rPr>
          <w:iCs/>
          <w:color w:val="000000" w:themeColor="text1"/>
          <w:sz w:val="22"/>
          <w:szCs w:val="22"/>
          <w:lang w:eastAsia="zh-CN"/>
        </w:rPr>
        <w:t xml:space="preserve">The primary stakeholders affected by the issues addressed in this action include the </w:t>
      </w:r>
      <w:proofErr w:type="spellStart"/>
      <w:r w:rsidRPr="001156C2">
        <w:rPr>
          <w:iCs/>
          <w:color w:val="000000" w:themeColor="text1"/>
          <w:sz w:val="22"/>
          <w:szCs w:val="22"/>
          <w:lang w:eastAsia="zh-CN"/>
        </w:rPr>
        <w:t>MoTC</w:t>
      </w:r>
      <w:proofErr w:type="spellEnd"/>
      <w:r w:rsidRPr="001156C2">
        <w:rPr>
          <w:iCs/>
          <w:color w:val="000000" w:themeColor="text1"/>
          <w:sz w:val="22"/>
          <w:szCs w:val="22"/>
          <w:lang w:eastAsia="zh-CN"/>
        </w:rPr>
        <w:t xml:space="preserve"> and PESR, </w:t>
      </w:r>
      <w:r w:rsidR="00C26592" w:rsidRPr="001156C2">
        <w:rPr>
          <w:color w:val="000000" w:themeColor="text1"/>
          <w:sz w:val="22"/>
          <w:szCs w:val="22"/>
        </w:rPr>
        <w:t>PE for Maintenance and Protection of National and Regional Roads</w:t>
      </w:r>
      <w:r w:rsidR="00513251" w:rsidRPr="001156C2">
        <w:rPr>
          <w:color w:val="000000" w:themeColor="text1"/>
          <w:sz w:val="22"/>
          <w:szCs w:val="22"/>
        </w:rPr>
        <w:t xml:space="preserve"> </w:t>
      </w:r>
      <w:r w:rsidR="00C26592" w:rsidRPr="001156C2">
        <w:rPr>
          <w:color w:val="000000" w:themeColor="text1"/>
          <w:sz w:val="22"/>
          <w:szCs w:val="22"/>
        </w:rPr>
        <w:t>- Skopje</w:t>
      </w:r>
      <w:r w:rsidR="00C26592" w:rsidRPr="001156C2">
        <w:rPr>
          <w:iCs/>
          <w:color w:val="000000" w:themeColor="text1"/>
          <w:sz w:val="22"/>
          <w:szCs w:val="22"/>
          <w:lang w:eastAsia="zh-CN"/>
        </w:rPr>
        <w:t xml:space="preserve"> </w:t>
      </w:r>
      <w:r w:rsidR="00E80ABA" w:rsidRPr="001156C2">
        <w:rPr>
          <w:iCs/>
          <w:color w:val="000000" w:themeColor="text1"/>
          <w:sz w:val="22"/>
          <w:szCs w:val="22"/>
          <w:lang w:eastAsia="zh-CN"/>
        </w:rPr>
        <w:t xml:space="preserve">and </w:t>
      </w:r>
      <w:r w:rsidRPr="001156C2">
        <w:rPr>
          <w:iCs/>
          <w:color w:val="000000" w:themeColor="text1"/>
          <w:sz w:val="22"/>
          <w:szCs w:val="22"/>
          <w:lang w:eastAsia="zh-CN"/>
        </w:rPr>
        <w:t>local businesses and communities along the Corridor routes. Their roles vary from oversight and management to direct benefit from improved infrastructure. Institutional and organizational challenges, such as capacity limitations and the need for further alignment with EU regulations, are addressed through the action's capacity-building component.</w:t>
      </w:r>
    </w:p>
    <w:p w14:paraId="42243A94" w14:textId="2652C961" w:rsidR="00473F3C" w:rsidRPr="001156C2" w:rsidRDefault="00B12E7C" w:rsidP="00CC3AE7">
      <w:pPr>
        <w:pStyle w:val="NumPar1"/>
        <w:numPr>
          <w:ilvl w:val="0"/>
          <w:numId w:val="0"/>
        </w:numPr>
        <w:tabs>
          <w:tab w:val="left" w:pos="993"/>
          <w:tab w:val="left" w:pos="1701"/>
        </w:tabs>
        <w:rPr>
          <w:iCs/>
          <w:color w:val="000000" w:themeColor="text1"/>
          <w:sz w:val="22"/>
          <w:szCs w:val="22"/>
        </w:rPr>
      </w:pPr>
      <w:r w:rsidRPr="001156C2">
        <w:rPr>
          <w:iCs/>
          <w:color w:val="000000" w:themeColor="text1"/>
          <w:sz w:val="22"/>
          <w:szCs w:val="22"/>
        </w:rPr>
        <w:t xml:space="preserve">Attention is directed towards vulnerable groups like the Roma, minorities, and other marginalized communities. Infrastructure developments can inadvertently impact such groups, possibly displacing them or changing their traditional routes of commute. By engaging in public consultations and direct communications, the operation ensures that the needs and concerns of these groups are </w:t>
      </w:r>
      <w:proofErr w:type="gramStart"/>
      <w:r w:rsidRPr="001156C2">
        <w:rPr>
          <w:iCs/>
          <w:color w:val="000000" w:themeColor="text1"/>
          <w:sz w:val="22"/>
          <w:szCs w:val="22"/>
        </w:rPr>
        <w:t>taken into account</w:t>
      </w:r>
      <w:proofErr w:type="gramEnd"/>
      <w:r w:rsidRPr="001156C2">
        <w:rPr>
          <w:iCs/>
          <w:color w:val="000000" w:themeColor="text1"/>
          <w:sz w:val="22"/>
          <w:szCs w:val="22"/>
        </w:rPr>
        <w:t>, mitigating any negative impact. Risks of potential harm, especially in sensitive areas or settings, will be thoroughly evaluated, with mitigation measures put in place to avoid or minimize any adverse effects.</w:t>
      </w:r>
    </w:p>
    <w:p w14:paraId="1B3D642D" w14:textId="08D70573" w:rsidR="006D1695" w:rsidRPr="001156C2" w:rsidRDefault="3EBDEBF1" w:rsidP="006E3623">
      <w:pPr>
        <w:pStyle w:val="NumPar1"/>
        <w:numPr>
          <w:ilvl w:val="0"/>
          <w:numId w:val="0"/>
        </w:numPr>
        <w:spacing w:before="0" w:after="240"/>
        <w:rPr>
          <w:color w:val="000000" w:themeColor="text1"/>
          <w:sz w:val="22"/>
          <w:szCs w:val="22"/>
        </w:rPr>
      </w:pPr>
      <w:r w:rsidRPr="001156C2">
        <w:rPr>
          <w:b/>
          <w:bCs/>
          <w:color w:val="000000" w:themeColor="text1"/>
          <w:sz w:val="22"/>
          <w:szCs w:val="22"/>
        </w:rPr>
        <w:t>11) Requested financing from the European Commission</w:t>
      </w:r>
      <w:r w:rsidRPr="001156C2">
        <w:rPr>
          <w:color w:val="000000" w:themeColor="text1"/>
          <w:sz w:val="22"/>
          <w:szCs w:val="22"/>
        </w:rPr>
        <w:t xml:space="preserve">:  </w:t>
      </w:r>
      <w:r w:rsidR="00CE182A" w:rsidRPr="001156C2">
        <w:rPr>
          <w:color w:val="000000" w:themeColor="text1"/>
          <w:sz w:val="22"/>
          <w:szCs w:val="22"/>
        </w:rPr>
        <w:t>3</w:t>
      </w:r>
      <w:r w:rsidR="00524A13" w:rsidRPr="001156C2">
        <w:rPr>
          <w:color w:val="000000" w:themeColor="text1"/>
          <w:sz w:val="22"/>
          <w:szCs w:val="22"/>
        </w:rPr>
        <w:t xml:space="preserve"> </w:t>
      </w:r>
      <w:r w:rsidR="005568E9" w:rsidRPr="001156C2">
        <w:rPr>
          <w:color w:val="000000" w:themeColor="text1"/>
          <w:sz w:val="22"/>
          <w:szCs w:val="22"/>
        </w:rPr>
        <w:t xml:space="preserve">300 </w:t>
      </w:r>
      <w:r w:rsidRPr="001156C2">
        <w:rPr>
          <w:color w:val="000000" w:themeColor="text1"/>
          <w:sz w:val="22"/>
          <w:szCs w:val="22"/>
        </w:rPr>
        <w:t>000 EUR</w:t>
      </w:r>
    </w:p>
    <w:p w14:paraId="6D86AAEF" w14:textId="3BF8B05E" w:rsidR="006E3623" w:rsidRPr="001156C2" w:rsidRDefault="3EBDEBF1" w:rsidP="004F6C4C">
      <w:pPr>
        <w:pStyle w:val="NumPar1"/>
        <w:numPr>
          <w:ilvl w:val="0"/>
          <w:numId w:val="0"/>
        </w:numPr>
        <w:spacing w:before="240" w:after="240"/>
        <w:rPr>
          <w:color w:val="000000" w:themeColor="text1"/>
          <w:sz w:val="22"/>
          <w:szCs w:val="22"/>
        </w:rPr>
      </w:pPr>
      <w:r w:rsidRPr="001156C2">
        <w:rPr>
          <w:b/>
          <w:bCs/>
          <w:color w:val="000000" w:themeColor="text1"/>
          <w:sz w:val="22"/>
          <w:szCs w:val="22"/>
        </w:rPr>
        <w:t xml:space="preserve">12) Co-financing: </w:t>
      </w:r>
      <w:r w:rsidR="00F73ED3" w:rsidRPr="001156C2">
        <w:rPr>
          <w:color w:val="000000" w:themeColor="text1"/>
          <w:sz w:val="22"/>
          <w:szCs w:val="22"/>
        </w:rPr>
        <w:t>1</w:t>
      </w:r>
      <w:r w:rsidR="00524A13" w:rsidRPr="001156C2">
        <w:rPr>
          <w:color w:val="000000" w:themeColor="text1"/>
          <w:sz w:val="22"/>
          <w:szCs w:val="22"/>
        </w:rPr>
        <w:t xml:space="preserve"> </w:t>
      </w:r>
      <w:r w:rsidR="005568E9" w:rsidRPr="001156C2">
        <w:rPr>
          <w:color w:val="000000" w:themeColor="text1"/>
          <w:sz w:val="22"/>
          <w:szCs w:val="22"/>
        </w:rPr>
        <w:t>000</w:t>
      </w:r>
      <w:r w:rsidRPr="001156C2">
        <w:rPr>
          <w:color w:val="000000" w:themeColor="text1"/>
          <w:sz w:val="22"/>
          <w:szCs w:val="22"/>
        </w:rPr>
        <w:t xml:space="preserve"> 000 EUR National co-financing</w:t>
      </w:r>
    </w:p>
    <w:p w14:paraId="377B013C" w14:textId="57045E2E" w:rsidR="008A080C" w:rsidRPr="001156C2" w:rsidRDefault="00A93488" w:rsidP="00A93488">
      <w:pPr>
        <w:pStyle w:val="NumPar1"/>
        <w:numPr>
          <w:ilvl w:val="0"/>
          <w:numId w:val="0"/>
        </w:numPr>
        <w:spacing w:before="0" w:after="240"/>
        <w:rPr>
          <w:color w:val="000000" w:themeColor="text1"/>
          <w:sz w:val="22"/>
          <w:szCs w:val="22"/>
        </w:rPr>
      </w:pPr>
      <w:r w:rsidRPr="001156C2">
        <w:rPr>
          <w:color w:val="000000" w:themeColor="text1"/>
          <w:sz w:val="22"/>
          <w:szCs w:val="22"/>
        </w:rPr>
        <w:t xml:space="preserve">13) </w:t>
      </w:r>
      <w:r w:rsidR="00952520" w:rsidRPr="001156C2">
        <w:rPr>
          <w:b/>
          <w:bCs/>
          <w:color w:val="000000" w:themeColor="text1"/>
          <w:sz w:val="22"/>
          <w:szCs w:val="22"/>
        </w:rPr>
        <w:t>Budget breakdown:</w:t>
      </w:r>
      <w:r w:rsidR="00952520" w:rsidRPr="001156C2">
        <w:rPr>
          <w:color w:val="000000" w:themeColor="text1"/>
          <w:sz w:val="22"/>
          <w:szCs w:val="22"/>
        </w:rPr>
        <w:t xml:space="preserve"> </w:t>
      </w:r>
      <w:r w:rsidR="008A080C" w:rsidRPr="001156C2">
        <w:rPr>
          <w:color w:val="000000" w:themeColor="text1"/>
          <w:sz w:val="22"/>
          <w:szCs w:val="22"/>
        </w:rPr>
        <w:t xml:space="preserve"> </w:t>
      </w:r>
    </w:p>
    <w:tbl>
      <w:tblPr>
        <w:tblStyle w:val="TableGrid"/>
        <w:tblW w:w="0" w:type="auto"/>
        <w:tblLook w:val="04A0" w:firstRow="1" w:lastRow="0" w:firstColumn="1" w:lastColumn="0" w:noHBand="0" w:noVBand="1"/>
      </w:tblPr>
      <w:tblGrid>
        <w:gridCol w:w="1885"/>
        <w:gridCol w:w="1440"/>
        <w:gridCol w:w="1440"/>
        <w:gridCol w:w="1440"/>
        <w:gridCol w:w="1440"/>
        <w:gridCol w:w="1417"/>
      </w:tblGrid>
      <w:tr w:rsidR="001156C2" w:rsidRPr="001156C2" w14:paraId="161C1BCE" w14:textId="77777777" w:rsidTr="007F42D9">
        <w:tc>
          <w:tcPr>
            <w:tcW w:w="1885" w:type="dxa"/>
            <w:shd w:val="clear" w:color="auto" w:fill="C6D9F1" w:themeFill="text2" w:themeFillTint="33"/>
            <w:vAlign w:val="center"/>
          </w:tcPr>
          <w:p w14:paraId="3DBC0572" w14:textId="03E09897" w:rsidR="00503FE0" w:rsidRPr="001156C2" w:rsidRDefault="00503FE0" w:rsidP="00503FE0">
            <w:pPr>
              <w:jc w:val="left"/>
              <w:rPr>
                <w:color w:val="000000" w:themeColor="text1"/>
                <w:sz w:val="22"/>
                <w:szCs w:val="22"/>
                <w:lang w:eastAsia="zh-CN"/>
              </w:rPr>
            </w:pPr>
          </w:p>
        </w:tc>
        <w:tc>
          <w:tcPr>
            <w:tcW w:w="1440" w:type="dxa"/>
            <w:shd w:val="clear" w:color="auto" w:fill="C6D9F1" w:themeFill="text2" w:themeFillTint="33"/>
            <w:vAlign w:val="center"/>
          </w:tcPr>
          <w:p w14:paraId="7129B709" w14:textId="3308D012" w:rsidR="00503FE0" w:rsidRPr="001156C2" w:rsidRDefault="00503FE0" w:rsidP="007F42D9">
            <w:pPr>
              <w:jc w:val="center"/>
              <w:rPr>
                <w:b/>
                <w:bCs/>
                <w:color w:val="000000" w:themeColor="text1"/>
                <w:sz w:val="22"/>
                <w:szCs w:val="22"/>
                <w:lang w:eastAsia="zh-CN"/>
              </w:rPr>
            </w:pPr>
            <w:r w:rsidRPr="001156C2">
              <w:rPr>
                <w:b/>
                <w:bCs/>
                <w:color w:val="000000" w:themeColor="text1"/>
                <w:sz w:val="22"/>
                <w:szCs w:val="22"/>
              </w:rPr>
              <w:t>EU contribution (EUR)</w:t>
            </w:r>
          </w:p>
        </w:tc>
        <w:tc>
          <w:tcPr>
            <w:tcW w:w="1440" w:type="dxa"/>
            <w:shd w:val="clear" w:color="auto" w:fill="C6D9F1" w:themeFill="text2" w:themeFillTint="33"/>
            <w:vAlign w:val="center"/>
          </w:tcPr>
          <w:p w14:paraId="7191E53A" w14:textId="441DAF25" w:rsidR="00503FE0" w:rsidRPr="001156C2" w:rsidRDefault="00503FE0" w:rsidP="007F42D9">
            <w:pPr>
              <w:jc w:val="center"/>
              <w:rPr>
                <w:b/>
                <w:bCs/>
                <w:color w:val="000000" w:themeColor="text1"/>
                <w:sz w:val="22"/>
                <w:szCs w:val="22"/>
              </w:rPr>
            </w:pPr>
            <w:r w:rsidRPr="001156C2">
              <w:rPr>
                <w:b/>
                <w:bCs/>
                <w:color w:val="000000" w:themeColor="text1"/>
                <w:sz w:val="22"/>
                <w:szCs w:val="22"/>
              </w:rPr>
              <w:t>EU contribution percentage</w:t>
            </w:r>
          </w:p>
        </w:tc>
        <w:tc>
          <w:tcPr>
            <w:tcW w:w="1440" w:type="dxa"/>
            <w:shd w:val="clear" w:color="auto" w:fill="C6D9F1" w:themeFill="text2" w:themeFillTint="33"/>
            <w:vAlign w:val="center"/>
          </w:tcPr>
          <w:p w14:paraId="685FBF31" w14:textId="102EE19C" w:rsidR="00503FE0" w:rsidRPr="001156C2" w:rsidRDefault="00503FE0" w:rsidP="007F42D9">
            <w:pPr>
              <w:jc w:val="center"/>
              <w:rPr>
                <w:b/>
                <w:bCs/>
                <w:color w:val="000000" w:themeColor="text1"/>
                <w:sz w:val="22"/>
                <w:szCs w:val="22"/>
                <w:lang w:eastAsia="zh-CN"/>
              </w:rPr>
            </w:pPr>
            <w:r w:rsidRPr="001156C2">
              <w:rPr>
                <w:b/>
                <w:bCs/>
                <w:color w:val="000000" w:themeColor="text1"/>
                <w:sz w:val="22"/>
                <w:szCs w:val="22"/>
              </w:rPr>
              <w:t>National co-financing (EUR)</w:t>
            </w:r>
          </w:p>
        </w:tc>
        <w:tc>
          <w:tcPr>
            <w:tcW w:w="1440" w:type="dxa"/>
            <w:shd w:val="clear" w:color="auto" w:fill="C6D9F1" w:themeFill="text2" w:themeFillTint="33"/>
            <w:vAlign w:val="center"/>
          </w:tcPr>
          <w:p w14:paraId="67000AAD" w14:textId="60337137" w:rsidR="00503FE0" w:rsidRPr="001156C2" w:rsidRDefault="00503FE0" w:rsidP="007F42D9">
            <w:pPr>
              <w:jc w:val="center"/>
              <w:rPr>
                <w:b/>
                <w:bCs/>
                <w:color w:val="000000" w:themeColor="text1"/>
                <w:sz w:val="22"/>
                <w:szCs w:val="22"/>
              </w:rPr>
            </w:pPr>
            <w:r w:rsidRPr="001156C2">
              <w:rPr>
                <w:b/>
                <w:bCs/>
                <w:color w:val="000000" w:themeColor="text1"/>
                <w:sz w:val="22"/>
                <w:szCs w:val="22"/>
              </w:rPr>
              <w:t>National co-financing percentage</w:t>
            </w:r>
          </w:p>
        </w:tc>
        <w:tc>
          <w:tcPr>
            <w:tcW w:w="1417" w:type="dxa"/>
            <w:shd w:val="clear" w:color="auto" w:fill="C6D9F1" w:themeFill="text2" w:themeFillTint="33"/>
            <w:vAlign w:val="center"/>
          </w:tcPr>
          <w:p w14:paraId="3C369C6F" w14:textId="6D72C518" w:rsidR="00503FE0" w:rsidRPr="001156C2" w:rsidRDefault="00503FE0" w:rsidP="007F42D9">
            <w:pPr>
              <w:jc w:val="center"/>
              <w:rPr>
                <w:b/>
                <w:bCs/>
                <w:color w:val="000000" w:themeColor="text1"/>
                <w:sz w:val="22"/>
                <w:szCs w:val="22"/>
                <w:lang w:eastAsia="zh-CN"/>
              </w:rPr>
            </w:pPr>
            <w:r w:rsidRPr="001156C2">
              <w:rPr>
                <w:b/>
                <w:bCs/>
                <w:color w:val="000000" w:themeColor="text1"/>
                <w:sz w:val="22"/>
                <w:szCs w:val="22"/>
              </w:rPr>
              <w:t>Total expenditure (EUR)</w:t>
            </w:r>
          </w:p>
        </w:tc>
      </w:tr>
      <w:tr w:rsidR="001156C2" w:rsidRPr="001156C2" w14:paraId="4F8EDC53" w14:textId="77777777" w:rsidTr="007F42D9">
        <w:tc>
          <w:tcPr>
            <w:tcW w:w="1885" w:type="dxa"/>
            <w:vAlign w:val="center"/>
          </w:tcPr>
          <w:p w14:paraId="2A4518CE" w14:textId="77777777" w:rsidR="00554665" w:rsidRPr="001156C2" w:rsidRDefault="00554665" w:rsidP="007F42D9">
            <w:pPr>
              <w:spacing w:before="0" w:after="120"/>
              <w:jc w:val="left"/>
              <w:outlineLvl w:val="0"/>
              <w:rPr>
                <w:b/>
                <w:bCs/>
                <w:color w:val="000000" w:themeColor="text1"/>
                <w:sz w:val="22"/>
                <w:szCs w:val="22"/>
              </w:rPr>
            </w:pPr>
            <w:r w:rsidRPr="001156C2">
              <w:rPr>
                <w:b/>
                <w:bCs/>
                <w:color w:val="000000" w:themeColor="text1"/>
                <w:sz w:val="22"/>
                <w:szCs w:val="22"/>
              </w:rPr>
              <w:t>Activity 1</w:t>
            </w:r>
          </w:p>
          <w:p w14:paraId="3DC92DA8" w14:textId="77777777" w:rsidR="003B5F17" w:rsidRPr="001156C2" w:rsidRDefault="00554665" w:rsidP="007F42D9">
            <w:pPr>
              <w:spacing w:before="0" w:after="120"/>
              <w:jc w:val="left"/>
              <w:rPr>
                <w:color w:val="000000" w:themeColor="text1"/>
                <w:sz w:val="22"/>
                <w:szCs w:val="22"/>
              </w:rPr>
            </w:pPr>
            <w:r w:rsidRPr="001156C2">
              <w:rPr>
                <w:color w:val="000000" w:themeColor="text1"/>
                <w:sz w:val="22"/>
                <w:szCs w:val="22"/>
              </w:rPr>
              <w:t>Service Contract</w:t>
            </w:r>
          </w:p>
          <w:p w14:paraId="4F635A45" w14:textId="45CBFD82" w:rsidR="00503FE0" w:rsidRPr="001156C2" w:rsidRDefault="00554665" w:rsidP="007F42D9">
            <w:pPr>
              <w:spacing w:before="0" w:after="120"/>
              <w:jc w:val="left"/>
              <w:rPr>
                <w:color w:val="000000" w:themeColor="text1"/>
                <w:sz w:val="22"/>
                <w:szCs w:val="22"/>
                <w:lang w:eastAsia="zh-CN"/>
              </w:rPr>
            </w:pPr>
            <w:r w:rsidRPr="001156C2">
              <w:rPr>
                <w:color w:val="000000" w:themeColor="text1"/>
                <w:sz w:val="22"/>
                <w:szCs w:val="22"/>
                <w:lang w:eastAsia="zh-CN"/>
              </w:rPr>
              <w:t>International Restricted tender procedure</w:t>
            </w:r>
          </w:p>
        </w:tc>
        <w:tc>
          <w:tcPr>
            <w:tcW w:w="1440" w:type="dxa"/>
            <w:vAlign w:val="center"/>
          </w:tcPr>
          <w:p w14:paraId="318AD7E4" w14:textId="458DF0A8" w:rsidR="00503FE0" w:rsidRPr="001156C2" w:rsidRDefault="00CC3B46" w:rsidP="005E449C">
            <w:pPr>
              <w:jc w:val="right"/>
              <w:rPr>
                <w:color w:val="000000" w:themeColor="text1"/>
                <w:sz w:val="22"/>
                <w:szCs w:val="22"/>
                <w:lang w:eastAsia="zh-CN"/>
              </w:rPr>
            </w:pPr>
            <w:r w:rsidRPr="001156C2">
              <w:rPr>
                <w:color w:val="000000" w:themeColor="text1"/>
                <w:sz w:val="22"/>
                <w:szCs w:val="22"/>
                <w:lang w:eastAsia="zh-CN"/>
              </w:rPr>
              <w:t>1 00</w:t>
            </w:r>
            <w:r w:rsidR="00503FE0" w:rsidRPr="001156C2">
              <w:rPr>
                <w:color w:val="000000" w:themeColor="text1"/>
                <w:sz w:val="22"/>
                <w:szCs w:val="22"/>
                <w:lang w:eastAsia="zh-CN"/>
              </w:rPr>
              <w:t>0 000</w:t>
            </w:r>
          </w:p>
        </w:tc>
        <w:tc>
          <w:tcPr>
            <w:tcW w:w="1440" w:type="dxa"/>
            <w:vAlign w:val="center"/>
          </w:tcPr>
          <w:p w14:paraId="63CBAC68" w14:textId="10F935A8" w:rsidR="00503FE0" w:rsidRPr="001156C2" w:rsidRDefault="00503FE0" w:rsidP="005E449C">
            <w:pPr>
              <w:jc w:val="right"/>
              <w:rPr>
                <w:color w:val="000000" w:themeColor="text1"/>
                <w:sz w:val="22"/>
                <w:szCs w:val="22"/>
                <w:lang w:eastAsia="zh-CN"/>
              </w:rPr>
            </w:pPr>
            <w:r w:rsidRPr="001156C2">
              <w:rPr>
                <w:color w:val="000000" w:themeColor="text1"/>
                <w:sz w:val="22"/>
                <w:szCs w:val="22"/>
                <w:lang w:eastAsia="zh-CN"/>
              </w:rPr>
              <w:t>50%</w:t>
            </w:r>
          </w:p>
        </w:tc>
        <w:tc>
          <w:tcPr>
            <w:tcW w:w="1440" w:type="dxa"/>
            <w:vAlign w:val="center"/>
          </w:tcPr>
          <w:p w14:paraId="368922F7" w14:textId="33E9A987" w:rsidR="00503FE0" w:rsidRPr="001156C2" w:rsidRDefault="00CC3B46" w:rsidP="005E449C">
            <w:pPr>
              <w:jc w:val="right"/>
              <w:rPr>
                <w:color w:val="000000" w:themeColor="text1"/>
                <w:sz w:val="22"/>
                <w:szCs w:val="22"/>
                <w:lang w:eastAsia="zh-CN"/>
              </w:rPr>
            </w:pPr>
            <w:r w:rsidRPr="001156C2">
              <w:rPr>
                <w:color w:val="000000" w:themeColor="text1"/>
                <w:sz w:val="22"/>
                <w:szCs w:val="22"/>
                <w:lang w:eastAsia="zh-CN"/>
              </w:rPr>
              <w:t>1 00</w:t>
            </w:r>
            <w:r w:rsidR="00503FE0" w:rsidRPr="001156C2">
              <w:rPr>
                <w:color w:val="000000" w:themeColor="text1"/>
                <w:sz w:val="22"/>
                <w:szCs w:val="22"/>
                <w:lang w:eastAsia="zh-CN"/>
              </w:rPr>
              <w:t>0 000</w:t>
            </w:r>
          </w:p>
        </w:tc>
        <w:tc>
          <w:tcPr>
            <w:tcW w:w="1440" w:type="dxa"/>
            <w:vAlign w:val="center"/>
          </w:tcPr>
          <w:p w14:paraId="164A36C4" w14:textId="2B9E2EE8" w:rsidR="00503FE0" w:rsidRPr="001156C2" w:rsidRDefault="00503FE0" w:rsidP="005E449C">
            <w:pPr>
              <w:jc w:val="right"/>
              <w:rPr>
                <w:color w:val="000000" w:themeColor="text1"/>
                <w:sz w:val="22"/>
                <w:szCs w:val="22"/>
                <w:lang w:eastAsia="zh-CN"/>
              </w:rPr>
            </w:pPr>
            <w:r w:rsidRPr="001156C2">
              <w:rPr>
                <w:color w:val="000000" w:themeColor="text1"/>
                <w:sz w:val="22"/>
                <w:szCs w:val="22"/>
                <w:lang w:eastAsia="zh-CN"/>
              </w:rPr>
              <w:t>50%</w:t>
            </w:r>
          </w:p>
        </w:tc>
        <w:tc>
          <w:tcPr>
            <w:tcW w:w="1417" w:type="dxa"/>
            <w:vAlign w:val="center"/>
          </w:tcPr>
          <w:p w14:paraId="460F2F1A" w14:textId="15AE3FFB" w:rsidR="00503FE0" w:rsidRPr="001156C2" w:rsidRDefault="00CC3B46" w:rsidP="005E449C">
            <w:pPr>
              <w:jc w:val="right"/>
              <w:rPr>
                <w:b/>
                <w:bCs/>
                <w:color w:val="000000" w:themeColor="text1"/>
                <w:sz w:val="22"/>
                <w:szCs w:val="22"/>
                <w:lang w:eastAsia="zh-CN"/>
              </w:rPr>
            </w:pPr>
            <w:r w:rsidRPr="001156C2">
              <w:rPr>
                <w:b/>
                <w:bCs/>
                <w:color w:val="000000" w:themeColor="text1"/>
                <w:sz w:val="22"/>
                <w:szCs w:val="22"/>
                <w:lang w:eastAsia="zh-CN"/>
              </w:rPr>
              <w:t>2</w:t>
            </w:r>
            <w:r w:rsidR="00503FE0" w:rsidRPr="001156C2">
              <w:rPr>
                <w:b/>
                <w:bCs/>
                <w:color w:val="000000" w:themeColor="text1"/>
                <w:sz w:val="22"/>
                <w:szCs w:val="22"/>
                <w:lang w:eastAsia="zh-CN"/>
              </w:rPr>
              <w:t xml:space="preserve"> </w:t>
            </w:r>
            <w:r w:rsidRPr="001156C2">
              <w:rPr>
                <w:b/>
                <w:bCs/>
                <w:color w:val="000000" w:themeColor="text1"/>
                <w:sz w:val="22"/>
                <w:szCs w:val="22"/>
                <w:lang w:eastAsia="zh-CN"/>
              </w:rPr>
              <w:t>0</w:t>
            </w:r>
            <w:r w:rsidR="00503FE0" w:rsidRPr="001156C2">
              <w:rPr>
                <w:b/>
                <w:bCs/>
                <w:color w:val="000000" w:themeColor="text1"/>
                <w:sz w:val="22"/>
                <w:szCs w:val="22"/>
                <w:lang w:eastAsia="zh-CN"/>
              </w:rPr>
              <w:t>00 000</w:t>
            </w:r>
          </w:p>
        </w:tc>
      </w:tr>
      <w:tr w:rsidR="001156C2" w:rsidRPr="001156C2" w14:paraId="5D435E6F" w14:textId="77777777" w:rsidTr="007F42D9">
        <w:tc>
          <w:tcPr>
            <w:tcW w:w="1885" w:type="dxa"/>
            <w:vAlign w:val="center"/>
          </w:tcPr>
          <w:p w14:paraId="7A5CC53A" w14:textId="4E92EAB4" w:rsidR="003B5F17" w:rsidRPr="001156C2" w:rsidRDefault="00883C4D" w:rsidP="007F42D9">
            <w:pPr>
              <w:spacing w:before="0" w:after="120"/>
              <w:jc w:val="left"/>
              <w:rPr>
                <w:color w:val="000000" w:themeColor="text1"/>
                <w:sz w:val="22"/>
                <w:szCs w:val="22"/>
                <w:lang w:eastAsia="zh-CN"/>
              </w:rPr>
            </w:pPr>
            <w:r w:rsidRPr="001156C2">
              <w:rPr>
                <w:b/>
                <w:bCs/>
                <w:color w:val="000000" w:themeColor="text1"/>
                <w:sz w:val="22"/>
                <w:szCs w:val="22"/>
                <w:lang w:eastAsia="zh-CN"/>
              </w:rPr>
              <w:t xml:space="preserve">Activity </w:t>
            </w:r>
            <w:r w:rsidR="005568E9" w:rsidRPr="001156C2">
              <w:rPr>
                <w:b/>
                <w:bCs/>
                <w:color w:val="000000" w:themeColor="text1"/>
                <w:sz w:val="22"/>
                <w:szCs w:val="22"/>
                <w:lang w:eastAsia="zh-CN"/>
              </w:rPr>
              <w:t>2</w:t>
            </w:r>
            <w:r w:rsidRPr="001156C2">
              <w:rPr>
                <w:color w:val="000000" w:themeColor="text1"/>
                <w:sz w:val="22"/>
                <w:szCs w:val="22"/>
                <w:lang w:eastAsia="zh-CN"/>
              </w:rPr>
              <w:t xml:space="preserve"> </w:t>
            </w:r>
          </w:p>
          <w:p w14:paraId="6ABF0010" w14:textId="4D5A3703" w:rsidR="00883C4D" w:rsidRPr="001156C2" w:rsidRDefault="003B5F17" w:rsidP="007F42D9">
            <w:pPr>
              <w:spacing w:before="0" w:after="120"/>
              <w:jc w:val="left"/>
              <w:rPr>
                <w:color w:val="000000" w:themeColor="text1"/>
                <w:sz w:val="22"/>
                <w:szCs w:val="22"/>
                <w:lang w:eastAsia="zh-CN"/>
              </w:rPr>
            </w:pPr>
            <w:r w:rsidRPr="001156C2">
              <w:rPr>
                <w:color w:val="000000" w:themeColor="text1"/>
                <w:sz w:val="22"/>
                <w:szCs w:val="22"/>
                <w:lang w:eastAsia="zh-CN"/>
              </w:rPr>
              <w:t>Tw</w:t>
            </w:r>
            <w:r w:rsidR="00883C4D" w:rsidRPr="001156C2">
              <w:rPr>
                <w:color w:val="000000" w:themeColor="text1"/>
                <w:sz w:val="22"/>
                <w:szCs w:val="22"/>
                <w:lang w:eastAsia="zh-CN"/>
              </w:rPr>
              <w:t xml:space="preserve">inning </w:t>
            </w:r>
            <w:r w:rsidRPr="001156C2">
              <w:rPr>
                <w:color w:val="000000" w:themeColor="text1"/>
                <w:sz w:val="22"/>
                <w:szCs w:val="22"/>
                <w:lang w:eastAsia="zh-CN"/>
              </w:rPr>
              <w:t>procedure</w:t>
            </w:r>
          </w:p>
        </w:tc>
        <w:tc>
          <w:tcPr>
            <w:tcW w:w="1440" w:type="dxa"/>
            <w:vAlign w:val="center"/>
          </w:tcPr>
          <w:p w14:paraId="3C72444C" w14:textId="47576B30" w:rsidR="00883C4D" w:rsidRPr="001156C2" w:rsidRDefault="00883C4D" w:rsidP="005E449C">
            <w:pPr>
              <w:jc w:val="right"/>
              <w:rPr>
                <w:color w:val="000000" w:themeColor="text1"/>
                <w:sz w:val="22"/>
                <w:szCs w:val="22"/>
                <w:lang w:eastAsia="zh-CN"/>
              </w:rPr>
            </w:pPr>
            <w:r w:rsidRPr="001156C2">
              <w:rPr>
                <w:color w:val="000000" w:themeColor="text1"/>
                <w:sz w:val="22"/>
                <w:szCs w:val="22"/>
                <w:lang w:eastAsia="zh-CN"/>
              </w:rPr>
              <w:t>1 300 000</w:t>
            </w:r>
          </w:p>
        </w:tc>
        <w:tc>
          <w:tcPr>
            <w:tcW w:w="1440" w:type="dxa"/>
            <w:vAlign w:val="center"/>
          </w:tcPr>
          <w:p w14:paraId="3D4A5312" w14:textId="69B80480" w:rsidR="00883C4D" w:rsidRPr="001156C2" w:rsidRDefault="00883C4D" w:rsidP="005E449C">
            <w:pPr>
              <w:jc w:val="right"/>
              <w:rPr>
                <w:color w:val="000000" w:themeColor="text1"/>
                <w:sz w:val="22"/>
                <w:szCs w:val="22"/>
                <w:lang w:eastAsia="zh-CN"/>
              </w:rPr>
            </w:pPr>
            <w:r w:rsidRPr="001156C2">
              <w:rPr>
                <w:color w:val="000000" w:themeColor="text1"/>
                <w:sz w:val="22"/>
                <w:szCs w:val="22"/>
                <w:lang w:eastAsia="zh-CN"/>
              </w:rPr>
              <w:t>100%</w:t>
            </w:r>
          </w:p>
        </w:tc>
        <w:tc>
          <w:tcPr>
            <w:tcW w:w="1440" w:type="dxa"/>
            <w:vAlign w:val="center"/>
          </w:tcPr>
          <w:p w14:paraId="06B2F353" w14:textId="0FBC13A5" w:rsidR="00883C4D" w:rsidRPr="001156C2" w:rsidRDefault="00883C4D" w:rsidP="005E449C">
            <w:pPr>
              <w:jc w:val="right"/>
              <w:rPr>
                <w:color w:val="000000" w:themeColor="text1"/>
                <w:sz w:val="22"/>
                <w:szCs w:val="22"/>
                <w:lang w:eastAsia="zh-CN"/>
              </w:rPr>
            </w:pPr>
            <w:r w:rsidRPr="001156C2">
              <w:rPr>
                <w:color w:val="000000" w:themeColor="text1"/>
                <w:sz w:val="22"/>
                <w:szCs w:val="22"/>
                <w:lang w:eastAsia="zh-CN"/>
              </w:rPr>
              <w:t>0</w:t>
            </w:r>
          </w:p>
        </w:tc>
        <w:tc>
          <w:tcPr>
            <w:tcW w:w="1440" w:type="dxa"/>
            <w:vAlign w:val="center"/>
          </w:tcPr>
          <w:p w14:paraId="0D7B39A3" w14:textId="06251666" w:rsidR="00883C4D" w:rsidRPr="001156C2" w:rsidRDefault="00883C4D" w:rsidP="005E449C">
            <w:pPr>
              <w:jc w:val="right"/>
              <w:rPr>
                <w:color w:val="000000" w:themeColor="text1"/>
                <w:sz w:val="22"/>
                <w:szCs w:val="22"/>
                <w:lang w:eastAsia="zh-CN"/>
              </w:rPr>
            </w:pPr>
            <w:r w:rsidRPr="001156C2">
              <w:rPr>
                <w:color w:val="000000" w:themeColor="text1"/>
                <w:sz w:val="22"/>
                <w:szCs w:val="22"/>
                <w:lang w:eastAsia="zh-CN"/>
              </w:rPr>
              <w:t>0%</w:t>
            </w:r>
          </w:p>
        </w:tc>
        <w:tc>
          <w:tcPr>
            <w:tcW w:w="1417" w:type="dxa"/>
            <w:vAlign w:val="center"/>
          </w:tcPr>
          <w:p w14:paraId="1A2D7738" w14:textId="732C81C4" w:rsidR="00883C4D" w:rsidRPr="001156C2" w:rsidRDefault="00883C4D" w:rsidP="005E449C">
            <w:pPr>
              <w:jc w:val="right"/>
              <w:rPr>
                <w:b/>
                <w:bCs/>
                <w:color w:val="000000" w:themeColor="text1"/>
                <w:sz w:val="22"/>
                <w:szCs w:val="22"/>
                <w:lang w:eastAsia="zh-CN"/>
              </w:rPr>
            </w:pPr>
            <w:r w:rsidRPr="001156C2">
              <w:rPr>
                <w:b/>
                <w:bCs/>
                <w:color w:val="000000" w:themeColor="text1"/>
                <w:sz w:val="22"/>
                <w:szCs w:val="22"/>
                <w:lang w:eastAsia="zh-CN"/>
              </w:rPr>
              <w:t>1 300 000</w:t>
            </w:r>
          </w:p>
        </w:tc>
      </w:tr>
      <w:tr w:rsidR="001156C2" w:rsidRPr="001156C2" w14:paraId="43274420" w14:textId="77777777" w:rsidTr="007F42D9">
        <w:tc>
          <w:tcPr>
            <w:tcW w:w="1885" w:type="dxa"/>
            <w:vAlign w:val="center"/>
          </w:tcPr>
          <w:p w14:paraId="36A73ADD" w14:textId="07F1954E" w:rsidR="00883C4D" w:rsidRPr="001156C2" w:rsidRDefault="00883C4D" w:rsidP="00883C4D">
            <w:pPr>
              <w:jc w:val="left"/>
              <w:rPr>
                <w:b/>
                <w:bCs/>
                <w:color w:val="000000" w:themeColor="text1"/>
                <w:sz w:val="22"/>
                <w:szCs w:val="22"/>
                <w:lang w:eastAsia="zh-CN"/>
              </w:rPr>
            </w:pPr>
            <w:r w:rsidRPr="001156C2">
              <w:rPr>
                <w:b/>
                <w:bCs/>
                <w:color w:val="000000" w:themeColor="text1"/>
                <w:sz w:val="22"/>
                <w:szCs w:val="22"/>
                <w:lang w:eastAsia="zh-CN"/>
              </w:rPr>
              <w:t>Total</w:t>
            </w:r>
          </w:p>
        </w:tc>
        <w:tc>
          <w:tcPr>
            <w:tcW w:w="1440" w:type="dxa"/>
            <w:vAlign w:val="center"/>
          </w:tcPr>
          <w:p w14:paraId="4889FA8A" w14:textId="48544504" w:rsidR="00883C4D" w:rsidRPr="001156C2" w:rsidRDefault="00513251" w:rsidP="005E449C">
            <w:pPr>
              <w:jc w:val="right"/>
              <w:rPr>
                <w:b/>
                <w:bCs/>
                <w:color w:val="000000" w:themeColor="text1"/>
                <w:sz w:val="22"/>
                <w:szCs w:val="22"/>
                <w:lang w:eastAsia="zh-CN"/>
              </w:rPr>
            </w:pPr>
            <w:r w:rsidRPr="001156C2">
              <w:rPr>
                <w:b/>
                <w:bCs/>
                <w:color w:val="000000" w:themeColor="text1"/>
                <w:sz w:val="22"/>
                <w:szCs w:val="22"/>
                <w:lang w:eastAsia="zh-CN"/>
              </w:rPr>
              <w:t>2</w:t>
            </w:r>
            <w:r w:rsidR="00883C4D" w:rsidRPr="001156C2">
              <w:rPr>
                <w:b/>
                <w:bCs/>
                <w:color w:val="000000" w:themeColor="text1"/>
                <w:sz w:val="22"/>
                <w:szCs w:val="22"/>
                <w:lang w:eastAsia="zh-CN"/>
              </w:rPr>
              <w:t xml:space="preserve"> </w:t>
            </w:r>
            <w:r w:rsidRPr="001156C2">
              <w:rPr>
                <w:b/>
                <w:bCs/>
                <w:color w:val="000000" w:themeColor="text1"/>
                <w:sz w:val="22"/>
                <w:szCs w:val="22"/>
                <w:lang w:eastAsia="zh-CN"/>
              </w:rPr>
              <w:t>300</w:t>
            </w:r>
            <w:r w:rsidR="00883C4D" w:rsidRPr="001156C2">
              <w:rPr>
                <w:b/>
                <w:bCs/>
                <w:color w:val="000000" w:themeColor="text1"/>
                <w:sz w:val="22"/>
                <w:szCs w:val="22"/>
                <w:lang w:eastAsia="zh-CN"/>
              </w:rPr>
              <w:t xml:space="preserve"> 000</w:t>
            </w:r>
          </w:p>
        </w:tc>
        <w:tc>
          <w:tcPr>
            <w:tcW w:w="1440" w:type="dxa"/>
            <w:vAlign w:val="center"/>
          </w:tcPr>
          <w:p w14:paraId="276561DB" w14:textId="6930CE0A" w:rsidR="00883C4D" w:rsidRPr="001156C2" w:rsidRDefault="005568E9" w:rsidP="005E449C">
            <w:pPr>
              <w:jc w:val="right"/>
              <w:rPr>
                <w:b/>
                <w:bCs/>
                <w:color w:val="000000" w:themeColor="text1"/>
                <w:sz w:val="22"/>
                <w:szCs w:val="22"/>
                <w:lang w:eastAsia="zh-CN"/>
              </w:rPr>
            </w:pPr>
            <w:r w:rsidRPr="001156C2">
              <w:rPr>
                <w:b/>
                <w:bCs/>
                <w:color w:val="000000" w:themeColor="text1"/>
                <w:sz w:val="22"/>
                <w:szCs w:val="22"/>
                <w:lang w:eastAsia="zh-CN"/>
              </w:rPr>
              <w:t>69,7</w:t>
            </w:r>
            <w:r w:rsidR="00883C4D" w:rsidRPr="001156C2">
              <w:rPr>
                <w:b/>
                <w:bCs/>
                <w:color w:val="000000" w:themeColor="text1"/>
                <w:sz w:val="22"/>
                <w:szCs w:val="22"/>
                <w:lang w:eastAsia="zh-CN"/>
              </w:rPr>
              <w:t>%</w:t>
            </w:r>
          </w:p>
        </w:tc>
        <w:tc>
          <w:tcPr>
            <w:tcW w:w="1440" w:type="dxa"/>
            <w:vAlign w:val="center"/>
          </w:tcPr>
          <w:p w14:paraId="705D5A32" w14:textId="105D382B" w:rsidR="00883C4D" w:rsidRPr="001156C2" w:rsidRDefault="009E346A" w:rsidP="005E449C">
            <w:pPr>
              <w:jc w:val="right"/>
              <w:rPr>
                <w:b/>
                <w:bCs/>
                <w:color w:val="000000" w:themeColor="text1"/>
                <w:sz w:val="22"/>
                <w:szCs w:val="22"/>
                <w:lang w:eastAsia="zh-CN"/>
              </w:rPr>
            </w:pPr>
            <w:r w:rsidRPr="001156C2">
              <w:rPr>
                <w:b/>
                <w:bCs/>
                <w:color w:val="000000" w:themeColor="text1"/>
                <w:sz w:val="22"/>
                <w:szCs w:val="22"/>
                <w:lang w:eastAsia="zh-CN"/>
              </w:rPr>
              <w:t xml:space="preserve">1 </w:t>
            </w:r>
            <w:r w:rsidR="00513251" w:rsidRPr="001156C2">
              <w:rPr>
                <w:b/>
                <w:bCs/>
                <w:color w:val="000000" w:themeColor="text1"/>
                <w:sz w:val="22"/>
                <w:szCs w:val="22"/>
                <w:lang w:eastAsia="zh-CN"/>
              </w:rPr>
              <w:t>000</w:t>
            </w:r>
            <w:r w:rsidR="00883C4D" w:rsidRPr="001156C2">
              <w:rPr>
                <w:b/>
                <w:bCs/>
                <w:color w:val="000000" w:themeColor="text1"/>
                <w:sz w:val="22"/>
                <w:szCs w:val="22"/>
                <w:lang w:eastAsia="zh-CN"/>
              </w:rPr>
              <w:t xml:space="preserve"> 000</w:t>
            </w:r>
          </w:p>
        </w:tc>
        <w:tc>
          <w:tcPr>
            <w:tcW w:w="1440" w:type="dxa"/>
            <w:vAlign w:val="center"/>
          </w:tcPr>
          <w:p w14:paraId="109A7494" w14:textId="634077A0" w:rsidR="00883C4D" w:rsidRPr="001156C2" w:rsidRDefault="005568E9" w:rsidP="005E449C">
            <w:pPr>
              <w:jc w:val="right"/>
              <w:rPr>
                <w:b/>
                <w:bCs/>
                <w:color w:val="000000" w:themeColor="text1"/>
                <w:sz w:val="22"/>
                <w:szCs w:val="22"/>
                <w:lang w:eastAsia="zh-CN"/>
              </w:rPr>
            </w:pPr>
            <w:r w:rsidRPr="001156C2">
              <w:rPr>
                <w:b/>
                <w:bCs/>
                <w:color w:val="000000" w:themeColor="text1"/>
                <w:sz w:val="22"/>
                <w:szCs w:val="22"/>
                <w:lang w:eastAsia="zh-CN"/>
              </w:rPr>
              <w:t>30,3</w:t>
            </w:r>
            <w:r w:rsidR="00883C4D" w:rsidRPr="001156C2">
              <w:rPr>
                <w:b/>
                <w:bCs/>
                <w:color w:val="000000" w:themeColor="text1"/>
                <w:sz w:val="22"/>
                <w:szCs w:val="22"/>
                <w:lang w:eastAsia="zh-CN"/>
              </w:rPr>
              <w:t>%</w:t>
            </w:r>
          </w:p>
        </w:tc>
        <w:tc>
          <w:tcPr>
            <w:tcW w:w="1417" w:type="dxa"/>
            <w:vAlign w:val="center"/>
          </w:tcPr>
          <w:p w14:paraId="485A16BE" w14:textId="7F035648" w:rsidR="00883C4D" w:rsidRPr="001156C2" w:rsidRDefault="00513251" w:rsidP="005E449C">
            <w:pPr>
              <w:jc w:val="right"/>
              <w:rPr>
                <w:b/>
                <w:bCs/>
                <w:color w:val="000000" w:themeColor="text1"/>
                <w:sz w:val="22"/>
                <w:szCs w:val="22"/>
                <w:lang w:eastAsia="zh-CN"/>
              </w:rPr>
            </w:pPr>
            <w:r w:rsidRPr="001156C2">
              <w:rPr>
                <w:b/>
                <w:bCs/>
                <w:color w:val="000000" w:themeColor="text1"/>
                <w:sz w:val="22"/>
                <w:szCs w:val="22"/>
                <w:lang w:eastAsia="zh-CN"/>
              </w:rPr>
              <w:t>3</w:t>
            </w:r>
            <w:r w:rsidR="00CC7E32" w:rsidRPr="001156C2">
              <w:rPr>
                <w:b/>
                <w:bCs/>
                <w:color w:val="000000" w:themeColor="text1"/>
                <w:sz w:val="22"/>
                <w:szCs w:val="22"/>
                <w:lang w:eastAsia="zh-CN"/>
              </w:rPr>
              <w:t xml:space="preserve"> </w:t>
            </w:r>
            <w:r w:rsidRPr="001156C2">
              <w:rPr>
                <w:b/>
                <w:bCs/>
                <w:color w:val="000000" w:themeColor="text1"/>
                <w:sz w:val="22"/>
                <w:szCs w:val="22"/>
                <w:lang w:eastAsia="zh-CN"/>
              </w:rPr>
              <w:t>3</w:t>
            </w:r>
            <w:r w:rsidR="00DC4A8F" w:rsidRPr="001156C2">
              <w:rPr>
                <w:b/>
                <w:bCs/>
                <w:color w:val="000000" w:themeColor="text1"/>
                <w:sz w:val="22"/>
                <w:szCs w:val="22"/>
                <w:lang w:eastAsia="zh-CN"/>
              </w:rPr>
              <w:t>0</w:t>
            </w:r>
            <w:r w:rsidRPr="001156C2">
              <w:rPr>
                <w:b/>
                <w:bCs/>
                <w:color w:val="000000" w:themeColor="text1"/>
                <w:sz w:val="22"/>
                <w:szCs w:val="22"/>
                <w:lang w:eastAsia="zh-CN"/>
              </w:rPr>
              <w:t>0</w:t>
            </w:r>
            <w:r w:rsidR="00CC7E32" w:rsidRPr="001156C2">
              <w:rPr>
                <w:b/>
                <w:bCs/>
                <w:color w:val="000000" w:themeColor="text1"/>
                <w:sz w:val="22"/>
                <w:szCs w:val="22"/>
                <w:lang w:eastAsia="zh-CN"/>
              </w:rPr>
              <w:t xml:space="preserve"> 000</w:t>
            </w:r>
          </w:p>
        </w:tc>
      </w:tr>
    </w:tbl>
    <w:p w14:paraId="67DA2DBA" w14:textId="7411A8D1" w:rsidR="00F86A1A" w:rsidRPr="001156C2" w:rsidRDefault="00F86A1A" w:rsidP="00C61DE1">
      <w:pPr>
        <w:rPr>
          <w:b/>
          <w:bCs/>
          <w:color w:val="000000" w:themeColor="text1"/>
          <w:sz w:val="22"/>
          <w:szCs w:val="22"/>
        </w:rPr>
      </w:pPr>
      <w:r w:rsidRPr="001156C2">
        <w:rPr>
          <w:b/>
          <w:bCs/>
          <w:color w:val="000000" w:themeColor="text1"/>
          <w:sz w:val="22"/>
          <w:szCs w:val="22"/>
        </w:rPr>
        <w:t>Only for operations including infrastructure projects -</w:t>
      </w:r>
    </w:p>
    <w:p w14:paraId="32694FB5" w14:textId="3A2EB525" w:rsidR="00622900" w:rsidRPr="001156C2" w:rsidRDefault="00A93488" w:rsidP="00932FE3">
      <w:pPr>
        <w:rPr>
          <w:bCs/>
          <w:iCs/>
          <w:color w:val="000000" w:themeColor="text1"/>
          <w:sz w:val="22"/>
          <w:szCs w:val="22"/>
        </w:rPr>
      </w:pPr>
      <w:r w:rsidRPr="001156C2">
        <w:rPr>
          <w:b/>
          <w:bCs/>
          <w:color w:val="000000" w:themeColor="text1"/>
          <w:sz w:val="22"/>
          <w:szCs w:val="22"/>
        </w:rPr>
        <w:t xml:space="preserve">14) </w:t>
      </w:r>
      <w:r w:rsidR="00F414A8" w:rsidRPr="001156C2">
        <w:rPr>
          <w:b/>
          <w:bCs/>
          <w:color w:val="000000" w:themeColor="text1"/>
          <w:sz w:val="22"/>
          <w:szCs w:val="22"/>
        </w:rPr>
        <w:t>Financial Analysis and Economic Appraisal</w:t>
      </w:r>
      <w:r w:rsidR="00316A62" w:rsidRPr="001156C2">
        <w:rPr>
          <w:b/>
          <w:bCs/>
          <w:color w:val="000000" w:themeColor="text1"/>
          <w:sz w:val="22"/>
          <w:szCs w:val="22"/>
        </w:rPr>
        <w:t>:</w:t>
      </w:r>
      <w:r w:rsidR="00F414A8" w:rsidRPr="001156C2">
        <w:rPr>
          <w:color w:val="000000" w:themeColor="text1"/>
          <w:sz w:val="22"/>
          <w:szCs w:val="22"/>
        </w:rPr>
        <w:t xml:space="preserve"> </w:t>
      </w:r>
      <w:r w:rsidR="004F6C4C" w:rsidRPr="001156C2">
        <w:rPr>
          <w:i/>
          <w:iCs/>
          <w:color w:val="000000" w:themeColor="text1"/>
          <w:sz w:val="22"/>
          <w:szCs w:val="22"/>
        </w:rPr>
        <w:t xml:space="preserve">Not applicable* </w:t>
      </w:r>
    </w:p>
    <w:p w14:paraId="293A1C14" w14:textId="1540BBDA" w:rsidR="00622900" w:rsidRPr="001156C2" w:rsidRDefault="008A080C">
      <w:pPr>
        <w:pStyle w:val="NumPar1"/>
        <w:numPr>
          <w:ilvl w:val="0"/>
          <w:numId w:val="4"/>
        </w:numPr>
        <w:tabs>
          <w:tab w:val="clear" w:pos="3338"/>
          <w:tab w:val="num" w:pos="426"/>
        </w:tabs>
        <w:spacing w:before="240" w:after="240"/>
        <w:ind w:left="284" w:hanging="284"/>
        <w:rPr>
          <w:color w:val="000000" w:themeColor="text1"/>
          <w:sz w:val="22"/>
          <w:szCs w:val="22"/>
        </w:rPr>
      </w:pPr>
      <w:r w:rsidRPr="001156C2">
        <w:rPr>
          <w:b/>
          <w:bCs/>
          <w:color w:val="000000" w:themeColor="text1"/>
          <w:sz w:val="22"/>
          <w:szCs w:val="22"/>
        </w:rPr>
        <w:t>Environmental Impact Assessment</w:t>
      </w:r>
      <w:r w:rsidR="00316A62" w:rsidRPr="001156C2">
        <w:rPr>
          <w:b/>
          <w:bCs/>
          <w:color w:val="000000" w:themeColor="text1"/>
          <w:sz w:val="22"/>
          <w:szCs w:val="22"/>
        </w:rPr>
        <w:t>:</w:t>
      </w:r>
      <w:r w:rsidR="004F6C4C" w:rsidRPr="001156C2">
        <w:rPr>
          <w:i/>
          <w:iCs/>
          <w:color w:val="000000" w:themeColor="text1"/>
          <w:sz w:val="22"/>
          <w:szCs w:val="22"/>
        </w:rPr>
        <w:t xml:space="preserve"> Not applicable*</w:t>
      </w:r>
    </w:p>
    <w:p w14:paraId="35723CCA" w14:textId="72A10EAB" w:rsidR="00F94663" w:rsidRPr="001156C2" w:rsidRDefault="0F170880" w:rsidP="00F64B4A">
      <w:pPr>
        <w:pStyle w:val="NumPar1"/>
        <w:tabs>
          <w:tab w:val="num" w:pos="480"/>
        </w:tabs>
        <w:spacing w:before="240" w:after="240"/>
        <w:ind w:left="482" w:hanging="482"/>
        <w:rPr>
          <w:color w:val="000000" w:themeColor="text1"/>
          <w:sz w:val="22"/>
          <w:szCs w:val="22"/>
        </w:rPr>
      </w:pPr>
      <w:r w:rsidRPr="001156C2">
        <w:rPr>
          <w:b/>
          <w:bCs/>
          <w:color w:val="000000" w:themeColor="text1"/>
          <w:sz w:val="22"/>
          <w:szCs w:val="22"/>
        </w:rPr>
        <w:t>Climate-resilience and climate mitigation</w:t>
      </w:r>
      <w:r w:rsidR="00316A62" w:rsidRPr="001156C2">
        <w:rPr>
          <w:b/>
          <w:bCs/>
          <w:color w:val="000000" w:themeColor="text1"/>
          <w:sz w:val="22"/>
          <w:szCs w:val="22"/>
        </w:rPr>
        <w:t>:</w:t>
      </w:r>
      <w:r w:rsidRPr="001156C2">
        <w:rPr>
          <w:color w:val="000000" w:themeColor="text1"/>
          <w:sz w:val="22"/>
          <w:szCs w:val="22"/>
        </w:rPr>
        <w:t xml:space="preserve"> Not</w:t>
      </w:r>
      <w:r w:rsidRPr="001156C2">
        <w:rPr>
          <w:i/>
          <w:iCs/>
          <w:color w:val="000000" w:themeColor="text1"/>
          <w:sz w:val="22"/>
          <w:szCs w:val="22"/>
        </w:rPr>
        <w:t xml:space="preserve"> applicable*</w:t>
      </w:r>
    </w:p>
    <w:p w14:paraId="5D8F68CE" w14:textId="2F98430D" w:rsidR="00154571" w:rsidRPr="001156C2" w:rsidRDefault="00154571" w:rsidP="000556FF">
      <w:pPr>
        <w:rPr>
          <w:color w:val="000000" w:themeColor="text1"/>
          <w:sz w:val="22"/>
          <w:szCs w:val="22"/>
          <w:lang w:eastAsia="zh-CN"/>
        </w:rPr>
      </w:pPr>
      <w:r w:rsidRPr="001156C2">
        <w:rPr>
          <w:bCs/>
          <w:iCs/>
          <w:color w:val="000000" w:themeColor="text1"/>
          <w:sz w:val="22"/>
          <w:szCs w:val="22"/>
        </w:rPr>
        <w:t>*</w:t>
      </w:r>
      <w:r w:rsidRPr="001156C2">
        <w:rPr>
          <w:color w:val="000000" w:themeColor="text1"/>
          <w:sz w:val="22"/>
          <w:szCs w:val="22"/>
        </w:rPr>
        <w:t xml:space="preserve"> </w:t>
      </w:r>
      <w:r w:rsidRPr="001156C2">
        <w:rPr>
          <w:bCs/>
          <w:iCs/>
          <w:color w:val="000000" w:themeColor="text1"/>
          <w:sz w:val="22"/>
          <w:szCs w:val="22"/>
        </w:rPr>
        <w:t>The operations defined above in the form of four activities are of necessity directed towards the final delivery of the infrastructure projects. However, the supporting documents and analyses listed in the following chapter will be the focus and de facto final deliverables of this operation. For the above reasons they are not attached to this OIS.</w:t>
      </w:r>
    </w:p>
    <w:sectPr w:rsidR="00154571" w:rsidRPr="001156C2" w:rsidSect="00483DFA">
      <w:footerReference w:type="default" r:id="rId8"/>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5460" w14:textId="77777777" w:rsidR="00A32B7B" w:rsidRDefault="00A32B7B" w:rsidP="008A080C">
      <w:pPr>
        <w:spacing w:before="0"/>
      </w:pPr>
      <w:r>
        <w:separator/>
      </w:r>
    </w:p>
  </w:endnote>
  <w:endnote w:type="continuationSeparator" w:id="0">
    <w:p w14:paraId="603C7664" w14:textId="77777777" w:rsidR="00A32B7B" w:rsidRDefault="00A32B7B" w:rsidP="008A08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0155" w14:textId="77777777" w:rsidR="00E42ECB" w:rsidRPr="002D7883" w:rsidRDefault="00097FD1" w:rsidP="002D7883">
    <w:pPr>
      <w:pStyle w:val="Footer"/>
      <w:jc w:val="center"/>
      <w:rPr>
        <w:lang w:val="fr-BE"/>
      </w:rPr>
    </w:pPr>
    <w:r>
      <w:rPr>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E977" w14:textId="77777777" w:rsidR="00A32B7B" w:rsidRDefault="00A32B7B" w:rsidP="008A080C">
      <w:pPr>
        <w:spacing w:before="0"/>
      </w:pPr>
      <w:r>
        <w:separator/>
      </w:r>
    </w:p>
  </w:footnote>
  <w:footnote w:type="continuationSeparator" w:id="0">
    <w:p w14:paraId="147C19CD" w14:textId="77777777" w:rsidR="00A32B7B" w:rsidRDefault="00A32B7B" w:rsidP="008A080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32"/>
    <w:multiLevelType w:val="multilevel"/>
    <w:tmpl w:val="C3505442"/>
    <w:lvl w:ilvl="0">
      <w:start w:val="5"/>
      <w:numFmt w:val="decimal"/>
      <w:lvlText w:val="%1"/>
      <w:lvlJc w:val="left"/>
      <w:pPr>
        <w:ind w:left="360" w:hanging="360"/>
      </w:pPr>
      <w:rPr>
        <w:rFonts w:hint="default"/>
      </w:rPr>
    </w:lvl>
    <w:lvl w:ilvl="1">
      <w:start w:val="7"/>
      <w:numFmt w:val="decimal"/>
      <w:lvlText w:val="%1.%2"/>
      <w:lvlJc w:val="left"/>
      <w:pPr>
        <w:ind w:left="840" w:hanging="360"/>
      </w:pPr>
      <w:rPr>
        <w:rFonts w:hint="default"/>
        <w:b/>
        <w:bCs/>
        <w:i w:val="0"/>
        <w:i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 w15:restartNumberingAfterBreak="0">
    <w:nsid w:val="0DBC1E2E"/>
    <w:multiLevelType w:val="hybridMultilevel"/>
    <w:tmpl w:val="8278D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166DF7"/>
    <w:multiLevelType w:val="hybridMultilevel"/>
    <w:tmpl w:val="7498825E"/>
    <w:lvl w:ilvl="0" w:tplc="B6905B4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1C5595"/>
    <w:multiLevelType w:val="multilevel"/>
    <w:tmpl w:val="1A00E280"/>
    <w:lvl w:ilvl="0">
      <w:start w:val="1"/>
      <w:numFmt w:val="decimal"/>
      <w:lvlText w:val="%1."/>
      <w:lvlJc w:val="left"/>
      <w:pPr>
        <w:ind w:left="360" w:hanging="360"/>
      </w:pPr>
      <w:rPr>
        <w:rFonts w:hint="default"/>
      </w:rPr>
    </w:lvl>
    <w:lvl w:ilvl="1">
      <w:start w:val="7"/>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4" w15:restartNumberingAfterBreak="0">
    <w:nsid w:val="42A21380"/>
    <w:multiLevelType w:val="hybridMultilevel"/>
    <w:tmpl w:val="00A4F780"/>
    <w:lvl w:ilvl="0" w:tplc="B6905B4A">
      <w:numFmt w:val="bullet"/>
      <w:lvlText w:val="•"/>
      <w:lvlJc w:val="left"/>
      <w:pPr>
        <w:ind w:left="960" w:hanging="9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1825BC"/>
    <w:multiLevelType w:val="hybridMultilevel"/>
    <w:tmpl w:val="565206BA"/>
    <w:lvl w:ilvl="0" w:tplc="33DC0BAA">
      <w:start w:val="1"/>
      <w:numFmt w:val="decimal"/>
      <w:pStyle w:val="NumPar1"/>
      <w:lvlText w:val="%1)"/>
      <w:lvlJc w:val="left"/>
      <w:pPr>
        <w:tabs>
          <w:tab w:val="num" w:pos="3338"/>
        </w:tabs>
        <w:ind w:left="3338" w:hanging="360"/>
      </w:pPr>
      <w:rPr>
        <w:rFonts w:cs="Times New Roman"/>
      </w:rPr>
    </w:lvl>
    <w:lvl w:ilvl="1" w:tplc="4CA0FC92">
      <w:start w:val="11"/>
      <w:numFmt w:val="bullet"/>
      <w:lvlText w:val="-"/>
      <w:lvlJc w:val="left"/>
      <w:pPr>
        <w:ind w:left="1080" w:hanging="360"/>
      </w:pPr>
      <w:rPr>
        <w:rFonts w:ascii="Calibri" w:eastAsia="Calibri" w:hAnsi="Calibri"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38B641F"/>
    <w:multiLevelType w:val="hybridMultilevel"/>
    <w:tmpl w:val="92F0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E61BF"/>
    <w:multiLevelType w:val="hybridMultilevel"/>
    <w:tmpl w:val="FDD0AF80"/>
    <w:lvl w:ilvl="0" w:tplc="0409000F">
      <w:start w:val="1"/>
      <w:numFmt w:val="decimal"/>
      <w:lvlText w:val="%1."/>
      <w:lvlJc w:val="left"/>
      <w:pPr>
        <w:tabs>
          <w:tab w:val="num" w:pos="3338"/>
        </w:tabs>
        <w:ind w:left="3338" w:hanging="360"/>
      </w:pPr>
    </w:lvl>
    <w:lvl w:ilvl="1" w:tplc="FFFFFFFF">
      <w:start w:val="11"/>
      <w:numFmt w:val="bullet"/>
      <w:lvlText w:val="-"/>
      <w:lvlJc w:val="left"/>
      <w:pPr>
        <w:ind w:left="1080" w:hanging="360"/>
      </w:pPr>
      <w:rPr>
        <w:rFonts w:ascii="Calibri" w:eastAsia="Calibri" w:hAnsi="Calibri"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15:restartNumberingAfterBreak="0">
    <w:nsid w:val="62CA1EDA"/>
    <w:multiLevelType w:val="hybridMultilevel"/>
    <w:tmpl w:val="9D2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0" w15:restartNumberingAfterBreak="0">
    <w:nsid w:val="7A252BD8"/>
    <w:multiLevelType w:val="hybridMultilevel"/>
    <w:tmpl w:val="69964180"/>
    <w:lvl w:ilvl="0" w:tplc="5CF44F90">
      <w:start w:val="1"/>
      <w:numFmt w:val="bullet"/>
      <w:lvlText w:val="-"/>
      <w:lvlJc w:val="left"/>
      <w:pPr>
        <w:ind w:left="720" w:hanging="360"/>
      </w:pPr>
      <w:rPr>
        <w:rFonts w:ascii="Calibri" w:eastAsia="NSimSu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05B90"/>
    <w:multiLevelType w:val="hybridMultilevel"/>
    <w:tmpl w:val="E5A6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63E82"/>
    <w:multiLevelType w:val="multilevel"/>
    <w:tmpl w:val="940618A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36912894">
    <w:abstractNumId w:val="5"/>
  </w:num>
  <w:num w:numId="2" w16cid:durableId="1339965935">
    <w:abstractNumId w:val="12"/>
  </w:num>
  <w:num w:numId="3" w16cid:durableId="1861041438">
    <w:abstractNumId w:val="9"/>
  </w:num>
  <w:num w:numId="4" w16cid:durableId="540477310">
    <w:abstractNumId w:val="5"/>
    <w:lvlOverride w:ilvl="0">
      <w:startOverride w:val="15"/>
    </w:lvlOverride>
  </w:num>
  <w:num w:numId="5" w16cid:durableId="1367562612">
    <w:abstractNumId w:val="0"/>
  </w:num>
  <w:num w:numId="6" w16cid:durableId="487748165">
    <w:abstractNumId w:val="4"/>
  </w:num>
  <w:num w:numId="7" w16cid:durableId="1034162201">
    <w:abstractNumId w:val="6"/>
  </w:num>
  <w:num w:numId="8" w16cid:durableId="702443897">
    <w:abstractNumId w:val="10"/>
  </w:num>
  <w:num w:numId="9" w16cid:durableId="62416674">
    <w:abstractNumId w:val="1"/>
  </w:num>
  <w:num w:numId="10" w16cid:durableId="940532435">
    <w:abstractNumId w:val="11"/>
  </w:num>
  <w:num w:numId="11" w16cid:durableId="1562017368">
    <w:abstractNumId w:val="2"/>
  </w:num>
  <w:num w:numId="12" w16cid:durableId="1432698479">
    <w:abstractNumId w:val="8"/>
  </w:num>
  <w:num w:numId="13" w16cid:durableId="2015761218">
    <w:abstractNumId w:val="3"/>
  </w:num>
  <w:num w:numId="14" w16cid:durableId="4126284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35791"/>
    <w:rsid w:val="000046E0"/>
    <w:rsid w:val="00015D62"/>
    <w:rsid w:val="00016F5B"/>
    <w:rsid w:val="00017027"/>
    <w:rsid w:val="00023E01"/>
    <w:rsid w:val="0002455F"/>
    <w:rsid w:val="000246CE"/>
    <w:rsid w:val="00032E30"/>
    <w:rsid w:val="00033658"/>
    <w:rsid w:val="00036FB8"/>
    <w:rsid w:val="000462F3"/>
    <w:rsid w:val="00046BCE"/>
    <w:rsid w:val="00053B61"/>
    <w:rsid w:val="000556FF"/>
    <w:rsid w:val="00070B4D"/>
    <w:rsid w:val="00092293"/>
    <w:rsid w:val="00097FD1"/>
    <w:rsid w:val="000A00C7"/>
    <w:rsid w:val="000A5602"/>
    <w:rsid w:val="000B130D"/>
    <w:rsid w:val="000B3D9C"/>
    <w:rsid w:val="000C3ADD"/>
    <w:rsid w:val="000D0437"/>
    <w:rsid w:val="000D65CD"/>
    <w:rsid w:val="000F09A3"/>
    <w:rsid w:val="000F5468"/>
    <w:rsid w:val="00110796"/>
    <w:rsid w:val="001123B8"/>
    <w:rsid w:val="001125AF"/>
    <w:rsid w:val="001156C2"/>
    <w:rsid w:val="001210A1"/>
    <w:rsid w:val="001235FB"/>
    <w:rsid w:val="00131AF7"/>
    <w:rsid w:val="0013521E"/>
    <w:rsid w:val="00135D96"/>
    <w:rsid w:val="0013626A"/>
    <w:rsid w:val="00136FF2"/>
    <w:rsid w:val="0014158E"/>
    <w:rsid w:val="00142E6D"/>
    <w:rsid w:val="0014538A"/>
    <w:rsid w:val="00147358"/>
    <w:rsid w:val="001475D6"/>
    <w:rsid w:val="00152B71"/>
    <w:rsid w:val="001530C6"/>
    <w:rsid w:val="00154571"/>
    <w:rsid w:val="001567A7"/>
    <w:rsid w:val="00164553"/>
    <w:rsid w:val="0016455E"/>
    <w:rsid w:val="00170D11"/>
    <w:rsid w:val="001720A1"/>
    <w:rsid w:val="0017355A"/>
    <w:rsid w:val="0017400D"/>
    <w:rsid w:val="0017595A"/>
    <w:rsid w:val="00180A81"/>
    <w:rsid w:val="001974D4"/>
    <w:rsid w:val="001B160F"/>
    <w:rsid w:val="001C24DB"/>
    <w:rsid w:val="001C6754"/>
    <w:rsid w:val="001C6A8B"/>
    <w:rsid w:val="001E0457"/>
    <w:rsid w:val="001E1397"/>
    <w:rsid w:val="001E4BDE"/>
    <w:rsid w:val="001E7555"/>
    <w:rsid w:val="001F5170"/>
    <w:rsid w:val="001F55EF"/>
    <w:rsid w:val="002018EB"/>
    <w:rsid w:val="00203DA8"/>
    <w:rsid w:val="00204061"/>
    <w:rsid w:val="0020654E"/>
    <w:rsid w:val="00211045"/>
    <w:rsid w:val="0022073D"/>
    <w:rsid w:val="00225D63"/>
    <w:rsid w:val="0023436B"/>
    <w:rsid w:val="00234E47"/>
    <w:rsid w:val="0024354D"/>
    <w:rsid w:val="00247273"/>
    <w:rsid w:val="002512DF"/>
    <w:rsid w:val="00251D91"/>
    <w:rsid w:val="0025379E"/>
    <w:rsid w:val="00255E49"/>
    <w:rsid w:val="002560AC"/>
    <w:rsid w:val="0025615B"/>
    <w:rsid w:val="00271B8F"/>
    <w:rsid w:val="0027224E"/>
    <w:rsid w:val="00276FFA"/>
    <w:rsid w:val="00283985"/>
    <w:rsid w:val="00287A8B"/>
    <w:rsid w:val="00290702"/>
    <w:rsid w:val="00292E8C"/>
    <w:rsid w:val="0029713B"/>
    <w:rsid w:val="002A21A9"/>
    <w:rsid w:val="002A2742"/>
    <w:rsid w:val="002A2937"/>
    <w:rsid w:val="002A2A53"/>
    <w:rsid w:val="002A6826"/>
    <w:rsid w:val="002B168A"/>
    <w:rsid w:val="002C517D"/>
    <w:rsid w:val="002C647E"/>
    <w:rsid w:val="002D51B7"/>
    <w:rsid w:val="002D7883"/>
    <w:rsid w:val="002E494D"/>
    <w:rsid w:val="002E5B8C"/>
    <w:rsid w:val="002E5BAF"/>
    <w:rsid w:val="002E6493"/>
    <w:rsid w:val="002F4D96"/>
    <w:rsid w:val="003010EB"/>
    <w:rsid w:val="00301CCA"/>
    <w:rsid w:val="00305454"/>
    <w:rsid w:val="00307247"/>
    <w:rsid w:val="00313D21"/>
    <w:rsid w:val="00315971"/>
    <w:rsid w:val="003162C0"/>
    <w:rsid w:val="00316A62"/>
    <w:rsid w:val="003179BE"/>
    <w:rsid w:val="003251F5"/>
    <w:rsid w:val="0032656B"/>
    <w:rsid w:val="00326C52"/>
    <w:rsid w:val="0033268B"/>
    <w:rsid w:val="00335594"/>
    <w:rsid w:val="00341241"/>
    <w:rsid w:val="00342B38"/>
    <w:rsid w:val="00344CCF"/>
    <w:rsid w:val="00345843"/>
    <w:rsid w:val="00345DFD"/>
    <w:rsid w:val="00347D92"/>
    <w:rsid w:val="00350E73"/>
    <w:rsid w:val="00360AFA"/>
    <w:rsid w:val="003625C6"/>
    <w:rsid w:val="00362B57"/>
    <w:rsid w:val="00364BD4"/>
    <w:rsid w:val="0036603B"/>
    <w:rsid w:val="003723D2"/>
    <w:rsid w:val="00372601"/>
    <w:rsid w:val="00373E0A"/>
    <w:rsid w:val="0037421C"/>
    <w:rsid w:val="00380561"/>
    <w:rsid w:val="00381E54"/>
    <w:rsid w:val="00385934"/>
    <w:rsid w:val="0039041C"/>
    <w:rsid w:val="003905C8"/>
    <w:rsid w:val="00391E6A"/>
    <w:rsid w:val="0039493F"/>
    <w:rsid w:val="003963E8"/>
    <w:rsid w:val="003A2BED"/>
    <w:rsid w:val="003A2DEF"/>
    <w:rsid w:val="003B38EE"/>
    <w:rsid w:val="003B5F17"/>
    <w:rsid w:val="003C0D0B"/>
    <w:rsid w:val="003C2E26"/>
    <w:rsid w:val="003C371B"/>
    <w:rsid w:val="003C390D"/>
    <w:rsid w:val="003C6A45"/>
    <w:rsid w:val="003D1381"/>
    <w:rsid w:val="003D2FAA"/>
    <w:rsid w:val="003D6C11"/>
    <w:rsid w:val="003E2A47"/>
    <w:rsid w:val="003F15B1"/>
    <w:rsid w:val="003F3A3B"/>
    <w:rsid w:val="004006B8"/>
    <w:rsid w:val="00401318"/>
    <w:rsid w:val="00402D98"/>
    <w:rsid w:val="004114A9"/>
    <w:rsid w:val="00411B5A"/>
    <w:rsid w:val="00411EE9"/>
    <w:rsid w:val="004159E1"/>
    <w:rsid w:val="00415F7F"/>
    <w:rsid w:val="00421473"/>
    <w:rsid w:val="004263BA"/>
    <w:rsid w:val="00426BED"/>
    <w:rsid w:val="004307A0"/>
    <w:rsid w:val="00435791"/>
    <w:rsid w:val="00437C96"/>
    <w:rsid w:val="00456C69"/>
    <w:rsid w:val="00460534"/>
    <w:rsid w:val="00462B3E"/>
    <w:rsid w:val="00465A83"/>
    <w:rsid w:val="00466E20"/>
    <w:rsid w:val="00473F3C"/>
    <w:rsid w:val="00474CB4"/>
    <w:rsid w:val="0047532C"/>
    <w:rsid w:val="00483DFA"/>
    <w:rsid w:val="00485495"/>
    <w:rsid w:val="004949DB"/>
    <w:rsid w:val="004A15E3"/>
    <w:rsid w:val="004A29E9"/>
    <w:rsid w:val="004A5CC3"/>
    <w:rsid w:val="004A7159"/>
    <w:rsid w:val="004B3B98"/>
    <w:rsid w:val="004B563C"/>
    <w:rsid w:val="004C009D"/>
    <w:rsid w:val="004C09F7"/>
    <w:rsid w:val="004C62E6"/>
    <w:rsid w:val="004D150F"/>
    <w:rsid w:val="004E2C69"/>
    <w:rsid w:val="004E4D32"/>
    <w:rsid w:val="004F1A69"/>
    <w:rsid w:val="004F3119"/>
    <w:rsid w:val="004F48F9"/>
    <w:rsid w:val="004F6C4C"/>
    <w:rsid w:val="004F6D64"/>
    <w:rsid w:val="004F7657"/>
    <w:rsid w:val="005009A1"/>
    <w:rsid w:val="005014BC"/>
    <w:rsid w:val="00503FE0"/>
    <w:rsid w:val="0050462A"/>
    <w:rsid w:val="00505AD2"/>
    <w:rsid w:val="00506093"/>
    <w:rsid w:val="00513251"/>
    <w:rsid w:val="005165D3"/>
    <w:rsid w:val="00516A7D"/>
    <w:rsid w:val="00521079"/>
    <w:rsid w:val="00524A13"/>
    <w:rsid w:val="005254C9"/>
    <w:rsid w:val="00530849"/>
    <w:rsid w:val="0053224E"/>
    <w:rsid w:val="005371E8"/>
    <w:rsid w:val="00537F44"/>
    <w:rsid w:val="0054085C"/>
    <w:rsid w:val="00542966"/>
    <w:rsid w:val="00544745"/>
    <w:rsid w:val="00547779"/>
    <w:rsid w:val="00554665"/>
    <w:rsid w:val="00555ABA"/>
    <w:rsid w:val="005568E9"/>
    <w:rsid w:val="00557C06"/>
    <w:rsid w:val="00562EE4"/>
    <w:rsid w:val="00563434"/>
    <w:rsid w:val="00566E63"/>
    <w:rsid w:val="005716BD"/>
    <w:rsid w:val="00574085"/>
    <w:rsid w:val="00575FEA"/>
    <w:rsid w:val="00576084"/>
    <w:rsid w:val="005773DB"/>
    <w:rsid w:val="005859CD"/>
    <w:rsid w:val="00587DAA"/>
    <w:rsid w:val="00591F58"/>
    <w:rsid w:val="00592379"/>
    <w:rsid w:val="00592AFE"/>
    <w:rsid w:val="00597142"/>
    <w:rsid w:val="0059773C"/>
    <w:rsid w:val="005A0F2F"/>
    <w:rsid w:val="005A749C"/>
    <w:rsid w:val="005B1A63"/>
    <w:rsid w:val="005B2810"/>
    <w:rsid w:val="005B2B71"/>
    <w:rsid w:val="005B697F"/>
    <w:rsid w:val="005B698E"/>
    <w:rsid w:val="005C3672"/>
    <w:rsid w:val="005C4118"/>
    <w:rsid w:val="005C5A2D"/>
    <w:rsid w:val="005D1040"/>
    <w:rsid w:val="005D48B7"/>
    <w:rsid w:val="005E01CD"/>
    <w:rsid w:val="005E0AF3"/>
    <w:rsid w:val="005E3F60"/>
    <w:rsid w:val="005E449C"/>
    <w:rsid w:val="005E5B92"/>
    <w:rsid w:val="005E681A"/>
    <w:rsid w:val="005E7DCE"/>
    <w:rsid w:val="005F0FBA"/>
    <w:rsid w:val="005F4B08"/>
    <w:rsid w:val="006046B5"/>
    <w:rsid w:val="0060762D"/>
    <w:rsid w:val="006146BC"/>
    <w:rsid w:val="00620F29"/>
    <w:rsid w:val="00622900"/>
    <w:rsid w:val="00637156"/>
    <w:rsid w:val="00637787"/>
    <w:rsid w:val="00637D0F"/>
    <w:rsid w:val="006432F1"/>
    <w:rsid w:val="00645A5C"/>
    <w:rsid w:val="00646F83"/>
    <w:rsid w:val="00647AAF"/>
    <w:rsid w:val="00652563"/>
    <w:rsid w:val="0066077A"/>
    <w:rsid w:val="00661863"/>
    <w:rsid w:val="00667050"/>
    <w:rsid w:val="006676D0"/>
    <w:rsid w:val="006700B8"/>
    <w:rsid w:val="0067320D"/>
    <w:rsid w:val="00675EA4"/>
    <w:rsid w:val="00682619"/>
    <w:rsid w:val="006849CE"/>
    <w:rsid w:val="00691EA5"/>
    <w:rsid w:val="00692F22"/>
    <w:rsid w:val="00694446"/>
    <w:rsid w:val="006949BA"/>
    <w:rsid w:val="006978F6"/>
    <w:rsid w:val="00697C0D"/>
    <w:rsid w:val="006A1BFC"/>
    <w:rsid w:val="006A2B4B"/>
    <w:rsid w:val="006B35C2"/>
    <w:rsid w:val="006B381B"/>
    <w:rsid w:val="006C0902"/>
    <w:rsid w:val="006C37CA"/>
    <w:rsid w:val="006C592B"/>
    <w:rsid w:val="006C5E39"/>
    <w:rsid w:val="006C63A0"/>
    <w:rsid w:val="006C728A"/>
    <w:rsid w:val="006D1695"/>
    <w:rsid w:val="006D2573"/>
    <w:rsid w:val="006D432E"/>
    <w:rsid w:val="006D4F4A"/>
    <w:rsid w:val="006D5C9B"/>
    <w:rsid w:val="006D5E0B"/>
    <w:rsid w:val="006D79C0"/>
    <w:rsid w:val="006E0A21"/>
    <w:rsid w:val="006E10DF"/>
    <w:rsid w:val="006E2133"/>
    <w:rsid w:val="006E2ADE"/>
    <w:rsid w:val="006E3623"/>
    <w:rsid w:val="006E7426"/>
    <w:rsid w:val="006E7815"/>
    <w:rsid w:val="006F3458"/>
    <w:rsid w:val="006F352F"/>
    <w:rsid w:val="006F6A83"/>
    <w:rsid w:val="007014F1"/>
    <w:rsid w:val="007111DF"/>
    <w:rsid w:val="00712378"/>
    <w:rsid w:val="00714089"/>
    <w:rsid w:val="00714100"/>
    <w:rsid w:val="007164BA"/>
    <w:rsid w:val="00721A49"/>
    <w:rsid w:val="007246D8"/>
    <w:rsid w:val="00725B2A"/>
    <w:rsid w:val="00730CF6"/>
    <w:rsid w:val="00733F26"/>
    <w:rsid w:val="00740ABC"/>
    <w:rsid w:val="00741CA1"/>
    <w:rsid w:val="00745157"/>
    <w:rsid w:val="0074589B"/>
    <w:rsid w:val="00747204"/>
    <w:rsid w:val="00750430"/>
    <w:rsid w:val="0075063B"/>
    <w:rsid w:val="007528F6"/>
    <w:rsid w:val="00753303"/>
    <w:rsid w:val="007544B7"/>
    <w:rsid w:val="007640C2"/>
    <w:rsid w:val="007671BD"/>
    <w:rsid w:val="0076722C"/>
    <w:rsid w:val="00770D24"/>
    <w:rsid w:val="00772FEF"/>
    <w:rsid w:val="0077445A"/>
    <w:rsid w:val="0077531D"/>
    <w:rsid w:val="0077632F"/>
    <w:rsid w:val="00787DB9"/>
    <w:rsid w:val="00793930"/>
    <w:rsid w:val="00793CC5"/>
    <w:rsid w:val="00794788"/>
    <w:rsid w:val="007953BA"/>
    <w:rsid w:val="007963D6"/>
    <w:rsid w:val="007964AE"/>
    <w:rsid w:val="00796A24"/>
    <w:rsid w:val="00797FEE"/>
    <w:rsid w:val="007A2544"/>
    <w:rsid w:val="007A4DB0"/>
    <w:rsid w:val="007B42D0"/>
    <w:rsid w:val="007C25ED"/>
    <w:rsid w:val="007C4D9B"/>
    <w:rsid w:val="007D179A"/>
    <w:rsid w:val="007D1E6B"/>
    <w:rsid w:val="007D1EFA"/>
    <w:rsid w:val="007D459E"/>
    <w:rsid w:val="007D691C"/>
    <w:rsid w:val="007D7BE5"/>
    <w:rsid w:val="007E2413"/>
    <w:rsid w:val="007E70AD"/>
    <w:rsid w:val="007F04CB"/>
    <w:rsid w:val="007F323E"/>
    <w:rsid w:val="007F3855"/>
    <w:rsid w:val="007F42D9"/>
    <w:rsid w:val="007F7B0E"/>
    <w:rsid w:val="0080649D"/>
    <w:rsid w:val="00814A18"/>
    <w:rsid w:val="008156B8"/>
    <w:rsid w:val="00830566"/>
    <w:rsid w:val="0083554F"/>
    <w:rsid w:val="00836A2E"/>
    <w:rsid w:val="00837838"/>
    <w:rsid w:val="00837AF6"/>
    <w:rsid w:val="0084166A"/>
    <w:rsid w:val="00842DC5"/>
    <w:rsid w:val="008438A7"/>
    <w:rsid w:val="00844A94"/>
    <w:rsid w:val="0084768D"/>
    <w:rsid w:val="0085402C"/>
    <w:rsid w:val="00866813"/>
    <w:rsid w:val="008732F5"/>
    <w:rsid w:val="00873755"/>
    <w:rsid w:val="00883C4D"/>
    <w:rsid w:val="00883CCC"/>
    <w:rsid w:val="00890A7B"/>
    <w:rsid w:val="008950EB"/>
    <w:rsid w:val="00895902"/>
    <w:rsid w:val="00896D44"/>
    <w:rsid w:val="00897723"/>
    <w:rsid w:val="008A080C"/>
    <w:rsid w:val="008A11CD"/>
    <w:rsid w:val="008A3B88"/>
    <w:rsid w:val="008B3527"/>
    <w:rsid w:val="008B4E16"/>
    <w:rsid w:val="008B57A5"/>
    <w:rsid w:val="008B70C3"/>
    <w:rsid w:val="008C21A3"/>
    <w:rsid w:val="008C2838"/>
    <w:rsid w:val="008C38DB"/>
    <w:rsid w:val="008C70FD"/>
    <w:rsid w:val="008D1D82"/>
    <w:rsid w:val="008D2187"/>
    <w:rsid w:val="008D6CF0"/>
    <w:rsid w:val="008E3641"/>
    <w:rsid w:val="008F6EE2"/>
    <w:rsid w:val="00903939"/>
    <w:rsid w:val="009056A5"/>
    <w:rsid w:val="00911457"/>
    <w:rsid w:val="00912830"/>
    <w:rsid w:val="00913582"/>
    <w:rsid w:val="00921F0C"/>
    <w:rsid w:val="0092225D"/>
    <w:rsid w:val="00924896"/>
    <w:rsid w:val="00924D23"/>
    <w:rsid w:val="00924F8C"/>
    <w:rsid w:val="00932FE3"/>
    <w:rsid w:val="00935318"/>
    <w:rsid w:val="009360FD"/>
    <w:rsid w:val="009372AB"/>
    <w:rsid w:val="009377F7"/>
    <w:rsid w:val="009451F9"/>
    <w:rsid w:val="00945482"/>
    <w:rsid w:val="00952520"/>
    <w:rsid w:val="0095319A"/>
    <w:rsid w:val="00953F33"/>
    <w:rsid w:val="00960549"/>
    <w:rsid w:val="00973F76"/>
    <w:rsid w:val="00975FBB"/>
    <w:rsid w:val="0098098E"/>
    <w:rsid w:val="00980E16"/>
    <w:rsid w:val="0098419C"/>
    <w:rsid w:val="00985DF1"/>
    <w:rsid w:val="009903D7"/>
    <w:rsid w:val="00997A7D"/>
    <w:rsid w:val="009A46B7"/>
    <w:rsid w:val="009A74FF"/>
    <w:rsid w:val="009B1777"/>
    <w:rsid w:val="009B3665"/>
    <w:rsid w:val="009B3B14"/>
    <w:rsid w:val="009B4B75"/>
    <w:rsid w:val="009B6168"/>
    <w:rsid w:val="009C5947"/>
    <w:rsid w:val="009C5D29"/>
    <w:rsid w:val="009C76C3"/>
    <w:rsid w:val="009C7D74"/>
    <w:rsid w:val="009D0AFD"/>
    <w:rsid w:val="009E05FA"/>
    <w:rsid w:val="009E346A"/>
    <w:rsid w:val="009E5F4A"/>
    <w:rsid w:val="009F0511"/>
    <w:rsid w:val="009F3974"/>
    <w:rsid w:val="009F50D6"/>
    <w:rsid w:val="00A00D70"/>
    <w:rsid w:val="00A023B2"/>
    <w:rsid w:val="00A04A24"/>
    <w:rsid w:val="00A04BFB"/>
    <w:rsid w:val="00A0690C"/>
    <w:rsid w:val="00A07F04"/>
    <w:rsid w:val="00A1013F"/>
    <w:rsid w:val="00A26482"/>
    <w:rsid w:val="00A31890"/>
    <w:rsid w:val="00A323FA"/>
    <w:rsid w:val="00A32B7B"/>
    <w:rsid w:val="00A364D8"/>
    <w:rsid w:val="00A435B4"/>
    <w:rsid w:val="00A6761F"/>
    <w:rsid w:val="00A717EB"/>
    <w:rsid w:val="00A72384"/>
    <w:rsid w:val="00A74347"/>
    <w:rsid w:val="00A76EF5"/>
    <w:rsid w:val="00A80C54"/>
    <w:rsid w:val="00A82952"/>
    <w:rsid w:val="00A844E4"/>
    <w:rsid w:val="00A85A53"/>
    <w:rsid w:val="00A8667A"/>
    <w:rsid w:val="00A87702"/>
    <w:rsid w:val="00A9270F"/>
    <w:rsid w:val="00A92875"/>
    <w:rsid w:val="00A93488"/>
    <w:rsid w:val="00A95010"/>
    <w:rsid w:val="00A96ADC"/>
    <w:rsid w:val="00AA0777"/>
    <w:rsid w:val="00AA4438"/>
    <w:rsid w:val="00AA668C"/>
    <w:rsid w:val="00AB276A"/>
    <w:rsid w:val="00AB3C9F"/>
    <w:rsid w:val="00AB6E9B"/>
    <w:rsid w:val="00AC070F"/>
    <w:rsid w:val="00AC2BF8"/>
    <w:rsid w:val="00AC6333"/>
    <w:rsid w:val="00AD7C1F"/>
    <w:rsid w:val="00AE0217"/>
    <w:rsid w:val="00AE6236"/>
    <w:rsid w:val="00AE79E2"/>
    <w:rsid w:val="00AF2E9C"/>
    <w:rsid w:val="00AF6996"/>
    <w:rsid w:val="00AF6F8E"/>
    <w:rsid w:val="00B01134"/>
    <w:rsid w:val="00B0188F"/>
    <w:rsid w:val="00B0285F"/>
    <w:rsid w:val="00B0315B"/>
    <w:rsid w:val="00B10D6B"/>
    <w:rsid w:val="00B12E7C"/>
    <w:rsid w:val="00B21681"/>
    <w:rsid w:val="00B238F5"/>
    <w:rsid w:val="00B24132"/>
    <w:rsid w:val="00B31315"/>
    <w:rsid w:val="00B317CB"/>
    <w:rsid w:val="00B31881"/>
    <w:rsid w:val="00B33671"/>
    <w:rsid w:val="00B34A76"/>
    <w:rsid w:val="00B36E73"/>
    <w:rsid w:val="00B46006"/>
    <w:rsid w:val="00B50464"/>
    <w:rsid w:val="00B574E0"/>
    <w:rsid w:val="00B66B84"/>
    <w:rsid w:val="00B72DA7"/>
    <w:rsid w:val="00B73416"/>
    <w:rsid w:val="00B800BD"/>
    <w:rsid w:val="00B8560C"/>
    <w:rsid w:val="00B97343"/>
    <w:rsid w:val="00BA419E"/>
    <w:rsid w:val="00BB3D17"/>
    <w:rsid w:val="00BB46AA"/>
    <w:rsid w:val="00BB4B62"/>
    <w:rsid w:val="00BC14CF"/>
    <w:rsid w:val="00BC49F7"/>
    <w:rsid w:val="00BC6C3F"/>
    <w:rsid w:val="00BC7FE5"/>
    <w:rsid w:val="00BD4612"/>
    <w:rsid w:val="00BD6C04"/>
    <w:rsid w:val="00BE0ABB"/>
    <w:rsid w:val="00BE48FA"/>
    <w:rsid w:val="00C010D2"/>
    <w:rsid w:val="00C0601E"/>
    <w:rsid w:val="00C078F0"/>
    <w:rsid w:val="00C104A3"/>
    <w:rsid w:val="00C166B9"/>
    <w:rsid w:val="00C17FBE"/>
    <w:rsid w:val="00C20E9C"/>
    <w:rsid w:val="00C22258"/>
    <w:rsid w:val="00C26592"/>
    <w:rsid w:val="00C33CF4"/>
    <w:rsid w:val="00C356AB"/>
    <w:rsid w:val="00C35EDB"/>
    <w:rsid w:val="00C42ADE"/>
    <w:rsid w:val="00C46635"/>
    <w:rsid w:val="00C5176D"/>
    <w:rsid w:val="00C52DEE"/>
    <w:rsid w:val="00C53E1B"/>
    <w:rsid w:val="00C61DE1"/>
    <w:rsid w:val="00C62DF1"/>
    <w:rsid w:val="00C63CD1"/>
    <w:rsid w:val="00C66575"/>
    <w:rsid w:val="00C6758D"/>
    <w:rsid w:val="00C70910"/>
    <w:rsid w:val="00C73DA5"/>
    <w:rsid w:val="00C748F5"/>
    <w:rsid w:val="00C8217A"/>
    <w:rsid w:val="00C84BAB"/>
    <w:rsid w:val="00C87405"/>
    <w:rsid w:val="00C9502A"/>
    <w:rsid w:val="00C954E8"/>
    <w:rsid w:val="00CA00E6"/>
    <w:rsid w:val="00CB1228"/>
    <w:rsid w:val="00CB1CB6"/>
    <w:rsid w:val="00CB206F"/>
    <w:rsid w:val="00CB2FB7"/>
    <w:rsid w:val="00CB5328"/>
    <w:rsid w:val="00CB54D9"/>
    <w:rsid w:val="00CC0B04"/>
    <w:rsid w:val="00CC326C"/>
    <w:rsid w:val="00CC3AE7"/>
    <w:rsid w:val="00CC3B46"/>
    <w:rsid w:val="00CC6672"/>
    <w:rsid w:val="00CC7C03"/>
    <w:rsid w:val="00CC7E32"/>
    <w:rsid w:val="00CD4842"/>
    <w:rsid w:val="00CE182A"/>
    <w:rsid w:val="00CF6191"/>
    <w:rsid w:val="00CF7B1D"/>
    <w:rsid w:val="00D1155C"/>
    <w:rsid w:val="00D11E28"/>
    <w:rsid w:val="00D1399B"/>
    <w:rsid w:val="00D24EDC"/>
    <w:rsid w:val="00D259A5"/>
    <w:rsid w:val="00D30423"/>
    <w:rsid w:val="00D41E39"/>
    <w:rsid w:val="00D4736B"/>
    <w:rsid w:val="00D50072"/>
    <w:rsid w:val="00D53304"/>
    <w:rsid w:val="00D5396E"/>
    <w:rsid w:val="00D5490F"/>
    <w:rsid w:val="00D56BF0"/>
    <w:rsid w:val="00D64991"/>
    <w:rsid w:val="00D72A9E"/>
    <w:rsid w:val="00D8051D"/>
    <w:rsid w:val="00D81BE5"/>
    <w:rsid w:val="00D922F7"/>
    <w:rsid w:val="00D94CC1"/>
    <w:rsid w:val="00D96676"/>
    <w:rsid w:val="00DA1CB8"/>
    <w:rsid w:val="00DA551B"/>
    <w:rsid w:val="00DB5FA4"/>
    <w:rsid w:val="00DB7CFE"/>
    <w:rsid w:val="00DC12BD"/>
    <w:rsid w:val="00DC4A8F"/>
    <w:rsid w:val="00DD3476"/>
    <w:rsid w:val="00DD4352"/>
    <w:rsid w:val="00DD4F1E"/>
    <w:rsid w:val="00DD5DB9"/>
    <w:rsid w:val="00DF4FE2"/>
    <w:rsid w:val="00DF5267"/>
    <w:rsid w:val="00E00DEE"/>
    <w:rsid w:val="00E0661C"/>
    <w:rsid w:val="00E116B8"/>
    <w:rsid w:val="00E15260"/>
    <w:rsid w:val="00E1661B"/>
    <w:rsid w:val="00E347FA"/>
    <w:rsid w:val="00E35982"/>
    <w:rsid w:val="00E35F9A"/>
    <w:rsid w:val="00E36E5C"/>
    <w:rsid w:val="00E371CC"/>
    <w:rsid w:val="00E3759B"/>
    <w:rsid w:val="00E42ECB"/>
    <w:rsid w:val="00E454C9"/>
    <w:rsid w:val="00E4776D"/>
    <w:rsid w:val="00E5242B"/>
    <w:rsid w:val="00E540F6"/>
    <w:rsid w:val="00E558AD"/>
    <w:rsid w:val="00E57776"/>
    <w:rsid w:val="00E61F7A"/>
    <w:rsid w:val="00E627E9"/>
    <w:rsid w:val="00E64452"/>
    <w:rsid w:val="00E7477A"/>
    <w:rsid w:val="00E76845"/>
    <w:rsid w:val="00E80833"/>
    <w:rsid w:val="00E80ABA"/>
    <w:rsid w:val="00E93E05"/>
    <w:rsid w:val="00E95AF3"/>
    <w:rsid w:val="00E96C66"/>
    <w:rsid w:val="00EA2113"/>
    <w:rsid w:val="00EA5CC4"/>
    <w:rsid w:val="00EB1C2D"/>
    <w:rsid w:val="00EB3116"/>
    <w:rsid w:val="00EB457F"/>
    <w:rsid w:val="00EB765B"/>
    <w:rsid w:val="00EB7E8C"/>
    <w:rsid w:val="00EC40A8"/>
    <w:rsid w:val="00EC4F88"/>
    <w:rsid w:val="00EC5AD3"/>
    <w:rsid w:val="00EC73B0"/>
    <w:rsid w:val="00EC77AC"/>
    <w:rsid w:val="00ED0ACB"/>
    <w:rsid w:val="00ED2244"/>
    <w:rsid w:val="00ED70BD"/>
    <w:rsid w:val="00ED7F9F"/>
    <w:rsid w:val="00EE1AFC"/>
    <w:rsid w:val="00EE5193"/>
    <w:rsid w:val="00EF03D9"/>
    <w:rsid w:val="00EF3481"/>
    <w:rsid w:val="00EF5045"/>
    <w:rsid w:val="00F023CF"/>
    <w:rsid w:val="00F036DB"/>
    <w:rsid w:val="00F10ABB"/>
    <w:rsid w:val="00F12804"/>
    <w:rsid w:val="00F16EE2"/>
    <w:rsid w:val="00F2171F"/>
    <w:rsid w:val="00F2730E"/>
    <w:rsid w:val="00F321B1"/>
    <w:rsid w:val="00F326AB"/>
    <w:rsid w:val="00F33BEA"/>
    <w:rsid w:val="00F35363"/>
    <w:rsid w:val="00F36428"/>
    <w:rsid w:val="00F414A8"/>
    <w:rsid w:val="00F42565"/>
    <w:rsid w:val="00F451BE"/>
    <w:rsid w:val="00F57416"/>
    <w:rsid w:val="00F57D86"/>
    <w:rsid w:val="00F64B4A"/>
    <w:rsid w:val="00F73ED3"/>
    <w:rsid w:val="00F766C8"/>
    <w:rsid w:val="00F82AF1"/>
    <w:rsid w:val="00F86A1A"/>
    <w:rsid w:val="00F90294"/>
    <w:rsid w:val="00F90AAC"/>
    <w:rsid w:val="00F90EBD"/>
    <w:rsid w:val="00F92279"/>
    <w:rsid w:val="00F94663"/>
    <w:rsid w:val="00FB367C"/>
    <w:rsid w:val="00FB7C11"/>
    <w:rsid w:val="00FD4F3C"/>
    <w:rsid w:val="00FE6315"/>
    <w:rsid w:val="00FE7997"/>
    <w:rsid w:val="00FE7D1D"/>
    <w:rsid w:val="00FF0805"/>
    <w:rsid w:val="00FF18A8"/>
    <w:rsid w:val="00FF2597"/>
    <w:rsid w:val="00FF389D"/>
    <w:rsid w:val="00FF7AB1"/>
    <w:rsid w:val="0F170880"/>
    <w:rsid w:val="3EBDE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011E"/>
  <w15:docId w15:val="{45EF601D-F0DA-448C-8D85-02392DA0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2E"/>
    <w:pPr>
      <w:spacing w:before="120" w:after="0" w:line="240" w:lineRule="auto"/>
      <w:jc w:val="both"/>
    </w:pPr>
    <w:rPr>
      <w:rFonts w:ascii="Times New Roman" w:eastAsia="Times New Roman" w:hAnsi="Times New Roman" w:cs="Times New Roman"/>
      <w:sz w:val="24"/>
      <w:szCs w:val="24"/>
      <w:lang w:eastAsia="en-GB"/>
    </w:rPr>
  </w:style>
  <w:style w:type="paragraph" w:styleId="Heading2">
    <w:name w:val="heading 2"/>
    <w:aliases w:val="Heading 2 Char1,Heading 2 Char Char"/>
    <w:basedOn w:val="Normal"/>
    <w:next w:val="Normal"/>
    <w:link w:val="Heading2Char"/>
    <w:qFormat/>
    <w:rsid w:val="00BC6C3F"/>
    <w:pPr>
      <w:keepNext/>
      <w:tabs>
        <w:tab w:val="num" w:pos="850"/>
      </w:tabs>
      <w:spacing w:after="120"/>
      <w:ind w:left="850" w:hanging="850"/>
      <w:outlineLvl w:val="1"/>
    </w:pPr>
    <w:rPr>
      <w: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Footnote Text Char Char Char,Footnote Text Char Char,single space,footnote text,FOOTNOTES,fn,Testo nota a piè di pagina Carattere,Geneva 9,Font: Geneva 9,Boston 10,f,Footnote Text Char1,ft Char Char,single space Char Char"/>
    <w:basedOn w:val="Normal"/>
    <w:link w:val="FootnoteTextChar"/>
    <w:uiPriority w:val="99"/>
    <w:qFormat/>
    <w:rsid w:val="008A080C"/>
    <w:pPr>
      <w:ind w:left="720" w:hanging="720"/>
    </w:pPr>
    <w:rPr>
      <w:sz w:val="20"/>
    </w:rPr>
  </w:style>
  <w:style w:type="character" w:customStyle="1" w:styleId="FootnoteTextChar">
    <w:name w:val="Footnote Text Char"/>
    <w:aliases w:val="Fußnote Char,Footnote Text Char Char Char Char,Footnote Text Char Char Char1,single space Char,footnote text Char,FOOTNOTES Char,fn Char,Testo nota a piè di pagina Carattere Char,Geneva 9 Char,Font: Geneva 9 Char,Boston 10 Char,f Char"/>
    <w:basedOn w:val="DefaultParagraphFont"/>
    <w:link w:val="FootnoteText"/>
    <w:uiPriority w:val="99"/>
    <w:rsid w:val="008A080C"/>
    <w:rPr>
      <w:rFonts w:ascii="Times New Roman" w:eastAsia="Times New Roman" w:hAnsi="Times New Roman" w:cs="Times New Roman"/>
      <w:sz w:val="20"/>
      <w:szCs w:val="24"/>
      <w:lang w:eastAsia="en-GB"/>
    </w:rPr>
  </w:style>
  <w:style w:type="paragraph" w:customStyle="1" w:styleId="NumPar1">
    <w:name w:val="NumPar 1"/>
    <w:basedOn w:val="Normal"/>
    <w:next w:val="Normal"/>
    <w:rsid w:val="008A080C"/>
    <w:pPr>
      <w:numPr>
        <w:numId w:val="1"/>
      </w:numPr>
      <w:spacing w:after="120"/>
    </w:pPr>
    <w:rPr>
      <w:szCs w:val="20"/>
      <w:lang w:eastAsia="zh-CN"/>
    </w:rPr>
  </w:style>
  <w:style w:type="paragraph" w:customStyle="1" w:styleId="AnnexHeading">
    <w:name w:val="Annex Heading"/>
    <w:basedOn w:val="Normal"/>
    <w:rsid w:val="008A080C"/>
    <w:pPr>
      <w:pageBreakBefore/>
      <w:tabs>
        <w:tab w:val="left" w:pos="8748"/>
      </w:tabs>
      <w:spacing w:before="0" w:after="240"/>
      <w:jc w:val="center"/>
      <w:outlineLvl w:val="8"/>
    </w:pPr>
    <w:rPr>
      <w:b/>
    </w:rPr>
  </w:style>
  <w:style w:type="paragraph" w:styleId="Header">
    <w:name w:val="header"/>
    <w:basedOn w:val="Normal"/>
    <w:link w:val="HeaderChar"/>
    <w:uiPriority w:val="99"/>
    <w:unhideWhenUsed/>
    <w:rsid w:val="00E95AF3"/>
    <w:pPr>
      <w:tabs>
        <w:tab w:val="center" w:pos="4536"/>
        <w:tab w:val="right" w:pos="9072"/>
      </w:tabs>
      <w:spacing w:before="0"/>
    </w:pPr>
  </w:style>
  <w:style w:type="character" w:customStyle="1" w:styleId="HeaderChar">
    <w:name w:val="Header Char"/>
    <w:basedOn w:val="DefaultParagraphFont"/>
    <w:link w:val="Header"/>
    <w:uiPriority w:val="99"/>
    <w:rsid w:val="00E95AF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5AF3"/>
    <w:pPr>
      <w:tabs>
        <w:tab w:val="center" w:pos="4536"/>
        <w:tab w:val="right" w:pos="9072"/>
      </w:tabs>
      <w:spacing w:before="0"/>
    </w:pPr>
  </w:style>
  <w:style w:type="character" w:customStyle="1" w:styleId="FooterChar">
    <w:name w:val="Footer Char"/>
    <w:basedOn w:val="DefaultParagraphFont"/>
    <w:link w:val="Footer"/>
    <w:uiPriority w:val="99"/>
    <w:rsid w:val="00E95AF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3367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71"/>
    <w:rPr>
      <w:rFonts w:ascii="Tahoma" w:eastAsia="Times New Roman" w:hAnsi="Tahoma" w:cs="Tahoma"/>
      <w:sz w:val="16"/>
      <w:szCs w:val="16"/>
      <w:lang w:eastAsia="en-GB"/>
    </w:rPr>
  </w:style>
  <w:style w:type="paragraph" w:styleId="Revision">
    <w:name w:val="Revision"/>
    <w:hidden/>
    <w:uiPriority w:val="99"/>
    <w:semiHidden/>
    <w:rsid w:val="00547779"/>
    <w:pPr>
      <w:spacing w:after="0" w:line="240" w:lineRule="auto"/>
    </w:pPr>
    <w:rPr>
      <w:rFonts w:ascii="Times New Roman" w:eastAsia="Times New Roman" w:hAnsi="Times New Roman" w:cs="Times New Roman"/>
      <w:sz w:val="24"/>
      <w:szCs w:val="24"/>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ftref,Ref,R"/>
    <w:link w:val="BVIfnrCarCarCarCarCharCharCharChar"/>
    <w:uiPriority w:val="99"/>
    <w:qFormat/>
    <w:rsid w:val="00AB3C9F"/>
    <w:rPr>
      <w:vertAlign w:val="superscript"/>
    </w:rPr>
  </w:style>
  <w:style w:type="character" w:styleId="CommentReference">
    <w:name w:val="annotation reference"/>
    <w:uiPriority w:val="99"/>
    <w:rsid w:val="00AB3C9F"/>
    <w:rPr>
      <w:rFonts w:cs="Times New Roman"/>
      <w:sz w:val="16"/>
      <w:szCs w:val="16"/>
    </w:rPr>
  </w:style>
  <w:style w:type="paragraph" w:styleId="CommentText">
    <w:name w:val="annotation text"/>
    <w:aliases w:val="Char Char"/>
    <w:basedOn w:val="Normal"/>
    <w:link w:val="CommentTextChar"/>
    <w:rsid w:val="00AB3C9F"/>
    <w:pPr>
      <w:spacing w:after="120"/>
    </w:pPr>
    <w:rPr>
      <w:sz w:val="20"/>
    </w:rPr>
  </w:style>
  <w:style w:type="character" w:customStyle="1" w:styleId="CommentTextChar">
    <w:name w:val="Comment Text Char"/>
    <w:aliases w:val="Char Char Char"/>
    <w:basedOn w:val="DefaultParagraphFont"/>
    <w:link w:val="CommentText"/>
    <w:rsid w:val="00AB3C9F"/>
    <w:rPr>
      <w:rFonts w:ascii="Times New Roman" w:eastAsia="Times New Roman" w:hAnsi="Times New Roman" w:cs="Times New Roman"/>
      <w:sz w:val="20"/>
      <w:szCs w:val="24"/>
      <w:lang w:eastAsia="en-GB"/>
    </w:rPr>
  </w:style>
  <w:style w:type="paragraph" w:customStyle="1" w:styleId="BVIfnrCarCarCarCarCharCharCharChar">
    <w:name w:val="BVI fnr Car Car Car Car Char Char Char Char"/>
    <w:aliases w:val="BVI fnr Car Car Car Car Char Char,BVI fnr Car Car Car Car Char Char Char Char Char Char Char Char Char,BVI fnr Car Car Car Car Char Char Char"/>
    <w:basedOn w:val="Normal"/>
    <w:link w:val="FootnoteReference"/>
    <w:uiPriority w:val="99"/>
    <w:rsid w:val="00AB3C9F"/>
    <w:pPr>
      <w:spacing w:before="0" w:after="160" w:line="240" w:lineRule="exact"/>
      <w:jc w:val="left"/>
    </w:pPr>
    <w:rPr>
      <w:rFonts w:asciiTheme="minorHAnsi" w:eastAsiaTheme="minorHAnsi" w:hAnsiTheme="minorHAnsi" w:cstheme="minorBidi"/>
      <w:sz w:val="22"/>
      <w:szCs w:val="22"/>
      <w:vertAlign w:val="superscript"/>
      <w:lang w:eastAsia="en-US"/>
    </w:rPr>
  </w:style>
  <w:style w:type="character" w:customStyle="1" w:styleId="Heading2Char">
    <w:name w:val="Heading 2 Char"/>
    <w:aliases w:val="Heading 2 Char1 Char,Heading 2 Char Char Char"/>
    <w:basedOn w:val="DefaultParagraphFont"/>
    <w:link w:val="Heading2"/>
    <w:rsid w:val="00BC6C3F"/>
    <w:rPr>
      <w:rFonts w:ascii="Times New Roman" w:eastAsia="Times New Roman" w:hAnsi="Times New Roman" w:cs="Times New Roman"/>
      <w:b/>
      <w:sz w:val="24"/>
      <w:szCs w:val="24"/>
      <w:lang w:eastAsia="en-GB"/>
    </w:rPr>
  </w:style>
  <w:style w:type="character" w:styleId="Hyperlink">
    <w:name w:val="Hyperlink"/>
    <w:uiPriority w:val="99"/>
    <w:rsid w:val="00BC6C3F"/>
    <w:rPr>
      <w:rFonts w:cs="Times New Roman"/>
      <w:color w:val="0000FF"/>
      <w:u w:val="single"/>
    </w:rPr>
  </w:style>
  <w:style w:type="paragraph" w:customStyle="1" w:styleId="Text3">
    <w:name w:val="Text 3"/>
    <w:basedOn w:val="Normal"/>
    <w:uiPriority w:val="99"/>
    <w:rsid w:val="007F3855"/>
    <w:pPr>
      <w:spacing w:after="120"/>
      <w:ind w:left="850"/>
    </w:pPr>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Bullet point,List Paragraph2"/>
    <w:basedOn w:val="Normal"/>
    <w:link w:val="ListParagraphChar"/>
    <w:uiPriority w:val="34"/>
    <w:qFormat/>
    <w:rsid w:val="00637787"/>
    <w:pPr>
      <w:ind w:left="720"/>
      <w:contextualSpacing/>
    </w:pPr>
  </w:style>
  <w:style w:type="paragraph" w:styleId="CommentSubject">
    <w:name w:val="annotation subject"/>
    <w:basedOn w:val="CommentText"/>
    <w:next w:val="CommentText"/>
    <w:link w:val="CommentSubjectChar"/>
    <w:uiPriority w:val="99"/>
    <w:semiHidden/>
    <w:unhideWhenUsed/>
    <w:rsid w:val="00B97343"/>
    <w:pPr>
      <w:spacing w:after="0"/>
    </w:pPr>
    <w:rPr>
      <w:b/>
      <w:bCs/>
      <w:szCs w:val="20"/>
    </w:rPr>
  </w:style>
  <w:style w:type="character" w:customStyle="1" w:styleId="CommentSubjectChar">
    <w:name w:val="Comment Subject Char"/>
    <w:basedOn w:val="CommentTextChar"/>
    <w:link w:val="CommentSubject"/>
    <w:uiPriority w:val="99"/>
    <w:semiHidden/>
    <w:rsid w:val="00B97343"/>
    <w:rPr>
      <w:rFonts w:ascii="Times New Roman" w:eastAsia="Times New Roman" w:hAnsi="Times New Roman" w:cs="Times New Roman"/>
      <w:b/>
      <w:bCs/>
      <w:sz w:val="20"/>
      <w:szCs w:val="20"/>
      <w:lang w:eastAsia="en-GB"/>
    </w:rPr>
  </w:style>
  <w:style w:type="paragraph" w:customStyle="1" w:styleId="ListDash3">
    <w:name w:val="List Dash 3"/>
    <w:basedOn w:val="Normal"/>
    <w:rsid w:val="00251D91"/>
    <w:pPr>
      <w:numPr>
        <w:numId w:val="3"/>
      </w:numPr>
      <w:spacing w:before="0" w:after="240"/>
    </w:pPr>
    <w:rPr>
      <w:szCs w:val="20"/>
      <w:lang w:eastAsia="en-US"/>
    </w:rPr>
  </w:style>
  <w:style w:type="paragraph" w:styleId="NormalWeb">
    <w:name w:val="Normal (Web)"/>
    <w:basedOn w:val="Normal"/>
    <w:uiPriority w:val="99"/>
    <w:semiHidden/>
    <w:unhideWhenUsed/>
    <w:rsid w:val="005D48B7"/>
    <w:pPr>
      <w:spacing w:before="100" w:beforeAutospacing="1" w:after="100" w:afterAutospacing="1"/>
      <w:jc w:val="left"/>
    </w:pPr>
  </w:style>
  <w:style w:type="table" w:styleId="TableGrid">
    <w:name w:val="Table Grid"/>
    <w:basedOn w:val="TableNormal"/>
    <w:uiPriority w:val="59"/>
    <w:rsid w:val="00747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
    <w:link w:val="ListParagraph"/>
    <w:uiPriority w:val="34"/>
    <w:qFormat/>
    <w:locked/>
    <w:rsid w:val="00A07F04"/>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810">
      <w:bodyDiv w:val="1"/>
      <w:marLeft w:val="0"/>
      <w:marRight w:val="0"/>
      <w:marTop w:val="0"/>
      <w:marBottom w:val="0"/>
      <w:divBdr>
        <w:top w:val="none" w:sz="0" w:space="0" w:color="auto"/>
        <w:left w:val="none" w:sz="0" w:space="0" w:color="auto"/>
        <w:bottom w:val="none" w:sz="0" w:space="0" w:color="auto"/>
        <w:right w:val="none" w:sz="0" w:space="0" w:color="auto"/>
      </w:divBdr>
    </w:div>
    <w:div w:id="120612276">
      <w:bodyDiv w:val="1"/>
      <w:marLeft w:val="0"/>
      <w:marRight w:val="0"/>
      <w:marTop w:val="0"/>
      <w:marBottom w:val="0"/>
      <w:divBdr>
        <w:top w:val="none" w:sz="0" w:space="0" w:color="auto"/>
        <w:left w:val="none" w:sz="0" w:space="0" w:color="auto"/>
        <w:bottom w:val="none" w:sz="0" w:space="0" w:color="auto"/>
        <w:right w:val="none" w:sz="0" w:space="0" w:color="auto"/>
      </w:divBdr>
    </w:div>
    <w:div w:id="155346568">
      <w:bodyDiv w:val="1"/>
      <w:marLeft w:val="0"/>
      <w:marRight w:val="0"/>
      <w:marTop w:val="0"/>
      <w:marBottom w:val="0"/>
      <w:divBdr>
        <w:top w:val="none" w:sz="0" w:space="0" w:color="auto"/>
        <w:left w:val="none" w:sz="0" w:space="0" w:color="auto"/>
        <w:bottom w:val="none" w:sz="0" w:space="0" w:color="auto"/>
        <w:right w:val="none" w:sz="0" w:space="0" w:color="auto"/>
      </w:divBdr>
    </w:div>
    <w:div w:id="348290995">
      <w:bodyDiv w:val="1"/>
      <w:marLeft w:val="0"/>
      <w:marRight w:val="0"/>
      <w:marTop w:val="0"/>
      <w:marBottom w:val="0"/>
      <w:divBdr>
        <w:top w:val="none" w:sz="0" w:space="0" w:color="auto"/>
        <w:left w:val="none" w:sz="0" w:space="0" w:color="auto"/>
        <w:bottom w:val="none" w:sz="0" w:space="0" w:color="auto"/>
        <w:right w:val="none" w:sz="0" w:space="0" w:color="auto"/>
      </w:divBdr>
    </w:div>
    <w:div w:id="452598523">
      <w:bodyDiv w:val="1"/>
      <w:marLeft w:val="0"/>
      <w:marRight w:val="0"/>
      <w:marTop w:val="0"/>
      <w:marBottom w:val="0"/>
      <w:divBdr>
        <w:top w:val="none" w:sz="0" w:space="0" w:color="auto"/>
        <w:left w:val="none" w:sz="0" w:space="0" w:color="auto"/>
        <w:bottom w:val="none" w:sz="0" w:space="0" w:color="auto"/>
        <w:right w:val="none" w:sz="0" w:space="0" w:color="auto"/>
      </w:divBdr>
    </w:div>
    <w:div w:id="780612083">
      <w:bodyDiv w:val="1"/>
      <w:marLeft w:val="0"/>
      <w:marRight w:val="0"/>
      <w:marTop w:val="0"/>
      <w:marBottom w:val="0"/>
      <w:divBdr>
        <w:top w:val="none" w:sz="0" w:space="0" w:color="auto"/>
        <w:left w:val="none" w:sz="0" w:space="0" w:color="auto"/>
        <w:bottom w:val="none" w:sz="0" w:space="0" w:color="auto"/>
        <w:right w:val="none" w:sz="0" w:space="0" w:color="auto"/>
      </w:divBdr>
    </w:div>
    <w:div w:id="1284118425">
      <w:bodyDiv w:val="1"/>
      <w:marLeft w:val="0"/>
      <w:marRight w:val="0"/>
      <w:marTop w:val="0"/>
      <w:marBottom w:val="0"/>
      <w:divBdr>
        <w:top w:val="none" w:sz="0" w:space="0" w:color="auto"/>
        <w:left w:val="none" w:sz="0" w:space="0" w:color="auto"/>
        <w:bottom w:val="none" w:sz="0" w:space="0" w:color="auto"/>
        <w:right w:val="none" w:sz="0" w:space="0" w:color="auto"/>
      </w:divBdr>
      <w:divsChild>
        <w:div w:id="2000960723">
          <w:marLeft w:val="0"/>
          <w:marRight w:val="0"/>
          <w:marTop w:val="0"/>
          <w:marBottom w:val="0"/>
          <w:divBdr>
            <w:top w:val="single" w:sz="2" w:space="0" w:color="D9D9E3"/>
            <w:left w:val="single" w:sz="2" w:space="0" w:color="D9D9E3"/>
            <w:bottom w:val="single" w:sz="2" w:space="0" w:color="D9D9E3"/>
            <w:right w:val="single" w:sz="2" w:space="0" w:color="D9D9E3"/>
          </w:divBdr>
          <w:divsChild>
            <w:div w:id="329216621">
              <w:marLeft w:val="0"/>
              <w:marRight w:val="0"/>
              <w:marTop w:val="0"/>
              <w:marBottom w:val="0"/>
              <w:divBdr>
                <w:top w:val="single" w:sz="2" w:space="0" w:color="D9D9E3"/>
                <w:left w:val="single" w:sz="2" w:space="0" w:color="D9D9E3"/>
                <w:bottom w:val="single" w:sz="2" w:space="0" w:color="D9D9E3"/>
                <w:right w:val="single" w:sz="2" w:space="0" w:color="D9D9E3"/>
              </w:divBdr>
              <w:divsChild>
                <w:div w:id="1090348650">
                  <w:marLeft w:val="0"/>
                  <w:marRight w:val="0"/>
                  <w:marTop w:val="0"/>
                  <w:marBottom w:val="0"/>
                  <w:divBdr>
                    <w:top w:val="single" w:sz="2" w:space="0" w:color="D9D9E3"/>
                    <w:left w:val="single" w:sz="2" w:space="0" w:color="D9D9E3"/>
                    <w:bottom w:val="single" w:sz="2" w:space="0" w:color="D9D9E3"/>
                    <w:right w:val="single" w:sz="2" w:space="0" w:color="D9D9E3"/>
                  </w:divBdr>
                  <w:divsChild>
                    <w:div w:id="1431699798">
                      <w:marLeft w:val="0"/>
                      <w:marRight w:val="0"/>
                      <w:marTop w:val="0"/>
                      <w:marBottom w:val="0"/>
                      <w:divBdr>
                        <w:top w:val="single" w:sz="2" w:space="0" w:color="D9D9E3"/>
                        <w:left w:val="single" w:sz="2" w:space="0" w:color="D9D9E3"/>
                        <w:bottom w:val="single" w:sz="2" w:space="0" w:color="D9D9E3"/>
                        <w:right w:val="single" w:sz="2" w:space="0" w:color="D9D9E3"/>
                      </w:divBdr>
                      <w:divsChild>
                        <w:div w:id="1950963858">
                          <w:marLeft w:val="0"/>
                          <w:marRight w:val="0"/>
                          <w:marTop w:val="0"/>
                          <w:marBottom w:val="0"/>
                          <w:divBdr>
                            <w:top w:val="single" w:sz="2" w:space="0" w:color="auto"/>
                            <w:left w:val="single" w:sz="2" w:space="0" w:color="auto"/>
                            <w:bottom w:val="single" w:sz="6" w:space="0" w:color="auto"/>
                            <w:right w:val="single" w:sz="2" w:space="0" w:color="auto"/>
                          </w:divBdr>
                          <w:divsChild>
                            <w:div w:id="178233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574050229">
                                  <w:marLeft w:val="0"/>
                                  <w:marRight w:val="0"/>
                                  <w:marTop w:val="0"/>
                                  <w:marBottom w:val="0"/>
                                  <w:divBdr>
                                    <w:top w:val="single" w:sz="2" w:space="0" w:color="D9D9E3"/>
                                    <w:left w:val="single" w:sz="2" w:space="0" w:color="D9D9E3"/>
                                    <w:bottom w:val="single" w:sz="2" w:space="0" w:color="D9D9E3"/>
                                    <w:right w:val="single" w:sz="2" w:space="0" w:color="D9D9E3"/>
                                  </w:divBdr>
                                  <w:divsChild>
                                    <w:div w:id="2133860672">
                                      <w:marLeft w:val="0"/>
                                      <w:marRight w:val="0"/>
                                      <w:marTop w:val="0"/>
                                      <w:marBottom w:val="0"/>
                                      <w:divBdr>
                                        <w:top w:val="single" w:sz="2" w:space="0" w:color="D9D9E3"/>
                                        <w:left w:val="single" w:sz="2" w:space="0" w:color="D9D9E3"/>
                                        <w:bottom w:val="single" w:sz="2" w:space="0" w:color="D9D9E3"/>
                                        <w:right w:val="single" w:sz="2" w:space="0" w:color="D9D9E3"/>
                                      </w:divBdr>
                                      <w:divsChild>
                                        <w:div w:id="1137458697">
                                          <w:marLeft w:val="0"/>
                                          <w:marRight w:val="0"/>
                                          <w:marTop w:val="0"/>
                                          <w:marBottom w:val="0"/>
                                          <w:divBdr>
                                            <w:top w:val="single" w:sz="2" w:space="0" w:color="D9D9E3"/>
                                            <w:left w:val="single" w:sz="2" w:space="0" w:color="D9D9E3"/>
                                            <w:bottom w:val="single" w:sz="2" w:space="0" w:color="D9D9E3"/>
                                            <w:right w:val="single" w:sz="2" w:space="0" w:color="D9D9E3"/>
                                          </w:divBdr>
                                          <w:divsChild>
                                            <w:div w:id="487720235">
                                              <w:marLeft w:val="0"/>
                                              <w:marRight w:val="0"/>
                                              <w:marTop w:val="0"/>
                                              <w:marBottom w:val="0"/>
                                              <w:divBdr>
                                                <w:top w:val="single" w:sz="2" w:space="0" w:color="D9D9E3"/>
                                                <w:left w:val="single" w:sz="2" w:space="0" w:color="D9D9E3"/>
                                                <w:bottom w:val="single" w:sz="2" w:space="0" w:color="D9D9E3"/>
                                                <w:right w:val="single" w:sz="2" w:space="0" w:color="D9D9E3"/>
                                              </w:divBdr>
                                              <w:divsChild>
                                                <w:div w:id="1218127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7825127">
                          <w:marLeft w:val="0"/>
                          <w:marRight w:val="0"/>
                          <w:marTop w:val="0"/>
                          <w:marBottom w:val="0"/>
                          <w:divBdr>
                            <w:top w:val="single" w:sz="2" w:space="0" w:color="auto"/>
                            <w:left w:val="single" w:sz="2" w:space="0" w:color="auto"/>
                            <w:bottom w:val="single" w:sz="6" w:space="0" w:color="auto"/>
                            <w:right w:val="single" w:sz="2" w:space="0" w:color="auto"/>
                          </w:divBdr>
                          <w:divsChild>
                            <w:div w:id="1725135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263222">
                                  <w:marLeft w:val="0"/>
                                  <w:marRight w:val="0"/>
                                  <w:marTop w:val="0"/>
                                  <w:marBottom w:val="0"/>
                                  <w:divBdr>
                                    <w:top w:val="single" w:sz="2" w:space="0" w:color="D9D9E3"/>
                                    <w:left w:val="single" w:sz="2" w:space="0" w:color="D9D9E3"/>
                                    <w:bottom w:val="single" w:sz="2" w:space="0" w:color="D9D9E3"/>
                                    <w:right w:val="single" w:sz="2" w:space="0" w:color="D9D9E3"/>
                                  </w:divBdr>
                                  <w:divsChild>
                                    <w:div w:id="1276057646">
                                      <w:marLeft w:val="0"/>
                                      <w:marRight w:val="0"/>
                                      <w:marTop w:val="0"/>
                                      <w:marBottom w:val="0"/>
                                      <w:divBdr>
                                        <w:top w:val="single" w:sz="2" w:space="0" w:color="D9D9E3"/>
                                        <w:left w:val="single" w:sz="2" w:space="0" w:color="D9D9E3"/>
                                        <w:bottom w:val="single" w:sz="2" w:space="0" w:color="D9D9E3"/>
                                        <w:right w:val="single" w:sz="2" w:space="0" w:color="D9D9E3"/>
                                      </w:divBdr>
                                      <w:divsChild>
                                        <w:div w:id="162163955">
                                          <w:marLeft w:val="0"/>
                                          <w:marRight w:val="0"/>
                                          <w:marTop w:val="0"/>
                                          <w:marBottom w:val="0"/>
                                          <w:divBdr>
                                            <w:top w:val="single" w:sz="2" w:space="0" w:color="D9D9E3"/>
                                            <w:left w:val="single" w:sz="2" w:space="0" w:color="D9D9E3"/>
                                            <w:bottom w:val="single" w:sz="2" w:space="0" w:color="D9D9E3"/>
                                            <w:right w:val="single" w:sz="2" w:space="0" w:color="D9D9E3"/>
                                          </w:divBdr>
                                          <w:divsChild>
                                            <w:div w:id="1961255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193459">
                                      <w:marLeft w:val="0"/>
                                      <w:marRight w:val="0"/>
                                      <w:marTop w:val="0"/>
                                      <w:marBottom w:val="0"/>
                                      <w:divBdr>
                                        <w:top w:val="single" w:sz="2" w:space="0" w:color="D9D9E3"/>
                                        <w:left w:val="single" w:sz="2" w:space="0" w:color="D9D9E3"/>
                                        <w:bottom w:val="single" w:sz="2" w:space="0" w:color="D9D9E3"/>
                                        <w:right w:val="single" w:sz="2" w:space="0" w:color="D9D9E3"/>
                                      </w:divBdr>
                                      <w:divsChild>
                                        <w:div w:id="510025374">
                                          <w:marLeft w:val="0"/>
                                          <w:marRight w:val="0"/>
                                          <w:marTop w:val="0"/>
                                          <w:marBottom w:val="0"/>
                                          <w:divBdr>
                                            <w:top w:val="single" w:sz="2" w:space="0" w:color="D9D9E3"/>
                                            <w:left w:val="single" w:sz="2" w:space="0" w:color="D9D9E3"/>
                                            <w:bottom w:val="single" w:sz="2" w:space="0" w:color="D9D9E3"/>
                                            <w:right w:val="single" w:sz="2" w:space="0" w:color="D9D9E3"/>
                                          </w:divBdr>
                                          <w:divsChild>
                                            <w:div w:id="1129863372">
                                              <w:marLeft w:val="0"/>
                                              <w:marRight w:val="0"/>
                                              <w:marTop w:val="0"/>
                                              <w:marBottom w:val="0"/>
                                              <w:divBdr>
                                                <w:top w:val="single" w:sz="2" w:space="0" w:color="D9D9E3"/>
                                                <w:left w:val="single" w:sz="2" w:space="0" w:color="D9D9E3"/>
                                                <w:bottom w:val="single" w:sz="2" w:space="0" w:color="D9D9E3"/>
                                                <w:right w:val="single" w:sz="2" w:space="0" w:color="D9D9E3"/>
                                              </w:divBdr>
                                              <w:divsChild>
                                                <w:div w:id="96045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621288">
                          <w:marLeft w:val="0"/>
                          <w:marRight w:val="0"/>
                          <w:marTop w:val="0"/>
                          <w:marBottom w:val="0"/>
                          <w:divBdr>
                            <w:top w:val="single" w:sz="2" w:space="0" w:color="auto"/>
                            <w:left w:val="single" w:sz="2" w:space="0" w:color="auto"/>
                            <w:bottom w:val="single" w:sz="6" w:space="0" w:color="auto"/>
                            <w:right w:val="single" w:sz="2" w:space="0" w:color="auto"/>
                          </w:divBdr>
                          <w:divsChild>
                            <w:div w:id="183252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2939">
                                  <w:marLeft w:val="0"/>
                                  <w:marRight w:val="0"/>
                                  <w:marTop w:val="0"/>
                                  <w:marBottom w:val="0"/>
                                  <w:divBdr>
                                    <w:top w:val="single" w:sz="2" w:space="0" w:color="D9D9E3"/>
                                    <w:left w:val="single" w:sz="2" w:space="0" w:color="D9D9E3"/>
                                    <w:bottom w:val="single" w:sz="2" w:space="0" w:color="D9D9E3"/>
                                    <w:right w:val="single" w:sz="2" w:space="0" w:color="D9D9E3"/>
                                  </w:divBdr>
                                  <w:divsChild>
                                    <w:div w:id="537859794">
                                      <w:marLeft w:val="0"/>
                                      <w:marRight w:val="0"/>
                                      <w:marTop w:val="0"/>
                                      <w:marBottom w:val="0"/>
                                      <w:divBdr>
                                        <w:top w:val="single" w:sz="2" w:space="0" w:color="D9D9E3"/>
                                        <w:left w:val="single" w:sz="2" w:space="0" w:color="D9D9E3"/>
                                        <w:bottom w:val="single" w:sz="2" w:space="0" w:color="D9D9E3"/>
                                        <w:right w:val="single" w:sz="2" w:space="0" w:color="D9D9E3"/>
                                      </w:divBdr>
                                      <w:divsChild>
                                        <w:div w:id="376703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59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791457">
                                      <w:marLeft w:val="0"/>
                                      <w:marRight w:val="0"/>
                                      <w:marTop w:val="0"/>
                                      <w:marBottom w:val="0"/>
                                      <w:divBdr>
                                        <w:top w:val="single" w:sz="2" w:space="0" w:color="D9D9E3"/>
                                        <w:left w:val="single" w:sz="2" w:space="0" w:color="D9D9E3"/>
                                        <w:bottom w:val="single" w:sz="2" w:space="0" w:color="D9D9E3"/>
                                        <w:right w:val="single" w:sz="2" w:space="0" w:color="D9D9E3"/>
                                      </w:divBdr>
                                      <w:divsChild>
                                        <w:div w:id="1676179092">
                                          <w:marLeft w:val="0"/>
                                          <w:marRight w:val="0"/>
                                          <w:marTop w:val="0"/>
                                          <w:marBottom w:val="0"/>
                                          <w:divBdr>
                                            <w:top w:val="single" w:sz="2" w:space="0" w:color="D9D9E3"/>
                                            <w:left w:val="single" w:sz="2" w:space="0" w:color="D9D9E3"/>
                                            <w:bottom w:val="single" w:sz="2" w:space="0" w:color="D9D9E3"/>
                                            <w:right w:val="single" w:sz="2" w:space="0" w:color="D9D9E3"/>
                                          </w:divBdr>
                                          <w:divsChild>
                                            <w:div w:id="201017325">
                                              <w:marLeft w:val="0"/>
                                              <w:marRight w:val="0"/>
                                              <w:marTop w:val="0"/>
                                              <w:marBottom w:val="0"/>
                                              <w:divBdr>
                                                <w:top w:val="single" w:sz="2" w:space="0" w:color="D9D9E3"/>
                                                <w:left w:val="single" w:sz="2" w:space="0" w:color="D9D9E3"/>
                                                <w:bottom w:val="single" w:sz="2" w:space="0" w:color="D9D9E3"/>
                                                <w:right w:val="single" w:sz="2" w:space="0" w:color="D9D9E3"/>
                                              </w:divBdr>
                                              <w:divsChild>
                                                <w:div w:id="22094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3603223">
          <w:marLeft w:val="0"/>
          <w:marRight w:val="0"/>
          <w:marTop w:val="0"/>
          <w:marBottom w:val="0"/>
          <w:divBdr>
            <w:top w:val="none" w:sz="0" w:space="0" w:color="auto"/>
            <w:left w:val="none" w:sz="0" w:space="0" w:color="auto"/>
            <w:bottom w:val="none" w:sz="0" w:space="0" w:color="auto"/>
            <w:right w:val="none" w:sz="0" w:space="0" w:color="auto"/>
          </w:divBdr>
          <w:divsChild>
            <w:div w:id="1106001980">
              <w:marLeft w:val="0"/>
              <w:marRight w:val="0"/>
              <w:marTop w:val="0"/>
              <w:marBottom w:val="0"/>
              <w:divBdr>
                <w:top w:val="single" w:sz="2" w:space="0" w:color="D9D9E3"/>
                <w:left w:val="single" w:sz="2" w:space="0" w:color="D9D9E3"/>
                <w:bottom w:val="single" w:sz="2" w:space="0" w:color="D9D9E3"/>
                <w:right w:val="single" w:sz="2" w:space="0" w:color="D9D9E3"/>
              </w:divBdr>
              <w:divsChild>
                <w:div w:id="717821965">
                  <w:marLeft w:val="0"/>
                  <w:marRight w:val="0"/>
                  <w:marTop w:val="0"/>
                  <w:marBottom w:val="0"/>
                  <w:divBdr>
                    <w:top w:val="single" w:sz="2" w:space="0" w:color="D9D9E3"/>
                    <w:left w:val="single" w:sz="2" w:space="0" w:color="D9D9E3"/>
                    <w:bottom w:val="single" w:sz="2" w:space="0" w:color="D9D9E3"/>
                    <w:right w:val="single" w:sz="2" w:space="0" w:color="D9D9E3"/>
                  </w:divBdr>
                  <w:divsChild>
                    <w:div w:id="20087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3594710">
      <w:bodyDiv w:val="1"/>
      <w:marLeft w:val="0"/>
      <w:marRight w:val="0"/>
      <w:marTop w:val="0"/>
      <w:marBottom w:val="0"/>
      <w:divBdr>
        <w:top w:val="none" w:sz="0" w:space="0" w:color="auto"/>
        <w:left w:val="none" w:sz="0" w:space="0" w:color="auto"/>
        <w:bottom w:val="none" w:sz="0" w:space="0" w:color="auto"/>
        <w:right w:val="none" w:sz="0" w:space="0" w:color="auto"/>
      </w:divBdr>
    </w:div>
    <w:div w:id="1668824513">
      <w:bodyDiv w:val="1"/>
      <w:marLeft w:val="0"/>
      <w:marRight w:val="0"/>
      <w:marTop w:val="0"/>
      <w:marBottom w:val="0"/>
      <w:divBdr>
        <w:top w:val="none" w:sz="0" w:space="0" w:color="auto"/>
        <w:left w:val="none" w:sz="0" w:space="0" w:color="auto"/>
        <w:bottom w:val="none" w:sz="0" w:space="0" w:color="auto"/>
        <w:right w:val="none" w:sz="0" w:space="0" w:color="auto"/>
      </w:divBdr>
    </w:div>
    <w:div w:id="1685475032">
      <w:bodyDiv w:val="1"/>
      <w:marLeft w:val="0"/>
      <w:marRight w:val="0"/>
      <w:marTop w:val="0"/>
      <w:marBottom w:val="0"/>
      <w:divBdr>
        <w:top w:val="none" w:sz="0" w:space="0" w:color="auto"/>
        <w:left w:val="none" w:sz="0" w:space="0" w:color="auto"/>
        <w:bottom w:val="none" w:sz="0" w:space="0" w:color="auto"/>
        <w:right w:val="none" w:sz="0" w:space="0" w:color="auto"/>
      </w:divBdr>
    </w:div>
    <w:div w:id="1880972150">
      <w:bodyDiv w:val="1"/>
      <w:marLeft w:val="0"/>
      <w:marRight w:val="0"/>
      <w:marTop w:val="0"/>
      <w:marBottom w:val="0"/>
      <w:divBdr>
        <w:top w:val="none" w:sz="0" w:space="0" w:color="auto"/>
        <w:left w:val="none" w:sz="0" w:space="0" w:color="auto"/>
        <w:bottom w:val="none" w:sz="0" w:space="0" w:color="auto"/>
        <w:right w:val="none" w:sz="0" w:space="0" w:color="auto"/>
      </w:divBdr>
    </w:div>
    <w:div w:id="2073038825">
      <w:bodyDiv w:val="1"/>
      <w:marLeft w:val="0"/>
      <w:marRight w:val="0"/>
      <w:marTop w:val="0"/>
      <w:marBottom w:val="0"/>
      <w:divBdr>
        <w:top w:val="none" w:sz="0" w:space="0" w:color="auto"/>
        <w:left w:val="none" w:sz="0" w:space="0" w:color="auto"/>
        <w:bottom w:val="none" w:sz="0" w:space="0" w:color="auto"/>
        <w:right w:val="none" w:sz="0" w:space="0" w:color="auto"/>
      </w:divBdr>
      <w:divsChild>
        <w:div w:id="2021198112">
          <w:marLeft w:val="0"/>
          <w:marRight w:val="0"/>
          <w:marTop w:val="0"/>
          <w:marBottom w:val="0"/>
          <w:divBdr>
            <w:top w:val="none" w:sz="0" w:space="0" w:color="auto"/>
            <w:left w:val="none" w:sz="0" w:space="0" w:color="auto"/>
            <w:bottom w:val="none" w:sz="0" w:space="0" w:color="auto"/>
            <w:right w:val="none" w:sz="0" w:space="0" w:color="auto"/>
          </w:divBdr>
          <w:divsChild>
            <w:div w:id="462888675">
              <w:marLeft w:val="0"/>
              <w:marRight w:val="0"/>
              <w:marTop w:val="0"/>
              <w:marBottom w:val="0"/>
              <w:divBdr>
                <w:top w:val="none" w:sz="0" w:space="0" w:color="auto"/>
                <w:left w:val="none" w:sz="0" w:space="0" w:color="auto"/>
                <w:bottom w:val="none" w:sz="0" w:space="0" w:color="auto"/>
                <w:right w:val="none" w:sz="0" w:space="0" w:color="auto"/>
              </w:divBdr>
            </w:div>
          </w:divsChild>
        </w:div>
        <w:div w:id="407774209">
          <w:marLeft w:val="0"/>
          <w:marRight w:val="0"/>
          <w:marTop w:val="0"/>
          <w:marBottom w:val="0"/>
          <w:divBdr>
            <w:top w:val="none" w:sz="0" w:space="0" w:color="auto"/>
            <w:left w:val="none" w:sz="0" w:space="0" w:color="auto"/>
            <w:bottom w:val="none" w:sz="0" w:space="0" w:color="auto"/>
            <w:right w:val="none" w:sz="0" w:space="0" w:color="auto"/>
          </w:divBdr>
          <w:divsChild>
            <w:div w:id="164170223">
              <w:marLeft w:val="0"/>
              <w:marRight w:val="0"/>
              <w:marTop w:val="0"/>
              <w:marBottom w:val="0"/>
              <w:divBdr>
                <w:top w:val="none" w:sz="0" w:space="0" w:color="auto"/>
                <w:left w:val="none" w:sz="0" w:space="0" w:color="auto"/>
                <w:bottom w:val="none" w:sz="0" w:space="0" w:color="auto"/>
                <w:right w:val="none" w:sz="0" w:space="0" w:color="auto"/>
              </w:divBdr>
            </w:div>
          </w:divsChild>
        </w:div>
        <w:div w:id="1975671814">
          <w:marLeft w:val="0"/>
          <w:marRight w:val="0"/>
          <w:marTop w:val="0"/>
          <w:marBottom w:val="0"/>
          <w:divBdr>
            <w:top w:val="none" w:sz="0" w:space="0" w:color="auto"/>
            <w:left w:val="none" w:sz="0" w:space="0" w:color="auto"/>
            <w:bottom w:val="none" w:sz="0" w:space="0" w:color="auto"/>
            <w:right w:val="none" w:sz="0" w:space="0" w:color="auto"/>
          </w:divBdr>
          <w:divsChild>
            <w:div w:id="1372421502">
              <w:marLeft w:val="0"/>
              <w:marRight w:val="0"/>
              <w:marTop w:val="0"/>
              <w:marBottom w:val="0"/>
              <w:divBdr>
                <w:top w:val="none" w:sz="0" w:space="0" w:color="auto"/>
                <w:left w:val="none" w:sz="0" w:space="0" w:color="auto"/>
                <w:bottom w:val="none" w:sz="0" w:space="0" w:color="auto"/>
                <w:right w:val="none" w:sz="0" w:space="0" w:color="auto"/>
              </w:divBdr>
            </w:div>
          </w:divsChild>
        </w:div>
        <w:div w:id="1590237690">
          <w:marLeft w:val="0"/>
          <w:marRight w:val="0"/>
          <w:marTop w:val="0"/>
          <w:marBottom w:val="0"/>
          <w:divBdr>
            <w:top w:val="none" w:sz="0" w:space="0" w:color="auto"/>
            <w:left w:val="none" w:sz="0" w:space="0" w:color="auto"/>
            <w:bottom w:val="none" w:sz="0" w:space="0" w:color="auto"/>
            <w:right w:val="none" w:sz="0" w:space="0" w:color="auto"/>
          </w:divBdr>
          <w:divsChild>
            <w:div w:id="1820534719">
              <w:marLeft w:val="0"/>
              <w:marRight w:val="0"/>
              <w:marTop w:val="0"/>
              <w:marBottom w:val="0"/>
              <w:divBdr>
                <w:top w:val="none" w:sz="0" w:space="0" w:color="auto"/>
                <w:left w:val="none" w:sz="0" w:space="0" w:color="auto"/>
                <w:bottom w:val="none" w:sz="0" w:space="0" w:color="auto"/>
                <w:right w:val="none" w:sz="0" w:space="0" w:color="auto"/>
              </w:divBdr>
            </w:div>
          </w:divsChild>
        </w:div>
        <w:div w:id="515390353">
          <w:marLeft w:val="0"/>
          <w:marRight w:val="0"/>
          <w:marTop w:val="0"/>
          <w:marBottom w:val="0"/>
          <w:divBdr>
            <w:top w:val="none" w:sz="0" w:space="0" w:color="auto"/>
            <w:left w:val="none" w:sz="0" w:space="0" w:color="auto"/>
            <w:bottom w:val="none" w:sz="0" w:space="0" w:color="auto"/>
            <w:right w:val="none" w:sz="0" w:space="0" w:color="auto"/>
          </w:divBdr>
          <w:divsChild>
            <w:div w:id="573395424">
              <w:marLeft w:val="0"/>
              <w:marRight w:val="0"/>
              <w:marTop w:val="0"/>
              <w:marBottom w:val="0"/>
              <w:divBdr>
                <w:top w:val="none" w:sz="0" w:space="0" w:color="auto"/>
                <w:left w:val="none" w:sz="0" w:space="0" w:color="auto"/>
                <w:bottom w:val="none" w:sz="0" w:space="0" w:color="auto"/>
                <w:right w:val="none" w:sz="0" w:space="0" w:color="auto"/>
              </w:divBdr>
            </w:div>
          </w:divsChild>
        </w:div>
        <w:div w:id="1329862444">
          <w:marLeft w:val="0"/>
          <w:marRight w:val="0"/>
          <w:marTop w:val="0"/>
          <w:marBottom w:val="0"/>
          <w:divBdr>
            <w:top w:val="none" w:sz="0" w:space="0" w:color="auto"/>
            <w:left w:val="none" w:sz="0" w:space="0" w:color="auto"/>
            <w:bottom w:val="none" w:sz="0" w:space="0" w:color="auto"/>
            <w:right w:val="none" w:sz="0" w:space="0" w:color="auto"/>
          </w:divBdr>
          <w:divsChild>
            <w:div w:id="1220166452">
              <w:marLeft w:val="0"/>
              <w:marRight w:val="0"/>
              <w:marTop w:val="0"/>
              <w:marBottom w:val="0"/>
              <w:divBdr>
                <w:top w:val="none" w:sz="0" w:space="0" w:color="auto"/>
                <w:left w:val="none" w:sz="0" w:space="0" w:color="auto"/>
                <w:bottom w:val="none" w:sz="0" w:space="0" w:color="auto"/>
                <w:right w:val="none" w:sz="0" w:space="0" w:color="auto"/>
              </w:divBdr>
            </w:div>
          </w:divsChild>
        </w:div>
        <w:div w:id="406803507">
          <w:marLeft w:val="0"/>
          <w:marRight w:val="0"/>
          <w:marTop w:val="0"/>
          <w:marBottom w:val="0"/>
          <w:divBdr>
            <w:top w:val="none" w:sz="0" w:space="0" w:color="auto"/>
            <w:left w:val="none" w:sz="0" w:space="0" w:color="auto"/>
            <w:bottom w:val="none" w:sz="0" w:space="0" w:color="auto"/>
            <w:right w:val="none" w:sz="0" w:space="0" w:color="auto"/>
          </w:divBdr>
          <w:divsChild>
            <w:div w:id="1977641952">
              <w:marLeft w:val="0"/>
              <w:marRight w:val="0"/>
              <w:marTop w:val="0"/>
              <w:marBottom w:val="0"/>
              <w:divBdr>
                <w:top w:val="none" w:sz="0" w:space="0" w:color="auto"/>
                <w:left w:val="none" w:sz="0" w:space="0" w:color="auto"/>
                <w:bottom w:val="none" w:sz="0" w:space="0" w:color="auto"/>
                <w:right w:val="none" w:sz="0" w:space="0" w:color="auto"/>
              </w:divBdr>
            </w:div>
          </w:divsChild>
        </w:div>
        <w:div w:id="785540306">
          <w:marLeft w:val="0"/>
          <w:marRight w:val="0"/>
          <w:marTop w:val="0"/>
          <w:marBottom w:val="0"/>
          <w:divBdr>
            <w:top w:val="none" w:sz="0" w:space="0" w:color="auto"/>
            <w:left w:val="none" w:sz="0" w:space="0" w:color="auto"/>
            <w:bottom w:val="none" w:sz="0" w:space="0" w:color="auto"/>
            <w:right w:val="none" w:sz="0" w:space="0" w:color="auto"/>
          </w:divBdr>
          <w:divsChild>
            <w:div w:id="1239830918">
              <w:marLeft w:val="0"/>
              <w:marRight w:val="0"/>
              <w:marTop w:val="0"/>
              <w:marBottom w:val="0"/>
              <w:divBdr>
                <w:top w:val="none" w:sz="0" w:space="0" w:color="auto"/>
                <w:left w:val="none" w:sz="0" w:space="0" w:color="auto"/>
                <w:bottom w:val="none" w:sz="0" w:space="0" w:color="auto"/>
                <w:right w:val="none" w:sz="0" w:space="0" w:color="auto"/>
              </w:divBdr>
            </w:div>
          </w:divsChild>
        </w:div>
        <w:div w:id="1870794725">
          <w:marLeft w:val="0"/>
          <w:marRight w:val="0"/>
          <w:marTop w:val="0"/>
          <w:marBottom w:val="0"/>
          <w:divBdr>
            <w:top w:val="none" w:sz="0" w:space="0" w:color="auto"/>
            <w:left w:val="none" w:sz="0" w:space="0" w:color="auto"/>
            <w:bottom w:val="none" w:sz="0" w:space="0" w:color="auto"/>
            <w:right w:val="none" w:sz="0" w:space="0" w:color="auto"/>
          </w:divBdr>
          <w:divsChild>
            <w:div w:id="1841307173">
              <w:marLeft w:val="0"/>
              <w:marRight w:val="0"/>
              <w:marTop w:val="0"/>
              <w:marBottom w:val="0"/>
              <w:divBdr>
                <w:top w:val="none" w:sz="0" w:space="0" w:color="auto"/>
                <w:left w:val="none" w:sz="0" w:space="0" w:color="auto"/>
                <w:bottom w:val="none" w:sz="0" w:space="0" w:color="auto"/>
                <w:right w:val="none" w:sz="0" w:space="0" w:color="auto"/>
              </w:divBdr>
            </w:div>
          </w:divsChild>
        </w:div>
        <w:div w:id="1711490650">
          <w:marLeft w:val="0"/>
          <w:marRight w:val="0"/>
          <w:marTop w:val="0"/>
          <w:marBottom w:val="0"/>
          <w:divBdr>
            <w:top w:val="none" w:sz="0" w:space="0" w:color="auto"/>
            <w:left w:val="none" w:sz="0" w:space="0" w:color="auto"/>
            <w:bottom w:val="none" w:sz="0" w:space="0" w:color="auto"/>
            <w:right w:val="none" w:sz="0" w:space="0" w:color="auto"/>
          </w:divBdr>
          <w:divsChild>
            <w:div w:id="1604726643">
              <w:marLeft w:val="0"/>
              <w:marRight w:val="0"/>
              <w:marTop w:val="0"/>
              <w:marBottom w:val="0"/>
              <w:divBdr>
                <w:top w:val="none" w:sz="0" w:space="0" w:color="auto"/>
                <w:left w:val="none" w:sz="0" w:space="0" w:color="auto"/>
                <w:bottom w:val="none" w:sz="0" w:space="0" w:color="auto"/>
                <w:right w:val="none" w:sz="0" w:space="0" w:color="auto"/>
              </w:divBdr>
            </w:div>
          </w:divsChild>
        </w:div>
        <w:div w:id="2012443427">
          <w:marLeft w:val="0"/>
          <w:marRight w:val="0"/>
          <w:marTop w:val="0"/>
          <w:marBottom w:val="0"/>
          <w:divBdr>
            <w:top w:val="none" w:sz="0" w:space="0" w:color="auto"/>
            <w:left w:val="none" w:sz="0" w:space="0" w:color="auto"/>
            <w:bottom w:val="none" w:sz="0" w:space="0" w:color="auto"/>
            <w:right w:val="none" w:sz="0" w:space="0" w:color="auto"/>
          </w:divBdr>
          <w:divsChild>
            <w:div w:id="2090151128">
              <w:marLeft w:val="0"/>
              <w:marRight w:val="0"/>
              <w:marTop w:val="0"/>
              <w:marBottom w:val="0"/>
              <w:divBdr>
                <w:top w:val="none" w:sz="0" w:space="0" w:color="auto"/>
                <w:left w:val="none" w:sz="0" w:space="0" w:color="auto"/>
                <w:bottom w:val="none" w:sz="0" w:space="0" w:color="auto"/>
                <w:right w:val="none" w:sz="0" w:space="0" w:color="auto"/>
              </w:divBdr>
            </w:div>
          </w:divsChild>
        </w:div>
        <w:div w:id="1051079593">
          <w:marLeft w:val="0"/>
          <w:marRight w:val="0"/>
          <w:marTop w:val="0"/>
          <w:marBottom w:val="0"/>
          <w:divBdr>
            <w:top w:val="none" w:sz="0" w:space="0" w:color="auto"/>
            <w:left w:val="none" w:sz="0" w:space="0" w:color="auto"/>
            <w:bottom w:val="none" w:sz="0" w:space="0" w:color="auto"/>
            <w:right w:val="none" w:sz="0" w:space="0" w:color="auto"/>
          </w:divBdr>
          <w:divsChild>
            <w:div w:id="1037390418">
              <w:marLeft w:val="0"/>
              <w:marRight w:val="0"/>
              <w:marTop w:val="0"/>
              <w:marBottom w:val="0"/>
              <w:divBdr>
                <w:top w:val="none" w:sz="0" w:space="0" w:color="auto"/>
                <w:left w:val="none" w:sz="0" w:space="0" w:color="auto"/>
                <w:bottom w:val="none" w:sz="0" w:space="0" w:color="auto"/>
                <w:right w:val="none" w:sz="0" w:space="0" w:color="auto"/>
              </w:divBdr>
            </w:div>
          </w:divsChild>
        </w:div>
        <w:div w:id="1966617228">
          <w:marLeft w:val="0"/>
          <w:marRight w:val="0"/>
          <w:marTop w:val="0"/>
          <w:marBottom w:val="0"/>
          <w:divBdr>
            <w:top w:val="none" w:sz="0" w:space="0" w:color="auto"/>
            <w:left w:val="none" w:sz="0" w:space="0" w:color="auto"/>
            <w:bottom w:val="none" w:sz="0" w:space="0" w:color="auto"/>
            <w:right w:val="none" w:sz="0" w:space="0" w:color="auto"/>
          </w:divBdr>
          <w:divsChild>
            <w:div w:id="1887715759">
              <w:marLeft w:val="0"/>
              <w:marRight w:val="0"/>
              <w:marTop w:val="0"/>
              <w:marBottom w:val="0"/>
              <w:divBdr>
                <w:top w:val="none" w:sz="0" w:space="0" w:color="auto"/>
                <w:left w:val="none" w:sz="0" w:space="0" w:color="auto"/>
                <w:bottom w:val="none" w:sz="0" w:space="0" w:color="auto"/>
                <w:right w:val="none" w:sz="0" w:space="0" w:color="auto"/>
              </w:divBdr>
            </w:div>
          </w:divsChild>
        </w:div>
        <w:div w:id="6642226">
          <w:marLeft w:val="0"/>
          <w:marRight w:val="0"/>
          <w:marTop w:val="0"/>
          <w:marBottom w:val="0"/>
          <w:divBdr>
            <w:top w:val="none" w:sz="0" w:space="0" w:color="auto"/>
            <w:left w:val="none" w:sz="0" w:space="0" w:color="auto"/>
            <w:bottom w:val="none" w:sz="0" w:space="0" w:color="auto"/>
            <w:right w:val="none" w:sz="0" w:space="0" w:color="auto"/>
          </w:divBdr>
          <w:divsChild>
            <w:div w:id="712315305">
              <w:marLeft w:val="0"/>
              <w:marRight w:val="0"/>
              <w:marTop w:val="0"/>
              <w:marBottom w:val="0"/>
              <w:divBdr>
                <w:top w:val="none" w:sz="0" w:space="0" w:color="auto"/>
                <w:left w:val="none" w:sz="0" w:space="0" w:color="auto"/>
                <w:bottom w:val="none" w:sz="0" w:space="0" w:color="auto"/>
                <w:right w:val="none" w:sz="0" w:space="0" w:color="auto"/>
              </w:divBdr>
            </w:div>
          </w:divsChild>
        </w:div>
        <w:div w:id="1764838502">
          <w:marLeft w:val="0"/>
          <w:marRight w:val="0"/>
          <w:marTop w:val="0"/>
          <w:marBottom w:val="0"/>
          <w:divBdr>
            <w:top w:val="none" w:sz="0" w:space="0" w:color="auto"/>
            <w:left w:val="none" w:sz="0" w:space="0" w:color="auto"/>
            <w:bottom w:val="none" w:sz="0" w:space="0" w:color="auto"/>
            <w:right w:val="none" w:sz="0" w:space="0" w:color="auto"/>
          </w:divBdr>
          <w:divsChild>
            <w:div w:id="1326398000">
              <w:marLeft w:val="0"/>
              <w:marRight w:val="0"/>
              <w:marTop w:val="0"/>
              <w:marBottom w:val="0"/>
              <w:divBdr>
                <w:top w:val="none" w:sz="0" w:space="0" w:color="auto"/>
                <w:left w:val="none" w:sz="0" w:space="0" w:color="auto"/>
                <w:bottom w:val="none" w:sz="0" w:space="0" w:color="auto"/>
                <w:right w:val="none" w:sz="0" w:space="0" w:color="auto"/>
              </w:divBdr>
            </w:div>
          </w:divsChild>
        </w:div>
        <w:div w:id="1391614666">
          <w:marLeft w:val="0"/>
          <w:marRight w:val="0"/>
          <w:marTop w:val="0"/>
          <w:marBottom w:val="0"/>
          <w:divBdr>
            <w:top w:val="none" w:sz="0" w:space="0" w:color="auto"/>
            <w:left w:val="none" w:sz="0" w:space="0" w:color="auto"/>
            <w:bottom w:val="none" w:sz="0" w:space="0" w:color="auto"/>
            <w:right w:val="none" w:sz="0" w:space="0" w:color="auto"/>
          </w:divBdr>
          <w:divsChild>
            <w:div w:id="2002194755">
              <w:marLeft w:val="0"/>
              <w:marRight w:val="0"/>
              <w:marTop w:val="0"/>
              <w:marBottom w:val="0"/>
              <w:divBdr>
                <w:top w:val="none" w:sz="0" w:space="0" w:color="auto"/>
                <w:left w:val="none" w:sz="0" w:space="0" w:color="auto"/>
                <w:bottom w:val="none" w:sz="0" w:space="0" w:color="auto"/>
                <w:right w:val="none" w:sz="0" w:space="0" w:color="auto"/>
              </w:divBdr>
            </w:div>
          </w:divsChild>
        </w:div>
        <w:div w:id="75177747">
          <w:marLeft w:val="0"/>
          <w:marRight w:val="0"/>
          <w:marTop w:val="0"/>
          <w:marBottom w:val="0"/>
          <w:divBdr>
            <w:top w:val="none" w:sz="0" w:space="0" w:color="auto"/>
            <w:left w:val="none" w:sz="0" w:space="0" w:color="auto"/>
            <w:bottom w:val="none" w:sz="0" w:space="0" w:color="auto"/>
            <w:right w:val="none" w:sz="0" w:space="0" w:color="auto"/>
          </w:divBdr>
          <w:divsChild>
            <w:div w:id="489369583">
              <w:marLeft w:val="0"/>
              <w:marRight w:val="0"/>
              <w:marTop w:val="0"/>
              <w:marBottom w:val="0"/>
              <w:divBdr>
                <w:top w:val="none" w:sz="0" w:space="0" w:color="auto"/>
                <w:left w:val="none" w:sz="0" w:space="0" w:color="auto"/>
                <w:bottom w:val="none" w:sz="0" w:space="0" w:color="auto"/>
                <w:right w:val="none" w:sz="0" w:space="0" w:color="auto"/>
              </w:divBdr>
            </w:div>
          </w:divsChild>
        </w:div>
        <w:div w:id="1023898754">
          <w:marLeft w:val="0"/>
          <w:marRight w:val="0"/>
          <w:marTop w:val="0"/>
          <w:marBottom w:val="0"/>
          <w:divBdr>
            <w:top w:val="none" w:sz="0" w:space="0" w:color="auto"/>
            <w:left w:val="none" w:sz="0" w:space="0" w:color="auto"/>
            <w:bottom w:val="none" w:sz="0" w:space="0" w:color="auto"/>
            <w:right w:val="none" w:sz="0" w:space="0" w:color="auto"/>
          </w:divBdr>
          <w:divsChild>
            <w:div w:id="799418642">
              <w:marLeft w:val="0"/>
              <w:marRight w:val="0"/>
              <w:marTop w:val="0"/>
              <w:marBottom w:val="0"/>
              <w:divBdr>
                <w:top w:val="none" w:sz="0" w:space="0" w:color="auto"/>
                <w:left w:val="none" w:sz="0" w:space="0" w:color="auto"/>
                <w:bottom w:val="none" w:sz="0" w:space="0" w:color="auto"/>
                <w:right w:val="none" w:sz="0" w:space="0" w:color="auto"/>
              </w:divBdr>
            </w:div>
          </w:divsChild>
        </w:div>
        <w:div w:id="848451518">
          <w:marLeft w:val="0"/>
          <w:marRight w:val="0"/>
          <w:marTop w:val="0"/>
          <w:marBottom w:val="0"/>
          <w:divBdr>
            <w:top w:val="none" w:sz="0" w:space="0" w:color="auto"/>
            <w:left w:val="none" w:sz="0" w:space="0" w:color="auto"/>
            <w:bottom w:val="none" w:sz="0" w:space="0" w:color="auto"/>
            <w:right w:val="none" w:sz="0" w:space="0" w:color="auto"/>
          </w:divBdr>
          <w:divsChild>
            <w:div w:id="1066224970">
              <w:marLeft w:val="0"/>
              <w:marRight w:val="0"/>
              <w:marTop w:val="0"/>
              <w:marBottom w:val="0"/>
              <w:divBdr>
                <w:top w:val="none" w:sz="0" w:space="0" w:color="auto"/>
                <w:left w:val="none" w:sz="0" w:space="0" w:color="auto"/>
                <w:bottom w:val="none" w:sz="0" w:space="0" w:color="auto"/>
                <w:right w:val="none" w:sz="0" w:space="0" w:color="auto"/>
              </w:divBdr>
            </w:div>
          </w:divsChild>
        </w:div>
        <w:div w:id="1990863208">
          <w:marLeft w:val="0"/>
          <w:marRight w:val="0"/>
          <w:marTop w:val="0"/>
          <w:marBottom w:val="0"/>
          <w:divBdr>
            <w:top w:val="none" w:sz="0" w:space="0" w:color="auto"/>
            <w:left w:val="none" w:sz="0" w:space="0" w:color="auto"/>
            <w:bottom w:val="none" w:sz="0" w:space="0" w:color="auto"/>
            <w:right w:val="none" w:sz="0" w:space="0" w:color="auto"/>
          </w:divBdr>
          <w:divsChild>
            <w:div w:id="746727773">
              <w:marLeft w:val="0"/>
              <w:marRight w:val="0"/>
              <w:marTop w:val="0"/>
              <w:marBottom w:val="0"/>
              <w:divBdr>
                <w:top w:val="none" w:sz="0" w:space="0" w:color="auto"/>
                <w:left w:val="none" w:sz="0" w:space="0" w:color="auto"/>
                <w:bottom w:val="none" w:sz="0" w:space="0" w:color="auto"/>
                <w:right w:val="none" w:sz="0" w:space="0" w:color="auto"/>
              </w:divBdr>
            </w:div>
          </w:divsChild>
        </w:div>
        <w:div w:id="1750031091">
          <w:marLeft w:val="0"/>
          <w:marRight w:val="0"/>
          <w:marTop w:val="0"/>
          <w:marBottom w:val="0"/>
          <w:divBdr>
            <w:top w:val="none" w:sz="0" w:space="0" w:color="auto"/>
            <w:left w:val="none" w:sz="0" w:space="0" w:color="auto"/>
            <w:bottom w:val="none" w:sz="0" w:space="0" w:color="auto"/>
            <w:right w:val="none" w:sz="0" w:space="0" w:color="auto"/>
          </w:divBdr>
          <w:divsChild>
            <w:div w:id="39136986">
              <w:marLeft w:val="0"/>
              <w:marRight w:val="0"/>
              <w:marTop w:val="0"/>
              <w:marBottom w:val="0"/>
              <w:divBdr>
                <w:top w:val="none" w:sz="0" w:space="0" w:color="auto"/>
                <w:left w:val="none" w:sz="0" w:space="0" w:color="auto"/>
                <w:bottom w:val="none" w:sz="0" w:space="0" w:color="auto"/>
                <w:right w:val="none" w:sz="0" w:space="0" w:color="auto"/>
              </w:divBdr>
            </w:div>
          </w:divsChild>
        </w:div>
        <w:div w:id="599990084">
          <w:marLeft w:val="0"/>
          <w:marRight w:val="0"/>
          <w:marTop w:val="0"/>
          <w:marBottom w:val="0"/>
          <w:divBdr>
            <w:top w:val="none" w:sz="0" w:space="0" w:color="auto"/>
            <w:left w:val="none" w:sz="0" w:space="0" w:color="auto"/>
            <w:bottom w:val="none" w:sz="0" w:space="0" w:color="auto"/>
            <w:right w:val="none" w:sz="0" w:space="0" w:color="auto"/>
          </w:divBdr>
          <w:divsChild>
            <w:div w:id="1210872537">
              <w:marLeft w:val="0"/>
              <w:marRight w:val="0"/>
              <w:marTop w:val="0"/>
              <w:marBottom w:val="0"/>
              <w:divBdr>
                <w:top w:val="none" w:sz="0" w:space="0" w:color="auto"/>
                <w:left w:val="none" w:sz="0" w:space="0" w:color="auto"/>
                <w:bottom w:val="none" w:sz="0" w:space="0" w:color="auto"/>
                <w:right w:val="none" w:sz="0" w:space="0" w:color="auto"/>
              </w:divBdr>
            </w:div>
          </w:divsChild>
        </w:div>
        <w:div w:id="237327068">
          <w:marLeft w:val="0"/>
          <w:marRight w:val="0"/>
          <w:marTop w:val="0"/>
          <w:marBottom w:val="0"/>
          <w:divBdr>
            <w:top w:val="none" w:sz="0" w:space="0" w:color="auto"/>
            <w:left w:val="none" w:sz="0" w:space="0" w:color="auto"/>
            <w:bottom w:val="none" w:sz="0" w:space="0" w:color="auto"/>
            <w:right w:val="none" w:sz="0" w:space="0" w:color="auto"/>
          </w:divBdr>
          <w:divsChild>
            <w:div w:id="1978102062">
              <w:marLeft w:val="0"/>
              <w:marRight w:val="0"/>
              <w:marTop w:val="0"/>
              <w:marBottom w:val="0"/>
              <w:divBdr>
                <w:top w:val="none" w:sz="0" w:space="0" w:color="auto"/>
                <w:left w:val="none" w:sz="0" w:space="0" w:color="auto"/>
                <w:bottom w:val="none" w:sz="0" w:space="0" w:color="auto"/>
                <w:right w:val="none" w:sz="0" w:space="0" w:color="auto"/>
              </w:divBdr>
            </w:div>
          </w:divsChild>
        </w:div>
        <w:div w:id="2078042698">
          <w:marLeft w:val="0"/>
          <w:marRight w:val="0"/>
          <w:marTop w:val="0"/>
          <w:marBottom w:val="0"/>
          <w:divBdr>
            <w:top w:val="none" w:sz="0" w:space="0" w:color="auto"/>
            <w:left w:val="none" w:sz="0" w:space="0" w:color="auto"/>
            <w:bottom w:val="none" w:sz="0" w:space="0" w:color="auto"/>
            <w:right w:val="none" w:sz="0" w:space="0" w:color="auto"/>
          </w:divBdr>
          <w:divsChild>
            <w:div w:id="1787889110">
              <w:marLeft w:val="0"/>
              <w:marRight w:val="0"/>
              <w:marTop w:val="0"/>
              <w:marBottom w:val="0"/>
              <w:divBdr>
                <w:top w:val="none" w:sz="0" w:space="0" w:color="auto"/>
                <w:left w:val="none" w:sz="0" w:space="0" w:color="auto"/>
                <w:bottom w:val="none" w:sz="0" w:space="0" w:color="auto"/>
                <w:right w:val="none" w:sz="0" w:space="0" w:color="auto"/>
              </w:divBdr>
            </w:div>
          </w:divsChild>
        </w:div>
        <w:div w:id="1187594108">
          <w:marLeft w:val="0"/>
          <w:marRight w:val="0"/>
          <w:marTop w:val="0"/>
          <w:marBottom w:val="0"/>
          <w:divBdr>
            <w:top w:val="none" w:sz="0" w:space="0" w:color="auto"/>
            <w:left w:val="none" w:sz="0" w:space="0" w:color="auto"/>
            <w:bottom w:val="none" w:sz="0" w:space="0" w:color="auto"/>
            <w:right w:val="none" w:sz="0" w:space="0" w:color="auto"/>
          </w:divBdr>
          <w:divsChild>
            <w:div w:id="1380740863">
              <w:marLeft w:val="0"/>
              <w:marRight w:val="0"/>
              <w:marTop w:val="0"/>
              <w:marBottom w:val="0"/>
              <w:divBdr>
                <w:top w:val="none" w:sz="0" w:space="0" w:color="auto"/>
                <w:left w:val="none" w:sz="0" w:space="0" w:color="auto"/>
                <w:bottom w:val="none" w:sz="0" w:space="0" w:color="auto"/>
                <w:right w:val="none" w:sz="0" w:space="0" w:color="auto"/>
              </w:divBdr>
            </w:div>
          </w:divsChild>
        </w:div>
        <w:div w:id="1041831663">
          <w:marLeft w:val="0"/>
          <w:marRight w:val="0"/>
          <w:marTop w:val="0"/>
          <w:marBottom w:val="0"/>
          <w:divBdr>
            <w:top w:val="none" w:sz="0" w:space="0" w:color="auto"/>
            <w:left w:val="none" w:sz="0" w:space="0" w:color="auto"/>
            <w:bottom w:val="none" w:sz="0" w:space="0" w:color="auto"/>
            <w:right w:val="none" w:sz="0" w:space="0" w:color="auto"/>
          </w:divBdr>
          <w:divsChild>
            <w:div w:id="490683608">
              <w:marLeft w:val="0"/>
              <w:marRight w:val="0"/>
              <w:marTop w:val="0"/>
              <w:marBottom w:val="0"/>
              <w:divBdr>
                <w:top w:val="none" w:sz="0" w:space="0" w:color="auto"/>
                <w:left w:val="none" w:sz="0" w:space="0" w:color="auto"/>
                <w:bottom w:val="none" w:sz="0" w:space="0" w:color="auto"/>
                <w:right w:val="none" w:sz="0" w:space="0" w:color="auto"/>
              </w:divBdr>
            </w:div>
          </w:divsChild>
        </w:div>
        <w:div w:id="1647318243">
          <w:marLeft w:val="0"/>
          <w:marRight w:val="0"/>
          <w:marTop w:val="0"/>
          <w:marBottom w:val="0"/>
          <w:divBdr>
            <w:top w:val="none" w:sz="0" w:space="0" w:color="auto"/>
            <w:left w:val="none" w:sz="0" w:space="0" w:color="auto"/>
            <w:bottom w:val="none" w:sz="0" w:space="0" w:color="auto"/>
            <w:right w:val="none" w:sz="0" w:space="0" w:color="auto"/>
          </w:divBdr>
          <w:divsChild>
            <w:div w:id="1398750555">
              <w:marLeft w:val="0"/>
              <w:marRight w:val="0"/>
              <w:marTop w:val="0"/>
              <w:marBottom w:val="0"/>
              <w:divBdr>
                <w:top w:val="none" w:sz="0" w:space="0" w:color="auto"/>
                <w:left w:val="none" w:sz="0" w:space="0" w:color="auto"/>
                <w:bottom w:val="none" w:sz="0" w:space="0" w:color="auto"/>
                <w:right w:val="none" w:sz="0" w:space="0" w:color="auto"/>
              </w:divBdr>
            </w:div>
          </w:divsChild>
        </w:div>
        <w:div w:id="861405244">
          <w:marLeft w:val="0"/>
          <w:marRight w:val="0"/>
          <w:marTop w:val="0"/>
          <w:marBottom w:val="0"/>
          <w:divBdr>
            <w:top w:val="none" w:sz="0" w:space="0" w:color="auto"/>
            <w:left w:val="none" w:sz="0" w:space="0" w:color="auto"/>
            <w:bottom w:val="none" w:sz="0" w:space="0" w:color="auto"/>
            <w:right w:val="none" w:sz="0" w:space="0" w:color="auto"/>
          </w:divBdr>
          <w:divsChild>
            <w:div w:id="1447194703">
              <w:marLeft w:val="0"/>
              <w:marRight w:val="0"/>
              <w:marTop w:val="0"/>
              <w:marBottom w:val="0"/>
              <w:divBdr>
                <w:top w:val="none" w:sz="0" w:space="0" w:color="auto"/>
                <w:left w:val="none" w:sz="0" w:space="0" w:color="auto"/>
                <w:bottom w:val="none" w:sz="0" w:space="0" w:color="auto"/>
                <w:right w:val="none" w:sz="0" w:space="0" w:color="auto"/>
              </w:divBdr>
            </w:div>
          </w:divsChild>
        </w:div>
        <w:div w:id="421686723">
          <w:marLeft w:val="0"/>
          <w:marRight w:val="0"/>
          <w:marTop w:val="0"/>
          <w:marBottom w:val="0"/>
          <w:divBdr>
            <w:top w:val="none" w:sz="0" w:space="0" w:color="auto"/>
            <w:left w:val="none" w:sz="0" w:space="0" w:color="auto"/>
            <w:bottom w:val="none" w:sz="0" w:space="0" w:color="auto"/>
            <w:right w:val="none" w:sz="0" w:space="0" w:color="auto"/>
          </w:divBdr>
          <w:divsChild>
            <w:div w:id="111705347">
              <w:marLeft w:val="0"/>
              <w:marRight w:val="0"/>
              <w:marTop w:val="0"/>
              <w:marBottom w:val="0"/>
              <w:divBdr>
                <w:top w:val="none" w:sz="0" w:space="0" w:color="auto"/>
                <w:left w:val="none" w:sz="0" w:space="0" w:color="auto"/>
                <w:bottom w:val="none" w:sz="0" w:space="0" w:color="auto"/>
                <w:right w:val="none" w:sz="0" w:space="0" w:color="auto"/>
              </w:divBdr>
            </w:div>
          </w:divsChild>
        </w:div>
        <w:div w:id="1338995246">
          <w:marLeft w:val="0"/>
          <w:marRight w:val="0"/>
          <w:marTop w:val="0"/>
          <w:marBottom w:val="0"/>
          <w:divBdr>
            <w:top w:val="none" w:sz="0" w:space="0" w:color="auto"/>
            <w:left w:val="none" w:sz="0" w:space="0" w:color="auto"/>
            <w:bottom w:val="none" w:sz="0" w:space="0" w:color="auto"/>
            <w:right w:val="none" w:sz="0" w:space="0" w:color="auto"/>
          </w:divBdr>
          <w:divsChild>
            <w:div w:id="1927957665">
              <w:marLeft w:val="0"/>
              <w:marRight w:val="0"/>
              <w:marTop w:val="0"/>
              <w:marBottom w:val="0"/>
              <w:divBdr>
                <w:top w:val="none" w:sz="0" w:space="0" w:color="auto"/>
                <w:left w:val="none" w:sz="0" w:space="0" w:color="auto"/>
                <w:bottom w:val="none" w:sz="0" w:space="0" w:color="auto"/>
                <w:right w:val="none" w:sz="0" w:space="0" w:color="auto"/>
              </w:divBdr>
            </w:div>
          </w:divsChild>
        </w:div>
        <w:div w:id="405568085">
          <w:marLeft w:val="0"/>
          <w:marRight w:val="0"/>
          <w:marTop w:val="0"/>
          <w:marBottom w:val="0"/>
          <w:divBdr>
            <w:top w:val="none" w:sz="0" w:space="0" w:color="auto"/>
            <w:left w:val="none" w:sz="0" w:space="0" w:color="auto"/>
            <w:bottom w:val="none" w:sz="0" w:space="0" w:color="auto"/>
            <w:right w:val="none" w:sz="0" w:space="0" w:color="auto"/>
          </w:divBdr>
          <w:divsChild>
            <w:div w:id="2074233485">
              <w:marLeft w:val="0"/>
              <w:marRight w:val="0"/>
              <w:marTop w:val="0"/>
              <w:marBottom w:val="0"/>
              <w:divBdr>
                <w:top w:val="none" w:sz="0" w:space="0" w:color="auto"/>
                <w:left w:val="none" w:sz="0" w:space="0" w:color="auto"/>
                <w:bottom w:val="none" w:sz="0" w:space="0" w:color="auto"/>
                <w:right w:val="none" w:sz="0" w:space="0" w:color="auto"/>
              </w:divBdr>
            </w:div>
          </w:divsChild>
        </w:div>
        <w:div w:id="2052654979">
          <w:marLeft w:val="0"/>
          <w:marRight w:val="0"/>
          <w:marTop w:val="0"/>
          <w:marBottom w:val="0"/>
          <w:divBdr>
            <w:top w:val="none" w:sz="0" w:space="0" w:color="auto"/>
            <w:left w:val="none" w:sz="0" w:space="0" w:color="auto"/>
            <w:bottom w:val="none" w:sz="0" w:space="0" w:color="auto"/>
            <w:right w:val="none" w:sz="0" w:space="0" w:color="auto"/>
          </w:divBdr>
          <w:divsChild>
            <w:div w:id="818812719">
              <w:marLeft w:val="0"/>
              <w:marRight w:val="0"/>
              <w:marTop w:val="0"/>
              <w:marBottom w:val="0"/>
              <w:divBdr>
                <w:top w:val="none" w:sz="0" w:space="0" w:color="auto"/>
                <w:left w:val="none" w:sz="0" w:space="0" w:color="auto"/>
                <w:bottom w:val="none" w:sz="0" w:space="0" w:color="auto"/>
                <w:right w:val="none" w:sz="0" w:space="0" w:color="auto"/>
              </w:divBdr>
            </w:div>
          </w:divsChild>
        </w:div>
        <w:div w:id="1111558944">
          <w:marLeft w:val="0"/>
          <w:marRight w:val="0"/>
          <w:marTop w:val="0"/>
          <w:marBottom w:val="0"/>
          <w:divBdr>
            <w:top w:val="none" w:sz="0" w:space="0" w:color="auto"/>
            <w:left w:val="none" w:sz="0" w:space="0" w:color="auto"/>
            <w:bottom w:val="none" w:sz="0" w:space="0" w:color="auto"/>
            <w:right w:val="none" w:sz="0" w:space="0" w:color="auto"/>
          </w:divBdr>
          <w:divsChild>
            <w:div w:id="735055144">
              <w:marLeft w:val="0"/>
              <w:marRight w:val="0"/>
              <w:marTop w:val="0"/>
              <w:marBottom w:val="0"/>
              <w:divBdr>
                <w:top w:val="none" w:sz="0" w:space="0" w:color="auto"/>
                <w:left w:val="none" w:sz="0" w:space="0" w:color="auto"/>
                <w:bottom w:val="none" w:sz="0" w:space="0" w:color="auto"/>
                <w:right w:val="none" w:sz="0" w:space="0" w:color="auto"/>
              </w:divBdr>
            </w:div>
          </w:divsChild>
        </w:div>
        <w:div w:id="202446621">
          <w:marLeft w:val="0"/>
          <w:marRight w:val="0"/>
          <w:marTop w:val="0"/>
          <w:marBottom w:val="0"/>
          <w:divBdr>
            <w:top w:val="none" w:sz="0" w:space="0" w:color="auto"/>
            <w:left w:val="none" w:sz="0" w:space="0" w:color="auto"/>
            <w:bottom w:val="none" w:sz="0" w:space="0" w:color="auto"/>
            <w:right w:val="none" w:sz="0" w:space="0" w:color="auto"/>
          </w:divBdr>
          <w:divsChild>
            <w:div w:id="1212234539">
              <w:marLeft w:val="0"/>
              <w:marRight w:val="0"/>
              <w:marTop w:val="0"/>
              <w:marBottom w:val="0"/>
              <w:divBdr>
                <w:top w:val="none" w:sz="0" w:space="0" w:color="auto"/>
                <w:left w:val="none" w:sz="0" w:space="0" w:color="auto"/>
                <w:bottom w:val="none" w:sz="0" w:space="0" w:color="auto"/>
                <w:right w:val="none" w:sz="0" w:space="0" w:color="auto"/>
              </w:divBdr>
            </w:div>
          </w:divsChild>
        </w:div>
        <w:div w:id="8723465">
          <w:marLeft w:val="0"/>
          <w:marRight w:val="0"/>
          <w:marTop w:val="0"/>
          <w:marBottom w:val="0"/>
          <w:divBdr>
            <w:top w:val="none" w:sz="0" w:space="0" w:color="auto"/>
            <w:left w:val="none" w:sz="0" w:space="0" w:color="auto"/>
            <w:bottom w:val="none" w:sz="0" w:space="0" w:color="auto"/>
            <w:right w:val="none" w:sz="0" w:space="0" w:color="auto"/>
          </w:divBdr>
          <w:divsChild>
            <w:div w:id="1135560178">
              <w:marLeft w:val="0"/>
              <w:marRight w:val="0"/>
              <w:marTop w:val="0"/>
              <w:marBottom w:val="0"/>
              <w:divBdr>
                <w:top w:val="none" w:sz="0" w:space="0" w:color="auto"/>
                <w:left w:val="none" w:sz="0" w:space="0" w:color="auto"/>
                <w:bottom w:val="none" w:sz="0" w:space="0" w:color="auto"/>
                <w:right w:val="none" w:sz="0" w:space="0" w:color="auto"/>
              </w:divBdr>
            </w:div>
          </w:divsChild>
        </w:div>
        <w:div w:id="1056244143">
          <w:marLeft w:val="0"/>
          <w:marRight w:val="0"/>
          <w:marTop w:val="0"/>
          <w:marBottom w:val="0"/>
          <w:divBdr>
            <w:top w:val="none" w:sz="0" w:space="0" w:color="auto"/>
            <w:left w:val="none" w:sz="0" w:space="0" w:color="auto"/>
            <w:bottom w:val="none" w:sz="0" w:space="0" w:color="auto"/>
            <w:right w:val="none" w:sz="0" w:space="0" w:color="auto"/>
          </w:divBdr>
          <w:divsChild>
            <w:div w:id="223571173">
              <w:marLeft w:val="0"/>
              <w:marRight w:val="0"/>
              <w:marTop w:val="0"/>
              <w:marBottom w:val="0"/>
              <w:divBdr>
                <w:top w:val="none" w:sz="0" w:space="0" w:color="auto"/>
                <w:left w:val="none" w:sz="0" w:space="0" w:color="auto"/>
                <w:bottom w:val="none" w:sz="0" w:space="0" w:color="auto"/>
                <w:right w:val="none" w:sz="0" w:space="0" w:color="auto"/>
              </w:divBdr>
            </w:div>
          </w:divsChild>
        </w:div>
        <w:div w:id="535317454">
          <w:marLeft w:val="0"/>
          <w:marRight w:val="0"/>
          <w:marTop w:val="0"/>
          <w:marBottom w:val="0"/>
          <w:divBdr>
            <w:top w:val="none" w:sz="0" w:space="0" w:color="auto"/>
            <w:left w:val="none" w:sz="0" w:space="0" w:color="auto"/>
            <w:bottom w:val="none" w:sz="0" w:space="0" w:color="auto"/>
            <w:right w:val="none" w:sz="0" w:space="0" w:color="auto"/>
          </w:divBdr>
          <w:divsChild>
            <w:div w:id="279191992">
              <w:marLeft w:val="0"/>
              <w:marRight w:val="0"/>
              <w:marTop w:val="0"/>
              <w:marBottom w:val="0"/>
              <w:divBdr>
                <w:top w:val="none" w:sz="0" w:space="0" w:color="auto"/>
                <w:left w:val="none" w:sz="0" w:space="0" w:color="auto"/>
                <w:bottom w:val="none" w:sz="0" w:space="0" w:color="auto"/>
                <w:right w:val="none" w:sz="0" w:space="0" w:color="auto"/>
              </w:divBdr>
            </w:div>
          </w:divsChild>
        </w:div>
        <w:div w:id="2034071452">
          <w:marLeft w:val="0"/>
          <w:marRight w:val="0"/>
          <w:marTop w:val="0"/>
          <w:marBottom w:val="0"/>
          <w:divBdr>
            <w:top w:val="none" w:sz="0" w:space="0" w:color="auto"/>
            <w:left w:val="none" w:sz="0" w:space="0" w:color="auto"/>
            <w:bottom w:val="none" w:sz="0" w:space="0" w:color="auto"/>
            <w:right w:val="none" w:sz="0" w:space="0" w:color="auto"/>
          </w:divBdr>
          <w:divsChild>
            <w:div w:id="775365918">
              <w:marLeft w:val="0"/>
              <w:marRight w:val="0"/>
              <w:marTop w:val="0"/>
              <w:marBottom w:val="0"/>
              <w:divBdr>
                <w:top w:val="none" w:sz="0" w:space="0" w:color="auto"/>
                <w:left w:val="none" w:sz="0" w:space="0" w:color="auto"/>
                <w:bottom w:val="none" w:sz="0" w:space="0" w:color="auto"/>
                <w:right w:val="none" w:sz="0" w:space="0" w:color="auto"/>
              </w:divBdr>
            </w:div>
          </w:divsChild>
        </w:div>
        <w:div w:id="277875936">
          <w:marLeft w:val="0"/>
          <w:marRight w:val="0"/>
          <w:marTop w:val="0"/>
          <w:marBottom w:val="0"/>
          <w:divBdr>
            <w:top w:val="none" w:sz="0" w:space="0" w:color="auto"/>
            <w:left w:val="none" w:sz="0" w:space="0" w:color="auto"/>
            <w:bottom w:val="none" w:sz="0" w:space="0" w:color="auto"/>
            <w:right w:val="none" w:sz="0" w:space="0" w:color="auto"/>
          </w:divBdr>
          <w:divsChild>
            <w:div w:id="1235510787">
              <w:marLeft w:val="0"/>
              <w:marRight w:val="0"/>
              <w:marTop w:val="0"/>
              <w:marBottom w:val="0"/>
              <w:divBdr>
                <w:top w:val="none" w:sz="0" w:space="0" w:color="auto"/>
                <w:left w:val="none" w:sz="0" w:space="0" w:color="auto"/>
                <w:bottom w:val="none" w:sz="0" w:space="0" w:color="auto"/>
                <w:right w:val="none" w:sz="0" w:space="0" w:color="auto"/>
              </w:divBdr>
            </w:div>
            <w:div w:id="698044959">
              <w:marLeft w:val="0"/>
              <w:marRight w:val="0"/>
              <w:marTop w:val="0"/>
              <w:marBottom w:val="0"/>
              <w:divBdr>
                <w:top w:val="none" w:sz="0" w:space="0" w:color="auto"/>
                <w:left w:val="none" w:sz="0" w:space="0" w:color="auto"/>
                <w:bottom w:val="none" w:sz="0" w:space="0" w:color="auto"/>
                <w:right w:val="none" w:sz="0" w:space="0" w:color="auto"/>
              </w:divBdr>
            </w:div>
          </w:divsChild>
        </w:div>
        <w:div w:id="425924621">
          <w:marLeft w:val="0"/>
          <w:marRight w:val="0"/>
          <w:marTop w:val="0"/>
          <w:marBottom w:val="0"/>
          <w:divBdr>
            <w:top w:val="none" w:sz="0" w:space="0" w:color="auto"/>
            <w:left w:val="none" w:sz="0" w:space="0" w:color="auto"/>
            <w:bottom w:val="none" w:sz="0" w:space="0" w:color="auto"/>
            <w:right w:val="none" w:sz="0" w:space="0" w:color="auto"/>
          </w:divBdr>
          <w:divsChild>
            <w:div w:id="1830249660">
              <w:marLeft w:val="0"/>
              <w:marRight w:val="0"/>
              <w:marTop w:val="0"/>
              <w:marBottom w:val="0"/>
              <w:divBdr>
                <w:top w:val="none" w:sz="0" w:space="0" w:color="auto"/>
                <w:left w:val="none" w:sz="0" w:space="0" w:color="auto"/>
                <w:bottom w:val="none" w:sz="0" w:space="0" w:color="auto"/>
                <w:right w:val="none" w:sz="0" w:space="0" w:color="auto"/>
              </w:divBdr>
            </w:div>
          </w:divsChild>
        </w:div>
        <w:div w:id="2083671623">
          <w:marLeft w:val="0"/>
          <w:marRight w:val="0"/>
          <w:marTop w:val="0"/>
          <w:marBottom w:val="0"/>
          <w:divBdr>
            <w:top w:val="none" w:sz="0" w:space="0" w:color="auto"/>
            <w:left w:val="none" w:sz="0" w:space="0" w:color="auto"/>
            <w:bottom w:val="none" w:sz="0" w:space="0" w:color="auto"/>
            <w:right w:val="none" w:sz="0" w:space="0" w:color="auto"/>
          </w:divBdr>
          <w:divsChild>
            <w:div w:id="849560244">
              <w:marLeft w:val="0"/>
              <w:marRight w:val="0"/>
              <w:marTop w:val="0"/>
              <w:marBottom w:val="0"/>
              <w:divBdr>
                <w:top w:val="none" w:sz="0" w:space="0" w:color="auto"/>
                <w:left w:val="none" w:sz="0" w:space="0" w:color="auto"/>
                <w:bottom w:val="none" w:sz="0" w:space="0" w:color="auto"/>
                <w:right w:val="none" w:sz="0" w:space="0" w:color="auto"/>
              </w:divBdr>
            </w:div>
          </w:divsChild>
        </w:div>
        <w:div w:id="923303492">
          <w:marLeft w:val="0"/>
          <w:marRight w:val="0"/>
          <w:marTop w:val="0"/>
          <w:marBottom w:val="0"/>
          <w:divBdr>
            <w:top w:val="none" w:sz="0" w:space="0" w:color="auto"/>
            <w:left w:val="none" w:sz="0" w:space="0" w:color="auto"/>
            <w:bottom w:val="none" w:sz="0" w:space="0" w:color="auto"/>
            <w:right w:val="none" w:sz="0" w:space="0" w:color="auto"/>
          </w:divBdr>
          <w:divsChild>
            <w:div w:id="117728214">
              <w:marLeft w:val="0"/>
              <w:marRight w:val="0"/>
              <w:marTop w:val="0"/>
              <w:marBottom w:val="0"/>
              <w:divBdr>
                <w:top w:val="none" w:sz="0" w:space="0" w:color="auto"/>
                <w:left w:val="none" w:sz="0" w:space="0" w:color="auto"/>
                <w:bottom w:val="none" w:sz="0" w:space="0" w:color="auto"/>
                <w:right w:val="none" w:sz="0" w:space="0" w:color="auto"/>
              </w:divBdr>
            </w:div>
          </w:divsChild>
        </w:div>
        <w:div w:id="1950508828">
          <w:marLeft w:val="0"/>
          <w:marRight w:val="0"/>
          <w:marTop w:val="0"/>
          <w:marBottom w:val="0"/>
          <w:divBdr>
            <w:top w:val="none" w:sz="0" w:space="0" w:color="auto"/>
            <w:left w:val="none" w:sz="0" w:space="0" w:color="auto"/>
            <w:bottom w:val="none" w:sz="0" w:space="0" w:color="auto"/>
            <w:right w:val="none" w:sz="0" w:space="0" w:color="auto"/>
          </w:divBdr>
          <w:divsChild>
            <w:div w:id="901140649">
              <w:marLeft w:val="0"/>
              <w:marRight w:val="0"/>
              <w:marTop w:val="0"/>
              <w:marBottom w:val="0"/>
              <w:divBdr>
                <w:top w:val="none" w:sz="0" w:space="0" w:color="auto"/>
                <w:left w:val="none" w:sz="0" w:space="0" w:color="auto"/>
                <w:bottom w:val="none" w:sz="0" w:space="0" w:color="auto"/>
                <w:right w:val="none" w:sz="0" w:space="0" w:color="auto"/>
              </w:divBdr>
            </w:div>
          </w:divsChild>
        </w:div>
        <w:div w:id="1564565768">
          <w:marLeft w:val="0"/>
          <w:marRight w:val="0"/>
          <w:marTop w:val="0"/>
          <w:marBottom w:val="0"/>
          <w:divBdr>
            <w:top w:val="none" w:sz="0" w:space="0" w:color="auto"/>
            <w:left w:val="none" w:sz="0" w:space="0" w:color="auto"/>
            <w:bottom w:val="none" w:sz="0" w:space="0" w:color="auto"/>
            <w:right w:val="none" w:sz="0" w:space="0" w:color="auto"/>
          </w:divBdr>
          <w:divsChild>
            <w:div w:id="988636586">
              <w:marLeft w:val="0"/>
              <w:marRight w:val="0"/>
              <w:marTop w:val="0"/>
              <w:marBottom w:val="0"/>
              <w:divBdr>
                <w:top w:val="none" w:sz="0" w:space="0" w:color="auto"/>
                <w:left w:val="none" w:sz="0" w:space="0" w:color="auto"/>
                <w:bottom w:val="none" w:sz="0" w:space="0" w:color="auto"/>
                <w:right w:val="none" w:sz="0" w:space="0" w:color="auto"/>
              </w:divBdr>
            </w:div>
          </w:divsChild>
        </w:div>
        <w:div w:id="1335915207">
          <w:marLeft w:val="0"/>
          <w:marRight w:val="0"/>
          <w:marTop w:val="0"/>
          <w:marBottom w:val="0"/>
          <w:divBdr>
            <w:top w:val="none" w:sz="0" w:space="0" w:color="auto"/>
            <w:left w:val="none" w:sz="0" w:space="0" w:color="auto"/>
            <w:bottom w:val="none" w:sz="0" w:space="0" w:color="auto"/>
            <w:right w:val="none" w:sz="0" w:space="0" w:color="auto"/>
          </w:divBdr>
          <w:divsChild>
            <w:div w:id="79571819">
              <w:marLeft w:val="0"/>
              <w:marRight w:val="0"/>
              <w:marTop w:val="0"/>
              <w:marBottom w:val="0"/>
              <w:divBdr>
                <w:top w:val="none" w:sz="0" w:space="0" w:color="auto"/>
                <w:left w:val="none" w:sz="0" w:space="0" w:color="auto"/>
                <w:bottom w:val="none" w:sz="0" w:space="0" w:color="auto"/>
                <w:right w:val="none" w:sz="0" w:space="0" w:color="auto"/>
              </w:divBdr>
            </w:div>
          </w:divsChild>
        </w:div>
        <w:div w:id="1997957758">
          <w:marLeft w:val="0"/>
          <w:marRight w:val="0"/>
          <w:marTop w:val="0"/>
          <w:marBottom w:val="0"/>
          <w:divBdr>
            <w:top w:val="none" w:sz="0" w:space="0" w:color="auto"/>
            <w:left w:val="none" w:sz="0" w:space="0" w:color="auto"/>
            <w:bottom w:val="none" w:sz="0" w:space="0" w:color="auto"/>
            <w:right w:val="none" w:sz="0" w:space="0" w:color="auto"/>
          </w:divBdr>
          <w:divsChild>
            <w:div w:id="1954048394">
              <w:marLeft w:val="0"/>
              <w:marRight w:val="0"/>
              <w:marTop w:val="0"/>
              <w:marBottom w:val="0"/>
              <w:divBdr>
                <w:top w:val="none" w:sz="0" w:space="0" w:color="auto"/>
                <w:left w:val="none" w:sz="0" w:space="0" w:color="auto"/>
                <w:bottom w:val="none" w:sz="0" w:space="0" w:color="auto"/>
                <w:right w:val="none" w:sz="0" w:space="0" w:color="auto"/>
              </w:divBdr>
            </w:div>
          </w:divsChild>
        </w:div>
        <w:div w:id="1259024033">
          <w:marLeft w:val="0"/>
          <w:marRight w:val="0"/>
          <w:marTop w:val="0"/>
          <w:marBottom w:val="0"/>
          <w:divBdr>
            <w:top w:val="none" w:sz="0" w:space="0" w:color="auto"/>
            <w:left w:val="none" w:sz="0" w:space="0" w:color="auto"/>
            <w:bottom w:val="none" w:sz="0" w:space="0" w:color="auto"/>
            <w:right w:val="none" w:sz="0" w:space="0" w:color="auto"/>
          </w:divBdr>
          <w:divsChild>
            <w:div w:id="340594397">
              <w:marLeft w:val="0"/>
              <w:marRight w:val="0"/>
              <w:marTop w:val="0"/>
              <w:marBottom w:val="0"/>
              <w:divBdr>
                <w:top w:val="none" w:sz="0" w:space="0" w:color="auto"/>
                <w:left w:val="none" w:sz="0" w:space="0" w:color="auto"/>
                <w:bottom w:val="none" w:sz="0" w:space="0" w:color="auto"/>
                <w:right w:val="none" w:sz="0" w:space="0" w:color="auto"/>
              </w:divBdr>
            </w:div>
          </w:divsChild>
        </w:div>
        <w:div w:id="1678800795">
          <w:marLeft w:val="0"/>
          <w:marRight w:val="0"/>
          <w:marTop w:val="0"/>
          <w:marBottom w:val="0"/>
          <w:divBdr>
            <w:top w:val="none" w:sz="0" w:space="0" w:color="auto"/>
            <w:left w:val="none" w:sz="0" w:space="0" w:color="auto"/>
            <w:bottom w:val="none" w:sz="0" w:space="0" w:color="auto"/>
            <w:right w:val="none" w:sz="0" w:space="0" w:color="auto"/>
          </w:divBdr>
          <w:divsChild>
            <w:div w:id="1670525264">
              <w:marLeft w:val="0"/>
              <w:marRight w:val="0"/>
              <w:marTop w:val="0"/>
              <w:marBottom w:val="0"/>
              <w:divBdr>
                <w:top w:val="none" w:sz="0" w:space="0" w:color="auto"/>
                <w:left w:val="none" w:sz="0" w:space="0" w:color="auto"/>
                <w:bottom w:val="none" w:sz="0" w:space="0" w:color="auto"/>
                <w:right w:val="none" w:sz="0" w:space="0" w:color="auto"/>
              </w:divBdr>
            </w:div>
          </w:divsChild>
        </w:div>
        <w:div w:id="783619445">
          <w:marLeft w:val="0"/>
          <w:marRight w:val="0"/>
          <w:marTop w:val="0"/>
          <w:marBottom w:val="0"/>
          <w:divBdr>
            <w:top w:val="none" w:sz="0" w:space="0" w:color="auto"/>
            <w:left w:val="none" w:sz="0" w:space="0" w:color="auto"/>
            <w:bottom w:val="none" w:sz="0" w:space="0" w:color="auto"/>
            <w:right w:val="none" w:sz="0" w:space="0" w:color="auto"/>
          </w:divBdr>
          <w:divsChild>
            <w:div w:id="3339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90E5-D9BD-4EB4-9B25-374A4F26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BLAZKIEWICZ Bernard (ELARG)</dc:creator>
  <cp:keywords/>
  <dc:description/>
  <cp:lastModifiedBy>Kalina Markovic Ilic</cp:lastModifiedBy>
  <cp:revision>24</cp:revision>
  <dcterms:created xsi:type="dcterms:W3CDTF">2023-11-05T15:48:00Z</dcterms:created>
  <dcterms:modified xsi:type="dcterms:W3CDTF">2023-11-06T20:31:00Z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2023-01-19T16:15:05Z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f908f341-35a9-478b-88e9-eaf8f25cc2b1</vt:lpwstr>
  </property>
  <property fmtid="{D5CDD505-2E9C-101B-9397-08002B2CF9AE}" pid="8" name="MSIP_Label_6bd9ddd1-4d20-43f6-abfa-fc3c07406f94_ContentBits">
    <vt:lpwstr>0</vt:lpwstr>
  </property>
</Properties>
</file>