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0F2F" w14:textId="77777777" w:rsidR="00AC42C9" w:rsidRPr="002809C9" w:rsidRDefault="00AC42C9" w:rsidP="00EA2398">
      <w:pPr>
        <w:spacing w:before="40" w:afterLines="40" w:after="96"/>
        <w:rPr>
          <w:color w:val="FF0000"/>
          <w:lang w:val="pt-PT"/>
        </w:rPr>
      </w:pPr>
      <w:bookmarkStart w:id="0" w:name="_GoBack"/>
      <w:bookmarkEnd w:id="0"/>
    </w:p>
    <w:p w14:paraId="764E6C2B" w14:textId="3A579940" w:rsidR="00581A14" w:rsidRPr="00603F04" w:rsidRDefault="00581A14" w:rsidP="00EA2398">
      <w:pPr>
        <w:tabs>
          <w:tab w:val="left" w:pos="3300"/>
          <w:tab w:val="center" w:pos="4536"/>
        </w:tabs>
        <w:ind w:left="993" w:firstLine="3942"/>
        <w:rPr>
          <w:smallCaps/>
          <w:noProof/>
        </w:rPr>
      </w:pPr>
      <w:bookmarkStart w:id="1" w:name="_Toc73090729"/>
      <w:bookmarkStart w:id="2" w:name="_Toc47101939"/>
      <w:bookmarkStart w:id="3" w:name="_Toc51270433"/>
      <w:r w:rsidRPr="00603F04">
        <w:rPr>
          <w:noProof/>
          <w:lang w:val="en-US" w:eastAsia="en-US"/>
        </w:rPr>
        <w:drawing>
          <wp:anchor distT="0" distB="0" distL="114300" distR="114300" simplePos="0" relativeHeight="251658240"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B551" w14:textId="77777777" w:rsidR="00581A14" w:rsidRPr="00761108" w:rsidRDefault="00581A14" w:rsidP="00EA2398">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24FE9FFA" w:rsidR="00581A14" w:rsidRDefault="00581A14" w:rsidP="00EA2398">
      <w:pPr>
        <w:pStyle w:val="Fichedinformationtitre"/>
        <w:spacing w:after="240"/>
        <w:rPr>
          <w:smallCaps/>
        </w:rPr>
      </w:pPr>
      <w:r>
        <w:rPr>
          <w:smallCaps/>
        </w:rPr>
        <w:t xml:space="preserve">Annex </w:t>
      </w:r>
      <w:r w:rsidR="00174F0B">
        <w:rPr>
          <w:smallCaps/>
        </w:rPr>
        <w:t>VI</w:t>
      </w:r>
    </w:p>
    <w:p w14:paraId="57FFECEB" w14:textId="70465FBE" w:rsidR="00174F0B" w:rsidRPr="003022B3" w:rsidRDefault="159AA217" w:rsidP="00174F0B">
      <w:pPr>
        <w:jc w:val="center"/>
      </w:pPr>
      <w:r>
        <w:t xml:space="preserve">to </w:t>
      </w:r>
      <w:r w:rsidR="1C800380">
        <w:t xml:space="preserve">the Commission Implementing Decision on the </w:t>
      </w:r>
      <w:r w:rsidR="5C684D5D">
        <w:t>Annual action plan in favour of the Republic of North Macedonia for 2024</w:t>
      </w:r>
    </w:p>
    <w:p w14:paraId="29FB0B7B" w14:textId="7BEC88A1" w:rsidR="00581A14" w:rsidRPr="003022B3" w:rsidRDefault="00581A14" w:rsidP="00EA2398">
      <w:pPr>
        <w:jc w:val="center"/>
      </w:pPr>
    </w:p>
    <w:p w14:paraId="1EF436E4" w14:textId="5F594587" w:rsidR="00581A14" w:rsidRDefault="1C800380" w:rsidP="00EA2398">
      <w:pPr>
        <w:pStyle w:val="Fichedinformationtitre"/>
      </w:pPr>
      <w:r>
        <w:t xml:space="preserve">Action Document for </w:t>
      </w:r>
      <w:r w:rsidR="5C684D5D">
        <w:t xml:space="preserve">EU for </w:t>
      </w:r>
      <w:r w:rsidR="3DE4D4D8">
        <w:t>Economic Cohesion</w:t>
      </w:r>
    </w:p>
    <w:p w14:paraId="1B3CBC9A" w14:textId="77777777" w:rsidR="00514BBD" w:rsidRPr="00514BBD" w:rsidRDefault="00514BBD" w:rsidP="00514BBD"/>
    <w:p w14:paraId="19EA8E11" w14:textId="77777777" w:rsidR="00193E63" w:rsidRPr="003C0CD7" w:rsidRDefault="00193E63" w:rsidP="00EA2398">
      <w:pPr>
        <w:rPr>
          <w:lang w:val="en-IE"/>
        </w:rPr>
      </w:pPr>
    </w:p>
    <w:p w14:paraId="5658CF5B" w14:textId="2E9B3BB5" w:rsidR="00F54DD9" w:rsidRPr="003C0CD7" w:rsidRDefault="00F54DD9" w:rsidP="00EA2398">
      <w:pPr>
        <w:pBdr>
          <w:top w:val="single" w:sz="4" w:space="1" w:color="auto"/>
          <w:left w:val="single" w:sz="4" w:space="4" w:color="auto"/>
          <w:bottom w:val="single" w:sz="4" w:space="1" w:color="auto"/>
          <w:right w:val="single" w:sz="4" w:space="4" w:color="auto"/>
        </w:pBdr>
        <w:jc w:val="center"/>
        <w:rPr>
          <w:caps/>
          <w:lang w:val="en-IE"/>
        </w:rPr>
      </w:pPr>
      <w:bookmarkStart w:id="4" w:name="_Toc47101940"/>
      <w:bookmarkStart w:id="5" w:name="_Toc51270434"/>
      <w:bookmarkEnd w:id="1"/>
      <w:bookmarkEnd w:id="2"/>
      <w:bookmarkEnd w:id="3"/>
      <w:r w:rsidRPr="004E6BE2">
        <w:rPr>
          <w:b/>
          <w:bCs/>
          <w:caps/>
          <w:lang w:val="en-IE"/>
        </w:rPr>
        <w:t>Annual</w:t>
      </w:r>
      <w:r w:rsidR="004E6BE2" w:rsidRPr="004E6BE2">
        <w:rPr>
          <w:b/>
          <w:bCs/>
          <w:caps/>
          <w:lang w:val="en-IE"/>
        </w:rPr>
        <w:t xml:space="preserve"> </w:t>
      </w:r>
      <w:r w:rsidRPr="004E6BE2">
        <w:rPr>
          <w:b/>
          <w:bCs/>
          <w:caps/>
          <w:lang w:val="en-IE"/>
        </w:rPr>
        <w:t xml:space="preserve">Action plan </w:t>
      </w:r>
    </w:p>
    <w:p w14:paraId="2817C434" w14:textId="77777777" w:rsidR="007B5AD9" w:rsidRPr="003C0CD7" w:rsidRDefault="007B5AD9" w:rsidP="00EA2398">
      <w:pPr>
        <w:pBdr>
          <w:top w:val="single" w:sz="4" w:space="1" w:color="auto"/>
          <w:left w:val="single" w:sz="4" w:space="4" w:color="auto"/>
          <w:bottom w:val="single" w:sz="4" w:space="1" w:color="auto"/>
          <w:right w:val="single" w:sz="4" w:space="4" w:color="auto"/>
        </w:pBdr>
        <w:rPr>
          <w:lang w:val="en-IE"/>
        </w:rPr>
      </w:pPr>
    </w:p>
    <w:p w14:paraId="32CED92E" w14:textId="11031836" w:rsidR="00F54DD9" w:rsidRPr="003C0CD7" w:rsidRDefault="00F54DD9" w:rsidP="00EA239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w:t>
      </w:r>
      <w:r w:rsidRPr="008412A3">
        <w:rPr>
          <w:lang w:val="en-IE"/>
        </w:rPr>
        <w:t>the annual</w:t>
      </w:r>
      <w:r w:rsidR="008412A3">
        <w:rPr>
          <w:lang w:val="en-IE"/>
        </w:rPr>
        <w:t xml:space="preserve"> </w:t>
      </w:r>
      <w:r w:rsidRPr="008412A3">
        <w:rPr>
          <w:lang w:val="en-IE"/>
        </w:rPr>
        <w:t>work</w:t>
      </w:r>
      <w:r w:rsidRPr="003C0CD7">
        <w:rPr>
          <w:lang w:val="en-IE"/>
        </w:rPr>
        <w:t xml:space="preserve">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w:t>
      </w:r>
      <w:r w:rsidRPr="004E6BE2">
        <w:rPr>
          <w:lang w:val="en-IE"/>
        </w:rPr>
        <w:t>Article</w:t>
      </w:r>
      <w:r w:rsidR="004E6BE2" w:rsidRPr="004E6BE2">
        <w:rPr>
          <w:lang w:val="en-IE"/>
        </w:rPr>
        <w:t xml:space="preserve"> </w:t>
      </w:r>
      <w:r w:rsidR="00D310C3" w:rsidRPr="004E6BE2">
        <w:t xml:space="preserve">23(2) </w:t>
      </w:r>
      <w:r w:rsidRPr="004E6BE2">
        <w:rPr>
          <w:lang w:val="en-IE"/>
        </w:rPr>
        <w:t xml:space="preserve">of </w:t>
      </w:r>
      <w:r w:rsidR="00DB5705" w:rsidRPr="004E6BE2">
        <w:rPr>
          <w:lang w:val="en-IE"/>
        </w:rPr>
        <w:t>NDICI</w:t>
      </w:r>
      <w:r w:rsidR="00DB5705" w:rsidRPr="003C0CD7">
        <w:rPr>
          <w:lang w:val="en-IE"/>
        </w:rPr>
        <w:t xml:space="preserve"> - </w:t>
      </w:r>
      <w:r w:rsidR="008640DB" w:rsidRPr="003C0CD7">
        <w:rPr>
          <w:color w:val="000000" w:themeColor="text1"/>
          <w:lang w:val="en-IE"/>
        </w:rPr>
        <w:t xml:space="preserve">Global Europe </w:t>
      </w:r>
      <w:r w:rsidRPr="003C0CD7">
        <w:rPr>
          <w:lang w:val="en-IE"/>
        </w:rPr>
        <w:t>Regulation.</w:t>
      </w:r>
    </w:p>
    <w:p w14:paraId="446E8ED4" w14:textId="77777777" w:rsidR="007C3E5D" w:rsidRPr="00F720A7" w:rsidRDefault="00FD7FCD" w:rsidP="000204D7">
      <w:pPr>
        <w:pStyle w:val="Heading1"/>
        <w:ind w:left="709"/>
      </w:pPr>
      <w:bookmarkStart w:id="6" w:name="_Toc73090730"/>
      <w:r w:rsidRPr="00F720A7">
        <w:t>SYNOPSIS</w:t>
      </w:r>
      <w:bookmarkEnd w:id="4"/>
      <w:bookmarkEnd w:id="5"/>
      <w:bookmarkEnd w:id="6"/>
    </w:p>
    <w:p w14:paraId="792F3CD0" w14:textId="797031C2" w:rsidR="00D04CC6" w:rsidRPr="003C0CD7" w:rsidRDefault="2D615ABC" w:rsidP="000204D7">
      <w:pPr>
        <w:pStyle w:val="Heading1"/>
        <w:numPr>
          <w:ilvl w:val="1"/>
          <w:numId w:val="2"/>
        </w:numPr>
        <w:ind w:left="1134"/>
        <w:rPr>
          <w:lang w:val="en-IE"/>
        </w:rPr>
      </w:pPr>
      <w:bookmarkStart w:id="7" w:name="_Ref58358361"/>
      <w:bookmarkStart w:id="8" w:name="_Toc47101941"/>
      <w:bookmarkStart w:id="9" w:name="_Toc51270435"/>
      <w:bookmarkStart w:id="10" w:name="_Toc73090731"/>
      <w:r w:rsidRPr="45FBF8ED">
        <w:rPr>
          <w:lang w:val="en-IE"/>
        </w:rPr>
        <w:t>Action Summary Table</w:t>
      </w:r>
      <w:bookmarkEnd w:id="7"/>
      <w:bookmarkEnd w:id="8"/>
      <w:bookmarkEnd w:id="9"/>
      <w:bookmarkEnd w:id="10"/>
    </w:p>
    <w:tbl>
      <w:tblPr>
        <w:tblW w:w="10632" w:type="dxa"/>
        <w:tblInd w:w="-5" w:type="dxa"/>
        <w:tblLayout w:type="fixed"/>
        <w:tblLook w:val="01E0" w:firstRow="1" w:lastRow="1" w:firstColumn="1" w:lastColumn="1" w:noHBand="0" w:noVBand="0"/>
      </w:tblPr>
      <w:tblGrid>
        <w:gridCol w:w="2330"/>
        <w:gridCol w:w="3482"/>
        <w:gridCol w:w="1559"/>
        <w:gridCol w:w="851"/>
        <w:gridCol w:w="709"/>
        <w:gridCol w:w="1701"/>
      </w:tblGrid>
      <w:tr w:rsidR="001E0154" w:rsidRPr="008704EA" w14:paraId="11FA176B"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EA2398">
            <w:pPr>
              <w:pStyle w:val="Text1"/>
              <w:spacing w:before="60" w:after="60"/>
              <w:ind w:left="0"/>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EA2398">
            <w:pPr>
              <w:pStyle w:val="Text1"/>
              <w:spacing w:before="60" w:after="60"/>
              <w:ind w:left="0"/>
              <w:rPr>
                <w:b/>
                <w:color w:val="0D0D0D" w:themeColor="text1" w:themeTint="F2"/>
                <w:lang w:val="en-IE" w:eastAsia="de-D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777D6C20" w14:textId="5A2E7D28" w:rsidR="001E0154" w:rsidRDefault="00174F0B" w:rsidP="00EA2398">
            <w:pPr>
              <w:spacing w:before="60" w:after="60"/>
              <w:rPr>
                <w:lang w:val="en-IE"/>
              </w:rPr>
            </w:pPr>
            <w:r>
              <w:t>EU for Economic Cohesion</w:t>
            </w:r>
          </w:p>
          <w:p w14:paraId="0C46C4D7" w14:textId="6A5A0008" w:rsidR="00174F0B" w:rsidRPr="003C0CD7" w:rsidRDefault="5C684D5D" w:rsidP="00EA2398">
            <w:pPr>
              <w:spacing w:before="60" w:after="60"/>
              <w:rPr>
                <w:lang w:val="en-IE"/>
              </w:rPr>
            </w:pPr>
            <w:r w:rsidRPr="45FBF8ED">
              <w:rPr>
                <w:lang w:val="en-IE"/>
              </w:rPr>
              <w:t xml:space="preserve">Annual Action plan in favour of North Macedonia for 2024 </w:t>
            </w:r>
            <w:r w:rsidRPr="45FBF8ED">
              <w:rPr>
                <w:lang w:val="en-IE" w:eastAsia="fr-BE"/>
              </w:rPr>
              <w:t xml:space="preserve"> </w:t>
            </w:r>
          </w:p>
        </w:tc>
      </w:tr>
      <w:tr w:rsidR="004E5BC0" w:rsidRPr="008704EA" w14:paraId="350D1B69"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EA2398">
            <w:pPr>
              <w:pStyle w:val="Text1"/>
              <w:spacing w:before="60" w:after="60"/>
              <w:ind w:left="0"/>
              <w:rPr>
                <w:b/>
                <w:lang w:val="en-IE"/>
              </w:rPr>
            </w:pPr>
            <w:r w:rsidRPr="003C0CD7">
              <w:rPr>
                <w:b/>
                <w:lang w:val="en-IE"/>
              </w:rPr>
              <w:t xml:space="preserve">OPSYS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1B843C8" w14:textId="77777777" w:rsidR="00E647FF" w:rsidRPr="003C0CD7" w:rsidRDefault="00BF6D58" w:rsidP="00EA2398">
            <w:pPr>
              <w:pStyle w:val="Text1"/>
              <w:spacing w:before="60" w:after="60"/>
              <w:ind w:left="0" w:right="-25"/>
              <w:rPr>
                <w:highlight w:val="yellow"/>
                <w:lang w:val="en-IE"/>
              </w:rPr>
            </w:pPr>
            <w:r w:rsidRPr="004A7DFC">
              <w:rPr>
                <w:highlight w:val="yellow"/>
                <w:lang w:val="en-IE"/>
              </w:rPr>
              <w:t>[/O</w:t>
            </w:r>
            <w:r w:rsidR="000C45F3" w:rsidRPr="004A7DFC">
              <w:rPr>
                <w:highlight w:val="yellow"/>
                <w:lang w:val="en-IE"/>
              </w:rPr>
              <w:t>P</w:t>
            </w:r>
            <w:r w:rsidRPr="004A7DFC">
              <w:rPr>
                <w:highlight w:val="yellow"/>
                <w:lang w:val="en-IE"/>
              </w:rPr>
              <w:t>SYS business reference]</w:t>
            </w:r>
            <w:r w:rsidRPr="004A7DFC">
              <w:rPr>
                <w:rStyle w:val="FootnoteReference"/>
                <w:sz w:val="22"/>
                <w:szCs w:val="22"/>
                <w:highlight w:val="yellow"/>
                <w:lang w:val="en-IE" w:eastAsia="de-DE"/>
              </w:rPr>
              <w:footnoteReference w:id="2"/>
            </w:r>
            <w:r w:rsidR="00701620" w:rsidRPr="004A7DFC">
              <w:rPr>
                <w:highlight w:val="yellow"/>
                <w:lang w:val="en-IE"/>
              </w:rPr>
              <w:t>: &lt;</w:t>
            </w:r>
            <w:r w:rsidR="00D76775" w:rsidRPr="004A7DFC">
              <w:rPr>
                <w:highlight w:val="yellow"/>
                <w:lang w:val="en-IE"/>
              </w:rPr>
              <w:t>reference</w:t>
            </w:r>
            <w:r w:rsidR="00701620" w:rsidRPr="004A7DFC">
              <w:rPr>
                <w:highlight w:val="yellow"/>
                <w:lang w:val="en-IE"/>
              </w:rPr>
              <w:t>&gt;</w:t>
            </w:r>
          </w:p>
        </w:tc>
      </w:tr>
      <w:tr w:rsidR="00D310C3" w:rsidRPr="008704EA" w14:paraId="637C5CF5"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EA2398">
            <w:pPr>
              <w:pStyle w:val="Text1"/>
              <w:spacing w:before="60" w:after="60"/>
              <w:ind w:left="0"/>
              <w:rPr>
                <w:b/>
                <w:lang w:val="en-IE"/>
              </w:rPr>
            </w:pPr>
            <w:r>
              <w:rPr>
                <w:b/>
                <w:lang w:val="en-IE"/>
              </w:rPr>
              <w:t>ABAC</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EA2398">
            <w:pPr>
              <w:pStyle w:val="Text1"/>
              <w:spacing w:before="60" w:after="60"/>
              <w:ind w:left="0" w:right="-25"/>
              <w:rPr>
                <w:highlight w:val="lightGray"/>
              </w:rPr>
            </w:pPr>
            <w:r w:rsidRPr="004A7DFC">
              <w:rPr>
                <w:highlight w:val="yellow"/>
              </w:rPr>
              <w:t>ABAC Commitment level 1 number:</w:t>
            </w:r>
            <w:r w:rsidRPr="00D310C3">
              <w:t xml:space="preserve"> </w:t>
            </w:r>
            <w:r w:rsidRPr="001F110E">
              <w:rPr>
                <w:highlight w:val="yellow"/>
              </w:rPr>
              <w:t>&lt;reference&gt;</w:t>
            </w:r>
          </w:p>
        </w:tc>
      </w:tr>
      <w:tr w:rsidR="004E5BC0" w:rsidRPr="008704EA" w14:paraId="6B91289C"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EA2398">
            <w:pPr>
              <w:pStyle w:val="Text1"/>
              <w:spacing w:before="60" w:after="60"/>
              <w:ind w:left="0"/>
              <w:rPr>
                <w:b/>
                <w:color w:val="0D0D0D" w:themeColor="text1" w:themeTint="F2"/>
                <w:lang w:val="en-IE"/>
              </w:rPr>
            </w:pPr>
            <w:r w:rsidRPr="003C0CD7">
              <w:rPr>
                <w:b/>
                <w:color w:val="0D0D0D" w:themeColor="text1" w:themeTint="F2"/>
                <w:lang w:val="en-IE"/>
              </w:rPr>
              <w:t>Basic Act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EA2398">
            <w:pPr>
              <w:pStyle w:val="Text1"/>
              <w:spacing w:before="60" w:after="60"/>
              <w:ind w:left="0" w:right="-25"/>
              <w:rPr>
                <w:highlight w:val="yellow"/>
                <w:lang w:val="en-IE"/>
              </w:rPr>
            </w:pPr>
            <w:r w:rsidRPr="003C0CD7">
              <w:rPr>
                <w:lang w:val="en-IE"/>
              </w:rPr>
              <w:t>Financed under the Instrument for Pre-accession Assistance (IPA III)</w:t>
            </w:r>
          </w:p>
        </w:tc>
      </w:tr>
      <w:tr w:rsidR="00F54A1B" w:rsidRPr="008704EA" w14:paraId="705E765A" w14:textId="77777777" w:rsidTr="45FBF8ED">
        <w:trPr>
          <w:trHeight w:val="913"/>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C32013" w14:textId="23CF0887" w:rsidR="00DA4A97" w:rsidRPr="003C0CD7" w:rsidRDefault="00F54A1B" w:rsidP="00EA2398">
            <w:pPr>
              <w:pStyle w:val="Text1"/>
              <w:spacing w:before="60" w:after="60"/>
              <w:ind w:left="0"/>
              <w:rPr>
                <w:b/>
                <w:color w:val="0D0D0D" w:themeColor="text1" w:themeTint="F2"/>
                <w:lang w:val="en-IE"/>
              </w:rPr>
            </w:pPr>
            <w:r>
              <w:rPr>
                <w:b/>
                <w:color w:val="0D0D0D" w:themeColor="text1" w:themeTint="F2"/>
                <w:lang w:val="en-IE"/>
              </w:rPr>
              <w:t>Economic and Investment Plan</w:t>
            </w:r>
            <w:r w:rsidR="00CF7516">
              <w:rPr>
                <w:b/>
                <w:color w:val="0D0D0D" w:themeColor="text1" w:themeTint="F2"/>
                <w:lang w:val="en-IE"/>
              </w:rPr>
              <w:t xml:space="preserve"> (EIP)</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D62BFA2" w14:textId="378A57E1" w:rsidR="00DA4A97" w:rsidRPr="00246684" w:rsidRDefault="00F54A1B" w:rsidP="00CA22CD">
            <w:pPr>
              <w:pStyle w:val="Text1"/>
              <w:spacing w:before="60" w:after="60"/>
              <w:ind w:left="0" w:right="-25"/>
              <w:rPr>
                <w:lang w:val="en-IE" w:eastAsia="en-IE"/>
              </w:rPr>
            </w:pPr>
            <w:r w:rsidRPr="00CA22CD">
              <w:rPr>
                <w:lang w:val="en-IE" w:eastAsia="de-DE"/>
              </w:rPr>
              <w:t>Yes</w:t>
            </w:r>
            <w:r w:rsidR="004D48FC" w:rsidRPr="00CA22CD">
              <w:rPr>
                <w:rStyle w:val="FootnoteReference"/>
                <w:lang w:eastAsia="de-DE"/>
              </w:rPr>
              <w:footnoteReference w:id="3"/>
            </w:r>
          </w:p>
        </w:tc>
      </w:tr>
      <w:tr w:rsidR="004D48FC" w:rsidRPr="008704EA" w14:paraId="580BC069"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7EAC328D" w14:textId="77777777" w:rsidR="002D50C3" w:rsidRDefault="004D48FC" w:rsidP="002D50C3">
            <w:pPr>
              <w:pStyle w:val="Text1"/>
              <w:spacing w:before="60" w:after="60"/>
              <w:ind w:left="0" w:right="-25"/>
              <w:rPr>
                <w:b/>
                <w:color w:val="0D0D0D" w:themeColor="text1" w:themeTint="F2"/>
                <w:lang w:val="en-IE"/>
              </w:rPr>
            </w:pPr>
            <w:r>
              <w:rPr>
                <w:b/>
                <w:color w:val="0D0D0D" w:themeColor="text1" w:themeTint="F2"/>
                <w:lang w:val="en-IE"/>
              </w:rPr>
              <w:t>EIP Flagship</w:t>
            </w:r>
          </w:p>
          <w:p w14:paraId="345D4B90" w14:textId="77777777" w:rsidR="002D50C3" w:rsidRDefault="002D50C3" w:rsidP="002D50C3">
            <w:pPr>
              <w:pStyle w:val="Text1"/>
              <w:spacing w:before="60" w:after="60"/>
              <w:ind w:left="0" w:right="-25"/>
              <w:rPr>
                <w:b/>
                <w:color w:val="0D0D0D" w:themeColor="text1" w:themeTint="F2"/>
                <w:lang w:val="en-IE"/>
              </w:rPr>
            </w:pPr>
          </w:p>
          <w:p w14:paraId="72EF45FD" w14:textId="721415CE" w:rsidR="004D48FC" w:rsidRPr="00CA22CD" w:rsidRDefault="002D50C3" w:rsidP="00CA22CD">
            <w:pPr>
              <w:pStyle w:val="Text1"/>
              <w:spacing w:before="60" w:after="60"/>
              <w:ind w:left="0" w:right="-25"/>
              <w:rPr>
                <w:color w:val="0D0D0D" w:themeColor="text1" w:themeTint="F2"/>
                <w:lang w:val="en-IE" w:eastAsia="de-DE"/>
              </w:rPr>
            </w:pPr>
            <w:r w:rsidRPr="005E161F">
              <w:rPr>
                <w:color w:val="0D0D0D" w:themeColor="text1" w:themeTint="F2"/>
                <w:lang w:val="en-IE" w:eastAsia="de-DE"/>
              </w:rPr>
              <w:t>Priorities: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C68D2A1" w14:textId="515A242F" w:rsidR="002C3041" w:rsidRPr="00CA22CD" w:rsidRDefault="004D48FC" w:rsidP="00EA2398">
            <w:pPr>
              <w:rPr>
                <w:lang w:val="en-IE" w:eastAsia="de-DE"/>
              </w:rPr>
            </w:pPr>
            <w:r w:rsidRPr="00CA22CD">
              <w:rPr>
                <w:lang w:val="en-IE" w:eastAsia="de-DE"/>
              </w:rPr>
              <w:t>Yes</w:t>
            </w:r>
          </w:p>
          <w:p w14:paraId="58388F8E" w14:textId="17703CCB" w:rsidR="008443FA" w:rsidRDefault="008443FA" w:rsidP="00CA22CD">
            <w:pPr>
              <w:rPr>
                <w:color w:val="0D0D0D" w:themeColor="text1" w:themeTint="F2"/>
                <w:lang w:val="en-IE" w:eastAsia="de-DE"/>
              </w:rPr>
            </w:pPr>
            <w:r w:rsidRPr="00650834">
              <w:rPr>
                <w:color w:val="0D0D0D" w:themeColor="text1" w:themeTint="F2"/>
                <w:lang w:val="en-IE" w:eastAsia="de-DE"/>
              </w:rPr>
              <w:t>“IV Renewable Energy, “V Coal Transition”, “VI Renovation Wave”</w:t>
            </w:r>
          </w:p>
          <w:p w14:paraId="4083B2D4" w14:textId="77777777" w:rsidR="008443FA" w:rsidRDefault="008443FA" w:rsidP="00CA22CD">
            <w:pPr>
              <w:rPr>
                <w:color w:val="0D0D0D" w:themeColor="text1" w:themeTint="F2"/>
                <w:lang w:val="en-IE" w:eastAsia="de-DE"/>
              </w:rPr>
            </w:pPr>
          </w:p>
          <w:p w14:paraId="62578F42" w14:textId="0CE82297" w:rsidR="00174F0B" w:rsidRPr="00CA22CD" w:rsidRDefault="004D48FC" w:rsidP="00CA22CD">
            <w:pPr>
              <w:rPr>
                <w:color w:val="0D0D0D" w:themeColor="text1" w:themeTint="F2"/>
                <w:lang w:val="en-IE" w:eastAsia="de-DE"/>
              </w:rPr>
            </w:pPr>
            <w:r w:rsidRPr="00CA22CD">
              <w:rPr>
                <w:color w:val="0D0D0D" w:themeColor="text1" w:themeTint="F2"/>
                <w:lang w:val="en-IE" w:eastAsia="de-DE"/>
              </w:rPr>
              <w:t xml:space="preserve">Economic development </w:t>
            </w:r>
          </w:p>
          <w:p w14:paraId="6CF32733" w14:textId="77777777" w:rsidR="006B0BB3" w:rsidRDefault="006B0BB3" w:rsidP="006B0BB3">
            <w:pPr>
              <w:rPr>
                <w:lang w:val="en-IE" w:eastAsia="de-DE"/>
              </w:rPr>
            </w:pPr>
            <w:r>
              <w:rPr>
                <w:lang w:val="en-IE" w:eastAsia="de-DE"/>
              </w:rPr>
              <w:t>Energy</w:t>
            </w:r>
          </w:p>
          <w:p w14:paraId="2F472964" w14:textId="702D2425" w:rsidR="004D48FC" w:rsidRPr="00CA22CD" w:rsidRDefault="004D48FC" w:rsidP="00CA22CD">
            <w:pPr>
              <w:pStyle w:val="Text1"/>
              <w:spacing w:before="60" w:after="60"/>
              <w:ind w:left="0" w:right="-25"/>
              <w:rPr>
                <w:lang w:val="en-IE" w:eastAsia="de-DE"/>
              </w:rPr>
            </w:pPr>
            <w:r w:rsidRPr="00CA22CD">
              <w:rPr>
                <w:color w:val="0D0D0D" w:themeColor="text1" w:themeTint="F2"/>
                <w:lang w:val="en-IE" w:eastAsia="de-DE"/>
              </w:rPr>
              <w:t>Agriculture, food security and rural development</w:t>
            </w:r>
          </w:p>
        </w:tc>
      </w:tr>
      <w:tr w:rsidR="00FB5323" w:rsidRPr="008704EA" w14:paraId="0D114DA3"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55E1693D" w14:textId="0ED083B3" w:rsidR="00FB5323" w:rsidRPr="003C0CD7" w:rsidRDefault="00FB5323" w:rsidP="003662EA">
            <w:pPr>
              <w:pStyle w:val="Text1"/>
              <w:spacing w:before="60" w:after="60"/>
              <w:ind w:left="0"/>
              <w:rPr>
                <w:b/>
                <w:color w:val="0D0D0D" w:themeColor="text1" w:themeTint="F2"/>
                <w:lang w:val="en-IE"/>
              </w:rPr>
            </w:pPr>
            <w:r w:rsidRPr="003C0CD7">
              <w:rPr>
                <w:b/>
                <w:color w:val="0D0D0D" w:themeColor="text1" w:themeTint="F2"/>
                <w:lang w:val="en-IE"/>
              </w:rPr>
              <w:t xml:space="preserve">Team Europe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3B9639BD" w:rsidR="00FB5323" w:rsidRPr="003C0CD7" w:rsidRDefault="00FB5323" w:rsidP="00CA22CD">
            <w:pPr>
              <w:pStyle w:val="Text1"/>
              <w:spacing w:before="60" w:after="60"/>
              <w:ind w:left="0" w:right="-25"/>
              <w:rPr>
                <w:lang w:val="en-IE"/>
              </w:rPr>
            </w:pPr>
            <w:r w:rsidRPr="00CA22CD">
              <w:rPr>
                <w:lang w:val="en-IE" w:eastAsia="de-DE"/>
              </w:rPr>
              <w:t>No</w:t>
            </w:r>
          </w:p>
        </w:tc>
      </w:tr>
      <w:tr w:rsidR="001E0154" w:rsidRPr="008704EA" w14:paraId="23B47843"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6BDC1B43" w14:textId="14736190" w:rsidR="001E0154" w:rsidRPr="003C0CD7" w:rsidRDefault="006030C3" w:rsidP="00EA2398">
            <w:pPr>
              <w:pStyle w:val="Text1"/>
              <w:spacing w:before="60" w:after="60"/>
              <w:ind w:left="0"/>
              <w:rPr>
                <w:b/>
                <w:color w:val="0D0D0D" w:themeColor="text1" w:themeTint="F2"/>
                <w:lang w:val="en-IE"/>
              </w:rPr>
            </w:pPr>
            <w:r>
              <w:rPr>
                <w:b/>
                <w:color w:val="0D0D0D" w:themeColor="text1" w:themeTint="F2"/>
                <w:lang w:val="en-IE"/>
              </w:rPr>
              <w:lastRenderedPageBreak/>
              <w:t>Beneficiar</w:t>
            </w:r>
            <w:r w:rsidR="009D243C">
              <w:rPr>
                <w:b/>
                <w:color w:val="0D0D0D" w:themeColor="text1" w:themeTint="F2"/>
                <w:lang w:val="en-IE"/>
              </w:rPr>
              <w:t>yof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307215A0" w14:textId="2806FA72" w:rsidR="006E4F2E" w:rsidRPr="003C0CD7" w:rsidRDefault="07248AF7" w:rsidP="45FBF8ED">
            <w:pPr>
              <w:spacing w:before="120" w:after="120"/>
              <w:ind w:right="-25"/>
              <w:rPr>
                <w:lang w:val="en-IE"/>
              </w:rPr>
            </w:pPr>
            <w:r w:rsidRPr="45FBF8ED">
              <w:rPr>
                <w:lang w:val="en-IE"/>
              </w:rPr>
              <w:t xml:space="preserve">The action shall be carried out in </w:t>
            </w:r>
            <w:r w:rsidR="5C684D5D" w:rsidRPr="45FBF8ED">
              <w:rPr>
                <w:lang w:val="en-IE"/>
              </w:rPr>
              <w:t>North Macedonia</w:t>
            </w:r>
          </w:p>
        </w:tc>
      </w:tr>
      <w:tr w:rsidR="001E0154" w:rsidRPr="008704EA" w14:paraId="10C74559"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A2398">
            <w:pPr>
              <w:pStyle w:val="Text1"/>
              <w:spacing w:before="60" w:after="60"/>
              <w:ind w:left="0"/>
              <w:rPr>
                <w:b/>
                <w:color w:val="0D0D0D" w:themeColor="text1" w:themeTint="F2"/>
                <w:lang w:val="en-IE"/>
              </w:rPr>
            </w:pPr>
            <w:r w:rsidRPr="003C0CD7">
              <w:rPr>
                <w:b/>
                <w:color w:val="0D0D0D" w:themeColor="text1" w:themeTint="F2"/>
                <w:lang w:val="en-IE"/>
              </w:rPr>
              <w:t>Programming document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EA2398">
            <w:pPr>
              <w:spacing w:before="120" w:after="120"/>
              <w:ind w:right="-25"/>
              <w:rPr>
                <w:color w:val="0D0D0D" w:themeColor="text1" w:themeTint="F2"/>
                <w:lang w:val="en-IE"/>
              </w:rPr>
            </w:pPr>
            <w:r w:rsidRPr="003C0CD7">
              <w:rPr>
                <w:lang w:val="en-IE"/>
              </w:rPr>
              <w:t>IPA III Programming Framework</w:t>
            </w:r>
          </w:p>
        </w:tc>
      </w:tr>
      <w:tr w:rsidR="00BF051C" w:rsidRPr="008704EA" w14:paraId="19C7218F" w14:textId="77777777" w:rsidTr="45FBF8ED">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EA2398">
            <w:pPr>
              <w:jc w:val="center"/>
              <w:rPr>
                <w:b/>
                <w:lang w:val="en-IE" w:eastAsia="de-DE"/>
              </w:rPr>
            </w:pPr>
            <w:r w:rsidRPr="003C0CD7">
              <w:rPr>
                <w:b/>
                <w:lang w:val="en-IE"/>
              </w:rPr>
              <w:t xml:space="preserve">PRIORITY AREAS AND </w:t>
            </w:r>
            <w:r w:rsidR="00BF051C" w:rsidRPr="003C0CD7">
              <w:rPr>
                <w:b/>
                <w:lang w:val="en-IE"/>
              </w:rPr>
              <w:t>SECTOR INFORMATION</w:t>
            </w:r>
          </w:p>
        </w:tc>
      </w:tr>
      <w:tr w:rsidR="00433309" w:rsidRPr="008704EA" w14:paraId="0D29056B"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075F2B2B" w14:textId="77777777" w:rsidR="00433309" w:rsidRPr="009F3CA1" w:rsidRDefault="00F50118" w:rsidP="00EA2398">
            <w:pPr>
              <w:pStyle w:val="Text1"/>
              <w:spacing w:before="0" w:after="0"/>
              <w:ind w:left="0"/>
              <w:rPr>
                <w:b/>
                <w:color w:val="0D0D0D" w:themeColor="text1" w:themeTint="F2"/>
                <w:lang w:val="en-IE"/>
              </w:rPr>
            </w:pPr>
            <w:r w:rsidRPr="009F3CA1">
              <w:rPr>
                <w:b/>
                <w:color w:val="0D0D0D" w:themeColor="text1" w:themeTint="F2"/>
                <w:lang w:val="en-IE"/>
              </w:rPr>
              <w:t>Window</w:t>
            </w:r>
            <w:r w:rsidR="00B97C91" w:rsidRPr="009F3CA1">
              <w:rPr>
                <w:b/>
                <w:color w:val="0D0D0D" w:themeColor="text1" w:themeTint="F2"/>
                <w:lang w:val="en-IE"/>
              </w:rPr>
              <w:t xml:space="preserve"> and</w:t>
            </w:r>
            <w:r w:rsidR="00D46E4D" w:rsidRPr="009F3CA1">
              <w:rPr>
                <w:b/>
                <w:color w:val="0D0D0D" w:themeColor="text1" w:themeTint="F2"/>
                <w:lang w:val="en-IE"/>
              </w:rPr>
              <w:t xml:space="preserve"> </w:t>
            </w:r>
            <w:r w:rsidR="00B97C91" w:rsidRPr="009F3CA1">
              <w:rPr>
                <w:b/>
                <w:color w:val="0D0D0D" w:themeColor="text1" w:themeTint="F2"/>
                <w:lang w:val="en-IE"/>
              </w:rPr>
              <w:t>thematic p</w:t>
            </w:r>
            <w:r w:rsidRPr="009F3CA1">
              <w:rPr>
                <w:b/>
                <w:color w:val="0D0D0D" w:themeColor="text1" w:themeTint="F2"/>
                <w:lang w:val="en-IE"/>
              </w:rPr>
              <w:t>riority</w:t>
            </w:r>
            <w:r w:rsidR="00635A0A" w:rsidRPr="009F3CA1">
              <w:rPr>
                <w:rStyle w:val="FootnoteReference"/>
                <w:b/>
                <w:color w:val="0D0D0D" w:themeColor="text1" w:themeTint="F2"/>
                <w:lang w:val="en-IE"/>
              </w:rPr>
              <w:footnoteReference w:id="4"/>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FAA34FC" w14:textId="77777777" w:rsidR="00DD3AD4" w:rsidRPr="00DD3AD4" w:rsidRDefault="00DD3AD4" w:rsidP="00DD3AD4">
            <w:pPr>
              <w:pStyle w:val="Text1"/>
              <w:spacing w:before="60" w:after="60"/>
              <w:ind w:left="0" w:right="-25"/>
              <w:rPr>
                <w:b/>
                <w:bCs/>
                <w:lang w:val="en-IE"/>
              </w:rPr>
            </w:pPr>
            <w:r w:rsidRPr="00DD3AD4">
              <w:rPr>
                <w:b/>
                <w:bCs/>
                <w:lang w:val="en-IE"/>
              </w:rPr>
              <w:t>Window 3: Green Agenda and Sustainable Connectivity</w:t>
            </w:r>
          </w:p>
          <w:p w14:paraId="62ABB0CB" w14:textId="2AC1923B" w:rsidR="00DD3AD4" w:rsidRPr="004A7DFC" w:rsidRDefault="00DD3AD4" w:rsidP="00DD3AD4">
            <w:pPr>
              <w:pStyle w:val="Text1"/>
              <w:spacing w:before="60" w:after="60"/>
              <w:ind w:left="0" w:right="-25"/>
              <w:rPr>
                <w:b/>
                <w:bCs/>
                <w:lang w:val="en-IE"/>
              </w:rPr>
            </w:pPr>
            <w:r w:rsidRPr="00514182">
              <w:rPr>
                <w:lang w:val="en-IE"/>
              </w:rPr>
              <w:t xml:space="preserve">Thematic Priority 2: Transport, digital economy, and energy </w:t>
            </w:r>
            <w:r w:rsidR="00ED3430">
              <w:rPr>
                <w:lang w:val="en-IE"/>
              </w:rPr>
              <w:t>(</w:t>
            </w:r>
            <w:r w:rsidR="00ED3430" w:rsidRPr="00C27F2B">
              <w:rPr>
                <w:lang w:val="en-IE"/>
              </w:rPr>
              <w:t>26</w:t>
            </w:r>
            <w:r w:rsidR="00A1419E" w:rsidRPr="00C27F2B">
              <w:rPr>
                <w:lang w:val="en-IE"/>
              </w:rPr>
              <w:t xml:space="preserve"> %)</w:t>
            </w:r>
          </w:p>
          <w:p w14:paraId="6907B748" w14:textId="129469CE" w:rsidR="00635A0A" w:rsidRPr="004A7DFC" w:rsidRDefault="00635A0A" w:rsidP="00EA2398">
            <w:pPr>
              <w:pStyle w:val="Text1"/>
              <w:spacing w:before="60" w:after="60"/>
              <w:ind w:left="0" w:right="-25"/>
              <w:rPr>
                <w:lang w:val="en-IE"/>
              </w:rPr>
            </w:pPr>
            <w:r w:rsidRPr="004A7DFC">
              <w:rPr>
                <w:b/>
                <w:bCs/>
                <w:lang w:val="en-IE"/>
              </w:rPr>
              <w:t xml:space="preserve">Window </w:t>
            </w:r>
            <w:r w:rsidR="00624AC0" w:rsidRPr="004A7DFC">
              <w:rPr>
                <w:b/>
                <w:bCs/>
                <w:lang w:val="en-IE"/>
              </w:rPr>
              <w:t>4:</w:t>
            </w:r>
            <w:r w:rsidR="00624AC0" w:rsidRPr="004A7DFC">
              <w:rPr>
                <w:b/>
                <w:iCs/>
                <w:sz w:val="22"/>
              </w:rPr>
              <w:t xml:space="preserve"> Competitiveness and Inclusive Growth</w:t>
            </w:r>
          </w:p>
          <w:p w14:paraId="7BDA0B79" w14:textId="5C4AB28B" w:rsidR="00624AC0" w:rsidRPr="00C27F2B" w:rsidRDefault="00624AC0" w:rsidP="00C27F2B">
            <w:pPr>
              <w:pStyle w:val="Text1"/>
              <w:spacing w:before="60" w:after="60"/>
              <w:ind w:left="0" w:right="-25"/>
              <w:rPr>
                <w:bCs/>
                <w:sz w:val="22"/>
              </w:rPr>
            </w:pPr>
            <w:r w:rsidRPr="004A7DFC">
              <w:rPr>
                <w:bCs/>
                <w:sz w:val="22"/>
              </w:rPr>
              <w:t xml:space="preserve">Thematic Priority 2: Private sector development, </w:t>
            </w:r>
            <w:r w:rsidRPr="00C27F2B">
              <w:rPr>
                <w:lang w:val="en-IE" w:eastAsia="en-US"/>
              </w:rPr>
              <w:t>trade</w:t>
            </w:r>
            <w:r w:rsidRPr="004A7DFC">
              <w:rPr>
                <w:bCs/>
                <w:sz w:val="22"/>
              </w:rPr>
              <w:t xml:space="preserve">, research and innovation </w:t>
            </w:r>
            <w:r w:rsidR="00174F0B" w:rsidRPr="00C27F2B">
              <w:rPr>
                <w:lang w:val="en-IE"/>
              </w:rPr>
              <w:t>(</w:t>
            </w:r>
            <w:r w:rsidR="00B73705" w:rsidRPr="00C27F2B">
              <w:rPr>
                <w:lang w:val="en-IE"/>
              </w:rPr>
              <w:t>39</w:t>
            </w:r>
            <w:r w:rsidRPr="00C27F2B">
              <w:rPr>
                <w:lang w:val="en-IE"/>
              </w:rPr>
              <w:t>%)</w:t>
            </w:r>
          </w:p>
          <w:p w14:paraId="2B523E33" w14:textId="0620144F" w:rsidR="00DC0AC4" w:rsidRPr="00D93ED2" w:rsidRDefault="00624AC0" w:rsidP="00D93ED2">
            <w:pPr>
              <w:spacing w:before="120"/>
              <w:rPr>
                <w:bCs/>
                <w:sz w:val="22"/>
              </w:rPr>
            </w:pPr>
            <w:r w:rsidRPr="004A7DFC">
              <w:rPr>
                <w:bCs/>
                <w:sz w:val="22"/>
              </w:rPr>
              <w:t xml:space="preserve">Thematic Priority 3: Agriculture and Rural Development </w:t>
            </w:r>
            <w:r w:rsidR="00174F0B" w:rsidRPr="00C27F2B">
              <w:rPr>
                <w:lang w:val="en-IE"/>
              </w:rPr>
              <w:t>(</w:t>
            </w:r>
            <w:r w:rsidR="00B73705" w:rsidRPr="00C27F2B">
              <w:rPr>
                <w:lang w:val="en-IE"/>
              </w:rPr>
              <w:t>35</w:t>
            </w:r>
            <w:r w:rsidRPr="00C27F2B">
              <w:rPr>
                <w:lang w:val="en-IE"/>
              </w:rPr>
              <w:t>%)</w:t>
            </w:r>
          </w:p>
        </w:tc>
      </w:tr>
      <w:tr w:rsidR="00433309" w:rsidRPr="008704EA" w14:paraId="4721587A"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9F3CA1" w:rsidRDefault="00433309" w:rsidP="00EA2398">
            <w:pPr>
              <w:pStyle w:val="Text1"/>
              <w:spacing w:before="0" w:after="0"/>
              <w:ind w:left="0"/>
              <w:rPr>
                <w:b/>
                <w:color w:val="0D0D0D" w:themeColor="text1" w:themeTint="F2"/>
                <w:lang w:val="en-IE"/>
              </w:rPr>
            </w:pPr>
            <w:r w:rsidRPr="009F3CA1">
              <w:rPr>
                <w:b/>
                <w:color w:val="0D0D0D" w:themeColor="text1" w:themeTint="F2"/>
                <w:lang w:val="en-IE"/>
              </w:rPr>
              <w:t>Sustainable Development Goals (SDGs)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36666A12" w14:textId="77777777" w:rsidR="00AE4E80" w:rsidRPr="00AE4E80" w:rsidRDefault="00433309" w:rsidP="00016A00">
            <w:pPr>
              <w:pStyle w:val="Text1"/>
              <w:spacing w:before="60" w:after="60"/>
              <w:ind w:left="0" w:right="-25"/>
              <w:rPr>
                <w:b/>
                <w:bCs/>
                <w:lang w:val="en-IE"/>
              </w:rPr>
            </w:pPr>
            <w:r w:rsidRPr="00AE4E80">
              <w:rPr>
                <w:b/>
                <w:bCs/>
                <w:lang w:val="en-IE"/>
              </w:rPr>
              <w:t xml:space="preserve">Main SDG: </w:t>
            </w:r>
          </w:p>
          <w:p w14:paraId="272051D1" w14:textId="12F90033" w:rsidR="00AE4E80" w:rsidRDefault="00016A00" w:rsidP="00016A00">
            <w:pPr>
              <w:pStyle w:val="Text1"/>
              <w:spacing w:before="60" w:after="60"/>
              <w:ind w:left="0" w:right="-25"/>
              <w:rPr>
                <w:lang w:val="en-IE"/>
              </w:rPr>
            </w:pPr>
            <w:r>
              <w:rPr>
                <w:lang w:val="en-IE"/>
              </w:rPr>
              <w:t>SDG 9: Industry, innovation and infrastructure</w:t>
            </w:r>
            <w:r w:rsidR="0089556A">
              <w:rPr>
                <w:lang w:val="en-IE"/>
              </w:rPr>
              <w:t xml:space="preserve"> </w:t>
            </w:r>
          </w:p>
          <w:p w14:paraId="0F4B952D" w14:textId="5F65167A" w:rsidR="00433309" w:rsidRPr="00AE4E80" w:rsidRDefault="00433309" w:rsidP="00EA2398">
            <w:pPr>
              <w:pStyle w:val="Text1"/>
              <w:spacing w:before="60" w:after="60"/>
              <w:ind w:left="0" w:right="-25"/>
              <w:rPr>
                <w:b/>
                <w:bCs/>
                <w:lang w:val="en-IE"/>
              </w:rPr>
            </w:pPr>
            <w:r w:rsidRPr="00AE4E80">
              <w:rPr>
                <w:b/>
                <w:bCs/>
                <w:lang w:val="en-IE"/>
              </w:rPr>
              <w:t>Other significant SDGs and</w:t>
            </w:r>
            <w:r w:rsidR="003B564E" w:rsidRPr="00AE4E80">
              <w:rPr>
                <w:b/>
                <w:bCs/>
                <w:lang w:val="en-IE"/>
              </w:rPr>
              <w:t>,</w:t>
            </w:r>
            <w:r w:rsidRPr="00AE4E80">
              <w:rPr>
                <w:b/>
                <w:bCs/>
                <w:lang w:val="en-IE"/>
              </w:rPr>
              <w:t xml:space="preserve"> where appropriate, targets:</w:t>
            </w:r>
          </w:p>
          <w:p w14:paraId="0B4553DF" w14:textId="77777777" w:rsidR="009B184B" w:rsidRDefault="009B184B" w:rsidP="009B184B">
            <w:pPr>
              <w:pStyle w:val="Text1"/>
              <w:spacing w:before="60" w:after="60"/>
              <w:ind w:left="0" w:right="-25"/>
              <w:rPr>
                <w:lang w:val="en-IE"/>
              </w:rPr>
            </w:pPr>
            <w:r w:rsidRPr="00AE4E80">
              <w:rPr>
                <w:lang w:val="en-IE"/>
              </w:rPr>
              <w:t>SDG 7: Ensure access to affordable, reliable, sustainable, and modern energy for all</w:t>
            </w:r>
          </w:p>
          <w:p w14:paraId="7788B9B6" w14:textId="75895275" w:rsidR="00016A00" w:rsidRDefault="00016A00" w:rsidP="00016A00">
            <w:pPr>
              <w:pStyle w:val="Text1"/>
              <w:spacing w:before="60" w:after="60"/>
              <w:ind w:left="0" w:right="-25"/>
              <w:rPr>
                <w:lang w:val="en-IE"/>
              </w:rPr>
            </w:pPr>
            <w:r>
              <w:rPr>
                <w:lang w:val="en-IE"/>
              </w:rPr>
              <w:t xml:space="preserve">SDG 12: Responsible consumption and production </w:t>
            </w:r>
          </w:p>
          <w:p w14:paraId="680DAF06" w14:textId="77777777" w:rsidR="002C380A" w:rsidRDefault="002C380A" w:rsidP="002C380A">
            <w:pPr>
              <w:pStyle w:val="Text1"/>
              <w:spacing w:before="60" w:after="60"/>
              <w:ind w:left="0" w:right="-25"/>
              <w:rPr>
                <w:lang w:val="en-IE"/>
              </w:rPr>
            </w:pPr>
            <w:r>
              <w:rPr>
                <w:lang w:val="en-IE"/>
              </w:rPr>
              <w:t>SDG 13: Take urgent action to combat climate change and its impacts</w:t>
            </w:r>
          </w:p>
          <w:p w14:paraId="530A2459" w14:textId="3E632F4F" w:rsidR="002A583B" w:rsidRPr="003C0CD7" w:rsidRDefault="00016A00" w:rsidP="00EA2398">
            <w:pPr>
              <w:pStyle w:val="Text1"/>
              <w:spacing w:before="60" w:after="60"/>
              <w:ind w:left="0" w:right="-25"/>
              <w:rPr>
                <w:highlight w:val="yellow"/>
                <w:lang w:val="en-IE"/>
              </w:rPr>
            </w:pPr>
            <w:r>
              <w:rPr>
                <w:lang w:val="en-IE"/>
              </w:rPr>
              <w:t>SDG 8: Decent work and economic growth</w:t>
            </w:r>
          </w:p>
        </w:tc>
      </w:tr>
      <w:tr w:rsidR="00433309" w:rsidRPr="00DB056D" w14:paraId="4B613589"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0A539E6E" w14:textId="77777777" w:rsidR="00433309" w:rsidRDefault="00433309" w:rsidP="00EA2398">
            <w:pPr>
              <w:pStyle w:val="Text1"/>
              <w:spacing w:before="0" w:after="0"/>
              <w:ind w:left="0"/>
              <w:rPr>
                <w:b/>
                <w:bCs/>
                <w:lang w:val="en-IE"/>
              </w:rPr>
            </w:pPr>
            <w:r w:rsidRPr="009F3CA1">
              <w:rPr>
                <w:b/>
                <w:bCs/>
                <w:lang w:val="en-IE"/>
              </w:rPr>
              <w:t>DAC code(s)</w:t>
            </w:r>
            <w:r w:rsidRPr="009F3CA1">
              <w:rPr>
                <w:rStyle w:val="FootnoteReference"/>
                <w:lang w:val="en-IE"/>
              </w:rPr>
              <w:footnoteReference w:id="5"/>
            </w:r>
          </w:p>
          <w:p w14:paraId="654C1A9B" w14:textId="77777777" w:rsidR="006E411B" w:rsidRPr="009F3CA1" w:rsidRDefault="006E411B" w:rsidP="00EA2398">
            <w:pPr>
              <w:pStyle w:val="Text1"/>
              <w:spacing w:before="0" w:after="0"/>
              <w:ind w:left="0"/>
              <w:rPr>
                <w:b/>
                <w:bCs/>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79939949" w14:textId="77777777" w:rsidR="008C2B09" w:rsidRPr="00C27F2B" w:rsidRDefault="008C2B09" w:rsidP="00C27F2B">
            <w:pPr>
              <w:pStyle w:val="Text1"/>
              <w:ind w:left="0"/>
              <w:rPr>
                <w:color w:val="000000"/>
              </w:rPr>
            </w:pPr>
            <w:r w:rsidRPr="00C27F2B">
              <w:rPr>
                <w:color w:val="000000"/>
              </w:rPr>
              <w:t>23110 Energy policy and administrative management</w:t>
            </w:r>
            <w:r w:rsidRPr="00C27F2B" w:rsidDel="00C8043D">
              <w:rPr>
                <w:color w:val="000000"/>
              </w:rPr>
              <w:t xml:space="preserve"> </w:t>
            </w:r>
            <w:r w:rsidRPr="00C27F2B">
              <w:rPr>
                <w:color w:val="000000"/>
              </w:rPr>
              <w:t>(25.2%)</w:t>
            </w:r>
          </w:p>
          <w:p w14:paraId="2E6C8E7D" w14:textId="77777777" w:rsidR="008C2B09" w:rsidRPr="00C27F2B" w:rsidRDefault="008C2B09" w:rsidP="00C27F2B">
            <w:pPr>
              <w:pStyle w:val="Text1"/>
              <w:spacing w:before="60" w:after="60"/>
              <w:ind w:left="0"/>
              <w:rPr>
                <w:color w:val="000000"/>
              </w:rPr>
            </w:pPr>
            <w:r w:rsidRPr="00C27F2B">
              <w:rPr>
                <w:color w:val="000000"/>
              </w:rPr>
              <w:t>5010 Business policy and administration (39%)</w:t>
            </w:r>
          </w:p>
          <w:p w14:paraId="15A32CC0" w14:textId="77777777" w:rsidR="008C2B09" w:rsidRPr="00C27F2B" w:rsidRDefault="008C2B09" w:rsidP="00C27F2B">
            <w:pPr>
              <w:pStyle w:val="Text1"/>
              <w:spacing w:before="60" w:after="60"/>
              <w:ind w:left="0" w:right="-25"/>
              <w:rPr>
                <w:color w:val="000000"/>
              </w:rPr>
            </w:pPr>
            <w:r w:rsidRPr="00C27F2B">
              <w:rPr>
                <w:color w:val="000000"/>
              </w:rPr>
              <w:t>31110 Agricultural policy and administrative management (7.3%)</w:t>
            </w:r>
          </w:p>
          <w:p w14:paraId="2FF88556" w14:textId="77777777" w:rsidR="008C2B09" w:rsidRPr="00C27F2B" w:rsidRDefault="008C2B09" w:rsidP="00C27F2B">
            <w:pPr>
              <w:pStyle w:val="Text1"/>
              <w:spacing w:before="60" w:after="60"/>
              <w:ind w:left="0" w:right="-25"/>
              <w:rPr>
                <w:color w:val="000000"/>
              </w:rPr>
            </w:pPr>
            <w:r w:rsidRPr="00C27F2B">
              <w:rPr>
                <w:color w:val="000000"/>
              </w:rPr>
              <w:t>31192 Plant and post-harvest protection and pest control (7.3%)</w:t>
            </w:r>
          </w:p>
          <w:p w14:paraId="6C2007EF" w14:textId="77777777" w:rsidR="008C2B09" w:rsidRPr="00C27F2B" w:rsidRDefault="008C2B09" w:rsidP="00C27F2B">
            <w:pPr>
              <w:pStyle w:val="Text1"/>
              <w:spacing w:before="60" w:after="60"/>
              <w:ind w:left="0" w:right="-25"/>
              <w:rPr>
                <w:color w:val="000000"/>
                <w:highlight w:val="yellow"/>
              </w:rPr>
            </w:pPr>
            <w:r w:rsidRPr="00C27F2B">
              <w:rPr>
                <w:color w:val="000000"/>
              </w:rPr>
              <w:t>31195 Livestock/veterinary services (21.2%)</w:t>
            </w:r>
          </w:p>
          <w:p w14:paraId="19780C57" w14:textId="31C7A0BE" w:rsidR="00840E8C" w:rsidRPr="00CA22CD" w:rsidRDefault="00840E8C" w:rsidP="00CA22CD">
            <w:pPr>
              <w:tabs>
                <w:tab w:val="left" w:pos="913"/>
                <w:tab w:val="left" w:pos="1913"/>
              </w:tabs>
              <w:spacing w:before="120"/>
              <w:rPr>
                <w:rStyle w:val="CommentReference"/>
                <w:color w:val="000000"/>
                <w:sz w:val="24"/>
                <w:szCs w:val="24"/>
              </w:rPr>
            </w:pPr>
          </w:p>
          <w:p w14:paraId="54AEA79E" w14:textId="70A1287D" w:rsidR="00B7455C" w:rsidRPr="00CA22CD" w:rsidRDefault="00B7455C" w:rsidP="00CA22CD">
            <w:pPr>
              <w:rPr>
                <w:rStyle w:val="FootnoteReference"/>
              </w:rPr>
            </w:pPr>
          </w:p>
        </w:tc>
      </w:tr>
      <w:tr w:rsidR="00433309" w:rsidRPr="008704EA" w14:paraId="07ACC19C"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6B4F9A24" w14:textId="526E75C9" w:rsidR="00433309" w:rsidRPr="009F3CA1" w:rsidRDefault="00433309" w:rsidP="00EA2398">
            <w:pPr>
              <w:pStyle w:val="Text1"/>
              <w:spacing w:before="0" w:after="0"/>
              <w:ind w:left="0"/>
              <w:rPr>
                <w:b/>
                <w:bCs/>
                <w:lang w:val="en-IE"/>
              </w:rPr>
            </w:pPr>
            <w:r w:rsidRPr="009F3CA1">
              <w:rPr>
                <w:b/>
                <w:bCs/>
                <w:lang w:val="en-IE"/>
              </w:rPr>
              <w:t xml:space="preserve">Main Delivery   Channel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3B7A7CB" w14:textId="356B874B" w:rsidR="00433309" w:rsidRPr="003C0CD7" w:rsidRDefault="00016A00">
            <w:pPr>
              <w:pStyle w:val="Text1"/>
              <w:spacing w:before="60" w:after="60"/>
              <w:ind w:left="0" w:right="-25"/>
              <w:rPr>
                <w:i/>
                <w:highlight w:val="yellow"/>
                <w:lang w:val="en-IE" w:eastAsia="de-DE"/>
              </w:rPr>
            </w:pPr>
            <w:r w:rsidRPr="004F1EC1">
              <w:rPr>
                <w:lang w:eastAsia="de-DE"/>
              </w:rPr>
              <w:t>12000 - Recipient Government</w:t>
            </w:r>
            <w:r w:rsidRPr="003C0CD7" w:rsidDel="00016A00">
              <w:rPr>
                <w:highlight w:val="yellow"/>
                <w:lang w:val="en-IE" w:eastAsia="de-DE"/>
              </w:rPr>
              <w:t xml:space="preserve"> </w:t>
            </w:r>
          </w:p>
        </w:tc>
      </w:tr>
      <w:tr w:rsidR="00D10305" w:rsidRPr="00C85643" w14:paraId="014BC60E"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C27F2B" w:rsidRDefault="00D10305" w:rsidP="00EA2398">
            <w:pPr>
              <w:pStyle w:val="Text1"/>
              <w:spacing w:before="0" w:after="0"/>
              <w:ind w:left="0"/>
              <w:rPr>
                <w:b/>
                <w:bCs/>
                <w:lang w:val="en-IE"/>
              </w:rPr>
            </w:pPr>
            <w:r w:rsidRPr="00C27F2B">
              <w:rPr>
                <w:b/>
                <w:bCs/>
                <w:lang w:val="en-IE"/>
              </w:rPr>
              <w:t>Targets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07C1403B" w:rsidR="00D10305" w:rsidRPr="00D10305" w:rsidRDefault="002A5DB3" w:rsidP="00EA2398">
            <w:pPr>
              <w:pStyle w:val="Text1"/>
              <w:spacing w:before="60" w:after="60"/>
              <w:ind w:left="0" w:right="-25"/>
              <w:rPr>
                <w:rFonts w:eastAsia="MS Gothic"/>
                <w:color w:val="0D0D0D" w:themeColor="text1" w:themeTint="F2"/>
                <w:lang w:val="en-IE"/>
              </w:rPr>
            </w:pPr>
            <w:sdt>
              <w:sdtPr>
                <w:rPr>
                  <w:rFonts w:eastAsia="MS Gothic"/>
                  <w:color w:val="0D0D0D" w:themeColor="text1" w:themeTint="F2"/>
                  <w:lang w:val="en-IE"/>
                </w:rPr>
                <w:id w:val="-1095621497"/>
                <w14:checkbox>
                  <w14:checked w14:val="1"/>
                  <w14:checkedState w14:val="2612" w14:font="MS Gothic"/>
                  <w14:uncheckedState w14:val="2610" w14:font="MS Gothic"/>
                </w14:checkbox>
              </w:sdtPr>
              <w:sdtEndPr/>
              <w:sdtContent>
                <w:r w:rsidR="002C3041">
                  <w:rPr>
                    <w:rFonts w:ascii="MS Gothic" w:eastAsia="MS Gothic" w:hAnsi="MS Gothic" w:cs="Segoe UI Symbol" w:hint="eastAsia"/>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2B2196CD" w14:textId="77777777" w:rsidR="00D10305" w:rsidRPr="00D10305" w:rsidRDefault="002A5DB3" w:rsidP="00EA2398">
            <w:pPr>
              <w:pStyle w:val="Text1"/>
              <w:spacing w:before="60" w:after="60"/>
              <w:ind w:left="0" w:right="-25"/>
              <w:rPr>
                <w:rFonts w:eastAsia="MS Gothic"/>
                <w:color w:val="0D0D0D" w:themeColor="text1" w:themeTint="F2"/>
                <w:lang w:val="en-IE"/>
              </w:rPr>
            </w:pPr>
            <w:sdt>
              <w:sdtPr>
                <w:rPr>
                  <w:rFonts w:eastAsia="MS Gothic"/>
                  <w:color w:val="0D0D0D" w:themeColor="text1" w:themeTint="F2"/>
                  <w:lang w:val="en-IE"/>
                </w:rPr>
                <w:id w:val="461931768"/>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Gender</w:t>
            </w:r>
          </w:p>
          <w:p w14:paraId="42A2F989" w14:textId="77777777" w:rsidR="00D10305" w:rsidRPr="00D10305" w:rsidRDefault="002A5DB3" w:rsidP="00EA2398">
            <w:pPr>
              <w:pStyle w:val="Text1"/>
              <w:spacing w:before="60" w:after="60"/>
              <w:ind w:left="0" w:right="-25"/>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3E41C58B" w14:textId="77777777" w:rsidTr="45FBF8ED">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52F9ACED" w14:textId="77777777" w:rsidR="00433309" w:rsidRPr="00C27F2B" w:rsidRDefault="00433309" w:rsidP="00EA2398">
            <w:pPr>
              <w:rPr>
                <w:color w:val="0D0D0D" w:themeColor="text1" w:themeTint="F2"/>
                <w:lang w:val="en-IE"/>
              </w:rPr>
            </w:pPr>
            <w:r w:rsidRPr="00C27F2B">
              <w:rPr>
                <w:b/>
                <w:bCs/>
                <w:color w:val="0D0D0D" w:themeColor="text1" w:themeTint="F2"/>
                <w:lang w:val="en-IE"/>
              </w:rPr>
              <w:t>Markers</w:t>
            </w:r>
            <w:r w:rsidRPr="00C27F2B">
              <w:rPr>
                <w:rStyle w:val="FootnoteReference"/>
                <w:b/>
                <w:bCs/>
                <w:color w:val="0D0D0D" w:themeColor="text1" w:themeTint="F2"/>
                <w:lang w:val="en-IE"/>
              </w:rPr>
              <w:footnoteReference w:id="6"/>
            </w:r>
          </w:p>
          <w:p w14:paraId="4F6BCF86" w14:textId="77777777" w:rsidR="00433309" w:rsidRPr="00C27F2B" w:rsidRDefault="00433309" w:rsidP="00EA2398">
            <w:pPr>
              <w:pStyle w:val="Text1"/>
              <w:spacing w:before="0" w:after="0"/>
              <w:ind w:left="0"/>
              <w:rPr>
                <w:b/>
                <w:bCs/>
                <w:lang w:val="en-IE"/>
              </w:rPr>
            </w:pPr>
            <w:r w:rsidRPr="00C27F2B">
              <w:rPr>
                <w:b/>
                <w:color w:val="0D0D0D" w:themeColor="text1" w:themeTint="F2"/>
                <w:lang w:val="en-IE"/>
              </w:rPr>
              <w:t>(from DAC form)</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6051B4C" w14:textId="02CFD958"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 xml:space="preserve">General policy objective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Principal objective</w:t>
            </w:r>
          </w:p>
        </w:tc>
      </w:tr>
      <w:tr w:rsidR="00433309" w:rsidRPr="008704EA" w14:paraId="48A49695" w14:textId="77777777" w:rsidTr="45FBF8ED">
        <w:trPr>
          <w:trHeight w:val="40"/>
        </w:trPr>
        <w:tc>
          <w:tcPr>
            <w:tcW w:w="2330" w:type="dxa"/>
            <w:vMerge/>
          </w:tcPr>
          <w:p w14:paraId="7C44482C"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AE373" w14:textId="521B8A6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433309" w:rsidRPr="008704EA" w14:paraId="649B989F" w14:textId="77777777" w:rsidTr="45FBF8ED">
        <w:trPr>
          <w:trHeight w:val="40"/>
        </w:trPr>
        <w:tc>
          <w:tcPr>
            <w:tcW w:w="2330" w:type="dxa"/>
            <w:vMerge/>
          </w:tcPr>
          <w:p w14:paraId="6D31A9DE"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4E9E64" w14:textId="067E3A4F"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Aid to environment</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F15CE"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7C19E" w14:textId="48C3078B"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310C3" w:rsidRPr="008704EA" w14:paraId="5E984A43" w14:textId="77777777" w:rsidTr="45FBF8ED">
        <w:trPr>
          <w:trHeight w:val="638"/>
        </w:trPr>
        <w:tc>
          <w:tcPr>
            <w:tcW w:w="2330" w:type="dxa"/>
            <w:vMerge/>
          </w:tcPr>
          <w:p w14:paraId="403AFDE1" w14:textId="77777777" w:rsidR="00D310C3" w:rsidRPr="003C0CD7" w:rsidRDefault="00D310C3" w:rsidP="00EA2398">
            <w:pPr>
              <w:rPr>
                <w:b/>
                <w:bCs/>
                <w:color w:val="0D0D0D" w:themeColor="text1" w:themeTint="F2"/>
                <w:lang w:val="en-IE"/>
              </w:rPr>
            </w:pPr>
          </w:p>
        </w:tc>
        <w:tc>
          <w:tcPr>
            <w:tcW w:w="3482"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EA2398">
            <w:pPr>
              <w:pStyle w:val="Text1"/>
              <w:spacing w:before="60" w:after="60"/>
              <w:ind w:left="0" w:right="-25"/>
              <w:rPr>
                <w:highlight w:val="yellow"/>
                <w:lang w:val="en-IE" w:eastAsia="de-DE"/>
              </w:rPr>
            </w:pPr>
            <w:r w:rsidRPr="003C0CD7">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2099895D" w14:textId="16C4721C" w:rsidR="00D310C3"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1"/>
                  <w14:checkedState w14:val="2612" w14:font="MS Gothic"/>
                  <w14:uncheckedState w14:val="2610" w14:font="MS Gothic"/>
                </w14:checkbox>
              </w:sdtPr>
              <w:sdtEndPr/>
              <w:sdtContent>
                <w:r w:rsidR="00BD333E">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3D37894E" w14:textId="2F8F88A6" w:rsidR="00D310C3"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0"/>
                  <w14:checkedState w14:val="2612" w14:font="MS Gothic"/>
                  <w14:uncheckedState w14:val="2610" w14:font="MS Gothic"/>
                </w14:checkbox>
              </w:sdtPr>
              <w:sdtEndPr/>
              <w:sdtContent>
                <w:r w:rsidR="00BD333E">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right w:val="single" w:sz="4" w:space="0" w:color="auto"/>
            </w:tcBorders>
            <w:shd w:val="clear" w:color="auto" w:fill="auto"/>
          </w:tcPr>
          <w:p w14:paraId="169B4AFB" w14:textId="77777777" w:rsidR="00D310C3"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r>
      <w:tr w:rsidR="00433309" w:rsidRPr="008704EA" w14:paraId="022EBB68" w14:textId="77777777" w:rsidTr="45FBF8ED">
        <w:trPr>
          <w:trHeight w:val="40"/>
        </w:trPr>
        <w:tc>
          <w:tcPr>
            <w:tcW w:w="2330" w:type="dxa"/>
            <w:vMerge/>
          </w:tcPr>
          <w:p w14:paraId="1365C655"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F0C6" w14:textId="0C282F1F"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CBE52E2" w14:textId="77777777" w:rsidTr="45FBF8ED">
        <w:trPr>
          <w:trHeight w:val="40"/>
        </w:trPr>
        <w:tc>
          <w:tcPr>
            <w:tcW w:w="2330" w:type="dxa"/>
            <w:vMerge/>
          </w:tcPr>
          <w:p w14:paraId="55D8430C"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490FB07" w14:textId="629A9512"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Disaster Risk Reduction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B19F4" w14:textId="3A9323B4"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132178E" w14:textId="77777777" w:rsidTr="45FBF8ED">
        <w:trPr>
          <w:trHeight w:val="40"/>
        </w:trPr>
        <w:tc>
          <w:tcPr>
            <w:tcW w:w="2330" w:type="dxa"/>
            <w:vMerge/>
          </w:tcPr>
          <w:p w14:paraId="3C7E8337"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EA2398">
                  <w:pPr>
                    <w:pStyle w:val="Text1"/>
                    <w:spacing w:before="0" w:after="0"/>
                    <w:ind w:left="0" w:right="-91"/>
                    <w:rPr>
                      <w:color w:val="0D0D0D" w:themeColor="text1" w:themeTint="F2"/>
                      <w:lang w:val="en-IE"/>
                    </w:rPr>
                  </w:pPr>
                  <w:r w:rsidRPr="003C0CD7">
                    <w:rPr>
                      <w:color w:val="0D0D0D" w:themeColor="text1" w:themeTint="F2"/>
                      <w:lang w:val="en-IE"/>
                    </w:rPr>
                    <w:t xml:space="preserve">Inclusion of persons with </w:t>
                  </w:r>
                </w:p>
                <w:p w14:paraId="3593883D" w14:textId="77777777" w:rsidR="00433309" w:rsidRPr="003C0CD7" w:rsidRDefault="00433309" w:rsidP="00EA2398">
                  <w:pPr>
                    <w:pStyle w:val="Text1"/>
                    <w:spacing w:before="0" w:after="0"/>
                    <w:ind w:left="0" w:right="-91"/>
                    <w:rPr>
                      <w:color w:val="0D0D0D" w:themeColor="text1" w:themeTint="F2"/>
                      <w:lang w:val="en-IE"/>
                    </w:rPr>
                  </w:pPr>
                  <w:r w:rsidRPr="003C0CD7">
                    <w:rPr>
                      <w:color w:val="0D0D0D" w:themeColor="text1" w:themeTint="F2"/>
                      <w:lang w:val="en-IE"/>
                    </w:rPr>
                    <w:t>Disabilities</w:t>
                  </w:r>
                </w:p>
              </w:tc>
            </w:tr>
          </w:tbl>
          <w:p w14:paraId="2932A8BA" w14:textId="77777777" w:rsidR="00433309" w:rsidRPr="003C0CD7" w:rsidRDefault="00433309" w:rsidP="00EA2398">
            <w:pPr>
              <w:pStyle w:val="Text1"/>
              <w:spacing w:before="60" w:after="60"/>
              <w:ind w:left="0" w:right="-25"/>
              <w:rPr>
                <w:highlight w:val="yellow"/>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FAE88" w14:textId="18713931"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F4B0DE"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lang w:val="en-IE"/>
                  </w:rPr>
                  <w:t>☐</w:t>
                </w:r>
              </w:sdtContent>
            </w:sdt>
          </w:p>
        </w:tc>
      </w:tr>
      <w:tr w:rsidR="00433309" w:rsidRPr="008704EA" w14:paraId="753BD524" w14:textId="77777777" w:rsidTr="45FBF8ED">
        <w:trPr>
          <w:trHeight w:val="40"/>
        </w:trPr>
        <w:tc>
          <w:tcPr>
            <w:tcW w:w="2330" w:type="dxa"/>
            <w:vMerge/>
          </w:tcPr>
          <w:p w14:paraId="69BE736E"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A5F42CA" w14:textId="251B9EB4"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Nutrition</w:t>
            </w:r>
            <w:r w:rsidRPr="003C0CD7">
              <w:rPr>
                <w:rStyle w:val="FootnoteReference"/>
                <w:color w:val="0D0D0D" w:themeColor="text1" w:themeTint="F2"/>
                <w:lang w:val="en-IE"/>
              </w:rPr>
              <w:footnoteReference w:id="7"/>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21494" w14:textId="1E8E9D0B"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4D35538" w14:textId="77777777" w:rsidTr="45FBF8ED">
        <w:trPr>
          <w:trHeight w:val="40"/>
        </w:trPr>
        <w:tc>
          <w:tcPr>
            <w:tcW w:w="2330" w:type="dxa"/>
            <w:vMerge/>
          </w:tcPr>
          <w:p w14:paraId="136CAC82"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B22B664" w14:textId="6FA5B153"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 xml:space="preserve">RIO Convention markers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EA2398">
            <w:pPr>
              <w:pStyle w:val="Text1"/>
              <w:spacing w:before="60" w:after="60"/>
              <w:ind w:left="0" w:right="-25"/>
              <w:rPr>
                <w:highlight w:val="yellow"/>
                <w:lang w:val="en-IE" w:eastAsia="de-DE"/>
              </w:rPr>
            </w:pPr>
            <w:r w:rsidRPr="003C0CD7">
              <w:rPr>
                <w:b/>
                <w:color w:val="0D0D0D" w:themeColor="text1" w:themeTint="F2"/>
                <w:lang w:val="en-IE"/>
              </w:rPr>
              <w:t>Principal objective</w:t>
            </w:r>
          </w:p>
        </w:tc>
      </w:tr>
      <w:tr w:rsidR="00433309" w:rsidRPr="008704EA" w14:paraId="000E67C7" w14:textId="77777777" w:rsidTr="45FBF8ED">
        <w:trPr>
          <w:trHeight w:val="40"/>
        </w:trPr>
        <w:tc>
          <w:tcPr>
            <w:tcW w:w="2330" w:type="dxa"/>
            <w:vMerge/>
          </w:tcPr>
          <w:p w14:paraId="3A78F30D"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D110BEB" w14:textId="4290B483"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Biological diversity</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1A2D"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7FDC9A51"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BAB0F7C" w14:textId="77777777" w:rsidTr="45FBF8ED">
        <w:trPr>
          <w:trHeight w:val="40"/>
        </w:trPr>
        <w:tc>
          <w:tcPr>
            <w:tcW w:w="2330" w:type="dxa"/>
            <w:vMerge/>
          </w:tcPr>
          <w:p w14:paraId="43AFE89A"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E7B3556" w14:textId="6902C699"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A001A" w14:textId="2A89B892"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1"/>
                  <w14:checkedState w14:val="2612" w14:font="MS Gothic"/>
                  <w14:uncheckedState w14:val="2610" w14:font="MS Gothic"/>
                </w14:checkbox>
              </w:sdtPr>
              <w:sdtEndPr/>
              <w:sdtContent>
                <w:r w:rsidR="00DB28EF">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45FBF8ED">
        <w:trPr>
          <w:trHeight w:val="40"/>
        </w:trPr>
        <w:tc>
          <w:tcPr>
            <w:tcW w:w="2330" w:type="dxa"/>
            <w:vMerge/>
          </w:tcPr>
          <w:p w14:paraId="1C7DE7CF"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32A912" w14:textId="4574C645"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CEC36"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5D30ED94"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45FBF8ED">
        <w:trPr>
          <w:trHeight w:val="40"/>
        </w:trPr>
        <w:tc>
          <w:tcPr>
            <w:tcW w:w="2330" w:type="dxa"/>
            <w:vMerge/>
          </w:tcPr>
          <w:p w14:paraId="06C9596F" w14:textId="77777777" w:rsidR="00433309" w:rsidRPr="003C0CD7" w:rsidRDefault="00433309"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5789F42" w14:textId="4E4AE069" w:rsidR="00433309" w:rsidRPr="003C0CD7" w:rsidRDefault="00433309" w:rsidP="00EA2398">
            <w:pPr>
              <w:pStyle w:val="Text1"/>
              <w:spacing w:before="60" w:after="60"/>
              <w:ind w:left="0" w:right="-25"/>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2A010" w14:textId="3589A9C0"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2A5DB3" w:rsidP="00EA2398">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45FBF8ED">
        <w:trPr>
          <w:trHeight w:val="40"/>
        </w:trPr>
        <w:tc>
          <w:tcPr>
            <w:tcW w:w="2330" w:type="dxa"/>
            <w:vMerge w:val="restart"/>
            <w:tcBorders>
              <w:left w:val="single" w:sz="4" w:space="0" w:color="auto"/>
              <w:right w:val="single" w:sz="4" w:space="0" w:color="auto"/>
            </w:tcBorders>
            <w:shd w:val="clear" w:color="auto" w:fill="auto"/>
          </w:tcPr>
          <w:p w14:paraId="52526132" w14:textId="77777777" w:rsidR="003A426F" w:rsidRPr="003C0CD7" w:rsidRDefault="003A426F" w:rsidP="00EA2398">
            <w:pPr>
              <w:rPr>
                <w:b/>
                <w:bCs/>
                <w:color w:val="0D0D0D" w:themeColor="text1" w:themeTint="F2"/>
                <w:lang w:val="en-IE"/>
              </w:rPr>
            </w:pPr>
            <w:r w:rsidRPr="003C0CD7">
              <w:rPr>
                <w:b/>
                <w:bCs/>
                <w:color w:val="0D0D0D" w:themeColor="text1" w:themeTint="F2"/>
                <w:lang w:val="en-IE"/>
              </w:rPr>
              <w:t>Internal markers</w:t>
            </w:r>
            <w:r w:rsidRPr="003C0CD7">
              <w:rPr>
                <w:rStyle w:val="FootnoteReference"/>
                <w:b/>
                <w:bCs/>
                <w:color w:val="0D0D0D" w:themeColor="text1" w:themeTint="F2"/>
                <w:lang w:val="en-IE"/>
              </w:rPr>
              <w:footnoteReference w:id="8"/>
            </w:r>
            <w:r w:rsidR="007230DA">
              <w:rPr>
                <w:b/>
                <w:bCs/>
                <w:color w:val="0D0D0D" w:themeColor="text1" w:themeTint="F2"/>
                <w:lang w:val="en-IE"/>
              </w:rPr>
              <w:t xml:space="preserve"> </w:t>
            </w:r>
            <w:r w:rsidR="007230DA">
              <w:rPr>
                <w:b/>
                <w:bCs/>
                <w:color w:val="0D0D0D" w:themeColor="text1" w:themeTint="F2"/>
              </w:rPr>
              <w:t>and Tags</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EA2398">
            <w:pPr>
              <w:pStyle w:val="Text1"/>
              <w:spacing w:before="60" w:after="60"/>
              <w:ind w:left="0" w:right="-25"/>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EA2398">
            <w:pPr>
              <w:pStyle w:val="Text1"/>
              <w:spacing w:before="60" w:after="60"/>
              <w:ind w:left="0" w:right="-25"/>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EA2398">
            <w:pPr>
              <w:pStyle w:val="Text1"/>
              <w:spacing w:before="60" w:after="60"/>
              <w:ind w:left="0" w:right="-25"/>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EA2398">
            <w:pPr>
              <w:pStyle w:val="Text1"/>
              <w:spacing w:before="60" w:after="60"/>
              <w:ind w:left="0" w:right="-25"/>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45FBF8ED">
        <w:trPr>
          <w:trHeight w:val="40"/>
        </w:trPr>
        <w:tc>
          <w:tcPr>
            <w:tcW w:w="2330" w:type="dxa"/>
            <w:vMerge/>
          </w:tcPr>
          <w:p w14:paraId="772C7F1E" w14:textId="77777777" w:rsidR="00091845" w:rsidRPr="003C0CD7" w:rsidRDefault="00091845"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EA2398">
            <w:pPr>
              <w:pStyle w:val="Text1"/>
              <w:spacing w:before="60" w:after="60"/>
              <w:ind w:left="0" w:right="-25"/>
              <w:rPr>
                <w:color w:val="0D0D0D" w:themeColor="text1" w:themeTint="F2"/>
              </w:rPr>
            </w:pPr>
            <w:r>
              <w:rPr>
                <w:color w:val="0D0D0D" w:themeColor="text1" w:themeTint="F2"/>
              </w:rPr>
              <w:t>EIP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21F29" w14:textId="518C601F" w:rsidR="00091845" w:rsidRDefault="002A5DB3" w:rsidP="00EA2398">
            <w:pPr>
              <w:pStyle w:val="Text1"/>
              <w:spacing w:before="60" w:after="60"/>
              <w:ind w:left="0" w:right="-25"/>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0"/>
                  <w14:checkedState w14:val="2612" w14:font="MS Gothic"/>
                  <w14:uncheckedState w14:val="2610" w14:font="MS Gothic"/>
                </w14:checkbox>
              </w:sdtPr>
              <w:sdtEndPr/>
              <w:sdtContent>
                <w:r w:rsidR="00091845"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7C1C4E4C" w:rsidR="00091845" w:rsidRDefault="002A5DB3" w:rsidP="00EA2398">
            <w:pPr>
              <w:pStyle w:val="Text1"/>
              <w:spacing w:before="60" w:after="60"/>
              <w:ind w:left="0" w:right="-25"/>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69583294"/>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C0559B" w14:textId="1CB2A83E" w:rsidR="00091845" w:rsidRDefault="002A5DB3" w:rsidP="00EA2398">
            <w:pPr>
              <w:pStyle w:val="Text1"/>
              <w:spacing w:before="60" w:after="60"/>
              <w:ind w:left="0" w:right="-25"/>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86904560"/>
                <w14:checkbox>
                  <w14:checked w14:val="0"/>
                  <w14:checkedState w14:val="2612" w14:font="MS Gothic"/>
                  <w14:uncheckedState w14:val="2610" w14:font="MS Gothic"/>
                </w14:checkbox>
              </w:sdtPr>
              <w:sdtEndPr/>
              <w:sdtContent>
                <w:r w:rsidR="00091845">
                  <w:rPr>
                    <w:rFonts w:ascii="MS Gothic" w:eastAsia="MS Gothic" w:hAnsi="MS Gothic" w:cs="Segoe UI Symbol" w:hint="eastAsia"/>
                    <w:color w:val="0D0D0D" w:themeColor="text1" w:themeTint="F2"/>
                    <w:lang w:val="en-IE"/>
                  </w:rPr>
                  <w:t>☐</w:t>
                </w:r>
              </w:sdtContent>
            </w:sdt>
          </w:p>
        </w:tc>
      </w:tr>
      <w:tr w:rsidR="00091845" w:rsidRPr="008704EA" w14:paraId="51A98BEB" w14:textId="77777777" w:rsidTr="45FBF8ED">
        <w:trPr>
          <w:trHeight w:val="40"/>
        </w:trPr>
        <w:tc>
          <w:tcPr>
            <w:tcW w:w="2330" w:type="dxa"/>
            <w:vMerge/>
          </w:tcPr>
          <w:p w14:paraId="23CF3AC4" w14:textId="77777777" w:rsidR="00091845" w:rsidRPr="003C0CD7" w:rsidRDefault="00091845"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00E4622" w14:textId="48DCD774" w:rsidR="00091845" w:rsidRPr="005D6559" w:rsidRDefault="43535737" w:rsidP="00EA2398">
            <w:pPr>
              <w:pStyle w:val="Text1"/>
              <w:spacing w:before="60" w:after="60"/>
              <w:ind w:left="0" w:right="-25"/>
              <w:rPr>
                <w:color w:val="0D0D0D" w:themeColor="text1" w:themeTint="F2"/>
              </w:rPr>
            </w:pPr>
            <w:r w:rsidRPr="45FBF8ED">
              <w:rPr>
                <w:color w:val="0D0D0D" w:themeColor="text1" w:themeTint="F2"/>
              </w:rPr>
              <w:t>EIP Flagship</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BA57FB6" w14:textId="5002B36F" w:rsidR="00091845" w:rsidRDefault="00445553" w:rsidP="00EA2398">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7FC83143" w:rsidR="00091845" w:rsidRDefault="00091845" w:rsidP="00EA2398">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r>
      <w:tr w:rsidR="00091845" w:rsidRPr="008704EA" w14:paraId="32151A3D" w14:textId="77777777" w:rsidTr="45FBF8ED">
        <w:trPr>
          <w:trHeight w:val="40"/>
        </w:trPr>
        <w:tc>
          <w:tcPr>
            <w:tcW w:w="2330" w:type="dxa"/>
            <w:vMerge/>
          </w:tcPr>
          <w:p w14:paraId="70698DE2" w14:textId="77777777" w:rsidR="00091845" w:rsidRPr="003C0CD7" w:rsidRDefault="00091845" w:rsidP="00EA2398">
            <w:pPr>
              <w:rPr>
                <w:b/>
                <w:bCs/>
                <w:color w:val="0D0D0D" w:themeColor="text1" w:themeTint="F2"/>
                <w:lang w:val="en-IE"/>
              </w:rPr>
            </w:pPr>
          </w:p>
        </w:tc>
        <w:tc>
          <w:tcPr>
            <w:tcW w:w="3482"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7777777" w:rsidR="00091845" w:rsidRPr="0082062A" w:rsidRDefault="00091845" w:rsidP="00EA2398">
            <w:pPr>
              <w:pStyle w:val="Text1"/>
              <w:spacing w:before="60" w:after="60"/>
              <w:ind w:left="0" w:right="-25"/>
              <w:rPr>
                <w:color w:val="0D0D0D" w:themeColor="text1" w:themeTint="F2"/>
                <w:lang w:val="en-IE"/>
              </w:rPr>
            </w:pPr>
            <w:r w:rsidRPr="0082062A">
              <w:rPr>
                <w:color w:val="0D0D0D" w:themeColor="text1" w:themeTint="F2"/>
                <w:lang w:val="en-IE"/>
              </w:rPr>
              <w:t>Tags</w:t>
            </w:r>
            <w:r>
              <w:rPr>
                <w:rStyle w:val="FootnoteReference"/>
                <w:color w:val="0D0D0D" w:themeColor="text1" w:themeTint="F2"/>
              </w:rPr>
              <w:footnoteReference w:id="9"/>
            </w:r>
            <w:r>
              <w:rPr>
                <w:color w:val="0D0D0D" w:themeColor="text1" w:themeTint="F2"/>
                <w:lang w:val="en-IE"/>
              </w:rPr>
              <w:t>:</w:t>
            </w:r>
          </w:p>
        </w:tc>
        <w:tc>
          <w:tcPr>
            <w:tcW w:w="2410"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241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45FBF8ED">
        <w:trPr>
          <w:trHeight w:val="40"/>
        </w:trPr>
        <w:tc>
          <w:tcPr>
            <w:tcW w:w="2330" w:type="dxa"/>
            <w:vMerge/>
          </w:tcPr>
          <w:p w14:paraId="6E9C552C"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EA2398">
            <w:pPr>
              <w:pStyle w:val="Text1"/>
              <w:spacing w:before="60" w:after="60"/>
              <w:ind w:left="0" w:right="-25"/>
              <w:rPr>
                <w:color w:val="0D0D0D" w:themeColor="text1" w:themeTint="F2"/>
                <w:lang w:val="en-IE"/>
              </w:rPr>
            </w:pPr>
            <w:r>
              <w:rPr>
                <w:color w:val="0D0D0D" w:themeColor="text1" w:themeTint="F2"/>
              </w:rPr>
              <w:t>T</w:t>
            </w:r>
            <w:r w:rsidRPr="00091845">
              <w:rPr>
                <w:color w:val="0D0D0D" w:themeColor="text1" w:themeTint="F2"/>
              </w:rPr>
              <w:t>ransport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490C46A0"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2271739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2C6F3EE5"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45FBF8ED">
        <w:trPr>
          <w:trHeight w:val="40"/>
        </w:trPr>
        <w:tc>
          <w:tcPr>
            <w:tcW w:w="2330" w:type="dxa"/>
            <w:vMerge/>
          </w:tcPr>
          <w:p w14:paraId="75B47E63"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EA2398">
            <w:pPr>
              <w:pStyle w:val="Text1"/>
              <w:spacing w:before="60" w:after="60"/>
              <w:ind w:left="0" w:right="-25"/>
              <w:rPr>
                <w:color w:val="0D0D0D" w:themeColor="text1" w:themeTint="F2"/>
                <w:lang w:val="en-IE"/>
              </w:rPr>
            </w:pPr>
            <w:r>
              <w:rPr>
                <w:color w:val="0D0D0D" w:themeColor="text1" w:themeTint="F2"/>
              </w:rPr>
              <w:t>Energy</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410A6060"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1"/>
                  <w14:checkedState w14:val="2612" w14:font="MS Gothic"/>
                  <w14:uncheckedState w14:val="2610" w14:font="MS Gothic"/>
                </w14:checkbox>
              </w:sdtPr>
              <w:sdtEndPr/>
              <w:sdtContent>
                <w:r w:rsidR="00B137C8">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59FD1E83"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075731545"/>
                <w14:checkbox>
                  <w14:checked w14:val="0"/>
                  <w14:checkedState w14:val="2612" w14:font="MS Gothic"/>
                  <w14:uncheckedState w14:val="2610" w14:font="MS Gothic"/>
                </w14:checkbox>
              </w:sdtPr>
              <w:sdtEndPr/>
              <w:sdtContent>
                <w:r w:rsidR="00B137C8">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45FBF8ED">
        <w:trPr>
          <w:trHeight w:val="40"/>
        </w:trPr>
        <w:tc>
          <w:tcPr>
            <w:tcW w:w="2330" w:type="dxa"/>
            <w:vMerge/>
          </w:tcPr>
          <w:p w14:paraId="325E6F90"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EA2398">
            <w:pPr>
              <w:pStyle w:val="Text1"/>
              <w:spacing w:before="60" w:after="60"/>
              <w:ind w:left="0" w:right="-25"/>
              <w:rPr>
                <w:color w:val="0D0D0D" w:themeColor="text1" w:themeTint="F2"/>
                <w:lang w:val="en-IE"/>
              </w:rPr>
            </w:pPr>
            <w:r>
              <w:rPr>
                <w:color w:val="0D0D0D" w:themeColor="text1" w:themeTint="F2"/>
              </w:rPr>
              <w:t>Environment and climate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4D827400"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1"/>
                  <w14:checkedState w14:val="2612" w14:font="MS Gothic"/>
                  <w14:uncheckedState w14:val="2610" w14:font="MS Gothic"/>
                </w14:checkbox>
              </w:sdtPr>
              <w:sdtEndPr/>
              <w:sdtContent>
                <w:r w:rsidR="00B137C8">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32E5F56D"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031331279"/>
                <w14:checkbox>
                  <w14:checked w14:val="0"/>
                  <w14:checkedState w14:val="2612" w14:font="MS Gothic"/>
                  <w14:uncheckedState w14:val="2610" w14:font="MS Gothic"/>
                </w14:checkbox>
              </w:sdtPr>
              <w:sdtEndPr/>
              <w:sdtContent>
                <w:r w:rsidR="00B137C8">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45FBF8ED">
        <w:trPr>
          <w:trHeight w:val="40"/>
        </w:trPr>
        <w:tc>
          <w:tcPr>
            <w:tcW w:w="2330" w:type="dxa"/>
            <w:vMerge/>
          </w:tcPr>
          <w:p w14:paraId="08F08792"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EA2398">
            <w:pPr>
              <w:pStyle w:val="Text1"/>
              <w:spacing w:before="60" w:after="60"/>
              <w:ind w:left="0" w:right="-25"/>
              <w:rPr>
                <w:color w:val="0D0D0D" w:themeColor="text1" w:themeTint="F2"/>
                <w:lang w:val="en-IE"/>
              </w:rPr>
            </w:pPr>
            <w:r w:rsidRPr="00091845">
              <w:rPr>
                <w:color w:val="0D0D0D" w:themeColor="text1" w:themeTint="F2"/>
              </w:rPr>
              <w:t>Digital</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41E04961"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7039ECCF"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736D3B3B" w14:textId="77777777" w:rsidTr="45FBF8ED">
        <w:trPr>
          <w:trHeight w:val="40"/>
        </w:trPr>
        <w:tc>
          <w:tcPr>
            <w:tcW w:w="2330" w:type="dxa"/>
            <w:vMerge/>
          </w:tcPr>
          <w:p w14:paraId="0EE9C36D"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EA2398">
            <w:pPr>
              <w:pStyle w:val="Text1"/>
              <w:spacing w:before="60" w:after="60"/>
              <w:ind w:left="0" w:right="-25"/>
              <w:rPr>
                <w:color w:val="0D0D0D" w:themeColor="text1" w:themeTint="F2"/>
                <w:lang w:val="en-IE"/>
              </w:rPr>
            </w:pPr>
            <w:r w:rsidRPr="0081639E">
              <w:rPr>
                <w:color w:val="0D0D0D" w:themeColor="text1" w:themeTint="F2"/>
              </w:rPr>
              <w:t>Economic development (incl. private sector, trade and macroeconomic support)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33F8D715"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1"/>
                  <w14:checkedState w14:val="2612" w14:font="MS Gothic"/>
                  <w14:uncheckedState w14:val="2610" w14:font="MS Gothic"/>
                </w14:checkbox>
              </w:sdtPr>
              <w:sdtEndPr/>
              <w:sdtContent>
                <w:r w:rsidR="00DB28EF">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2CCAB23A"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4910853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B838552" w14:textId="77777777" w:rsidTr="45FBF8ED">
        <w:trPr>
          <w:trHeight w:val="40"/>
        </w:trPr>
        <w:tc>
          <w:tcPr>
            <w:tcW w:w="2330" w:type="dxa"/>
            <w:vMerge/>
          </w:tcPr>
          <w:p w14:paraId="40864031"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EA2398">
            <w:pPr>
              <w:pStyle w:val="Text1"/>
              <w:spacing w:before="60" w:after="60"/>
              <w:ind w:left="0" w:right="-25"/>
              <w:rPr>
                <w:color w:val="0D0D0D" w:themeColor="text1" w:themeTint="F2"/>
                <w:lang w:val="en-IE"/>
              </w:rPr>
            </w:pPr>
            <w:r w:rsidRPr="0081639E">
              <w:rPr>
                <w:color w:val="0D0D0D" w:themeColor="text1" w:themeTint="F2"/>
              </w:rPr>
              <w:t>Human Development (incl. human capital and youth)</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113BCDB3"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0818345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6C692EA8"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16991222"/>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0CCD1217" w14:textId="77777777" w:rsidTr="45FBF8ED">
        <w:trPr>
          <w:trHeight w:val="40"/>
        </w:trPr>
        <w:tc>
          <w:tcPr>
            <w:tcW w:w="2330" w:type="dxa"/>
            <w:vMerge/>
          </w:tcPr>
          <w:p w14:paraId="4F9E4B31"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EA2398">
            <w:pPr>
              <w:pStyle w:val="Text1"/>
              <w:spacing w:before="60" w:after="60"/>
              <w:ind w:left="0" w:right="-25"/>
              <w:rPr>
                <w:color w:val="0D0D0D" w:themeColor="text1" w:themeTint="F2"/>
                <w:lang w:val="en-IE"/>
              </w:rPr>
            </w:pPr>
            <w:r w:rsidRPr="0081639E">
              <w:rPr>
                <w:color w:val="0D0D0D" w:themeColor="text1" w:themeTint="F2"/>
              </w:rPr>
              <w:t>Health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08733876"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7432B77D"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029B2C64" w14:textId="77777777" w:rsidTr="45FBF8ED">
        <w:trPr>
          <w:trHeight w:val="40"/>
        </w:trPr>
        <w:tc>
          <w:tcPr>
            <w:tcW w:w="2330" w:type="dxa"/>
            <w:vMerge/>
          </w:tcPr>
          <w:p w14:paraId="323BA2CB"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EA2398">
            <w:pPr>
              <w:pStyle w:val="Text1"/>
              <w:spacing w:before="60" w:after="60"/>
              <w:ind w:left="0" w:right="-25"/>
              <w:rPr>
                <w:color w:val="0D0D0D" w:themeColor="text1" w:themeTint="F2"/>
                <w:lang w:val="en-IE"/>
              </w:rPr>
            </w:pPr>
            <w:r w:rsidRPr="0081639E">
              <w:rPr>
                <w:color w:val="0D0D0D" w:themeColor="text1" w:themeTint="F2"/>
              </w:rPr>
              <w:t>Migration and mobility</w:t>
            </w:r>
          </w:p>
        </w:tc>
        <w:tc>
          <w:tcPr>
            <w:tcW w:w="2410"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66F255E9"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EndPr/>
              <w:sdtContent>
                <w:r w:rsidR="00C32C5C">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77C0FF6C"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72081147"/>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5F9CB707" w14:textId="77777777" w:rsidTr="45FBF8ED">
        <w:trPr>
          <w:trHeight w:val="40"/>
        </w:trPr>
        <w:tc>
          <w:tcPr>
            <w:tcW w:w="2330" w:type="dxa"/>
            <w:vMerge/>
          </w:tcPr>
          <w:p w14:paraId="1602AF7A"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EA2398">
            <w:pPr>
              <w:pStyle w:val="Text1"/>
              <w:spacing w:before="60" w:after="60"/>
              <w:ind w:left="0" w:right="-25"/>
              <w:rPr>
                <w:color w:val="0D0D0D" w:themeColor="text1" w:themeTint="F2"/>
                <w:lang w:val="en-IE"/>
              </w:rPr>
            </w:pPr>
            <w:r w:rsidRPr="0081639E">
              <w:rPr>
                <w:color w:val="0D0D0D" w:themeColor="text1" w:themeTint="F2"/>
                <w:lang w:val="en-IE"/>
              </w:rPr>
              <w:t>Agriculture, food security and rural development</w:t>
            </w:r>
          </w:p>
        </w:tc>
        <w:tc>
          <w:tcPr>
            <w:tcW w:w="2410"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5CDE4AD2"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2410"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40124F0F"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88753098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775A9BEB" w14:textId="77777777" w:rsidTr="45FBF8ED">
        <w:trPr>
          <w:trHeight w:val="40"/>
        </w:trPr>
        <w:tc>
          <w:tcPr>
            <w:tcW w:w="2330" w:type="dxa"/>
            <w:vMerge/>
          </w:tcPr>
          <w:p w14:paraId="1A266FD9"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EA2398">
            <w:pPr>
              <w:pStyle w:val="Text1"/>
              <w:spacing w:before="60" w:after="60"/>
              <w:ind w:left="0" w:right="-25"/>
              <w:rPr>
                <w:color w:val="0D0D0D" w:themeColor="text1" w:themeTint="F2"/>
                <w:lang w:val="en-IE"/>
              </w:rPr>
            </w:pPr>
            <w:r w:rsidRPr="0081639E">
              <w:rPr>
                <w:color w:val="0D0D0D" w:themeColor="text1" w:themeTint="F2"/>
                <w:lang w:val="en-IE"/>
              </w:rPr>
              <w:t>Rule of law, governance and Public Administration reform</w:t>
            </w:r>
          </w:p>
        </w:tc>
        <w:tc>
          <w:tcPr>
            <w:tcW w:w="241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32806B36"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441D112F"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3329947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5365897C" w14:textId="77777777" w:rsidTr="45FBF8ED">
        <w:trPr>
          <w:trHeight w:val="243"/>
        </w:trPr>
        <w:tc>
          <w:tcPr>
            <w:tcW w:w="2330" w:type="dxa"/>
            <w:vMerge/>
          </w:tcPr>
          <w:p w14:paraId="6A1C85AC" w14:textId="77777777" w:rsidR="00DA4A97" w:rsidRPr="003C0CD7" w:rsidRDefault="00DA4A97" w:rsidP="00EA2398">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EA2398">
            <w:pPr>
              <w:pStyle w:val="Text1"/>
              <w:spacing w:before="60" w:after="60"/>
              <w:ind w:left="0" w:right="-25"/>
              <w:rPr>
                <w:color w:val="0D0D0D" w:themeColor="text1" w:themeTint="F2"/>
                <w:lang w:val="en-IE"/>
              </w:rPr>
            </w:pPr>
            <w:r>
              <w:rPr>
                <w:color w:val="0D0D0D" w:themeColor="text1" w:themeTint="F2"/>
                <w:lang w:val="en-IE"/>
              </w:rPr>
              <w:t>Other</w:t>
            </w:r>
          </w:p>
        </w:tc>
        <w:tc>
          <w:tcPr>
            <w:tcW w:w="2410"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2B1AC785"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62E0BCF0" w:rsidR="00DA4A97" w:rsidRDefault="002A5DB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7230DA" w:rsidRPr="008704EA" w14:paraId="46684703" w14:textId="77777777" w:rsidTr="45FBF8ED">
        <w:trPr>
          <w:trHeight w:val="40"/>
        </w:trPr>
        <w:tc>
          <w:tcPr>
            <w:tcW w:w="2330" w:type="dxa"/>
            <w:vMerge/>
          </w:tcPr>
          <w:p w14:paraId="79583395" w14:textId="77777777" w:rsidR="007230DA" w:rsidRPr="003C0CD7" w:rsidRDefault="007230DA"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7BFDDA7" w14:textId="14836B40" w:rsidR="007230DA" w:rsidRPr="00C85643" w:rsidRDefault="007230DA" w:rsidP="00EA2398">
            <w:pPr>
              <w:pStyle w:val="Text1"/>
              <w:spacing w:before="60" w:after="60"/>
              <w:ind w:left="0" w:right="-25"/>
              <w:rPr>
                <w:b/>
                <w:color w:val="0D0D0D" w:themeColor="text1" w:themeTint="F2"/>
                <w:lang w:val="en-IE"/>
              </w:rPr>
            </w:pPr>
            <w:r w:rsidRPr="005D6559">
              <w:rPr>
                <w:color w:val="0D0D0D" w:themeColor="text1" w:themeTint="F2"/>
              </w:rPr>
              <w:t>Digitalisation</w:t>
            </w:r>
            <w:r w:rsidR="00411D72">
              <w:rPr>
                <w:rStyle w:val="FootnoteReference"/>
                <w:color w:val="0D0D0D" w:themeColor="text1" w:themeTint="F2"/>
              </w:rPr>
              <w:footnoteReference w:id="10"/>
            </w:r>
            <w:r w:rsidRPr="005D6559">
              <w:rPr>
                <w:color w:val="0D0D0D" w:themeColor="text1" w:themeTint="F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39B2" w14:textId="77777777" w:rsidR="007230DA" w:rsidRPr="00C85643" w:rsidRDefault="002A5DB3" w:rsidP="00EA2398">
            <w:pPr>
              <w:pStyle w:val="Text1"/>
              <w:spacing w:before="60" w:after="60"/>
              <w:ind w:left="0" w:right="-25"/>
              <w:rPr>
                <w:b/>
                <w:color w:val="0D0D0D" w:themeColor="text1" w:themeTint="F2"/>
                <w:lang w:val="en-IE"/>
              </w:rPr>
            </w:pPr>
            <w:sdt>
              <w:sdtPr>
                <w:rPr>
                  <w:rFonts w:eastAsia="MS Gothic"/>
                  <w:color w:val="0D0D0D" w:themeColor="text1" w:themeTint="F2"/>
                  <w:sz w:val="22"/>
                </w:rPr>
                <w:id w:val="838426788"/>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85D15F6" w14:textId="5F12B340" w:rsidR="007230DA" w:rsidRPr="00C85643" w:rsidRDefault="002A5DB3" w:rsidP="00EA2398">
            <w:pPr>
              <w:pStyle w:val="Text1"/>
              <w:spacing w:before="60" w:after="60"/>
              <w:ind w:left="0" w:right="-25"/>
              <w:rPr>
                <w:b/>
                <w:color w:val="0D0D0D" w:themeColor="text1" w:themeTint="F2"/>
                <w:lang w:val="en-IE"/>
              </w:rPr>
            </w:pPr>
            <w:sdt>
              <w:sdtPr>
                <w:rPr>
                  <w:rFonts w:eastAsia="MS Gothic"/>
                  <w:color w:val="0D0D0D" w:themeColor="text1" w:themeTint="F2"/>
                  <w:sz w:val="22"/>
                </w:rPr>
                <w:id w:val="-1631311115"/>
                <w14:checkbox>
                  <w14:checked w14:val="1"/>
                  <w14:checkedState w14:val="2612" w14:font="MS Gothic"/>
                  <w14:uncheckedState w14:val="2610" w14:font="MS Gothic"/>
                </w14:checkbox>
              </w:sdtPr>
              <w:sdtEndPr/>
              <w:sdtContent>
                <w:r w:rsidR="00445553">
                  <w:rPr>
                    <w:rFonts w:ascii="MS Gothic" w:eastAsia="MS Gothic" w:hAnsi="MS Gothic"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07654" w14:textId="77777777" w:rsidR="007230DA" w:rsidRPr="00C85643" w:rsidRDefault="002A5DB3" w:rsidP="00EA2398">
            <w:pPr>
              <w:pStyle w:val="Text1"/>
              <w:spacing w:before="60" w:after="60"/>
              <w:ind w:left="0" w:right="-25"/>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r>
      <w:tr w:rsidR="00613AD4" w:rsidRPr="008704EA" w14:paraId="051D42E6" w14:textId="77777777" w:rsidTr="45FBF8ED">
        <w:trPr>
          <w:trHeight w:val="2070"/>
        </w:trPr>
        <w:tc>
          <w:tcPr>
            <w:tcW w:w="2330" w:type="dxa"/>
            <w:vMerge/>
          </w:tcPr>
          <w:p w14:paraId="29791768" w14:textId="77777777" w:rsidR="00613AD4" w:rsidRPr="003C0CD7" w:rsidRDefault="00613AD4"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83B80A" w14:textId="77777777" w:rsidR="00613AD4" w:rsidRDefault="00613AD4" w:rsidP="00EA2398">
            <w:pPr>
              <w:pStyle w:val="Text1"/>
              <w:spacing w:before="60" w:after="60"/>
              <w:ind w:left="0" w:right="-25"/>
              <w:rPr>
                <w:color w:val="0D0D0D" w:themeColor="text1" w:themeTint="F2"/>
              </w:rPr>
            </w:pPr>
            <w:r>
              <w:rPr>
                <w:color w:val="0D0D0D" w:themeColor="text1" w:themeTint="F2"/>
              </w:rPr>
              <w:t>Tags</w:t>
            </w:r>
            <w:r>
              <w:rPr>
                <w:rStyle w:val="FootnoteReference"/>
                <w:color w:val="0D0D0D" w:themeColor="text1" w:themeTint="F2"/>
              </w:rPr>
              <w:footnoteReference w:id="11"/>
            </w:r>
          </w:p>
          <w:p w14:paraId="49382782" w14:textId="77777777" w:rsidR="00613AD4" w:rsidRPr="00EE373C" w:rsidRDefault="00613AD4" w:rsidP="00EA2398">
            <w:pPr>
              <w:pStyle w:val="Text1"/>
              <w:spacing w:before="60" w:after="60"/>
              <w:ind w:left="720" w:right="-25"/>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EA2398">
            <w:pPr>
              <w:pStyle w:val="Text1"/>
              <w:spacing w:before="60" w:after="60"/>
              <w:ind w:left="720" w:right="-25"/>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EA2398">
            <w:pPr>
              <w:pStyle w:val="Text1"/>
              <w:spacing w:before="60" w:after="60"/>
              <w:ind w:left="720" w:right="-25"/>
              <w:rPr>
                <w:rFonts w:eastAsiaTheme="minorHAnsi"/>
                <w:lang w:val="en-IE"/>
              </w:rPr>
            </w:pPr>
            <w:r w:rsidRPr="00EE373C">
              <w:rPr>
                <w:rFonts w:eastAsiaTheme="minorHAnsi"/>
                <w:lang w:val="en-IE"/>
              </w:rPr>
              <w:t>digital entrepreneurship</w:t>
            </w:r>
          </w:p>
          <w:p w14:paraId="67020FFE" w14:textId="77777777" w:rsidR="00613AD4" w:rsidRPr="00EE373C" w:rsidRDefault="00613AD4" w:rsidP="00EA2398">
            <w:pPr>
              <w:pStyle w:val="Text1"/>
              <w:spacing w:before="60" w:after="60"/>
              <w:ind w:left="720" w:right="-25"/>
              <w:rPr>
                <w:rFonts w:eastAsiaTheme="minorHAnsi"/>
                <w:lang w:val="en-IE"/>
              </w:rPr>
            </w:pPr>
            <w:r w:rsidRPr="00EE373C">
              <w:rPr>
                <w:rFonts w:eastAsiaTheme="minorHAnsi"/>
                <w:lang w:val="en-IE"/>
              </w:rPr>
              <w:t>digital skills/literacy</w:t>
            </w:r>
          </w:p>
          <w:p w14:paraId="552C7D68" w14:textId="77777777" w:rsidR="00613AD4" w:rsidRPr="003C0CD7" w:rsidRDefault="00613AD4" w:rsidP="00EA2398">
            <w:pPr>
              <w:pStyle w:val="Text1"/>
              <w:spacing w:before="60" w:after="60"/>
              <w:ind w:left="720" w:right="-25"/>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26D3DB78" w14:textId="77777777" w:rsidR="00613AD4" w:rsidRPr="00C85643" w:rsidRDefault="00613AD4" w:rsidP="00EA2398">
            <w:pPr>
              <w:pStyle w:val="Text1"/>
              <w:spacing w:before="60" w:after="60"/>
              <w:ind w:left="0" w:right="-25"/>
              <w:jc w:val="center"/>
              <w:rPr>
                <w:rFonts w:eastAsia="MS Gothic"/>
              </w:rPr>
            </w:pPr>
            <w:r w:rsidRPr="00C85643">
              <w:rPr>
                <w:rFonts w:eastAsia="MS Gothic"/>
              </w:rPr>
              <w:t>YES</w:t>
            </w:r>
          </w:p>
          <w:p w14:paraId="28975885" w14:textId="77777777"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12BBC8F" w14:textId="54EA9F9A"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1"/>
                  <w14:checkedState w14:val="2612" w14:font="MS Gothic"/>
                  <w14:uncheckedState w14:val="2610" w14:font="MS Gothic"/>
                </w14:checkbox>
              </w:sdtPr>
              <w:sdtEndPr/>
              <w:sdtContent>
                <w:r w:rsidR="00445553">
                  <w:rPr>
                    <w:rFonts w:ascii="MS Gothic" w:eastAsia="MS Gothic" w:hAnsi="MS Gothic" w:cs="Segoe UI Symbol" w:hint="eastAsia"/>
                    <w:sz w:val="22"/>
                    <w:szCs w:val="22"/>
                  </w:rPr>
                  <w:t>☒</w:t>
                </w:r>
              </w:sdtContent>
            </w:sdt>
          </w:p>
          <w:p w14:paraId="15ED966A" w14:textId="77777777"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6B01987" w14:textId="77777777" w:rsidR="00613AD4"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3CD032A6" w14:textId="4E0D5531" w:rsidR="00613AD4" w:rsidRDefault="002A5DB3" w:rsidP="00EA2398">
            <w:pPr>
              <w:pStyle w:val="Text1"/>
              <w:spacing w:before="60" w:after="60"/>
              <w:ind w:left="0" w:right="-25"/>
              <w:jc w:val="center"/>
              <w:rPr>
                <w:rFonts w:ascii="Segoe UI Symbol" w:eastAsia="MS Gothic" w:hAnsi="Segoe UI Symbol"/>
              </w:rPr>
            </w:pPr>
            <w:sdt>
              <w:sdtPr>
                <w:rPr>
                  <w:rFonts w:ascii="Segoe UI Symbol" w:eastAsia="MS Gothic" w:hAnsi="Segoe UI Symbol"/>
                  <w:sz w:val="22"/>
                </w:rPr>
                <w:id w:val="645477591"/>
                <w14:checkbox>
                  <w14:checked w14:val="0"/>
                  <w14:checkedState w14:val="2612" w14:font="MS Gothic"/>
                  <w14:uncheckedState w14:val="2610" w14:font="MS Gothic"/>
                </w14:checkbox>
              </w:sdtPr>
              <w:sdtEndPr/>
              <w:sdtContent>
                <w:r w:rsidR="005E3DF9">
                  <w:rPr>
                    <w:rFonts w:ascii="MS Gothic" w:eastAsia="MS Gothic" w:hAnsi="MS Gothic" w:hint="eastAsia"/>
                    <w:sz w:val="22"/>
                  </w:rPr>
                  <w:t>☐</w:t>
                </w:r>
              </w:sdtContent>
            </w:sdt>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1A33E5A5" w14:textId="77777777" w:rsidR="00613AD4" w:rsidRPr="00C85643" w:rsidRDefault="00613AD4" w:rsidP="00EA2398">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47F9C145" w:rsidR="00613AD4" w:rsidRPr="005D6559" w:rsidRDefault="002A5DB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sz w:val="22"/>
                  </w:rPr>
                  <w:t>☒</w:t>
                </w:r>
              </w:sdtContent>
            </w:sdt>
          </w:p>
          <w:p w14:paraId="461D44BD" w14:textId="77777777" w:rsidR="00613AD4" w:rsidRPr="005D6559" w:rsidRDefault="002A5DB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6BE2DC60" w14:textId="5378443D" w:rsidR="00613AD4" w:rsidRPr="005D6559" w:rsidRDefault="002A5DB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sz w:val="22"/>
                  </w:rPr>
                  <w:t>☒</w:t>
                </w:r>
              </w:sdtContent>
            </w:sdt>
          </w:p>
          <w:p w14:paraId="792D4748" w14:textId="47DEBFA3" w:rsidR="00613AD4" w:rsidRPr="005D6559" w:rsidRDefault="002A5DB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sz w:val="22"/>
                  </w:rPr>
                  <w:t>☒</w:t>
                </w:r>
              </w:sdtContent>
            </w:sdt>
          </w:p>
          <w:p w14:paraId="59149176" w14:textId="77777777" w:rsidR="00613AD4" w:rsidRPr="00613AD4" w:rsidRDefault="002A5DB3" w:rsidP="00EA2398">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rPr>
                <w:id w:val="-1196846098"/>
                <w14:checkbox>
                  <w14:checked w14:val="0"/>
                  <w14:checkedState w14:val="2612" w14:font="MS Gothic"/>
                  <w14:uncheckedState w14:val="2610" w14:font="MS Gothic"/>
                </w14:checkbox>
              </w:sdtPr>
              <w:sdtEndPr/>
              <w:sdtContent>
                <w:r w:rsidR="00613AD4" w:rsidRPr="003775F2">
                  <w:rPr>
                    <w:rFonts w:ascii="Segoe UI Symbol" w:eastAsia="MS Gothic" w:hAnsi="Segoe UI Symbol"/>
                    <w:color w:val="0D0D0D" w:themeColor="text1" w:themeTint="F2"/>
                    <w:sz w:val="22"/>
                  </w:rPr>
                  <w:t>☐</w:t>
                </w:r>
              </w:sdtContent>
            </w:sdt>
          </w:p>
        </w:tc>
      </w:tr>
      <w:tr w:rsidR="001A2578" w:rsidRPr="008704EA" w14:paraId="289D721C" w14:textId="77777777" w:rsidTr="45FBF8ED">
        <w:trPr>
          <w:trHeight w:val="40"/>
        </w:trPr>
        <w:tc>
          <w:tcPr>
            <w:tcW w:w="2330" w:type="dxa"/>
            <w:vMerge/>
          </w:tcPr>
          <w:p w14:paraId="4E9C1BAA" w14:textId="77777777" w:rsidR="001A2578" w:rsidRPr="003C0CD7" w:rsidRDefault="001A2578"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5DE25BE" w14:textId="056CA281" w:rsidR="001A2578" w:rsidRPr="003C0CD7" w:rsidRDefault="001A2578" w:rsidP="00EA2398">
            <w:pPr>
              <w:pStyle w:val="Text1"/>
              <w:spacing w:before="60" w:after="60"/>
              <w:ind w:left="0" w:right="-25"/>
              <w:rPr>
                <w:color w:val="0D0D0D" w:themeColor="text1" w:themeTint="F2"/>
                <w:lang w:val="en-IE"/>
              </w:rPr>
            </w:pPr>
            <w:r w:rsidRPr="00F915B9">
              <w:t xml:space="preserve">Connectivity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AD3D2" w14:textId="77777777" w:rsidR="001A2578" w:rsidRPr="003775F2" w:rsidRDefault="002A5DB3" w:rsidP="00EA2398">
            <w:pPr>
              <w:pStyle w:val="Text1"/>
              <w:spacing w:before="60" w:after="60"/>
              <w:ind w:left="0" w:right="-25"/>
              <w:rPr>
                <w:rFonts w:eastAsia="MS Gothic"/>
                <w:color w:val="0D0D0D" w:themeColor="text1" w:themeTint="F2"/>
                <w:lang w:val="en-IE"/>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1A2F2D31" w:rsidR="001A2578" w:rsidRPr="003775F2" w:rsidRDefault="002A5DB3" w:rsidP="00EA2398">
            <w:pPr>
              <w:pStyle w:val="Text1"/>
              <w:spacing w:before="60" w:after="60"/>
              <w:ind w:left="0" w:right="-25"/>
              <w:rPr>
                <w:rFonts w:eastAsia="MS Gothic"/>
                <w:color w:val="0D0D0D" w:themeColor="text1" w:themeTint="F2"/>
              </w:rPr>
            </w:pPr>
            <w:sdt>
              <w:sdtPr>
                <w:rPr>
                  <w:rFonts w:eastAsia="MS Gothic"/>
                  <w:color w:val="0D0D0D" w:themeColor="text1" w:themeTint="F2"/>
                  <w:sz w:val="22"/>
                </w:rPr>
                <w:id w:val="1795551659"/>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B991B" w14:textId="77777777" w:rsidR="001A2578" w:rsidRPr="003775F2" w:rsidRDefault="002A5DB3" w:rsidP="00EA2398">
            <w:pPr>
              <w:pStyle w:val="Text1"/>
              <w:spacing w:before="60" w:after="60"/>
              <w:ind w:left="0" w:right="-25"/>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0B3212">
                  <w:rPr>
                    <w:rFonts w:ascii="MS Gothic" w:eastAsia="MS Gothic" w:hAnsi="MS Gothic" w:hint="eastAsia"/>
                    <w:color w:val="0D0D0D" w:themeColor="text1" w:themeTint="F2"/>
                    <w:sz w:val="22"/>
                  </w:rPr>
                  <w:t>☐</w:t>
                </w:r>
              </w:sdtContent>
            </w:sdt>
          </w:p>
        </w:tc>
      </w:tr>
      <w:tr w:rsidR="00613AD4" w:rsidRPr="008704EA" w14:paraId="36BE91AE" w14:textId="77777777" w:rsidTr="45FBF8ED">
        <w:trPr>
          <w:trHeight w:val="40"/>
        </w:trPr>
        <w:tc>
          <w:tcPr>
            <w:tcW w:w="2330" w:type="dxa"/>
            <w:vMerge/>
          </w:tcPr>
          <w:p w14:paraId="3B2F52B8" w14:textId="77777777" w:rsidR="00613AD4" w:rsidRPr="003C0CD7" w:rsidRDefault="00613AD4"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00613AD4" w:rsidP="00EA2398">
            <w:pPr>
              <w:pStyle w:val="Text1"/>
              <w:spacing w:before="60" w:after="60"/>
              <w:ind w:left="0" w:right="-25"/>
            </w:pPr>
            <w:r>
              <w:t>Tags</w:t>
            </w:r>
          </w:p>
          <w:p w14:paraId="0FE899BB" w14:textId="77777777" w:rsidR="00613AD4" w:rsidRPr="005D6559" w:rsidRDefault="00613AD4" w:rsidP="00EA2398">
            <w:pPr>
              <w:pStyle w:val="Text1"/>
              <w:spacing w:before="60" w:after="60"/>
              <w:ind w:left="720" w:right="-25"/>
            </w:pPr>
            <w:r>
              <w:t>digital connectivity</w:t>
            </w:r>
          </w:p>
          <w:p w14:paraId="695E5227" w14:textId="77777777" w:rsidR="00613AD4" w:rsidRPr="005D6559" w:rsidRDefault="00613AD4" w:rsidP="00EA2398">
            <w:pPr>
              <w:pStyle w:val="Text1"/>
              <w:spacing w:before="60" w:after="60"/>
              <w:ind w:left="720" w:right="-25"/>
            </w:pPr>
            <w:r w:rsidRPr="005D6559">
              <w:t>energy</w:t>
            </w:r>
          </w:p>
          <w:p w14:paraId="62829D59" w14:textId="77777777" w:rsidR="00613AD4" w:rsidRDefault="00613AD4" w:rsidP="00EA2398">
            <w:pPr>
              <w:pStyle w:val="Text1"/>
              <w:spacing w:before="60" w:after="60"/>
              <w:ind w:left="720" w:right="-25"/>
            </w:pPr>
            <w:r>
              <w:t>transport</w:t>
            </w:r>
          </w:p>
          <w:p w14:paraId="47DB50D9" w14:textId="77777777" w:rsidR="00613AD4" w:rsidRDefault="00613AD4" w:rsidP="00EA2398">
            <w:pPr>
              <w:pStyle w:val="Text1"/>
              <w:spacing w:before="60" w:after="60"/>
              <w:ind w:left="720" w:right="-25"/>
            </w:pPr>
            <w:r>
              <w:t>health</w:t>
            </w:r>
          </w:p>
          <w:p w14:paraId="43B975CA" w14:textId="77777777" w:rsidR="00613AD4" w:rsidRPr="003775F2" w:rsidRDefault="00613AD4" w:rsidP="00EA2398">
            <w:pPr>
              <w:pStyle w:val="Text1"/>
              <w:spacing w:before="60" w:after="60"/>
              <w:ind w:left="720" w:right="-25"/>
            </w:pPr>
            <w:r>
              <w:t>education and research</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3CE8A1DF" w14:textId="77777777" w:rsidR="00613AD4" w:rsidRPr="0082062A" w:rsidRDefault="00613AD4" w:rsidP="00EA2398">
            <w:pPr>
              <w:pStyle w:val="Text1"/>
              <w:spacing w:before="60" w:after="60"/>
              <w:ind w:left="0" w:right="-25"/>
              <w:jc w:val="center"/>
              <w:rPr>
                <w:rFonts w:eastAsia="MS Gothic"/>
              </w:rPr>
            </w:pPr>
            <w:r w:rsidRPr="0082062A">
              <w:rPr>
                <w:rFonts w:eastAsia="MS Gothic"/>
              </w:rPr>
              <w:t>YES</w:t>
            </w:r>
          </w:p>
          <w:p w14:paraId="4396B989" w14:textId="57930989"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1"/>
                  <w14:checkedState w14:val="2612" w14:font="MS Gothic"/>
                  <w14:uncheckedState w14:val="2610" w14:font="MS Gothic"/>
                </w14:checkbox>
              </w:sdtPr>
              <w:sdtEndPr/>
              <w:sdtContent>
                <w:r w:rsidR="00445553">
                  <w:rPr>
                    <w:rFonts w:ascii="MS Gothic" w:eastAsia="MS Gothic" w:hAnsi="MS Gothic" w:cs="Segoe UI Symbol" w:hint="eastAsia"/>
                    <w:sz w:val="22"/>
                    <w:szCs w:val="22"/>
                  </w:rPr>
                  <w:t>☒</w:t>
                </w:r>
              </w:sdtContent>
            </w:sdt>
          </w:p>
          <w:p w14:paraId="0858883A" w14:textId="51CDC718"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1"/>
                  <w14:checkedState w14:val="2612" w14:font="MS Gothic"/>
                  <w14:uncheckedState w14:val="2610" w14:font="MS Gothic"/>
                </w14:checkbox>
              </w:sdtPr>
              <w:sdtEndPr/>
              <w:sdtContent>
                <w:r w:rsidR="00C46C37">
                  <w:rPr>
                    <w:rFonts w:ascii="MS Gothic" w:eastAsia="MS Gothic" w:hAnsi="MS Gothic" w:cs="Segoe UI Symbol" w:hint="eastAsia"/>
                    <w:sz w:val="22"/>
                    <w:szCs w:val="22"/>
                  </w:rPr>
                  <w:t>☒</w:t>
                </w:r>
              </w:sdtContent>
            </w:sdt>
          </w:p>
          <w:p w14:paraId="476EC92D" w14:textId="77777777"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0288E5B" w14:textId="77777777" w:rsidR="00613AD4"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EE9E5B8" w14:textId="77777777" w:rsidR="00613AD4"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5E1E8136" w14:textId="77777777" w:rsidR="00613AD4" w:rsidRPr="0082062A" w:rsidRDefault="00613AD4" w:rsidP="00EA2398">
            <w:pPr>
              <w:pStyle w:val="Text1"/>
              <w:spacing w:before="60" w:after="60"/>
              <w:ind w:left="0" w:right="-25"/>
              <w:jc w:val="center"/>
              <w:rPr>
                <w:rFonts w:eastAsia="MS Gothic"/>
              </w:rPr>
            </w:pPr>
            <w:r w:rsidRPr="0082062A">
              <w:rPr>
                <w:rFonts w:eastAsia="MS Gothic"/>
              </w:rPr>
              <w:t>NO</w:t>
            </w:r>
          </w:p>
          <w:p w14:paraId="534FD3C6" w14:textId="77777777"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0"/>
                  <w14:checkedState w14:val="2612" w14:font="MS Gothic"/>
                  <w14:uncheckedState w14:val="2610" w14:font="MS Gothic"/>
                </w14:checkbox>
              </w:sdtPr>
              <w:sdtEndPr/>
              <w:sdtContent>
                <w:r w:rsidR="00613AD4">
                  <w:rPr>
                    <w:rFonts w:ascii="MS Gothic" w:eastAsia="MS Gothic" w:hAnsi="MS Gothic" w:cs="Segoe UI Symbol" w:hint="eastAsia"/>
                    <w:sz w:val="22"/>
                    <w:szCs w:val="22"/>
                  </w:rPr>
                  <w:t>☐</w:t>
                </w:r>
              </w:sdtContent>
            </w:sdt>
          </w:p>
          <w:p w14:paraId="387C46FF" w14:textId="7F6A354B"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0"/>
                  <w14:checkedState w14:val="2612" w14:font="MS Gothic"/>
                  <w14:uncheckedState w14:val="2610" w14:font="MS Gothic"/>
                </w14:checkbox>
              </w:sdtPr>
              <w:sdtEndPr/>
              <w:sdtContent>
                <w:r w:rsidR="00C46C37">
                  <w:rPr>
                    <w:rFonts w:ascii="MS Gothic" w:eastAsia="MS Gothic" w:hAnsi="MS Gothic" w:cs="Segoe UI Symbol" w:hint="eastAsia"/>
                    <w:sz w:val="22"/>
                    <w:szCs w:val="22"/>
                  </w:rPr>
                  <w:t>☐</w:t>
                </w:r>
              </w:sdtContent>
            </w:sdt>
          </w:p>
          <w:p w14:paraId="12BC65FA" w14:textId="1B523E43"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p w14:paraId="60A0EA48" w14:textId="2D673048" w:rsidR="00613AD4" w:rsidRPr="002719BB"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p w14:paraId="1848AA6B" w14:textId="0BDC8C71" w:rsidR="00613AD4" w:rsidRDefault="002A5DB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tc>
      </w:tr>
      <w:tr w:rsidR="001A2578" w:rsidRPr="008704EA" w14:paraId="663C56C9" w14:textId="77777777" w:rsidTr="45FBF8ED">
        <w:trPr>
          <w:trHeight w:val="40"/>
        </w:trPr>
        <w:tc>
          <w:tcPr>
            <w:tcW w:w="2330" w:type="dxa"/>
            <w:vMerge/>
          </w:tcPr>
          <w:p w14:paraId="47E78CA3" w14:textId="77777777" w:rsidR="001A2578" w:rsidRPr="003C0CD7" w:rsidRDefault="001A2578"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90B2D8C" w14:textId="6DCE59B7" w:rsidR="001A2578" w:rsidRPr="0082062A" w:rsidRDefault="001A2578" w:rsidP="00EA2398">
            <w:pPr>
              <w:rPr>
                <w:lang w:val="en-IE" w:eastAsia="en-IE"/>
              </w:rPr>
            </w:pPr>
            <w:r w:rsidRPr="005D6559">
              <w:t>Migration</w:t>
            </w:r>
            <w:r w:rsidR="00091845" w:rsidRPr="00FD71E4">
              <w:rPr>
                <w:rStyle w:val="FootnoteReference"/>
              </w:rPr>
              <w:footnoteReference w:id="12"/>
            </w:r>
            <w:r w:rsidR="00091845" w:rsidRPr="00FD71E4">
              <w:rPr>
                <w:rStyle w:val="Hyperlink"/>
                <w:u w:val="none"/>
              </w:rPr>
              <w:t xml:space="preserve"> </w:t>
            </w:r>
            <w:r w:rsidRPr="001C3485">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0FA7" w14:textId="4B61939F" w:rsidR="001A2578" w:rsidRPr="003C0CD7"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DB742" w14:textId="77777777" w:rsidR="001A2578" w:rsidRPr="003C0CD7"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76DFA26F" w14:textId="77777777" w:rsidTr="45FBF8ED">
        <w:trPr>
          <w:trHeight w:val="40"/>
        </w:trPr>
        <w:tc>
          <w:tcPr>
            <w:tcW w:w="2330" w:type="dxa"/>
            <w:vMerge/>
          </w:tcPr>
          <w:p w14:paraId="33DA47DE" w14:textId="77777777" w:rsidR="001A2578" w:rsidRPr="003C0CD7" w:rsidRDefault="001A2578"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803EA3C" w14:textId="1DF04A33" w:rsidR="001A2578" w:rsidRPr="003C0CD7" w:rsidRDefault="001A2578" w:rsidP="00EA2398">
            <w:pPr>
              <w:pStyle w:val="Text1"/>
              <w:spacing w:before="60" w:after="60"/>
              <w:ind w:left="0" w:right="-25"/>
              <w:rPr>
                <w:color w:val="0D0D0D" w:themeColor="text1" w:themeTint="F2"/>
                <w:lang w:val="en-IE"/>
              </w:rPr>
            </w:pPr>
            <w:r>
              <w:t>Reduction of</w:t>
            </w:r>
            <w:r w:rsidRPr="005D6559">
              <w:t xml:space="preserve"> Inequalities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13AC8718" w:rsidR="001A2578"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C9513" w14:textId="77777777" w:rsidR="001A2578"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45FBF8ED">
        <w:trPr>
          <w:trHeight w:val="40"/>
        </w:trPr>
        <w:tc>
          <w:tcPr>
            <w:tcW w:w="2330" w:type="dxa"/>
            <w:vMerge/>
          </w:tcPr>
          <w:p w14:paraId="7C6786CA" w14:textId="77777777" w:rsidR="001A2578" w:rsidRPr="003C0CD7" w:rsidRDefault="001A2578" w:rsidP="00EA239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EA2398">
            <w:pPr>
              <w:pStyle w:val="Text1"/>
              <w:spacing w:before="60" w:after="60"/>
              <w:ind w:left="0" w:right="-25"/>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CA8F6" w14:textId="7C251FE9" w:rsidR="001A2578" w:rsidRPr="003C0CD7"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77777777" w:rsidR="001A2578" w:rsidRPr="003C0CD7"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2A5DB3" w:rsidP="00EA239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45FBF8ED">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EA2398">
            <w:pPr>
              <w:jc w:val="center"/>
              <w:rPr>
                <w:b/>
                <w:lang w:val="en-IE"/>
              </w:rPr>
            </w:pPr>
            <w:r w:rsidRPr="003C0CD7">
              <w:rPr>
                <w:b/>
                <w:lang w:val="en-IE"/>
              </w:rPr>
              <w:t>BUDGET INFORMATION</w:t>
            </w:r>
          </w:p>
        </w:tc>
      </w:tr>
      <w:tr w:rsidR="001A2578" w:rsidRPr="008704EA" w14:paraId="57C6E4A1"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EA2398">
            <w:pPr>
              <w:pStyle w:val="Text1"/>
              <w:spacing w:before="60" w:after="60"/>
              <w:ind w:left="0"/>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EA2398">
            <w:pPr>
              <w:pStyle w:val="Text1"/>
              <w:spacing w:before="60" w:after="60"/>
              <w:ind w:left="0"/>
              <w:rPr>
                <w:color w:val="0D0D0D" w:themeColor="text1" w:themeTint="F2"/>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4EB58A70" w:rsidR="001A2578" w:rsidRPr="003C0CD7" w:rsidRDefault="001A2578" w:rsidP="00EA2398">
            <w:pPr>
              <w:spacing w:before="120" w:after="120"/>
              <w:ind w:right="-25"/>
              <w:rPr>
                <w:lang w:val="en-IE"/>
              </w:rPr>
            </w:pPr>
            <w:r w:rsidRPr="003C0CD7">
              <w:rPr>
                <w:lang w:val="en-IE"/>
              </w:rPr>
              <w:t xml:space="preserve">Budget line: </w:t>
            </w:r>
            <w:r w:rsidR="00445553" w:rsidRPr="004F1EC1">
              <w:rPr>
                <w:lang w:eastAsia="de-DE"/>
              </w:rPr>
              <w:t>15.020201</w:t>
            </w:r>
          </w:p>
          <w:p w14:paraId="7D5152A5" w14:textId="0DD213D5" w:rsidR="001A2578" w:rsidRPr="003C0CD7" w:rsidRDefault="001A2578" w:rsidP="00EA2398">
            <w:pPr>
              <w:spacing w:before="120" w:after="120"/>
              <w:ind w:right="-25"/>
              <w:rPr>
                <w:lang w:val="en-IE"/>
              </w:rPr>
            </w:pPr>
            <w:r w:rsidRPr="003C0CD7">
              <w:rPr>
                <w:lang w:val="en-IE"/>
              </w:rPr>
              <w:t xml:space="preserve">Total estimated cost: </w:t>
            </w:r>
            <w:r w:rsidRPr="00CA22CD">
              <w:rPr>
                <w:lang w:val="en-IE"/>
              </w:rPr>
              <w:t xml:space="preserve">EUR </w:t>
            </w:r>
            <w:r w:rsidR="00C46C37">
              <w:rPr>
                <w:lang w:val="en-IE"/>
              </w:rPr>
              <w:t>2</w:t>
            </w:r>
            <w:r w:rsidR="00314F94">
              <w:rPr>
                <w:lang w:val="en-IE"/>
              </w:rPr>
              <w:t>0</w:t>
            </w:r>
            <w:r w:rsidR="00C27F2B">
              <w:rPr>
                <w:lang w:val="en-IE"/>
              </w:rPr>
              <w:t xml:space="preserve"> </w:t>
            </w:r>
            <w:r w:rsidR="00314F94">
              <w:rPr>
                <w:lang w:val="en-IE"/>
              </w:rPr>
              <w:t>6</w:t>
            </w:r>
            <w:r w:rsidR="00DA6F6C">
              <w:rPr>
                <w:lang w:val="en-IE"/>
              </w:rPr>
              <w:t>35</w:t>
            </w:r>
            <w:r w:rsidR="00C27F2B">
              <w:rPr>
                <w:lang w:val="en-IE"/>
              </w:rPr>
              <w:t xml:space="preserve"> </w:t>
            </w:r>
            <w:r w:rsidR="00AA1C14" w:rsidRPr="00CA22CD">
              <w:rPr>
                <w:lang w:val="en-IE"/>
              </w:rPr>
              <w:t>000</w:t>
            </w:r>
          </w:p>
          <w:p w14:paraId="6A3832EC" w14:textId="5A2CB40D" w:rsidR="00F5659C" w:rsidRDefault="001A2578" w:rsidP="00CA22CD">
            <w:pPr>
              <w:rPr>
                <w:lang w:val="en-IE"/>
              </w:rPr>
            </w:pPr>
            <w:r w:rsidRPr="003C0CD7">
              <w:rPr>
                <w:lang w:val="en-IE"/>
              </w:rPr>
              <w:t>Total amount of EU budget contribution EUR</w:t>
            </w:r>
            <w:r w:rsidR="00AA1C14">
              <w:rPr>
                <w:lang w:val="en-IE"/>
              </w:rPr>
              <w:t xml:space="preserve">: </w:t>
            </w:r>
            <w:r w:rsidR="003B5486">
              <w:rPr>
                <w:lang w:val="en-IE"/>
              </w:rPr>
              <w:t>20</w:t>
            </w:r>
            <w:r w:rsidR="00C27F2B">
              <w:rPr>
                <w:lang w:val="en-IE"/>
              </w:rPr>
              <w:t xml:space="preserve"> </w:t>
            </w:r>
            <w:r w:rsidR="003B5486">
              <w:rPr>
                <w:lang w:val="en-IE"/>
              </w:rPr>
              <w:t>1</w:t>
            </w:r>
            <w:r w:rsidR="00AA1C14">
              <w:rPr>
                <w:lang w:val="en-IE"/>
              </w:rPr>
              <w:t>00</w:t>
            </w:r>
            <w:r w:rsidR="00C27F2B">
              <w:rPr>
                <w:lang w:val="en-IE"/>
              </w:rPr>
              <w:t xml:space="preserve"> </w:t>
            </w:r>
            <w:r w:rsidR="00AA1C14">
              <w:rPr>
                <w:lang w:val="en-IE"/>
              </w:rPr>
              <w:t>00</w:t>
            </w:r>
            <w:r w:rsidR="00AA1C14" w:rsidDel="00AA1C14">
              <w:rPr>
                <w:lang w:val="en-IE"/>
              </w:rPr>
              <w:t xml:space="preserve"> </w:t>
            </w:r>
          </w:p>
          <w:p w14:paraId="1D90D1A2" w14:textId="09066493" w:rsidR="0091777D" w:rsidRPr="0091777D" w:rsidRDefault="0091777D" w:rsidP="00C27F2B">
            <w:pPr>
              <w:ind w:right="-25"/>
              <w:rPr>
                <w:highlight w:val="lightGray"/>
                <w:lang w:val="en-IE"/>
              </w:rPr>
            </w:pPr>
          </w:p>
        </w:tc>
      </w:tr>
      <w:tr w:rsidR="001A2578" w:rsidRPr="008704EA" w14:paraId="538E4DC3" w14:textId="77777777" w:rsidTr="45FBF8ED">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EA2398">
            <w:pPr>
              <w:jc w:val="center"/>
              <w:rPr>
                <w:b/>
                <w:lang w:val="en-IE"/>
              </w:rPr>
            </w:pPr>
            <w:r w:rsidRPr="003C0CD7">
              <w:rPr>
                <w:b/>
                <w:lang w:val="en-IE"/>
              </w:rPr>
              <w:t>MANAGEMENT AND IMPLEMENTATION</w:t>
            </w:r>
          </w:p>
        </w:tc>
      </w:tr>
      <w:tr w:rsidR="001A2578" w:rsidRPr="008704EA" w14:paraId="4291B723" w14:textId="77777777" w:rsidTr="45FBF8ED">
        <w:tc>
          <w:tcPr>
            <w:tcW w:w="2330"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EA2398">
            <w:pPr>
              <w:pStyle w:val="Text1"/>
              <w:spacing w:before="60" w:after="60"/>
              <w:ind w:left="0"/>
              <w:rPr>
                <w:color w:val="0D0D0D" w:themeColor="text1" w:themeTint="F2"/>
                <w:lang w:val="en-IE"/>
              </w:rPr>
            </w:pPr>
            <w:r w:rsidRPr="003C0CD7">
              <w:rPr>
                <w:b/>
                <w:color w:val="0D0D0D" w:themeColor="text1" w:themeTint="F2"/>
                <w:lang w:val="en-IE"/>
              </w:rPr>
              <w:t>Implementation modalities (management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074CF88" w14:textId="39B1C4E1" w:rsidR="001A2578" w:rsidRPr="001614B1" w:rsidRDefault="001A2578" w:rsidP="00EA2398">
            <w:pPr>
              <w:pStyle w:val="Text1"/>
              <w:spacing w:before="60" w:after="60"/>
              <w:ind w:left="0" w:right="-25"/>
              <w:rPr>
                <w:lang w:val="en-IE"/>
              </w:rPr>
            </w:pPr>
            <w:r w:rsidRPr="001614B1">
              <w:rPr>
                <w:b/>
                <w:lang w:val="en-IE"/>
              </w:rPr>
              <w:t>Direct management</w:t>
            </w:r>
            <w:r w:rsidRPr="001614B1">
              <w:rPr>
                <w:lang w:val="en-IE"/>
              </w:rPr>
              <w:t xml:space="preserve"> through:</w:t>
            </w:r>
          </w:p>
          <w:p w14:paraId="337638F6" w14:textId="3A495A7D" w:rsidR="001A2578" w:rsidRPr="001614B1" w:rsidRDefault="001A2578" w:rsidP="00EA2398">
            <w:pPr>
              <w:pStyle w:val="Text1"/>
              <w:spacing w:before="60" w:after="60"/>
              <w:ind w:left="0" w:right="-25"/>
              <w:rPr>
                <w:lang w:val="en-IE"/>
              </w:rPr>
            </w:pPr>
            <w:r w:rsidRPr="001614B1">
              <w:rPr>
                <w:lang w:val="en-IE"/>
              </w:rPr>
              <w:t>- Twinning grants</w:t>
            </w:r>
          </w:p>
          <w:p w14:paraId="6F524799" w14:textId="32FD47A1" w:rsidR="00F5659C" w:rsidRPr="00C85643" w:rsidRDefault="001A2578" w:rsidP="00EA2398">
            <w:pPr>
              <w:pStyle w:val="Text1"/>
              <w:spacing w:before="60" w:after="60"/>
              <w:ind w:left="0" w:right="-25"/>
              <w:rPr>
                <w:lang w:val="en-IE"/>
              </w:rPr>
            </w:pPr>
            <w:r w:rsidRPr="001614B1">
              <w:rPr>
                <w:lang w:val="en-IE"/>
              </w:rPr>
              <w:t>- Procurement</w:t>
            </w:r>
            <w:r w:rsidRPr="003C0CD7">
              <w:rPr>
                <w:lang w:val="en-IE"/>
              </w:rPr>
              <w:t xml:space="preserve"> </w:t>
            </w:r>
          </w:p>
        </w:tc>
      </w:tr>
      <w:tr w:rsidR="001A2578" w:rsidRPr="008704EA" w14:paraId="74F3EF98" w14:textId="77777777" w:rsidTr="45FBF8ED">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97CDF8" w14:textId="13419546" w:rsidR="001A2578" w:rsidRPr="00AA1C14" w:rsidRDefault="001A2578" w:rsidP="00CA22CD">
            <w:pPr>
              <w:pStyle w:val="Text1"/>
              <w:spacing w:before="60" w:after="60"/>
              <w:ind w:left="-10" w:right="-108"/>
              <w:rPr>
                <w:b/>
                <w:bCs/>
                <w:color w:val="0D0D0D" w:themeColor="text1" w:themeTint="F2"/>
                <w:lang w:val="en-IE"/>
              </w:rPr>
            </w:pPr>
            <w:r w:rsidRPr="00AA1C14">
              <w:rPr>
                <w:b/>
                <w:bCs/>
                <w:color w:val="0D0D0D" w:themeColor="text1" w:themeTint="F2"/>
                <w:lang w:val="en-IE"/>
              </w:rPr>
              <w:lastRenderedPageBreak/>
              <w:t xml:space="preserve">Final Date for conclusion of Financing Agreement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CA22CD" w:rsidRDefault="001A2578" w:rsidP="00EA2398">
            <w:pPr>
              <w:pStyle w:val="Text1"/>
              <w:spacing w:before="60" w:after="60"/>
              <w:ind w:left="0"/>
              <w:rPr>
                <w:lang w:val="en-IE" w:eastAsia="de-DE"/>
              </w:rPr>
            </w:pPr>
          </w:p>
          <w:p w14:paraId="61BED7E1" w14:textId="56085C65" w:rsidR="001A2578" w:rsidRPr="00CA22CD" w:rsidRDefault="001A2578" w:rsidP="00EA2398">
            <w:pPr>
              <w:pStyle w:val="Text1"/>
              <w:spacing w:before="60" w:after="60"/>
              <w:ind w:left="0"/>
              <w:rPr>
                <w:lang w:val="en-IE" w:eastAsia="de-DE"/>
              </w:rPr>
            </w:pPr>
            <w:r w:rsidRPr="00CA22CD">
              <w:rPr>
                <w:lang w:val="en-IE" w:eastAsia="de-DE"/>
              </w:rPr>
              <w:t xml:space="preserve">At the latest by 31 December </w:t>
            </w:r>
            <w:r w:rsidR="008D649C" w:rsidRPr="00CA22CD">
              <w:rPr>
                <w:lang w:val="en-IE" w:eastAsia="de-DE"/>
              </w:rPr>
              <w:t>2025</w:t>
            </w:r>
          </w:p>
          <w:p w14:paraId="716CC5FA" w14:textId="77777777" w:rsidR="001A2578" w:rsidRPr="00CA22CD" w:rsidRDefault="001A2578" w:rsidP="00EA2398">
            <w:pPr>
              <w:pStyle w:val="Text1"/>
              <w:spacing w:before="60" w:after="60"/>
              <w:ind w:left="0"/>
              <w:rPr>
                <w:lang w:val="en-IE" w:eastAsia="de-DE"/>
              </w:rPr>
            </w:pPr>
          </w:p>
        </w:tc>
      </w:tr>
      <w:tr w:rsidR="001A2578" w:rsidRPr="008704EA" w14:paraId="1BC2E909" w14:textId="77777777" w:rsidTr="45FBF8ED">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2D4F2E" w14:textId="59F98F77" w:rsidR="001A2578" w:rsidRPr="00510206" w:rsidRDefault="001A2578" w:rsidP="00EA2398">
            <w:pPr>
              <w:pStyle w:val="Text1"/>
              <w:spacing w:before="60" w:after="60"/>
              <w:ind w:left="0" w:right="-108"/>
              <w:rPr>
                <w:b/>
                <w:bCs/>
                <w:color w:val="0D0D0D" w:themeColor="text1" w:themeTint="F2"/>
                <w:lang w:val="en-IE"/>
              </w:rPr>
            </w:pPr>
            <w:r w:rsidRPr="00510206">
              <w:rPr>
                <w:b/>
                <w:bCs/>
                <w:color w:val="0D0D0D" w:themeColor="text1" w:themeTint="F2"/>
                <w:lang w:val="en-IE"/>
              </w:rPr>
              <w:t>Final date for concluding contribution / delegation agreements,  procurement and grant contracts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AF3CD05" w14:textId="3649D2C7" w:rsidR="001A2578" w:rsidRPr="001614B1" w:rsidRDefault="001614B1" w:rsidP="00EA2398">
            <w:pPr>
              <w:pStyle w:val="Text1"/>
              <w:spacing w:before="60" w:after="60"/>
              <w:ind w:left="0"/>
              <w:rPr>
                <w:lang w:val="en-IE" w:eastAsia="de-DE"/>
              </w:rPr>
            </w:pPr>
            <w:r w:rsidRPr="001614B1">
              <w:rPr>
                <w:lang w:val="en-IE" w:eastAsia="de-DE"/>
              </w:rPr>
              <w:t xml:space="preserve">3 </w:t>
            </w:r>
            <w:r w:rsidR="001A2578" w:rsidRPr="001614B1">
              <w:rPr>
                <w:lang w:val="en-IE" w:eastAsia="de-DE"/>
              </w:rPr>
              <w:t>years following the date of conclusion of the financing agreement, with the exception of cases listed under Article 114(2) of the Financial Regulation</w:t>
            </w:r>
          </w:p>
          <w:p w14:paraId="660CFFEC" w14:textId="77777777" w:rsidR="001A2578" w:rsidRPr="001614B1" w:rsidRDefault="001A2578" w:rsidP="00EA2398">
            <w:pPr>
              <w:pStyle w:val="Text1"/>
              <w:spacing w:before="60" w:after="60"/>
              <w:ind w:left="0"/>
              <w:rPr>
                <w:lang w:val="en-IE" w:eastAsia="de-DE"/>
              </w:rPr>
            </w:pPr>
          </w:p>
        </w:tc>
      </w:tr>
      <w:tr w:rsidR="001A2578" w:rsidRPr="008704EA" w14:paraId="5A7791B3" w14:textId="77777777" w:rsidTr="45FBF8ED">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B0D6A0" w14:textId="08518C99" w:rsidR="001A2578" w:rsidRPr="003C0CD7" w:rsidRDefault="001A2578" w:rsidP="00EA2398">
            <w:pPr>
              <w:pStyle w:val="Text1"/>
              <w:spacing w:before="60" w:after="60"/>
              <w:ind w:left="0" w:right="-108"/>
              <w:rPr>
                <w:b/>
                <w:bCs/>
                <w:color w:val="0D0D0D" w:themeColor="text1" w:themeTint="F2"/>
                <w:highlight w:val="lightGray"/>
                <w:lang w:val="en-IE"/>
              </w:rPr>
            </w:pPr>
            <w:r w:rsidRPr="003C0CD7">
              <w:rPr>
                <w:b/>
                <w:bCs/>
                <w:color w:val="0D0D0D" w:themeColor="text1" w:themeTint="F2"/>
                <w:lang w:val="en-IE"/>
              </w:rPr>
              <w:t xml:space="preserve">Indicative </w:t>
            </w:r>
            <w:r w:rsidRPr="00510206">
              <w:rPr>
                <w:b/>
                <w:bCs/>
                <w:color w:val="0D0D0D" w:themeColor="text1" w:themeTint="F2"/>
                <w:lang w:val="en-IE"/>
              </w:rPr>
              <w:t>operational implementation</w:t>
            </w:r>
            <w:r w:rsidR="00510206">
              <w:rPr>
                <w:b/>
                <w:bCs/>
                <w:color w:val="0D0D0D" w:themeColor="text1" w:themeTint="F2"/>
                <w:lang w:val="en-IE"/>
              </w:rPr>
              <w:t xml:space="preserve"> </w:t>
            </w:r>
            <w:r w:rsidRPr="003C0CD7">
              <w:rPr>
                <w:b/>
                <w:bCs/>
                <w:color w:val="0D0D0D" w:themeColor="text1" w:themeTint="F2"/>
                <w:lang w:val="en-IE"/>
              </w:rPr>
              <w:t>period</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04507E36" w14:textId="19CD70DA" w:rsidR="001A2578" w:rsidRPr="003C0CD7" w:rsidRDefault="00AA1C14" w:rsidP="00EA2398">
            <w:pPr>
              <w:pStyle w:val="Text1"/>
              <w:spacing w:before="60" w:after="60"/>
              <w:ind w:left="0"/>
              <w:rPr>
                <w:highlight w:val="lightGray"/>
                <w:lang w:val="en-IE" w:eastAsia="de-DE"/>
              </w:rPr>
            </w:pPr>
            <w:r>
              <w:rPr>
                <w:lang w:val="en-IE"/>
              </w:rPr>
              <w:t>72</w:t>
            </w:r>
            <w:r w:rsidR="001A2578" w:rsidRPr="003C0CD7">
              <w:rPr>
                <w:lang w:val="en-IE"/>
              </w:rPr>
              <w:t xml:space="preserve"> months</w:t>
            </w:r>
            <w:r w:rsidR="001A2578" w:rsidRPr="003C0CD7">
              <w:rPr>
                <w:rStyle w:val="FootnoteReference"/>
                <w:lang w:val="en-IE"/>
              </w:rPr>
              <w:footnoteReference w:id="13"/>
            </w:r>
            <w:r w:rsidR="001A2578" w:rsidRPr="003C0CD7">
              <w:rPr>
                <w:lang w:val="en-IE"/>
              </w:rPr>
              <w:t xml:space="preserve"> </w:t>
            </w:r>
            <w:r w:rsidR="001A2578" w:rsidRPr="00CA22CD">
              <w:rPr>
                <w:lang w:val="en-IE" w:eastAsia="de-DE"/>
              </w:rPr>
              <w:t>following the conclusion of the Financing Agreement</w:t>
            </w:r>
          </w:p>
          <w:p w14:paraId="1F069464" w14:textId="77777777" w:rsidR="001A2578" w:rsidRPr="003C0CD7" w:rsidRDefault="001A2578" w:rsidP="00EA2398">
            <w:pPr>
              <w:pStyle w:val="Text1"/>
              <w:spacing w:before="60" w:after="60"/>
              <w:ind w:left="0"/>
              <w:rPr>
                <w:highlight w:val="lightGray"/>
                <w:lang w:val="en-IE" w:eastAsia="de-DE"/>
              </w:rPr>
            </w:pPr>
          </w:p>
        </w:tc>
      </w:tr>
      <w:tr w:rsidR="001A2578" w:rsidRPr="008704EA" w14:paraId="10E1681C" w14:textId="77777777" w:rsidTr="45FBF8ED">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5A8E99FD" w14:textId="0BF55F0F" w:rsidR="001A2578" w:rsidRPr="00650024" w:rsidRDefault="001A2578" w:rsidP="00EA2398">
            <w:pPr>
              <w:pStyle w:val="Text1"/>
              <w:spacing w:before="60" w:after="60"/>
              <w:ind w:left="0" w:right="-108"/>
              <w:rPr>
                <w:b/>
                <w:color w:val="000000"/>
                <w:lang w:val="en-IE"/>
              </w:rPr>
            </w:pPr>
            <w:r w:rsidRPr="003C0CD7">
              <w:rPr>
                <w:b/>
                <w:color w:val="000000"/>
                <w:lang w:val="en-IE"/>
              </w:rPr>
              <w:t>Final date for implementing the Financing Agreement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BB66F87" w14:textId="77777777" w:rsidR="001A2578" w:rsidRPr="003C0CD7" w:rsidRDefault="001A2578" w:rsidP="00EA2398">
            <w:pPr>
              <w:pStyle w:val="Text1"/>
              <w:spacing w:before="60" w:after="60"/>
              <w:ind w:left="0"/>
              <w:rPr>
                <w:highlight w:val="yellow"/>
                <w:lang w:val="en-IE" w:eastAsia="de-DE"/>
              </w:rPr>
            </w:pPr>
            <w:r w:rsidRPr="00650024">
              <w:rPr>
                <w:lang w:val="en-IE" w:eastAsia="de-DE"/>
              </w:rPr>
              <w:t>12 years following the conclusion of the financing agreement</w:t>
            </w:r>
          </w:p>
        </w:tc>
      </w:tr>
    </w:tbl>
    <w:p w14:paraId="3263BA63" w14:textId="77777777" w:rsidR="0020000F" w:rsidRPr="003C0CD7" w:rsidRDefault="2D615ABC" w:rsidP="000204D7">
      <w:pPr>
        <w:pStyle w:val="Heading1"/>
        <w:numPr>
          <w:ilvl w:val="1"/>
          <w:numId w:val="2"/>
        </w:numPr>
        <w:spacing w:before="240" w:after="0"/>
        <w:ind w:left="1418" w:hanging="545"/>
        <w:rPr>
          <w:lang w:val="en-IE"/>
        </w:rPr>
      </w:pPr>
      <w:bookmarkStart w:id="13" w:name="_Ref58422630"/>
      <w:bookmarkStart w:id="14" w:name="_Ref58422632"/>
      <w:bookmarkStart w:id="15" w:name="_Toc73090732"/>
      <w:r w:rsidRPr="45FBF8ED">
        <w:rPr>
          <w:lang w:val="en-IE"/>
        </w:rPr>
        <w:t>Summary of the Action</w:t>
      </w:r>
      <w:bookmarkEnd w:id="13"/>
      <w:bookmarkEnd w:id="14"/>
      <w:bookmarkEnd w:id="15"/>
      <w:r w:rsidR="2FD6941C" w:rsidRPr="45FBF8ED">
        <w:rPr>
          <w:lang w:val="en-IE"/>
        </w:rPr>
        <w:t xml:space="preserve"> </w:t>
      </w:r>
    </w:p>
    <w:p w14:paraId="4E215CE3" w14:textId="77777777" w:rsidR="00655C1A" w:rsidRPr="00C27F2B" w:rsidRDefault="00F818A5" w:rsidP="00C27F2B">
      <w:pPr>
        <w:spacing w:before="120"/>
        <w:ind w:left="360"/>
        <w:jc w:val="both"/>
        <w:rPr>
          <w:color w:val="0D0D0D" w:themeColor="text1" w:themeTint="F2"/>
        </w:rPr>
      </w:pPr>
      <w:bookmarkStart w:id="16" w:name="_Hlk115185082"/>
      <w:bookmarkStart w:id="17" w:name="_Ref58421925"/>
      <w:r w:rsidRPr="00C27F2B">
        <w:rPr>
          <w:color w:val="0D0D0D" w:themeColor="text1" w:themeTint="F2"/>
        </w:rPr>
        <w:t>The Action is in line with IPA III Programming Framework Window 3: Green Agenda and Sustainable Connectivity and its Thematic Priority 2: Transport, digital economy, and energy, and Window 4:</w:t>
      </w:r>
      <w:r w:rsidRPr="00C27F2B">
        <w:rPr>
          <w:iCs/>
          <w:color w:val="0D0D0D" w:themeColor="text1" w:themeTint="F2"/>
        </w:rPr>
        <w:t xml:space="preserve"> Competitiveness and Inclusive Growth</w:t>
      </w:r>
      <w:r w:rsidRPr="00C27F2B">
        <w:rPr>
          <w:color w:val="0D0D0D" w:themeColor="text1" w:themeTint="F2"/>
        </w:rPr>
        <w:t xml:space="preserve"> targeting Thematic Priority 2: Private sector development, trade, research and innovation and Thematic Priority 3: Agriculture and Rural Development. </w:t>
      </w:r>
      <w:r w:rsidR="00655C1A" w:rsidRPr="00C27F2B">
        <w:rPr>
          <w:color w:val="0D0D0D" w:themeColor="text1" w:themeTint="F2"/>
        </w:rPr>
        <w:t xml:space="preserve">The Action is complementary to the Western Balkans Agenda on Research, Innovation, Education, Culture, Youth and Sports by focusing on transforming the national research and innovation eco-systems, counteracting climate change and supporting the implementation of systemic changes and reforms. </w:t>
      </w:r>
    </w:p>
    <w:p w14:paraId="72A779A1" w14:textId="60162F4C" w:rsidR="00755844" w:rsidRPr="00C27F2B" w:rsidRDefault="00755844" w:rsidP="00C27F2B">
      <w:pPr>
        <w:spacing w:before="120"/>
        <w:ind w:left="360"/>
        <w:jc w:val="both"/>
        <w:rPr>
          <w:color w:val="0D0D0D" w:themeColor="text1" w:themeTint="F2"/>
        </w:rPr>
      </w:pPr>
      <w:r w:rsidRPr="00C27F2B">
        <w:rPr>
          <w:color w:val="0D0D0D" w:themeColor="text1" w:themeTint="F2"/>
        </w:rPr>
        <w:t>The Action is comprehensively supporting North Macedonia to</w:t>
      </w:r>
      <w:r w:rsidR="00655C1A" w:rsidRPr="00C27F2B">
        <w:rPr>
          <w:color w:val="0D0D0D" w:themeColor="text1" w:themeTint="F2"/>
        </w:rPr>
        <w:t>wards competitive and innovative private sector, clean and efficient energy transformation and healthy food systems.</w:t>
      </w:r>
    </w:p>
    <w:p w14:paraId="2880F9AC" w14:textId="38E1E7D2" w:rsidR="009E43BB" w:rsidRPr="00C27F2B" w:rsidRDefault="00EF0445" w:rsidP="00C27F2B">
      <w:pPr>
        <w:spacing w:before="120"/>
        <w:ind w:left="284"/>
        <w:jc w:val="both"/>
        <w:rPr>
          <w:color w:val="0D0D0D" w:themeColor="text1" w:themeTint="F2"/>
        </w:rPr>
      </w:pPr>
      <w:r w:rsidRPr="00C27F2B">
        <w:rPr>
          <w:color w:val="0D0D0D" w:themeColor="text1" w:themeTint="F2"/>
        </w:rPr>
        <w:t xml:space="preserve">The Action aims </w:t>
      </w:r>
      <w:r w:rsidR="0081753C" w:rsidRPr="00C27F2B">
        <w:rPr>
          <w:color w:val="0D0D0D" w:themeColor="text1" w:themeTint="F2"/>
        </w:rPr>
        <w:t>to accelerate</w:t>
      </w:r>
      <w:r w:rsidRPr="00C27F2B">
        <w:t xml:space="preserve"> business environment reform and transformation</w:t>
      </w:r>
      <w:r w:rsidR="00F818A5" w:rsidRPr="00C27F2B">
        <w:t xml:space="preserve"> on North Macedonia's path to joint he Single Market</w:t>
      </w:r>
      <w:r w:rsidR="009E43BB" w:rsidRPr="00C27F2B">
        <w:t>, building upon the synergies between innovation, agriculture</w:t>
      </w:r>
      <w:r w:rsidR="000E1570" w:rsidRPr="00C27F2B">
        <w:t xml:space="preserve">, energy </w:t>
      </w:r>
      <w:r w:rsidR="006E57C7" w:rsidRPr="00C27F2B">
        <w:t>transition</w:t>
      </w:r>
      <w:r w:rsidR="009E43BB" w:rsidRPr="00C27F2B">
        <w:t xml:space="preserve"> and private sector developments. </w:t>
      </w:r>
      <w:r w:rsidR="00120512" w:rsidRPr="00C27F2B">
        <w:rPr>
          <w:bCs/>
        </w:rPr>
        <w:t>T</w:t>
      </w:r>
      <w:r w:rsidRPr="00C27F2B">
        <w:rPr>
          <w:bCs/>
        </w:rPr>
        <w:t>he</w:t>
      </w:r>
      <w:r w:rsidRPr="00C27F2B">
        <w:t xml:space="preserve"> </w:t>
      </w:r>
      <w:r w:rsidR="00120512" w:rsidRPr="00C27F2B">
        <w:t>l</w:t>
      </w:r>
      <w:r w:rsidRPr="00C27F2B">
        <w:t xml:space="preserve">egal, administrative and operational framework for </w:t>
      </w:r>
      <w:r w:rsidR="0081753C" w:rsidRPr="00C27F2B">
        <w:t xml:space="preserve">the </w:t>
      </w:r>
      <w:r w:rsidRPr="00C27F2B">
        <w:t xml:space="preserve">private sector </w:t>
      </w:r>
      <w:r w:rsidR="00120512" w:rsidRPr="00C27F2B">
        <w:t xml:space="preserve">will be improved </w:t>
      </w:r>
      <w:r w:rsidRPr="00C27F2B">
        <w:t xml:space="preserve">with </w:t>
      </w:r>
      <w:r w:rsidR="0081753C" w:rsidRPr="00C27F2B">
        <w:t xml:space="preserve">a </w:t>
      </w:r>
      <w:r w:rsidRPr="00C27F2B">
        <w:t xml:space="preserve">special focus on enhancing the right </w:t>
      </w:r>
      <w:r w:rsidRPr="00C27F2B">
        <w:rPr>
          <w:rFonts w:eastAsiaTheme="majorEastAsia"/>
          <w:color w:val="0D0D0D" w:themeColor="text1" w:themeTint="F2"/>
          <w:szCs w:val="32"/>
        </w:rPr>
        <w:t>of establishment and freedom to provide services</w:t>
      </w:r>
      <w:r w:rsidR="0081753C" w:rsidRPr="00C27F2B">
        <w:rPr>
          <w:rFonts w:eastAsiaTheme="majorEastAsia"/>
          <w:color w:val="0D0D0D" w:themeColor="text1" w:themeTint="F2"/>
          <w:szCs w:val="32"/>
        </w:rPr>
        <w:t xml:space="preserve">, </w:t>
      </w:r>
      <w:r w:rsidRPr="00C27F2B">
        <w:t>market surveillance and consumer protection</w:t>
      </w:r>
      <w:r w:rsidR="008C78D7" w:rsidRPr="00C27F2B">
        <w:t>;</w:t>
      </w:r>
      <w:r w:rsidRPr="00C27F2B">
        <w:t xml:space="preserve"> and improving the effectiveness of the </w:t>
      </w:r>
      <w:r w:rsidR="009E43BB" w:rsidRPr="00C27F2B">
        <w:t xml:space="preserve">intellectual property </w:t>
      </w:r>
      <w:r w:rsidRPr="00C27F2B">
        <w:t xml:space="preserve">policy. </w:t>
      </w:r>
      <w:r w:rsidR="00AB6C05" w:rsidRPr="00C27F2B">
        <w:t>In these areas, t</w:t>
      </w:r>
      <w:r w:rsidRPr="00C27F2B">
        <w:t>he legal harmonisation will be paired with st</w:t>
      </w:r>
      <w:r w:rsidR="00AB6C05" w:rsidRPr="00C27F2B">
        <w:t xml:space="preserve">rong </w:t>
      </w:r>
      <w:r w:rsidR="0081753C" w:rsidRPr="00C27F2B">
        <w:t>capacity-building</w:t>
      </w:r>
      <w:r w:rsidR="00AB6C05" w:rsidRPr="00C27F2B">
        <w:t xml:space="preserve"> measures, enhanced digitalisation, and active reach-out to </w:t>
      </w:r>
      <w:r w:rsidR="00AB6C05" w:rsidRPr="00C27F2B">
        <w:rPr>
          <w:rFonts w:eastAsia="Calibri" w:cs="Arial"/>
          <w:iCs/>
        </w:rPr>
        <w:t xml:space="preserve">raise the awareness of the private sector, authorities and the general public on their rights and obligations linked to the </w:t>
      </w:r>
      <w:r w:rsidR="009E43BB" w:rsidRPr="00C27F2B">
        <w:rPr>
          <w:rFonts w:eastAsia="Calibri" w:cs="Arial"/>
          <w:iCs/>
        </w:rPr>
        <w:t xml:space="preserve">new regulative framework. </w:t>
      </w:r>
      <w:r w:rsidR="00AB6C05" w:rsidRPr="00C27F2B">
        <w:rPr>
          <w:rFonts w:eastAsia="Calibri" w:cs="Arial"/>
          <w:iCs/>
        </w:rPr>
        <w:t xml:space="preserve"> </w:t>
      </w:r>
    </w:p>
    <w:p w14:paraId="7C4B52FA" w14:textId="61E02B0B" w:rsidR="0081753C" w:rsidRPr="00C27F2B" w:rsidRDefault="006D3964" w:rsidP="00C27F2B">
      <w:pPr>
        <w:spacing w:before="120"/>
        <w:ind w:left="284"/>
        <w:jc w:val="both"/>
        <w:rPr>
          <w:rFonts w:eastAsia="Calibri"/>
        </w:rPr>
      </w:pPr>
      <w:r w:rsidRPr="00C27F2B">
        <w:rPr>
          <w:rFonts w:eastAsia="Calibri"/>
        </w:rPr>
        <w:t>T</w:t>
      </w:r>
      <w:r w:rsidR="009E43BB" w:rsidRPr="00C27F2B">
        <w:rPr>
          <w:rFonts w:eastAsia="Calibri"/>
        </w:rPr>
        <w:t>he innovation policy of North Macedonia</w:t>
      </w:r>
      <w:r w:rsidRPr="00C27F2B">
        <w:rPr>
          <w:rFonts w:eastAsia="Calibri"/>
        </w:rPr>
        <w:t xml:space="preserve"> will be strengthened</w:t>
      </w:r>
      <w:r w:rsidR="009E43BB" w:rsidRPr="00C27F2B">
        <w:rPr>
          <w:rFonts w:eastAsia="Calibri"/>
        </w:rPr>
        <w:t xml:space="preserve"> by implementing targeted measures to support technological and practice-based innovation in </w:t>
      </w:r>
      <w:r w:rsidR="0081753C" w:rsidRPr="00C27F2B">
        <w:rPr>
          <w:rFonts w:eastAsia="Calibri"/>
        </w:rPr>
        <w:t xml:space="preserve">the </w:t>
      </w:r>
      <w:r w:rsidR="009E43BB" w:rsidRPr="00C27F2B">
        <w:rPr>
          <w:rFonts w:eastAsia="Calibri"/>
        </w:rPr>
        <w:t xml:space="preserve">private sector and agriculture. The selected support measures will </w:t>
      </w:r>
      <w:r w:rsidR="0081753C" w:rsidRPr="00C27F2B">
        <w:rPr>
          <w:rFonts w:eastAsia="Calibri"/>
        </w:rPr>
        <w:t>impact</w:t>
      </w:r>
      <w:r w:rsidR="009E43BB" w:rsidRPr="00C27F2B">
        <w:rPr>
          <w:rFonts w:eastAsia="Calibri"/>
        </w:rPr>
        <w:t xml:space="preserve"> green and digital transition and gender equality. The </w:t>
      </w:r>
      <w:r w:rsidR="00B80CDA" w:rsidRPr="00C27F2B">
        <w:rPr>
          <w:rFonts w:eastAsia="Calibri"/>
        </w:rPr>
        <w:t>A</w:t>
      </w:r>
      <w:r w:rsidR="009E43BB" w:rsidRPr="00C27F2B">
        <w:rPr>
          <w:rFonts w:eastAsia="Calibri"/>
        </w:rPr>
        <w:t xml:space="preserve">ction will also support future EU investments by conducting a feasibility study </w:t>
      </w:r>
      <w:r w:rsidR="0081753C" w:rsidRPr="00C27F2B">
        <w:rPr>
          <w:rFonts w:eastAsia="Calibri"/>
        </w:rPr>
        <w:t>to establish innovation infrastructure aligned with the S</w:t>
      </w:r>
      <w:r w:rsidR="00B06926" w:rsidRPr="00C27F2B">
        <w:rPr>
          <w:rFonts w:eastAsia="Calibri"/>
        </w:rPr>
        <w:t>mart Specialisation Strategy (S</w:t>
      </w:r>
      <w:r w:rsidR="0081753C" w:rsidRPr="00C27F2B">
        <w:rPr>
          <w:rFonts w:eastAsia="Calibri"/>
        </w:rPr>
        <w:t>3</w:t>
      </w:r>
      <w:r w:rsidR="00B06926" w:rsidRPr="00C27F2B">
        <w:rPr>
          <w:rFonts w:eastAsia="Calibri"/>
        </w:rPr>
        <w:t>)</w:t>
      </w:r>
      <w:r w:rsidR="0081753C" w:rsidRPr="00C27F2B">
        <w:rPr>
          <w:rFonts w:eastAsia="Calibri"/>
        </w:rPr>
        <w:t xml:space="preserve"> policy mix (e.g., centres of excellence and technology transfer offices) and promote the Union Programmes targeting business innovations. </w:t>
      </w:r>
      <w:r w:rsidR="00B06926" w:rsidRPr="00C27F2B">
        <w:rPr>
          <w:rFonts w:eastAsia="Calibri"/>
        </w:rPr>
        <w:t xml:space="preserve">According to the adopted </w:t>
      </w:r>
      <w:r w:rsidR="00B06926" w:rsidRPr="00C27F2B">
        <w:rPr>
          <w:rFonts w:eastAsia="Calibri"/>
        </w:rPr>
        <w:lastRenderedPageBreak/>
        <w:t>Roadmap for Research Infrastructure for North Macedonia</w:t>
      </w:r>
      <w:r w:rsidR="00B06926" w:rsidRPr="00C27F2B">
        <w:rPr>
          <w:rStyle w:val="FootnoteReference"/>
          <w:rFonts w:eastAsia="Calibri"/>
        </w:rPr>
        <w:footnoteReference w:id="14"/>
      </w:r>
      <w:r w:rsidR="00B06926" w:rsidRPr="00C27F2B">
        <w:rPr>
          <w:rFonts w:eastAsia="Calibri"/>
        </w:rPr>
        <w:t xml:space="preserve">, the successful implementation of S3 and use of existing opportunities relies upgrading the existing or construction of new research infrastructures (RI) and further development of research-innovation potential. </w:t>
      </w:r>
    </w:p>
    <w:p w14:paraId="3CD9F2C7" w14:textId="6C972816" w:rsidR="00FA3641" w:rsidRPr="001F71AE" w:rsidRDefault="0081753C" w:rsidP="00C27F2B">
      <w:pPr>
        <w:spacing w:before="120"/>
        <w:ind w:left="284"/>
        <w:jc w:val="both"/>
        <w:rPr>
          <w:color w:val="0D0D0D" w:themeColor="text1" w:themeTint="F2"/>
          <w:lang w:val="en-IE"/>
        </w:rPr>
      </w:pPr>
      <w:r w:rsidRPr="00C27F2B">
        <w:rPr>
          <w:color w:val="0D0D0D" w:themeColor="text1" w:themeTint="F2"/>
        </w:rPr>
        <w:t>This Action is also addressing the climate change challenges by supporting structural reforms in energy and energy transition from fossil fuels towards clean energy in line with the Green Agenda for the Western Balkans</w:t>
      </w:r>
      <w:r w:rsidR="005C4C78" w:rsidRPr="00C27F2B">
        <w:rPr>
          <w:rStyle w:val="FootnoteReference"/>
          <w:color w:val="0D0D0D" w:themeColor="text1" w:themeTint="F2"/>
        </w:rPr>
        <w:footnoteReference w:id="15"/>
      </w:r>
      <w:r w:rsidRPr="00C27F2B">
        <w:rPr>
          <w:color w:val="0D0D0D" w:themeColor="text1" w:themeTint="F2"/>
        </w:rPr>
        <w:t xml:space="preserve">. </w:t>
      </w:r>
      <w:r w:rsidRPr="00C27F2B">
        <w:rPr>
          <w:bCs/>
          <w:color w:val="0D0D0D" w:themeColor="text1" w:themeTint="F2"/>
        </w:rPr>
        <w:t xml:space="preserve">This involves </w:t>
      </w:r>
      <w:r w:rsidRPr="00C27F2B">
        <w:rPr>
          <w:color w:val="0D0D0D" w:themeColor="text1" w:themeTint="F2"/>
        </w:rPr>
        <w:t>aligning the national energy policy with the EU objectives and the undertaken international commitments; streamlining the institutional framework; enhancing</w:t>
      </w:r>
      <w:r w:rsidR="00FA3641" w:rsidRPr="00C27F2B">
        <w:rPr>
          <w:color w:val="0D0D0D" w:themeColor="text1" w:themeTint="F2"/>
        </w:rPr>
        <w:t xml:space="preserve"> the competencies of the authorities at </w:t>
      </w:r>
      <w:r w:rsidRPr="00C27F2B">
        <w:rPr>
          <w:color w:val="0D0D0D" w:themeColor="text1" w:themeTint="F2"/>
        </w:rPr>
        <w:t xml:space="preserve">the </w:t>
      </w:r>
      <w:r w:rsidR="00FA3641" w:rsidRPr="00C27F2B">
        <w:rPr>
          <w:color w:val="0D0D0D" w:themeColor="text1" w:themeTint="F2"/>
        </w:rPr>
        <w:t xml:space="preserve">national, regional and local </w:t>
      </w:r>
      <w:r w:rsidRPr="00C27F2B">
        <w:rPr>
          <w:color w:val="0D0D0D" w:themeColor="text1" w:themeTint="F2"/>
        </w:rPr>
        <w:t>levels</w:t>
      </w:r>
      <w:r w:rsidR="00FA3641" w:rsidRPr="00C27F2B">
        <w:rPr>
          <w:color w:val="0D0D0D" w:themeColor="text1" w:themeTint="F2"/>
        </w:rPr>
        <w:t xml:space="preserve"> and building their capacities to implement measures in support of the green and just transition</w:t>
      </w:r>
      <w:r w:rsidR="00EA3692" w:rsidRPr="00C27F2B">
        <w:rPr>
          <w:color w:val="0D0D0D" w:themeColor="text1" w:themeTint="F2"/>
        </w:rPr>
        <w:t>;</w:t>
      </w:r>
      <w:r w:rsidR="00FA3641" w:rsidRPr="00C27F2B">
        <w:rPr>
          <w:color w:val="0D0D0D" w:themeColor="text1" w:themeTint="F2"/>
        </w:rPr>
        <w:t xml:space="preserve"> upscaling the education and awareness on</w:t>
      </w:r>
      <w:r w:rsidR="00FA3641" w:rsidRPr="001F71AE">
        <w:rPr>
          <w:color w:val="0D0D0D" w:themeColor="text1" w:themeTint="F2"/>
          <w:lang w:val="en-IE"/>
        </w:rPr>
        <w:t xml:space="preserve"> sustainable energy issues </w:t>
      </w:r>
      <w:r w:rsidR="00670ABA">
        <w:rPr>
          <w:color w:val="0D0D0D" w:themeColor="text1" w:themeTint="F2"/>
          <w:lang w:val="en-IE"/>
        </w:rPr>
        <w:t xml:space="preserve">on </w:t>
      </w:r>
      <w:r>
        <w:rPr>
          <w:color w:val="0D0D0D" w:themeColor="text1" w:themeTint="F2"/>
          <w:lang w:val="en-IE"/>
        </w:rPr>
        <w:t xml:space="preserve">the </w:t>
      </w:r>
      <w:r w:rsidR="00670ABA">
        <w:rPr>
          <w:color w:val="0D0D0D" w:themeColor="text1" w:themeTint="F2"/>
          <w:lang w:val="en-IE"/>
        </w:rPr>
        <w:t>central and local level</w:t>
      </w:r>
      <w:r w:rsidR="006F1B51">
        <w:rPr>
          <w:color w:val="0D0D0D" w:themeColor="text1" w:themeTint="F2"/>
          <w:lang w:val="en-IE"/>
        </w:rPr>
        <w:t>;</w:t>
      </w:r>
      <w:r w:rsidR="00FA3641" w:rsidRPr="001F71AE">
        <w:rPr>
          <w:color w:val="0D0D0D" w:themeColor="text1" w:themeTint="F2"/>
          <w:lang w:val="en-IE"/>
        </w:rPr>
        <w:t xml:space="preserve"> and promoting the renewable energy and prosumers concept. The </w:t>
      </w:r>
      <w:r w:rsidR="006F1B51">
        <w:rPr>
          <w:color w:val="0D0D0D" w:themeColor="text1" w:themeTint="F2"/>
          <w:lang w:val="en-IE"/>
        </w:rPr>
        <w:t>A</w:t>
      </w:r>
      <w:r w:rsidR="00FA3641" w:rsidRPr="001F71AE">
        <w:rPr>
          <w:color w:val="0D0D0D" w:themeColor="text1" w:themeTint="F2"/>
          <w:lang w:val="en-IE"/>
        </w:rPr>
        <w:t xml:space="preserve">ction will also improve the analysis of the green energy transition and support future EU investments. </w:t>
      </w:r>
      <w:r w:rsidR="003F3148">
        <w:rPr>
          <w:color w:val="0D0D0D" w:themeColor="text1" w:themeTint="F2"/>
          <w:lang w:val="en-IE"/>
        </w:rPr>
        <w:t xml:space="preserve"> </w:t>
      </w:r>
    </w:p>
    <w:p w14:paraId="07B1EB6E" w14:textId="55DE1505" w:rsidR="00FC1D26" w:rsidRPr="00CA22CD" w:rsidRDefault="009E43BB" w:rsidP="00C27F2B">
      <w:pPr>
        <w:spacing w:before="120"/>
        <w:ind w:left="284"/>
        <w:jc w:val="both"/>
        <w:rPr>
          <w:rFonts w:eastAsia="Calibri"/>
          <w:lang w:eastAsia="x-none"/>
        </w:rPr>
      </w:pPr>
      <w:r>
        <w:t xml:space="preserve">In </w:t>
      </w:r>
      <w:r w:rsidR="001F26E4">
        <w:t>agriculture, the Action will support the administration in preparing and implementing</w:t>
      </w:r>
      <w:r w:rsidR="005337C4">
        <w:t xml:space="preserve"> the requirements </w:t>
      </w:r>
      <w:r w:rsidR="0081753C">
        <w:t>arising</w:t>
      </w:r>
      <w:r w:rsidR="003730DC">
        <w:t xml:space="preserve"> </w:t>
      </w:r>
      <w:r w:rsidR="00CA4BFD">
        <w:t>from</w:t>
      </w:r>
      <w:r w:rsidR="003730DC">
        <w:t xml:space="preserve"> the accession negotiations under Chapter 11</w:t>
      </w:r>
      <w:r w:rsidR="002C1CFE">
        <w:rPr>
          <w:lang w:val="hr-HR"/>
        </w:rPr>
        <w:t xml:space="preserve"> </w:t>
      </w:r>
      <w:r w:rsidR="002C1CFE" w:rsidRPr="002C1CFE">
        <w:t>and Chapter 12</w:t>
      </w:r>
      <w:r w:rsidR="003730DC">
        <w:t>.</w:t>
      </w:r>
      <w:r w:rsidR="007367D4">
        <w:t xml:space="preserve"> It will e</w:t>
      </w:r>
      <w:r w:rsidR="00FC1D26">
        <w:t>nhance the a</w:t>
      </w:r>
      <w:r w:rsidRPr="2952335E">
        <w:rPr>
          <w:rFonts w:eastAsia="Calibri"/>
        </w:rPr>
        <w:t xml:space="preserve">lignment of the national regulations with the EU </w:t>
      </w:r>
      <w:r w:rsidRPr="2952335E">
        <w:rPr>
          <w:rFonts w:eastAsia="Calibri"/>
          <w:i/>
          <w:iCs/>
        </w:rPr>
        <w:t>acquis</w:t>
      </w:r>
      <w:r w:rsidRPr="2952335E">
        <w:rPr>
          <w:rFonts w:eastAsia="Calibri"/>
        </w:rPr>
        <w:t xml:space="preserve"> on organic production</w:t>
      </w:r>
      <w:r w:rsidR="00FC1D26" w:rsidRPr="2952335E">
        <w:rPr>
          <w:rFonts w:eastAsia="Calibri"/>
        </w:rPr>
        <w:t>,</w:t>
      </w:r>
      <w:r w:rsidRPr="2952335E">
        <w:rPr>
          <w:rFonts w:eastAsia="Calibri"/>
          <w:lang w:val="en-IE"/>
        </w:rPr>
        <w:t xml:space="preserve"> </w:t>
      </w:r>
      <w:r w:rsidR="00FC1D26">
        <w:t>geographical indication</w:t>
      </w:r>
      <w:r w:rsidR="00FC1D26" w:rsidRPr="2952335E">
        <w:rPr>
          <w:rFonts w:eastAsia="Calibri"/>
          <w:color w:val="000000" w:themeColor="text1"/>
        </w:rPr>
        <w:t xml:space="preserve">, veterinary system, </w:t>
      </w:r>
      <w:r w:rsidR="002C1CFE" w:rsidRPr="002C1CFE">
        <w:rPr>
          <w:rFonts w:eastAsia="Calibri"/>
          <w:color w:val="000000" w:themeColor="text1"/>
        </w:rPr>
        <w:t>animal health and official controls</w:t>
      </w:r>
      <w:r w:rsidR="002C1CFE">
        <w:rPr>
          <w:rFonts w:eastAsia="Calibri"/>
          <w:color w:val="000000" w:themeColor="text1"/>
          <w:lang w:val="hr-HR"/>
        </w:rPr>
        <w:t xml:space="preserve">, </w:t>
      </w:r>
      <w:r w:rsidR="00FC1D26" w:rsidRPr="2952335E">
        <w:rPr>
          <w:rFonts w:eastAsia="Calibri" w:cs="Arial"/>
          <w:color w:val="000000" w:themeColor="text1"/>
        </w:rPr>
        <w:t>environmentally friendly food production</w:t>
      </w:r>
      <w:r w:rsidR="002C1CFE">
        <w:rPr>
          <w:rFonts w:eastAsia="Calibri" w:cs="Arial"/>
          <w:color w:val="000000" w:themeColor="text1"/>
          <w:lang w:val="hr-HR"/>
        </w:rPr>
        <w:t xml:space="preserve"> and food safety</w:t>
      </w:r>
      <w:r w:rsidR="00FC1D26" w:rsidRPr="2952335E">
        <w:rPr>
          <w:rFonts w:eastAsia="Calibri" w:cs="Arial"/>
          <w:color w:val="000000" w:themeColor="text1"/>
        </w:rPr>
        <w:t>, plant health and plant protection products</w:t>
      </w:r>
      <w:r w:rsidR="00FC1D26" w:rsidRPr="2952335E">
        <w:rPr>
          <w:rFonts w:eastAsia="Calibri"/>
        </w:rPr>
        <w:t xml:space="preserve">. </w:t>
      </w:r>
      <w:r w:rsidR="00881204" w:rsidRPr="2952335E">
        <w:rPr>
          <w:rFonts w:eastAsia="Calibri"/>
        </w:rPr>
        <w:t>E</w:t>
      </w:r>
      <w:r w:rsidR="00FC1D26">
        <w:t>qually</w:t>
      </w:r>
      <w:r w:rsidR="00881204">
        <w:t>, the Action will</w:t>
      </w:r>
      <w:r w:rsidR="00FC1D26">
        <w:t xml:space="preserve"> strengthen the </w:t>
      </w:r>
      <w:r w:rsidR="00B707A8">
        <w:t xml:space="preserve">systems and </w:t>
      </w:r>
      <w:r w:rsidR="00FC1D26">
        <w:t xml:space="preserve">capacities for effective and efficient management of these </w:t>
      </w:r>
      <w:r w:rsidR="00B707A8">
        <w:t xml:space="preserve">policy </w:t>
      </w:r>
      <w:r w:rsidR="00FC1D26">
        <w:t xml:space="preserve">areas in line with the </w:t>
      </w:r>
      <w:r w:rsidR="0081753C">
        <w:t>aligned</w:t>
      </w:r>
      <w:r w:rsidR="00B707A8">
        <w:t xml:space="preserve"> </w:t>
      </w:r>
      <w:r w:rsidR="00FC1D26">
        <w:t xml:space="preserve">regulative framework. A significant part of the </w:t>
      </w:r>
      <w:r w:rsidR="00F20972">
        <w:t>A</w:t>
      </w:r>
      <w:r w:rsidR="00FC1D26">
        <w:t xml:space="preserve">ction envisages </w:t>
      </w:r>
      <w:r w:rsidR="0081753C">
        <w:t xml:space="preserve">digitalising the management and control systems in the targeted areas, focusing on </w:t>
      </w:r>
      <w:r w:rsidR="0081753C" w:rsidRPr="2952335E">
        <w:rPr>
          <w:rFonts w:eastAsia="Calibri" w:cs="Arial"/>
          <w:color w:val="000000" w:themeColor="text1"/>
        </w:rPr>
        <w:t>monitoring animal health and food safety</w:t>
      </w:r>
      <w:r w:rsidR="00F20972" w:rsidRPr="2952335E">
        <w:rPr>
          <w:rFonts w:eastAsia="Calibri" w:cs="Arial"/>
          <w:color w:val="000000" w:themeColor="text1"/>
        </w:rPr>
        <w:t>.</w:t>
      </w:r>
    </w:p>
    <w:p w14:paraId="0847EA05" w14:textId="4DCC546C" w:rsidR="001F26E4" w:rsidRDefault="00882253" w:rsidP="00C27F2B">
      <w:pPr>
        <w:spacing w:before="120"/>
        <w:ind w:left="284"/>
        <w:jc w:val="both"/>
        <w:rPr>
          <w:color w:val="0D0D0D" w:themeColor="text1" w:themeTint="F2"/>
        </w:rPr>
      </w:pPr>
      <w:r w:rsidRPr="00CA22CD">
        <w:rPr>
          <w:bCs/>
          <w:color w:val="0D0D0D" w:themeColor="text1" w:themeTint="F2"/>
        </w:rPr>
        <w:t xml:space="preserve">As a result, the </w:t>
      </w:r>
      <w:r w:rsidR="00FC1D26" w:rsidRPr="00CA22CD">
        <w:rPr>
          <w:bCs/>
          <w:color w:val="0D0D0D" w:themeColor="text1" w:themeTint="F2"/>
          <w:lang w:val="en-IE"/>
        </w:rPr>
        <w:t>Action</w:t>
      </w:r>
      <w:r w:rsidR="00FC1D26" w:rsidRPr="00CA22CD">
        <w:rPr>
          <w:color w:val="0D0D0D" w:themeColor="text1" w:themeTint="F2"/>
          <w:lang w:val="en-IE"/>
        </w:rPr>
        <w:t xml:space="preserve"> is</w:t>
      </w:r>
      <w:r>
        <w:rPr>
          <w:color w:val="0D0D0D" w:themeColor="text1" w:themeTint="F2"/>
          <w:lang w:val="en-IE"/>
        </w:rPr>
        <w:t xml:space="preserve"> expected</w:t>
      </w:r>
      <w:r w:rsidR="00FC1D26" w:rsidRPr="00CA22CD">
        <w:rPr>
          <w:color w:val="0D0D0D" w:themeColor="text1" w:themeTint="F2"/>
          <w:lang w:val="en-IE"/>
        </w:rPr>
        <w:t xml:space="preserve"> to </w:t>
      </w:r>
      <w:r w:rsidR="00FC1D26" w:rsidRPr="00CA22CD">
        <w:rPr>
          <w:color w:val="0D0D0D" w:themeColor="text1" w:themeTint="F2"/>
        </w:rPr>
        <w:t xml:space="preserve">unleash </w:t>
      </w:r>
      <w:r w:rsidR="0081753C">
        <w:rPr>
          <w:color w:val="0D0D0D" w:themeColor="text1" w:themeTint="F2"/>
        </w:rPr>
        <w:t xml:space="preserve">the </w:t>
      </w:r>
      <w:r w:rsidR="00FC1D26" w:rsidRPr="00CA22CD">
        <w:rPr>
          <w:color w:val="0D0D0D" w:themeColor="text1" w:themeTint="F2"/>
        </w:rPr>
        <w:t xml:space="preserve">economic potential of North Macedonia and </w:t>
      </w:r>
      <w:r w:rsidR="0081753C">
        <w:rPr>
          <w:color w:val="0D0D0D" w:themeColor="text1" w:themeTint="F2"/>
        </w:rPr>
        <w:t>promote</w:t>
      </w:r>
      <w:r w:rsidR="00FC1D26" w:rsidRPr="00CA22CD">
        <w:rPr>
          <w:color w:val="0D0D0D" w:themeColor="text1" w:themeTint="F2"/>
        </w:rPr>
        <w:t xml:space="preserve"> economic cohesion through synergy between the economic, </w:t>
      </w:r>
      <w:r w:rsidR="0081753C">
        <w:rPr>
          <w:color w:val="0D0D0D" w:themeColor="text1" w:themeTint="F2"/>
        </w:rPr>
        <w:t>agricultural</w:t>
      </w:r>
      <w:r w:rsidR="007343BE">
        <w:rPr>
          <w:color w:val="0D0D0D" w:themeColor="text1" w:themeTint="F2"/>
        </w:rPr>
        <w:t>, energy efficiency</w:t>
      </w:r>
      <w:r w:rsidR="00FC1D26" w:rsidRPr="00CA22CD">
        <w:rPr>
          <w:color w:val="0D0D0D" w:themeColor="text1" w:themeTint="F2"/>
        </w:rPr>
        <w:t xml:space="preserve"> and innovation policies in line with the EU objectives on climate change and the protection of biodiversity. </w:t>
      </w:r>
    </w:p>
    <w:p w14:paraId="11B55CDD" w14:textId="1E173F5F" w:rsidR="006E4F2E" w:rsidRPr="00A306C6" w:rsidRDefault="00FC1D26" w:rsidP="000204D7">
      <w:pPr>
        <w:pStyle w:val="Heading1"/>
        <w:numPr>
          <w:ilvl w:val="1"/>
          <w:numId w:val="2"/>
        </w:numPr>
        <w:spacing w:before="240" w:after="0"/>
        <w:ind w:left="1276" w:hanging="545"/>
        <w:rPr>
          <w:lang w:val="en-IE"/>
        </w:rPr>
      </w:pPr>
      <w:r w:rsidRPr="00CA22CD">
        <w:t xml:space="preserve"> </w:t>
      </w:r>
      <w:r w:rsidR="006E4F2E" w:rsidRPr="00A306C6">
        <w:rPr>
          <w:lang w:val="en-IE"/>
        </w:rPr>
        <w:t>Beneficiary of the Action</w:t>
      </w:r>
      <w:r w:rsidR="006E4F2E" w:rsidRPr="00A306C6" w:rsidDel="00C03F96">
        <w:rPr>
          <w:lang w:val="en-IE"/>
        </w:rPr>
        <w:t xml:space="preserve"> </w:t>
      </w:r>
    </w:p>
    <w:p w14:paraId="75B84314" w14:textId="05372DB0" w:rsidR="006E4F2E" w:rsidRDefault="006E4F2E" w:rsidP="00DF4F86">
      <w:pPr>
        <w:spacing w:before="120"/>
        <w:ind w:firstLine="352"/>
        <w:rPr>
          <w:lang w:val="en-IE"/>
        </w:rPr>
      </w:pPr>
      <w:r w:rsidRPr="0082062A">
        <w:rPr>
          <w:lang w:val="en-IE"/>
        </w:rPr>
        <w:t xml:space="preserve">The </w:t>
      </w:r>
      <w:r w:rsidR="0075016E">
        <w:rPr>
          <w:lang w:val="en-IE"/>
        </w:rPr>
        <w:t>A</w:t>
      </w:r>
      <w:r w:rsidR="0075016E" w:rsidRPr="0082062A">
        <w:rPr>
          <w:lang w:val="en-IE"/>
        </w:rPr>
        <w:t xml:space="preserve">ction </w:t>
      </w:r>
      <w:r w:rsidRPr="0082062A">
        <w:rPr>
          <w:lang w:val="en-IE"/>
        </w:rPr>
        <w:t xml:space="preserve">shall be carried out in </w:t>
      </w:r>
      <w:r w:rsidR="00865A06">
        <w:rPr>
          <w:lang w:val="en-IE"/>
        </w:rPr>
        <w:t xml:space="preserve">the Republic of </w:t>
      </w:r>
      <w:r w:rsidR="009E250D">
        <w:rPr>
          <w:lang w:val="en-IE"/>
        </w:rPr>
        <w:t xml:space="preserve">North Macedonia. </w:t>
      </w:r>
    </w:p>
    <w:p w14:paraId="08ECE6AE" w14:textId="77777777" w:rsidR="00FD7FCD" w:rsidRPr="003C0CD7" w:rsidRDefault="00FD7FCD" w:rsidP="00CA22CD">
      <w:pPr>
        <w:pStyle w:val="Heading1"/>
        <w:spacing w:before="360"/>
        <w:ind w:left="709" w:hanging="357"/>
        <w:rPr>
          <w:lang w:val="en-IE"/>
        </w:rPr>
      </w:pPr>
      <w:bookmarkStart w:id="18" w:name="_Toc73090733"/>
      <w:bookmarkEnd w:id="16"/>
      <w:r w:rsidRPr="003C0CD7">
        <w:rPr>
          <w:lang w:val="en-IE"/>
        </w:rPr>
        <w:t>RATIONALE</w:t>
      </w:r>
      <w:bookmarkEnd w:id="17"/>
      <w:bookmarkEnd w:id="18"/>
    </w:p>
    <w:p w14:paraId="035A54FE" w14:textId="77777777" w:rsidR="007C3E5D" w:rsidRPr="003C0CD7" w:rsidRDefault="00EE7957" w:rsidP="000204D7">
      <w:pPr>
        <w:pStyle w:val="Heading1"/>
        <w:numPr>
          <w:ilvl w:val="1"/>
          <w:numId w:val="2"/>
        </w:numPr>
        <w:spacing w:before="240"/>
        <w:ind w:left="1276" w:hanging="431"/>
        <w:rPr>
          <w:lang w:val="en-IE"/>
        </w:rPr>
      </w:pPr>
      <w:bookmarkStart w:id="19" w:name="_Toc58681324"/>
      <w:bookmarkStart w:id="20" w:name="_Toc58836454"/>
      <w:bookmarkStart w:id="21" w:name="_Toc58838072"/>
      <w:bookmarkStart w:id="22" w:name="_Toc58838127"/>
      <w:bookmarkStart w:id="23" w:name="_Toc58845970"/>
      <w:bookmarkStart w:id="24" w:name="_Toc58876979"/>
      <w:bookmarkStart w:id="25" w:name="_Toc58878014"/>
      <w:bookmarkStart w:id="26" w:name="_Toc59012327"/>
      <w:bookmarkStart w:id="27" w:name="_Toc59012903"/>
      <w:bookmarkStart w:id="28" w:name="_Toc59020751"/>
      <w:bookmarkStart w:id="29" w:name="_Toc59023350"/>
      <w:bookmarkStart w:id="30" w:name="_Toc59029519"/>
      <w:bookmarkStart w:id="31" w:name="_Toc59030335"/>
      <w:bookmarkStart w:id="32" w:name="_Toc59031652"/>
      <w:bookmarkStart w:id="33" w:name="_Toc62247152"/>
      <w:bookmarkStart w:id="34" w:name="_Toc62247209"/>
      <w:bookmarkStart w:id="35" w:name="_Toc62459251"/>
      <w:bookmarkStart w:id="36" w:name="_Toc62476915"/>
      <w:bookmarkStart w:id="37" w:name="_Toc63235823"/>
      <w:bookmarkStart w:id="38" w:name="_Toc63248929"/>
      <w:bookmarkStart w:id="39" w:name="_Toc63263258"/>
      <w:bookmarkStart w:id="40" w:name="_Toc64043035"/>
      <w:bookmarkStart w:id="41" w:name="_Toc65663746"/>
      <w:bookmarkStart w:id="42" w:name="_Toc65665561"/>
      <w:bookmarkStart w:id="43" w:name="_Toc65665923"/>
      <w:bookmarkStart w:id="44" w:name="_Toc65666102"/>
      <w:bookmarkStart w:id="45" w:name="_Toc65671179"/>
      <w:bookmarkStart w:id="46" w:name="_Toc65671238"/>
      <w:bookmarkStart w:id="47" w:name="_Toc65671895"/>
      <w:bookmarkStart w:id="48" w:name="_Toc65674751"/>
      <w:bookmarkStart w:id="49" w:name="_Toc65676401"/>
      <w:bookmarkStart w:id="50" w:name="_Toc65688238"/>
      <w:bookmarkStart w:id="51" w:name="_Toc66465127"/>
      <w:bookmarkStart w:id="52" w:name="_Toc66465580"/>
      <w:bookmarkStart w:id="53" w:name="_Toc66465639"/>
      <w:bookmarkStart w:id="54" w:name="_Toc66696365"/>
      <w:bookmarkStart w:id="55" w:name="_Toc67665914"/>
      <w:bookmarkStart w:id="56" w:name="_Toc69384673"/>
      <w:bookmarkStart w:id="57" w:name="_Toc69384804"/>
      <w:bookmarkStart w:id="58" w:name="_Toc69384933"/>
      <w:bookmarkStart w:id="59" w:name="_Toc69385061"/>
      <w:bookmarkStart w:id="60" w:name="_Toc69460809"/>
      <w:bookmarkStart w:id="61" w:name="_Toc69460936"/>
      <w:bookmarkStart w:id="62" w:name="_Toc69469897"/>
      <w:bookmarkStart w:id="63" w:name="_Toc69485760"/>
      <w:bookmarkStart w:id="64" w:name="_Toc69487635"/>
      <w:bookmarkStart w:id="65" w:name="_Toc72142225"/>
      <w:bookmarkStart w:id="66" w:name="_Toc72142311"/>
      <w:bookmarkStart w:id="67" w:name="_Toc73090651"/>
      <w:bookmarkStart w:id="68" w:name="_Toc73090734"/>
      <w:bookmarkStart w:id="69" w:name="_Toc59030336"/>
      <w:bookmarkStart w:id="70" w:name="_Toc59031653"/>
      <w:bookmarkStart w:id="71" w:name="_Toc62247153"/>
      <w:bookmarkStart w:id="72" w:name="_Toc62247210"/>
      <w:bookmarkStart w:id="73" w:name="_Toc62459252"/>
      <w:bookmarkStart w:id="74" w:name="_Toc62476916"/>
      <w:bookmarkStart w:id="75" w:name="_Toc63235824"/>
      <w:bookmarkStart w:id="76" w:name="_Toc63248930"/>
      <w:bookmarkStart w:id="77" w:name="_Toc63263259"/>
      <w:bookmarkStart w:id="78" w:name="_Toc64043036"/>
      <w:bookmarkStart w:id="79" w:name="_Toc65663747"/>
      <w:bookmarkStart w:id="80" w:name="_Toc65665562"/>
      <w:bookmarkStart w:id="81" w:name="_Toc65665924"/>
      <w:bookmarkStart w:id="82" w:name="_Toc65666103"/>
      <w:bookmarkStart w:id="83" w:name="_Toc65671180"/>
      <w:bookmarkStart w:id="84" w:name="_Toc65671239"/>
      <w:bookmarkStart w:id="85" w:name="_Toc65671896"/>
      <w:bookmarkStart w:id="86" w:name="_Toc65674752"/>
      <w:bookmarkStart w:id="87" w:name="_Toc65676402"/>
      <w:bookmarkStart w:id="88" w:name="_Toc65688239"/>
      <w:bookmarkStart w:id="89" w:name="_Toc66465128"/>
      <w:bookmarkStart w:id="90" w:name="_Toc66465581"/>
      <w:bookmarkStart w:id="91" w:name="_Toc66465640"/>
      <w:bookmarkStart w:id="92" w:name="_Toc66696366"/>
      <w:bookmarkStart w:id="93" w:name="_Toc67665915"/>
      <w:bookmarkStart w:id="94" w:name="_Toc69384674"/>
      <w:bookmarkStart w:id="95" w:name="_Toc69384805"/>
      <w:bookmarkStart w:id="96" w:name="_Toc69384934"/>
      <w:bookmarkStart w:id="97" w:name="_Toc69385062"/>
      <w:bookmarkStart w:id="98" w:name="_Toc69460810"/>
      <w:bookmarkStart w:id="99" w:name="_Toc69460937"/>
      <w:bookmarkStart w:id="100" w:name="_Toc69469898"/>
      <w:bookmarkStart w:id="101" w:name="_Toc69485761"/>
      <w:bookmarkStart w:id="102" w:name="_Toc69487636"/>
      <w:bookmarkStart w:id="103" w:name="_Toc72142226"/>
      <w:bookmarkStart w:id="104" w:name="_Toc72142312"/>
      <w:bookmarkStart w:id="105" w:name="_Toc73090652"/>
      <w:bookmarkStart w:id="106" w:name="_Toc73090735"/>
      <w:bookmarkStart w:id="107" w:name="_Toc47101944"/>
      <w:bookmarkStart w:id="108" w:name="_Toc51270439"/>
      <w:bookmarkStart w:id="109" w:name="_Ref58358139"/>
      <w:bookmarkStart w:id="110" w:name="_Ref58835173"/>
      <w:bookmarkStart w:id="111" w:name="_Ref58835175"/>
      <w:bookmarkStart w:id="112" w:name="_Ref58835182"/>
      <w:bookmarkStart w:id="113" w:name="_Toc730907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3C0CD7">
        <w:rPr>
          <w:lang w:val="en-IE"/>
        </w:rPr>
        <w:t>C</w:t>
      </w:r>
      <w:r w:rsidR="00FD7FCD" w:rsidRPr="003C0CD7">
        <w:rPr>
          <w:lang w:val="en-IE"/>
        </w:rPr>
        <w:t>ontext</w:t>
      </w:r>
      <w:bookmarkEnd w:id="107"/>
      <w:bookmarkEnd w:id="108"/>
      <w:bookmarkEnd w:id="109"/>
      <w:bookmarkEnd w:id="110"/>
      <w:bookmarkEnd w:id="111"/>
      <w:bookmarkEnd w:id="112"/>
      <w:bookmarkEnd w:id="113"/>
    </w:p>
    <w:p w14:paraId="174D8333" w14:textId="79ED72F3" w:rsidR="00E0090F" w:rsidRDefault="00E0090F" w:rsidP="00C27F2B">
      <w:pPr>
        <w:spacing w:before="120"/>
        <w:ind w:left="360"/>
        <w:jc w:val="both"/>
      </w:pPr>
      <w:r>
        <w:t xml:space="preserve">The economy of North Macedonia is characterised by its small size, </w:t>
      </w:r>
      <w:r w:rsidR="00B707A8">
        <w:t xml:space="preserve">relatively </w:t>
      </w:r>
      <w:r>
        <w:t xml:space="preserve">high unemployment, </w:t>
      </w:r>
      <w:r w:rsidR="0081753C">
        <w:t xml:space="preserve">and </w:t>
      </w:r>
      <w:r w:rsidR="00B707A8" w:rsidRPr="00B707A8">
        <w:t>comparatively</w:t>
      </w:r>
      <w:r>
        <w:t xml:space="preserve"> low wages</w:t>
      </w:r>
      <w:r w:rsidR="00B707A8">
        <w:t>,</w:t>
      </w:r>
      <w:r>
        <w:t xml:space="preserve"> which reflect the competitiveness level, and the need to export </w:t>
      </w:r>
      <w:r w:rsidR="00B707A8">
        <w:t xml:space="preserve">in </w:t>
      </w:r>
      <w:r>
        <w:t xml:space="preserve">support </w:t>
      </w:r>
      <w:r w:rsidR="00B707A8">
        <w:t xml:space="preserve">of </w:t>
      </w:r>
      <w:r>
        <w:t xml:space="preserve">its growth. </w:t>
      </w:r>
      <w:r w:rsidR="0081753C">
        <w:rPr>
          <w:lang w:val="en-IE"/>
        </w:rPr>
        <w:t>The economy</w:t>
      </w:r>
      <w:r w:rsidR="00D014C2" w:rsidRPr="00DF7983">
        <w:rPr>
          <w:lang w:val="en-IE"/>
        </w:rPr>
        <w:t xml:space="preserve"> faces challenges due to its high energy intensity and low energy production and consumption efficiency</w:t>
      </w:r>
      <w:r w:rsidR="00B707A8">
        <w:rPr>
          <w:lang w:val="en-IE"/>
        </w:rPr>
        <w:t>.</w:t>
      </w:r>
      <w:r w:rsidR="00D014C2">
        <w:t xml:space="preserve"> </w:t>
      </w:r>
      <w:r>
        <w:t xml:space="preserve">The country needs high value-added </w:t>
      </w:r>
      <w:r w:rsidR="009B184B">
        <w:t xml:space="preserve">Foreign Direct Investments </w:t>
      </w:r>
      <w:r>
        <w:t>(FDI)</w:t>
      </w:r>
      <w:r w:rsidR="00B707A8">
        <w:t xml:space="preserve"> and fostering FDI-SME ecosystems</w:t>
      </w:r>
      <w:r>
        <w:t xml:space="preserve"> to improve its </w:t>
      </w:r>
      <w:r w:rsidR="000615B9">
        <w:t>productivity and innovation capacity</w:t>
      </w:r>
      <w:r>
        <w:t>. Overall, the economy is not competitive enough and cannot yet cope with the pressure and market forces in the EU. In 20</w:t>
      </w:r>
      <w:r w:rsidR="00267D2A">
        <w:t>2</w:t>
      </w:r>
      <w:r w:rsidR="002E6570">
        <w:rPr>
          <w:lang w:val="hr-HR"/>
        </w:rPr>
        <w:t>2</w:t>
      </w:r>
      <w:r>
        <w:t xml:space="preserve">, the GDP per capita (in PPS) was </w:t>
      </w:r>
      <w:r w:rsidR="00267D2A">
        <w:t>42</w:t>
      </w:r>
      <w:r>
        <w:t>% of the EU27 average</w:t>
      </w:r>
      <w:r>
        <w:rPr>
          <w:rStyle w:val="FootnoteReference"/>
        </w:rPr>
        <w:footnoteReference w:id="16"/>
      </w:r>
      <w:r>
        <w:t>.</w:t>
      </w:r>
    </w:p>
    <w:p w14:paraId="5455798A" w14:textId="6A8F66B6" w:rsidR="00972DC4" w:rsidRPr="00972DC4" w:rsidRDefault="00DF4F86" w:rsidP="00C27F2B">
      <w:pPr>
        <w:spacing w:before="120"/>
        <w:ind w:left="360"/>
        <w:jc w:val="both"/>
        <w:rPr>
          <w:rFonts w:eastAsia="Calibri" w:cs="Arial"/>
          <w:b/>
        </w:rPr>
      </w:pPr>
      <w:bookmarkStart w:id="114" w:name="_Hlk135301313"/>
      <w:r>
        <w:rPr>
          <w:rFonts w:eastAsia="Calibri" w:cs="Arial"/>
          <w:b/>
          <w:color w:val="1F4E79" w:themeColor="accent1" w:themeShade="80"/>
        </w:rPr>
        <w:t>Ar</w:t>
      </w:r>
      <w:r w:rsidR="00972DC4" w:rsidRPr="00972DC4">
        <w:rPr>
          <w:rFonts w:eastAsia="Calibri" w:cs="Arial"/>
          <w:b/>
          <w:color w:val="1F4E79" w:themeColor="accent1" w:themeShade="80"/>
        </w:rPr>
        <w:t>ea of support #</w:t>
      </w:r>
      <w:r w:rsidR="00E80D05">
        <w:rPr>
          <w:rFonts w:eastAsia="Calibri" w:cs="Arial"/>
          <w:b/>
          <w:color w:val="1F4E79" w:themeColor="accent1" w:themeShade="80"/>
        </w:rPr>
        <w:t>1</w:t>
      </w:r>
      <w:r w:rsidR="00972DC4" w:rsidRPr="00972DC4">
        <w:rPr>
          <w:rFonts w:eastAsia="Calibri" w:cs="Arial"/>
          <w:b/>
          <w:color w:val="1F4E79" w:themeColor="accent1" w:themeShade="80"/>
        </w:rPr>
        <w:t>: Private sector development, trade, research and innovation</w:t>
      </w:r>
      <w:r w:rsidR="00972DC4" w:rsidRPr="00972DC4">
        <w:rPr>
          <w:rFonts w:eastAsia="Calibri" w:cs="Arial"/>
          <w:b/>
        </w:rPr>
        <w:t xml:space="preserve"> </w:t>
      </w:r>
      <w:bookmarkEnd w:id="114"/>
    </w:p>
    <w:p w14:paraId="6E249013" w14:textId="1449204E" w:rsidR="00972DC4" w:rsidRPr="00922BB5" w:rsidRDefault="00972DC4" w:rsidP="00C27F2B">
      <w:pPr>
        <w:pStyle w:val="Heading1"/>
        <w:numPr>
          <w:ilvl w:val="0"/>
          <w:numId w:val="0"/>
        </w:numPr>
        <w:spacing w:after="0"/>
        <w:ind w:left="360"/>
        <w:jc w:val="both"/>
        <w:rPr>
          <w:b w:val="0"/>
          <w:bCs/>
          <w:i/>
          <w:iCs/>
        </w:rPr>
      </w:pPr>
      <w:r w:rsidRPr="00922BB5">
        <w:rPr>
          <w:b w:val="0"/>
          <w:bCs/>
          <w:i/>
          <w:iCs/>
        </w:rPr>
        <w:lastRenderedPageBreak/>
        <w:t>Services</w:t>
      </w:r>
      <w:r w:rsidR="00336481" w:rsidRPr="00922BB5">
        <w:rPr>
          <w:b w:val="0"/>
          <w:bCs/>
          <w:i/>
          <w:iCs/>
        </w:rPr>
        <w:t xml:space="preserve"> </w:t>
      </w:r>
    </w:p>
    <w:p w14:paraId="24D4AC32" w14:textId="6607033E" w:rsidR="00D45BF7" w:rsidRPr="00D45BF7" w:rsidRDefault="00D45BF7" w:rsidP="00C27F2B">
      <w:pPr>
        <w:spacing w:before="120"/>
        <w:ind w:left="360"/>
        <w:jc w:val="both"/>
        <w:rPr>
          <w:rFonts w:eastAsia="Calibri" w:cs="Arial"/>
        </w:rPr>
      </w:pPr>
      <w:r w:rsidRPr="00D45BF7">
        <w:rPr>
          <w:rFonts w:eastAsia="Calibri" w:cs="Arial"/>
          <w:b/>
          <w:bCs/>
        </w:rPr>
        <w:t>IPA III Programming Framework</w:t>
      </w:r>
      <w:r w:rsidR="00746BFE">
        <w:rPr>
          <w:rStyle w:val="FootnoteReference"/>
          <w:rFonts w:eastAsia="Calibri" w:cs="Arial"/>
          <w:b/>
          <w:bCs/>
        </w:rPr>
        <w:footnoteReference w:id="17"/>
      </w:r>
      <w:r w:rsidRPr="00D45BF7">
        <w:rPr>
          <w:rFonts w:eastAsia="Calibri" w:cs="Arial"/>
        </w:rPr>
        <w:t xml:space="preserve"> indicates </w:t>
      </w:r>
      <w:r w:rsidR="0081753C">
        <w:rPr>
          <w:rFonts w:eastAsia="Calibri" w:cs="Arial"/>
        </w:rPr>
        <w:t xml:space="preserve">the </w:t>
      </w:r>
      <w:r w:rsidRPr="00D45BF7">
        <w:rPr>
          <w:rFonts w:eastAsia="Calibri" w:cs="Arial"/>
        </w:rPr>
        <w:t>necessity to address the current structural challenges to the overall business environment, inter alia</w:t>
      </w:r>
      <w:r w:rsidR="0081753C">
        <w:rPr>
          <w:rFonts w:eastAsia="Calibri" w:cs="Arial"/>
        </w:rPr>
        <w:t>,</w:t>
      </w:r>
      <w:r w:rsidRPr="00D45BF7">
        <w:rPr>
          <w:rFonts w:eastAsia="Calibri" w:cs="Arial"/>
        </w:rPr>
        <w:t xml:space="preserve"> </w:t>
      </w:r>
      <w:r w:rsidR="002A3FF9">
        <w:rPr>
          <w:rFonts w:eastAsia="Calibri" w:cs="Arial"/>
        </w:rPr>
        <w:t>concerning</w:t>
      </w:r>
      <w:r w:rsidR="002A3FF9" w:rsidRPr="00D45BF7">
        <w:rPr>
          <w:rFonts w:eastAsia="Calibri" w:cs="Arial"/>
        </w:rPr>
        <w:t xml:space="preserve"> the issues related to legal uncertainty and the lack of regional market integration. Support should be provided to the </w:t>
      </w:r>
      <w:r w:rsidR="002A3FF9">
        <w:rPr>
          <w:rFonts w:eastAsia="Calibri" w:cs="Arial"/>
        </w:rPr>
        <w:t>ongoing</w:t>
      </w:r>
      <w:r w:rsidRPr="00D45BF7">
        <w:rPr>
          <w:rFonts w:eastAsia="Calibri" w:cs="Arial"/>
        </w:rPr>
        <w:t xml:space="preserve"> structural reform processes and areas of free movement of goods, capital and services (chapters 1, 3 and 4 of the EU </w:t>
      </w:r>
      <w:r w:rsidRPr="001F26E4">
        <w:rPr>
          <w:rFonts w:eastAsia="Calibri" w:cs="Arial"/>
          <w:i/>
        </w:rPr>
        <w:t>acquis</w:t>
      </w:r>
      <w:r w:rsidRPr="00D45BF7">
        <w:rPr>
          <w:rFonts w:eastAsia="Calibri" w:cs="Arial"/>
        </w:rPr>
        <w:t>). In this area of establishment and the freedom to provide services</w:t>
      </w:r>
      <w:r w:rsidRPr="00D45BF7">
        <w:rPr>
          <w:rFonts w:eastAsia="Calibri" w:cs="Arial"/>
          <w:bCs/>
        </w:rPr>
        <w:t xml:space="preserve"> under </w:t>
      </w:r>
      <w:r w:rsidRPr="00D45BF7">
        <w:rPr>
          <w:rFonts w:eastAsia="Calibri" w:cs="Arial"/>
          <w:b/>
        </w:rPr>
        <w:t>Chapter 3: Right of establishment and freedom to provide services</w:t>
      </w:r>
      <w:r w:rsidRPr="00D45BF7">
        <w:rPr>
          <w:rFonts w:eastAsia="Calibri" w:cs="Arial"/>
        </w:rPr>
        <w:t>, North Macedonia is moderately prepared with limited progress in 2022</w:t>
      </w:r>
      <w:r w:rsidRPr="00D45BF7">
        <w:rPr>
          <w:rFonts w:eastAsia="Calibri" w:cs="Arial"/>
          <w:vertAlign w:val="superscript"/>
        </w:rPr>
        <w:footnoteReference w:id="18"/>
      </w:r>
      <w:r w:rsidRPr="00D45BF7">
        <w:rPr>
          <w:rFonts w:eastAsia="Calibri" w:cs="Arial"/>
        </w:rPr>
        <w:t xml:space="preserve">. </w:t>
      </w:r>
    </w:p>
    <w:p w14:paraId="0DDEC971" w14:textId="255FC832" w:rsidR="00D45BF7" w:rsidRPr="00D45BF7" w:rsidRDefault="00D45BF7" w:rsidP="00C27F2B">
      <w:pPr>
        <w:spacing w:before="120"/>
        <w:ind w:left="360"/>
        <w:jc w:val="both"/>
        <w:rPr>
          <w:rFonts w:eastAsia="Calibri" w:cs="Arial"/>
        </w:rPr>
      </w:pPr>
      <w:r w:rsidRPr="00D45BF7">
        <w:rPr>
          <w:rFonts w:eastAsia="Calibri" w:cs="Arial"/>
        </w:rPr>
        <w:t xml:space="preserve">To prepare the country for the European internal market </w:t>
      </w:r>
      <w:r w:rsidR="002A3FF9">
        <w:rPr>
          <w:rFonts w:eastAsia="Calibri" w:cs="Arial"/>
        </w:rPr>
        <w:t xml:space="preserve">and </w:t>
      </w:r>
      <w:r w:rsidRPr="00D45BF7">
        <w:rPr>
          <w:rFonts w:eastAsia="Calibri" w:cs="Arial"/>
        </w:rPr>
        <w:t xml:space="preserve">improve the regulatory and institutional framework for business </w:t>
      </w:r>
      <w:r w:rsidR="00CA705B">
        <w:rPr>
          <w:rFonts w:eastAsia="Calibri" w:cs="Arial"/>
        </w:rPr>
        <w:t>operations</w:t>
      </w:r>
      <w:r w:rsidRPr="00D45BF7">
        <w:rPr>
          <w:rFonts w:eastAsia="Calibri" w:cs="Arial"/>
        </w:rPr>
        <w:t xml:space="preserve"> and investments, the</w:t>
      </w:r>
      <w:r w:rsidRPr="00D45BF7">
        <w:rPr>
          <w:rFonts w:eastAsia="Calibri" w:cs="Arial"/>
          <w:b/>
          <w:bCs/>
        </w:rPr>
        <w:t>IPA III Strategic Response of North Macedonia</w:t>
      </w:r>
      <w:r w:rsidRPr="00D45BF7">
        <w:rPr>
          <w:rFonts w:eastAsia="Calibri" w:cs="Arial"/>
        </w:rPr>
        <w:t xml:space="preserve"> planned interventions to reinforce the ongoing structural reform, among other things</w:t>
      </w:r>
      <w:r w:rsidR="002A3FF9">
        <w:rPr>
          <w:rFonts w:eastAsia="Calibri" w:cs="Arial"/>
        </w:rPr>
        <w:t>,</w:t>
      </w:r>
      <w:r w:rsidRPr="00D45BF7">
        <w:rPr>
          <w:rFonts w:eastAsia="Calibri" w:cs="Arial"/>
        </w:rPr>
        <w:t xml:space="preserve"> in the areas of free movement of goods, capital and services and to assist the harmonisation with the EU </w:t>
      </w:r>
      <w:r w:rsidRPr="001F26E4">
        <w:rPr>
          <w:rFonts w:eastAsia="Calibri" w:cs="Arial"/>
          <w:i/>
        </w:rPr>
        <w:t>acquis</w:t>
      </w:r>
      <w:r w:rsidRPr="00D45BF7">
        <w:rPr>
          <w:rFonts w:eastAsia="Calibri" w:cs="Arial"/>
        </w:rPr>
        <w:t xml:space="preserve"> in the field of free movement of goods, services, workers and capital. </w:t>
      </w:r>
    </w:p>
    <w:p w14:paraId="429582B6" w14:textId="379D3A40" w:rsidR="002A3FF9" w:rsidRPr="00D45BF7" w:rsidRDefault="00E04348" w:rsidP="00C27F2B">
      <w:pPr>
        <w:spacing w:before="120"/>
        <w:ind w:left="360"/>
        <w:jc w:val="both"/>
        <w:rPr>
          <w:rFonts w:eastAsia="Calibri" w:cs="Arial"/>
        </w:rPr>
      </w:pPr>
      <w:r w:rsidRPr="00C27F2B">
        <w:rPr>
          <w:rFonts w:eastAsia="Calibri" w:cs="Arial"/>
        </w:rPr>
        <w:t xml:space="preserve">Alignment </w:t>
      </w:r>
      <w:r>
        <w:rPr>
          <w:rFonts w:eastAsia="Calibri" w:cs="Arial"/>
          <w:lang w:val="hr-HR"/>
        </w:rPr>
        <w:t>with</w:t>
      </w:r>
      <w:r w:rsidR="00D45BF7" w:rsidRPr="00D45BF7">
        <w:rPr>
          <w:rFonts w:eastAsia="Calibri" w:cs="Arial"/>
        </w:rPr>
        <w:t xml:space="preserve"> the Service Directive into national legislation and implementation is </w:t>
      </w:r>
      <w:r w:rsidR="002A3FF9">
        <w:rPr>
          <w:rFonts w:eastAsia="Calibri" w:cs="Arial"/>
        </w:rPr>
        <w:t xml:space="preserve">a </w:t>
      </w:r>
      <w:r w:rsidR="00D45BF7" w:rsidRPr="00D45BF7">
        <w:rPr>
          <w:rFonts w:eastAsia="Calibri" w:cs="Arial"/>
        </w:rPr>
        <w:t xml:space="preserve">priority in the </w:t>
      </w:r>
      <w:r w:rsidR="00D45BF7" w:rsidRPr="00D45BF7">
        <w:rPr>
          <w:rFonts w:eastAsia="Calibri" w:cs="Arial"/>
          <w:b/>
          <w:bCs/>
        </w:rPr>
        <w:t>National Program</w:t>
      </w:r>
      <w:r w:rsidR="00D546C1">
        <w:rPr>
          <w:rFonts w:eastAsia="Calibri" w:cs="Arial"/>
          <w:b/>
          <w:bCs/>
        </w:rPr>
        <w:t>me</w:t>
      </w:r>
      <w:r w:rsidR="00D45BF7" w:rsidRPr="00D45BF7">
        <w:rPr>
          <w:rFonts w:eastAsia="Calibri" w:cs="Arial"/>
          <w:b/>
          <w:bCs/>
        </w:rPr>
        <w:t xml:space="preserve"> for Adoption of </w:t>
      </w:r>
      <w:r w:rsidR="00BE28B3">
        <w:rPr>
          <w:rFonts w:eastAsia="Calibri" w:cs="Arial"/>
          <w:b/>
          <w:bCs/>
        </w:rPr>
        <w:t xml:space="preserve">the </w:t>
      </w:r>
      <w:r w:rsidR="00BE28B3" w:rsidRPr="00D95F93">
        <w:rPr>
          <w:rFonts w:eastAsia="Calibri" w:cs="Arial"/>
          <w:b/>
          <w:bCs/>
          <w:i/>
          <w:iCs/>
        </w:rPr>
        <w:t>Acquis</w:t>
      </w:r>
      <w:r w:rsidR="00BE28B3">
        <w:rPr>
          <w:rFonts w:eastAsia="Calibri" w:cs="Arial"/>
          <w:b/>
          <w:bCs/>
        </w:rPr>
        <w:t xml:space="preserve"> (NPAA) </w:t>
      </w:r>
      <w:r w:rsidR="00D546C1">
        <w:rPr>
          <w:rFonts w:eastAsia="Calibri" w:cs="Arial"/>
        </w:rPr>
        <w:t>and</w:t>
      </w:r>
      <w:r w:rsidR="005D1263">
        <w:rPr>
          <w:rFonts w:eastAsia="Calibri" w:cs="Arial"/>
        </w:rPr>
        <w:t xml:space="preserve"> </w:t>
      </w:r>
      <w:r w:rsidR="00D45BF7" w:rsidRPr="00D45BF7">
        <w:rPr>
          <w:rFonts w:eastAsia="Calibri" w:cs="Arial"/>
        </w:rPr>
        <w:t xml:space="preserve">the </w:t>
      </w:r>
      <w:r w:rsidR="00D45BF7" w:rsidRPr="00D45BF7">
        <w:rPr>
          <w:rFonts w:eastAsia="Calibri" w:cs="Arial"/>
          <w:b/>
          <w:bCs/>
        </w:rPr>
        <w:t xml:space="preserve">Economic Reform Programme (ERP) 2023-2025 </w:t>
      </w:r>
      <w:r w:rsidR="00D45BF7" w:rsidRPr="00D45BF7">
        <w:rPr>
          <w:rFonts w:eastAsia="Calibri" w:cs="Arial"/>
        </w:rPr>
        <w:t xml:space="preserve">within </w:t>
      </w:r>
      <w:r w:rsidR="00D45BF7" w:rsidRPr="00D45BF7">
        <w:rPr>
          <w:rFonts w:eastAsia="Calibri" w:cs="Arial"/>
          <w:i/>
          <w:iCs/>
        </w:rPr>
        <w:t>Measure 17 - Strengthening the market rules in North Macedonia</w:t>
      </w:r>
      <w:r w:rsidR="00D45BF7" w:rsidRPr="00D45BF7">
        <w:rPr>
          <w:rFonts w:eastAsia="Calibri" w:cs="Arial"/>
        </w:rPr>
        <w:t>.</w:t>
      </w:r>
      <w:r w:rsidR="005D1263">
        <w:rPr>
          <w:rFonts w:eastAsia="Calibri" w:cs="Arial"/>
        </w:rPr>
        <w:t xml:space="preserve"> </w:t>
      </w:r>
      <w:r w:rsidR="00D45BF7" w:rsidRPr="00D45BF7">
        <w:rPr>
          <w:rFonts w:eastAsia="Calibri" w:cs="Arial"/>
        </w:rPr>
        <w:t xml:space="preserve">The </w:t>
      </w:r>
      <w:r w:rsidR="002A3FF9">
        <w:rPr>
          <w:rFonts w:eastAsia="Calibri" w:cs="Arial"/>
        </w:rPr>
        <w:t>measure aims</w:t>
      </w:r>
      <w:r w:rsidR="00D45BF7" w:rsidRPr="00D45BF7">
        <w:rPr>
          <w:rFonts w:eastAsia="Calibri" w:cs="Arial"/>
        </w:rPr>
        <w:t xml:space="preserve"> to provide </w:t>
      </w:r>
      <w:r w:rsidR="002A3FF9">
        <w:rPr>
          <w:rFonts w:eastAsia="Calibri" w:cs="Arial"/>
        </w:rPr>
        <w:t>high-quality</w:t>
      </w:r>
      <w:r w:rsidR="00D45BF7" w:rsidRPr="00D45BF7">
        <w:rPr>
          <w:rFonts w:eastAsia="Calibri" w:cs="Arial"/>
        </w:rPr>
        <w:t xml:space="preserve"> instruments </w:t>
      </w:r>
      <w:r w:rsidR="00D546C1">
        <w:rPr>
          <w:rFonts w:eastAsia="Calibri" w:cs="Arial"/>
        </w:rPr>
        <w:t>enabling</w:t>
      </w:r>
      <w:r w:rsidR="00D45BF7" w:rsidRPr="00D45BF7">
        <w:rPr>
          <w:rFonts w:eastAsia="Calibri" w:cs="Arial"/>
        </w:rPr>
        <w:t xml:space="preserve"> companies, organisations and citizens to complete administrative procedures faster and at lower costs. To ensure this, </w:t>
      </w:r>
      <w:r w:rsidR="00D45BF7">
        <w:rPr>
          <w:rFonts w:eastAsia="Calibri" w:cs="Arial"/>
        </w:rPr>
        <w:t>t</w:t>
      </w:r>
      <w:r w:rsidR="00D45BF7" w:rsidRPr="00D45BF7">
        <w:rPr>
          <w:rFonts w:eastAsia="Calibri" w:cs="Arial"/>
        </w:rPr>
        <w:t>he further harmonisation of the national legislation</w:t>
      </w:r>
      <w:r w:rsidR="00A061DF">
        <w:rPr>
          <w:rFonts w:eastAsia="Calibri" w:cs="Arial"/>
        </w:rPr>
        <w:t xml:space="preserve"> is envisaged</w:t>
      </w:r>
      <w:r w:rsidR="00D45BF7" w:rsidRPr="00D45BF7">
        <w:rPr>
          <w:rFonts w:eastAsia="Calibri" w:cs="Arial"/>
        </w:rPr>
        <w:t xml:space="preserve">, in particular on mutual recognition of professional qualifications and services is required as well as strengthening the administration and enforcement capacity of the public administration related to the implementation of the legislation harmonised with the Service Directive. </w:t>
      </w:r>
      <w:r w:rsidR="006641E3">
        <w:rPr>
          <w:rFonts w:eastAsia="Calibri" w:cs="Arial"/>
        </w:rPr>
        <w:t xml:space="preserve">Furthermore, </w:t>
      </w:r>
      <w:r w:rsidR="0081109B">
        <w:rPr>
          <w:rFonts w:eastAsia="Calibri" w:cs="Arial"/>
        </w:rPr>
        <w:t xml:space="preserve">the measure includes </w:t>
      </w:r>
      <w:r w:rsidR="006641E3">
        <w:rPr>
          <w:rFonts w:eastAsia="Calibri" w:cs="Arial"/>
        </w:rPr>
        <w:t>s</w:t>
      </w:r>
      <w:r w:rsidR="00394064" w:rsidRPr="00D45BF7">
        <w:rPr>
          <w:rFonts w:eastAsia="Calibri" w:cs="Arial"/>
        </w:rPr>
        <w:t xml:space="preserve">trengthening the administrative </w:t>
      </w:r>
      <w:r w:rsidR="000E0A7E">
        <w:rPr>
          <w:rFonts w:eastAsia="Calibri" w:cs="Arial"/>
        </w:rPr>
        <w:t>capabilities</w:t>
      </w:r>
      <w:r w:rsidR="002A3FF9">
        <w:rPr>
          <w:rFonts w:eastAsia="Calibri" w:cs="Arial"/>
        </w:rPr>
        <w:t>,</w:t>
      </w:r>
      <w:r w:rsidR="00412242">
        <w:rPr>
          <w:rFonts w:eastAsia="Calibri" w:cs="Arial"/>
        </w:rPr>
        <w:t xml:space="preserve"> which</w:t>
      </w:r>
      <w:r w:rsidR="00EE0BAB" w:rsidRPr="00EE0BAB">
        <w:rPr>
          <w:rFonts w:eastAsia="Calibri" w:cs="Arial"/>
        </w:rPr>
        <w:t xml:space="preserve"> </w:t>
      </w:r>
      <w:r w:rsidR="00EE0BAB">
        <w:rPr>
          <w:rFonts w:eastAsia="Calibri" w:cs="Arial"/>
        </w:rPr>
        <w:t xml:space="preserve">is recognised as </w:t>
      </w:r>
      <w:r w:rsidR="002A3FF9">
        <w:rPr>
          <w:rFonts w:eastAsia="Calibri" w:cs="Arial"/>
        </w:rPr>
        <w:t xml:space="preserve">a </w:t>
      </w:r>
      <w:r w:rsidR="00EE0BAB" w:rsidRPr="007E7890">
        <w:rPr>
          <w:rFonts w:eastAsia="Calibri" w:cs="Arial"/>
        </w:rPr>
        <w:t>necessary</w:t>
      </w:r>
      <w:r w:rsidR="00EE0BAB">
        <w:rPr>
          <w:rFonts w:eastAsia="Calibri" w:cs="Arial"/>
        </w:rPr>
        <w:t xml:space="preserve"> intervention</w:t>
      </w:r>
      <w:r w:rsidR="00394064">
        <w:rPr>
          <w:rFonts w:eastAsia="Calibri" w:cs="Arial"/>
        </w:rPr>
        <w:t>, no</w:t>
      </w:r>
      <w:r w:rsidR="00EE0BAB">
        <w:rPr>
          <w:rFonts w:eastAsia="Calibri" w:cs="Arial"/>
        </w:rPr>
        <w:t>t</w:t>
      </w:r>
      <w:r w:rsidR="00394064">
        <w:rPr>
          <w:rFonts w:eastAsia="Calibri" w:cs="Arial"/>
        </w:rPr>
        <w:t xml:space="preserve"> </w:t>
      </w:r>
      <w:r w:rsidR="00660F2D">
        <w:rPr>
          <w:rFonts w:eastAsia="Calibri" w:cs="Arial"/>
        </w:rPr>
        <w:t>just</w:t>
      </w:r>
      <w:r w:rsidR="00394064">
        <w:rPr>
          <w:rFonts w:eastAsia="Calibri" w:cs="Arial"/>
        </w:rPr>
        <w:t xml:space="preserve"> </w:t>
      </w:r>
      <w:r w:rsidR="002A3FF9">
        <w:rPr>
          <w:rFonts w:eastAsia="Calibri" w:cs="Arial"/>
        </w:rPr>
        <w:t xml:space="preserve">for the </w:t>
      </w:r>
      <w:r w:rsidR="002A3FF9" w:rsidRPr="007E7890">
        <w:rPr>
          <w:rFonts w:eastAsia="Calibri" w:cs="Arial"/>
        </w:rPr>
        <w:t>Ministry of Econom</w:t>
      </w:r>
      <w:r w:rsidR="002A3FF9">
        <w:rPr>
          <w:rFonts w:eastAsia="Calibri" w:cs="Arial"/>
        </w:rPr>
        <w:t>y</w:t>
      </w:r>
      <w:r w:rsidR="002A3FF9" w:rsidRPr="007E7890">
        <w:rPr>
          <w:rFonts w:eastAsia="Calibri" w:cs="Arial"/>
        </w:rPr>
        <w:t xml:space="preserve"> </w:t>
      </w:r>
      <w:r w:rsidR="002A3FF9" w:rsidRPr="00D45BF7">
        <w:rPr>
          <w:rFonts w:eastAsia="Calibri" w:cs="Arial"/>
        </w:rPr>
        <w:t>but also in other related institution</w:t>
      </w:r>
      <w:r w:rsidR="002A3FF9" w:rsidRPr="007E7890">
        <w:rPr>
          <w:rFonts w:eastAsia="Calibri" w:cs="Arial"/>
        </w:rPr>
        <w:t>s</w:t>
      </w:r>
      <w:r w:rsidR="002A3FF9">
        <w:rPr>
          <w:rFonts w:eastAsia="Calibri" w:cs="Arial"/>
        </w:rPr>
        <w:t xml:space="preserve"> that will be</w:t>
      </w:r>
      <w:r w:rsidR="002A3FF9" w:rsidRPr="007E7890">
        <w:rPr>
          <w:rFonts w:eastAsia="Calibri" w:cs="Arial"/>
        </w:rPr>
        <w:t xml:space="preserve"> </w:t>
      </w:r>
      <w:r w:rsidR="002A3FF9">
        <w:rPr>
          <w:rFonts w:eastAsia="Calibri" w:cs="Arial"/>
        </w:rPr>
        <w:t xml:space="preserve">involved in the </w:t>
      </w:r>
      <w:r w:rsidR="002A3FF9" w:rsidRPr="007E7890">
        <w:rPr>
          <w:rFonts w:eastAsia="Calibri" w:cs="Arial"/>
        </w:rPr>
        <w:t>draft</w:t>
      </w:r>
      <w:r w:rsidR="002A3FF9">
        <w:rPr>
          <w:rFonts w:eastAsia="Calibri" w:cs="Arial"/>
        </w:rPr>
        <w:t>ing</w:t>
      </w:r>
      <w:r w:rsidR="002A3FF9" w:rsidRPr="007E7890">
        <w:rPr>
          <w:rFonts w:eastAsia="Calibri" w:cs="Arial"/>
        </w:rPr>
        <w:t xml:space="preserve"> and monitor</w:t>
      </w:r>
      <w:r w:rsidR="002A3FF9">
        <w:rPr>
          <w:rFonts w:eastAsia="Calibri" w:cs="Arial"/>
        </w:rPr>
        <w:t>ing</w:t>
      </w:r>
      <w:r w:rsidR="002A3FF9" w:rsidRPr="007E7890">
        <w:rPr>
          <w:rFonts w:eastAsia="Calibri" w:cs="Arial"/>
        </w:rPr>
        <w:t xml:space="preserve"> the implementation of the new legislation in the area of free movement of goods and services </w:t>
      </w:r>
      <w:r w:rsidR="002A3FF9">
        <w:rPr>
          <w:rFonts w:eastAsia="Calibri" w:cs="Arial"/>
        </w:rPr>
        <w:t xml:space="preserve">as well as </w:t>
      </w:r>
      <w:r w:rsidR="002A3FF9" w:rsidRPr="007E7890">
        <w:rPr>
          <w:rFonts w:eastAsia="Calibri" w:cs="Arial"/>
        </w:rPr>
        <w:t>apply corrective measures</w:t>
      </w:r>
      <w:r w:rsidR="002A3FF9">
        <w:rPr>
          <w:rFonts w:eastAsia="Calibri" w:cs="Arial"/>
        </w:rPr>
        <w:t xml:space="preserve">. Finally, </w:t>
      </w:r>
      <w:r w:rsidR="002A3FF9" w:rsidRPr="0081109B">
        <w:rPr>
          <w:rFonts w:eastAsia="Calibri" w:cs="Arial"/>
        </w:rPr>
        <w:t xml:space="preserve">support </w:t>
      </w:r>
      <w:r w:rsidR="002A3FF9">
        <w:rPr>
          <w:rFonts w:eastAsia="Calibri" w:cs="Arial"/>
        </w:rPr>
        <w:t xml:space="preserve">is planned </w:t>
      </w:r>
      <w:r w:rsidR="002A3FF9" w:rsidRPr="0081109B">
        <w:rPr>
          <w:rFonts w:eastAsia="Calibri" w:cs="Arial"/>
        </w:rPr>
        <w:t xml:space="preserve">for </w:t>
      </w:r>
      <w:r w:rsidR="002A3FF9">
        <w:rPr>
          <w:rFonts w:eastAsia="Calibri" w:cs="Arial"/>
        </w:rPr>
        <w:t xml:space="preserve">implementing </w:t>
      </w:r>
      <w:r w:rsidR="002A3FF9" w:rsidRPr="0081109B">
        <w:rPr>
          <w:rFonts w:eastAsia="Calibri" w:cs="Arial"/>
        </w:rPr>
        <w:t xml:space="preserve">a real functioning Point of single </w:t>
      </w:r>
      <w:r w:rsidR="002A3FF9">
        <w:rPr>
          <w:rFonts w:eastAsia="Calibri" w:cs="Arial"/>
        </w:rPr>
        <w:t>contact</w:t>
      </w:r>
      <w:r w:rsidR="002A3FF9" w:rsidRPr="0081109B">
        <w:rPr>
          <w:rFonts w:eastAsia="Calibri" w:cs="Arial"/>
        </w:rPr>
        <w:t xml:space="preserve"> </w:t>
      </w:r>
      <w:r w:rsidR="00D546C1">
        <w:rPr>
          <w:rFonts w:eastAsia="Calibri" w:cs="Arial"/>
        </w:rPr>
        <w:t>under</w:t>
      </w:r>
      <w:r w:rsidR="002A3FF9" w:rsidRPr="0081109B">
        <w:rPr>
          <w:rFonts w:eastAsia="Calibri" w:cs="Arial"/>
        </w:rPr>
        <w:t xml:space="preserve"> the requirements of the EU Services Directive.</w:t>
      </w:r>
    </w:p>
    <w:p w14:paraId="7CC4451F" w14:textId="77777777" w:rsidR="002A3FF9" w:rsidRPr="00922BB5" w:rsidRDefault="002A3FF9" w:rsidP="00C27F2B">
      <w:pPr>
        <w:pStyle w:val="Heading1"/>
        <w:numPr>
          <w:ilvl w:val="0"/>
          <w:numId w:val="0"/>
        </w:numPr>
        <w:spacing w:after="0"/>
        <w:ind w:left="360"/>
        <w:jc w:val="both"/>
        <w:rPr>
          <w:b w:val="0"/>
          <w:bCs/>
          <w:i/>
          <w:iCs/>
        </w:rPr>
      </w:pPr>
      <w:r w:rsidRPr="00922BB5">
        <w:rPr>
          <w:b w:val="0"/>
          <w:bCs/>
          <w:i/>
          <w:iCs/>
        </w:rPr>
        <w:t xml:space="preserve">Market surveillance </w:t>
      </w:r>
    </w:p>
    <w:p w14:paraId="2AA5951C" w14:textId="2730A063" w:rsidR="00DE5C4A" w:rsidRPr="00DE5C4A" w:rsidRDefault="002A3FF9" w:rsidP="00C27F2B">
      <w:pPr>
        <w:shd w:val="clear" w:color="auto" w:fill="FFFFFF"/>
        <w:spacing w:before="120"/>
        <w:ind w:left="360"/>
        <w:jc w:val="both"/>
        <w:rPr>
          <w:color w:val="000000"/>
          <w:shd w:val="clear" w:color="auto" w:fill="FFFFFF"/>
          <w:lang w:val="sr-Latn-RS"/>
        </w:rPr>
      </w:pPr>
      <w:r w:rsidRPr="003C1B5B">
        <w:rPr>
          <w:b/>
          <w:bCs/>
          <w:color w:val="000000"/>
          <w:shd w:val="clear" w:color="auto" w:fill="FFFFFF"/>
        </w:rPr>
        <w:t>State Market Inspectorate (SMI)</w:t>
      </w:r>
      <w:r w:rsidRPr="00972DC4">
        <w:rPr>
          <w:color w:val="000000"/>
          <w:shd w:val="clear" w:color="auto" w:fill="FFFFFF"/>
        </w:rPr>
        <w:t xml:space="preserve"> is one of </w:t>
      </w:r>
      <w:r>
        <w:rPr>
          <w:color w:val="000000"/>
          <w:shd w:val="clear" w:color="auto" w:fill="FFFFFF"/>
        </w:rPr>
        <w:t>North Macedonia's largest and most significant inspection authorities</w:t>
      </w:r>
      <w:r w:rsidR="00972DC4" w:rsidRPr="00972DC4">
        <w:rPr>
          <w:color w:val="000000"/>
          <w:shd w:val="clear" w:color="auto" w:fill="FFFFFF"/>
        </w:rPr>
        <w:t xml:space="preserve">. It has over 250 employees, out of which around 170 are inspectors. </w:t>
      </w:r>
      <w:r w:rsidR="00605813" w:rsidRPr="00972DC4">
        <w:rPr>
          <w:color w:val="000000"/>
          <w:shd w:val="clear" w:color="auto" w:fill="FFFFFF"/>
        </w:rPr>
        <w:t>Furthermore,</w:t>
      </w:r>
      <w:r w:rsidR="00972DC4" w:rsidRPr="00972DC4">
        <w:rPr>
          <w:color w:val="000000"/>
          <w:shd w:val="clear" w:color="auto" w:fill="FFFFFF"/>
        </w:rPr>
        <w:t xml:space="preserve"> </w:t>
      </w:r>
      <w:r w:rsidR="00230F8A" w:rsidRPr="00972DC4">
        <w:rPr>
          <w:color w:val="000000"/>
          <w:shd w:val="clear" w:color="auto" w:fill="FFFFFF"/>
        </w:rPr>
        <w:t>SMI supervises</w:t>
      </w:r>
      <w:r w:rsidR="00972DC4" w:rsidRPr="00972DC4">
        <w:rPr>
          <w:color w:val="000000"/>
          <w:shd w:val="clear" w:color="auto" w:fill="FFFFFF"/>
        </w:rPr>
        <w:t xml:space="preserve"> the implementation of </w:t>
      </w:r>
      <w:r w:rsidR="000E0A7E">
        <w:rPr>
          <w:color w:val="000000"/>
          <w:shd w:val="clear" w:color="auto" w:fill="FFFFFF"/>
        </w:rPr>
        <w:t>about</w:t>
      </w:r>
      <w:r w:rsidR="00972DC4" w:rsidRPr="00972DC4">
        <w:rPr>
          <w:color w:val="000000"/>
          <w:shd w:val="clear" w:color="auto" w:fill="FFFFFF"/>
        </w:rPr>
        <w:t xml:space="preserve"> 30 laws and numerous bylaws</w:t>
      </w:r>
      <w:r w:rsidR="00607C08">
        <w:rPr>
          <w:color w:val="000000"/>
          <w:shd w:val="clear" w:color="auto" w:fill="FFFFFF"/>
        </w:rPr>
        <w:t xml:space="preserve"> </w:t>
      </w:r>
      <w:r w:rsidR="00E0087E">
        <w:rPr>
          <w:color w:val="000000"/>
          <w:shd w:val="clear" w:color="auto" w:fill="FFFFFF"/>
        </w:rPr>
        <w:t xml:space="preserve">and supervises </w:t>
      </w:r>
      <w:r w:rsidR="000E0A7E">
        <w:rPr>
          <w:color w:val="000000"/>
          <w:shd w:val="clear" w:color="auto" w:fill="FFFFFF"/>
        </w:rPr>
        <w:t xml:space="preserve">the </w:t>
      </w:r>
      <w:r w:rsidR="00E0087E" w:rsidRPr="00972DC4">
        <w:rPr>
          <w:color w:val="000000"/>
          <w:shd w:val="clear" w:color="auto" w:fill="FFFFFF"/>
        </w:rPr>
        <w:t xml:space="preserve">business operations of tens of thousands </w:t>
      </w:r>
      <w:r w:rsidR="00E0087E">
        <w:rPr>
          <w:color w:val="000000"/>
          <w:shd w:val="clear" w:color="auto" w:fill="FFFFFF"/>
        </w:rPr>
        <w:t xml:space="preserve">of </w:t>
      </w:r>
      <w:r w:rsidR="00E0087E" w:rsidRPr="00972DC4">
        <w:rPr>
          <w:color w:val="000000"/>
          <w:shd w:val="clear" w:color="auto" w:fill="FFFFFF"/>
        </w:rPr>
        <w:t xml:space="preserve">economic operators. Market surveillance authorities </w:t>
      </w:r>
      <w:r w:rsidR="00E0087E">
        <w:rPr>
          <w:color w:val="000000"/>
          <w:shd w:val="clear" w:color="auto" w:fill="FFFFFF"/>
        </w:rPr>
        <w:t>are</w:t>
      </w:r>
      <w:r w:rsidR="00E0087E" w:rsidRPr="00972DC4">
        <w:rPr>
          <w:color w:val="000000"/>
          <w:shd w:val="clear" w:color="auto" w:fill="FFFFFF"/>
        </w:rPr>
        <w:t xml:space="preserve"> responsible for </w:t>
      </w:r>
      <w:r w:rsidR="00E0087E">
        <w:rPr>
          <w:color w:val="000000"/>
          <w:shd w:val="clear" w:color="auto" w:fill="FFFFFF"/>
        </w:rPr>
        <w:t>conducting</w:t>
      </w:r>
      <w:r w:rsidR="00E0087E" w:rsidRPr="00972DC4">
        <w:rPr>
          <w:color w:val="000000"/>
          <w:shd w:val="clear" w:color="auto" w:fill="FFFFFF"/>
        </w:rPr>
        <w:t xml:space="preserve"> </w:t>
      </w:r>
      <w:r w:rsidR="00E0087E">
        <w:rPr>
          <w:color w:val="000000"/>
          <w:shd w:val="clear" w:color="auto" w:fill="FFFFFF"/>
        </w:rPr>
        <w:t>inspections</w:t>
      </w:r>
      <w:r w:rsidR="00E0087E" w:rsidRPr="00972DC4">
        <w:rPr>
          <w:color w:val="000000"/>
          <w:shd w:val="clear" w:color="auto" w:fill="FFFFFF"/>
        </w:rPr>
        <w:t xml:space="preserve"> and </w:t>
      </w:r>
      <w:r w:rsidR="00E0087E">
        <w:rPr>
          <w:color w:val="000000"/>
          <w:shd w:val="clear" w:color="auto" w:fill="FFFFFF"/>
        </w:rPr>
        <w:t>covering</w:t>
      </w:r>
      <w:r w:rsidR="00972DC4" w:rsidRPr="00972DC4">
        <w:rPr>
          <w:color w:val="000000"/>
          <w:shd w:val="clear" w:color="auto" w:fill="FFFFFF"/>
        </w:rPr>
        <w:t xml:space="preserve"> a full range of </w:t>
      </w:r>
      <w:r w:rsidR="00A86DED">
        <w:rPr>
          <w:color w:val="000000"/>
          <w:shd w:val="clear" w:color="auto" w:fill="FFFFFF"/>
        </w:rPr>
        <w:t>activities</w:t>
      </w:r>
      <w:r w:rsidR="00972DC4" w:rsidRPr="00972DC4">
        <w:rPr>
          <w:color w:val="000000"/>
          <w:shd w:val="clear" w:color="auto" w:fill="FFFFFF"/>
        </w:rPr>
        <w:t xml:space="preserve">, including </w:t>
      </w:r>
      <w:r w:rsidR="00E638C6">
        <w:rPr>
          <w:color w:val="000000"/>
          <w:shd w:val="clear" w:color="auto" w:fill="FFFFFF"/>
        </w:rPr>
        <w:t>monitoring and controlling the market and, where necessary, implementing</w:t>
      </w:r>
      <w:r w:rsidR="00972DC4" w:rsidRPr="00972DC4">
        <w:rPr>
          <w:color w:val="000000"/>
          <w:shd w:val="clear" w:color="auto" w:fill="FFFFFF"/>
        </w:rPr>
        <w:t xml:space="preserve"> corrective measures and penalties. </w:t>
      </w:r>
      <w:r w:rsidR="00895CE8" w:rsidRPr="00895CE8">
        <w:rPr>
          <w:color w:val="000000"/>
          <w:shd w:val="clear" w:color="auto" w:fill="FFFFFF"/>
        </w:rPr>
        <w:t xml:space="preserve">The </w:t>
      </w:r>
      <w:r>
        <w:rPr>
          <w:color w:val="000000"/>
          <w:shd w:val="clear" w:color="auto" w:fill="FFFFFF"/>
        </w:rPr>
        <w:t>Inspectorate</w:t>
      </w:r>
      <w:r w:rsidRPr="00895CE8">
        <w:rPr>
          <w:color w:val="000000"/>
          <w:shd w:val="clear" w:color="auto" w:fill="FFFFFF"/>
        </w:rPr>
        <w:t xml:space="preserve"> has 278 employees, </w:t>
      </w:r>
      <w:r>
        <w:rPr>
          <w:color w:val="000000"/>
          <w:shd w:val="clear" w:color="auto" w:fill="FFFFFF"/>
        </w:rPr>
        <w:t>and 171 licenced inspectors, many of whom are</w:t>
      </w:r>
      <w:r w:rsidR="00490456">
        <w:rPr>
          <w:color w:val="000000"/>
          <w:shd w:val="clear" w:color="auto" w:fill="FFFFFF"/>
        </w:rPr>
        <w:t xml:space="preserve"> </w:t>
      </w:r>
      <w:r w:rsidR="00895CE8" w:rsidRPr="00895CE8">
        <w:rPr>
          <w:color w:val="000000"/>
          <w:shd w:val="clear" w:color="auto" w:fill="FFFFFF"/>
        </w:rPr>
        <w:t xml:space="preserve">close to retirement. During 2021, </w:t>
      </w:r>
      <w:r w:rsidR="00895CE8">
        <w:rPr>
          <w:color w:val="000000"/>
          <w:shd w:val="clear" w:color="auto" w:fill="FFFFFF"/>
        </w:rPr>
        <w:t>SMI</w:t>
      </w:r>
      <w:r w:rsidR="00895CE8" w:rsidRPr="00895CE8">
        <w:rPr>
          <w:color w:val="000000"/>
          <w:shd w:val="clear" w:color="auto" w:fill="FFFFFF"/>
        </w:rPr>
        <w:t xml:space="preserve"> devoted a significant part of its activities to monitoring the implementation of health-protection measures </w:t>
      </w:r>
      <w:r>
        <w:rPr>
          <w:color w:val="000000"/>
          <w:shd w:val="clear" w:color="auto" w:fill="FFFFFF"/>
        </w:rPr>
        <w:t>during</w:t>
      </w:r>
      <w:r w:rsidR="00895CE8" w:rsidRPr="00895CE8">
        <w:rPr>
          <w:color w:val="000000"/>
          <w:shd w:val="clear" w:color="auto" w:fill="FFFFFF"/>
        </w:rPr>
        <w:t xml:space="preserve"> the COVID-19 pandemic. </w:t>
      </w:r>
      <w:r w:rsidR="00895CE8">
        <w:rPr>
          <w:color w:val="000000"/>
          <w:shd w:val="clear" w:color="auto" w:fill="FFFFFF"/>
        </w:rPr>
        <w:t xml:space="preserve">As indicated in the </w:t>
      </w:r>
      <w:r w:rsidR="00167ED2">
        <w:rPr>
          <w:color w:val="000000"/>
          <w:shd w:val="clear" w:color="auto" w:fill="FFFFFF"/>
        </w:rPr>
        <w:t>202</w:t>
      </w:r>
      <w:r w:rsidR="004C2B45">
        <w:rPr>
          <w:color w:val="000000"/>
          <w:shd w:val="clear" w:color="auto" w:fill="FFFFFF"/>
          <w:lang w:val="hr-HR"/>
        </w:rPr>
        <w:t>3</w:t>
      </w:r>
      <w:r w:rsidR="00167ED2">
        <w:rPr>
          <w:color w:val="000000"/>
          <w:shd w:val="clear" w:color="auto" w:fill="FFFFFF"/>
        </w:rPr>
        <w:t xml:space="preserve"> </w:t>
      </w:r>
      <w:r w:rsidR="00895CE8">
        <w:rPr>
          <w:color w:val="000000"/>
          <w:shd w:val="clear" w:color="auto" w:fill="FFFFFF"/>
        </w:rPr>
        <w:t>C</w:t>
      </w:r>
      <w:r w:rsidR="00361E2C">
        <w:rPr>
          <w:color w:val="000000"/>
          <w:shd w:val="clear" w:color="auto" w:fill="FFFFFF"/>
        </w:rPr>
        <w:t>ommission</w:t>
      </w:r>
      <w:r w:rsidR="007B4A45">
        <w:rPr>
          <w:color w:val="000000"/>
          <w:shd w:val="clear" w:color="auto" w:fill="FFFFFF"/>
        </w:rPr>
        <w:t>R</w:t>
      </w:r>
      <w:r w:rsidR="00895CE8">
        <w:rPr>
          <w:color w:val="000000"/>
          <w:shd w:val="clear" w:color="auto" w:fill="FFFFFF"/>
        </w:rPr>
        <w:t>eport</w:t>
      </w:r>
      <w:r w:rsidR="00895CE8">
        <w:rPr>
          <w:rStyle w:val="FootnoteReference"/>
          <w:color w:val="000000"/>
        </w:rPr>
        <w:footnoteReference w:id="19"/>
      </w:r>
      <w:r w:rsidR="00895CE8">
        <w:rPr>
          <w:color w:val="000000"/>
          <w:shd w:val="clear" w:color="auto" w:fill="FFFFFF"/>
        </w:rPr>
        <w:t xml:space="preserve">, </w:t>
      </w:r>
      <w:r w:rsidR="00895CE8" w:rsidRPr="00895CE8">
        <w:rPr>
          <w:color w:val="000000"/>
          <w:shd w:val="clear" w:color="auto" w:fill="FFFFFF"/>
        </w:rPr>
        <w:t xml:space="preserve">473 inspections were performed </w:t>
      </w:r>
      <w:r w:rsidR="00895CE8">
        <w:rPr>
          <w:color w:val="000000"/>
          <w:shd w:val="clear" w:color="auto" w:fill="FFFFFF"/>
        </w:rPr>
        <w:t xml:space="preserve">during 2022 </w:t>
      </w:r>
      <w:r w:rsidR="00895CE8" w:rsidRPr="00895CE8">
        <w:rPr>
          <w:color w:val="000000"/>
          <w:shd w:val="clear" w:color="auto" w:fill="FFFFFF"/>
        </w:rPr>
        <w:t xml:space="preserve">under the general product safety law (up from 428 in 2020) and 131 under the construction products law (up from 20 in 2020). This led to 16 harmful products being taken off the market. </w:t>
      </w:r>
    </w:p>
    <w:p w14:paraId="0CE091B5" w14:textId="656F5831" w:rsidR="005A2CFE" w:rsidRDefault="00946664" w:rsidP="00C27F2B">
      <w:pPr>
        <w:spacing w:before="120" w:after="120"/>
        <w:ind w:left="360"/>
        <w:jc w:val="both"/>
        <w:rPr>
          <w:rFonts w:eastAsia="Arial Unicode MS"/>
        </w:rPr>
      </w:pPr>
      <w:r w:rsidRPr="00D45BF7">
        <w:rPr>
          <w:rFonts w:eastAsia="Calibri" w:cs="Arial"/>
        </w:rPr>
        <w:t xml:space="preserve">To prepare the country for the European internal </w:t>
      </w:r>
      <w:r w:rsidR="002A3FF9" w:rsidRPr="00D45BF7">
        <w:rPr>
          <w:rFonts w:eastAsia="Calibri" w:cs="Arial"/>
        </w:rPr>
        <w:t>market and</w:t>
      </w:r>
      <w:r w:rsidR="002A3FF9">
        <w:rPr>
          <w:rFonts w:eastAsia="Calibri" w:cs="Arial"/>
        </w:rPr>
        <w:t xml:space="preserve"> </w:t>
      </w:r>
      <w:r w:rsidRPr="00D45BF7">
        <w:rPr>
          <w:rFonts w:eastAsia="Calibri" w:cs="Arial"/>
        </w:rPr>
        <w:t xml:space="preserve">improve the regulatory and institutional framework for business operation and investments, in the </w:t>
      </w:r>
      <w:r w:rsidR="00167ED2">
        <w:rPr>
          <w:rFonts w:eastAsia="Calibri" w:cs="Arial"/>
        </w:rPr>
        <w:t xml:space="preserve">country’s </w:t>
      </w:r>
      <w:r w:rsidRPr="00D45BF7">
        <w:rPr>
          <w:rFonts w:eastAsia="Calibri" w:cs="Arial"/>
          <w:b/>
          <w:bCs/>
        </w:rPr>
        <w:t>IPA III Strategic Response</w:t>
      </w:r>
      <w:r w:rsidRPr="00D45BF7">
        <w:rPr>
          <w:rFonts w:eastAsia="Calibri" w:cs="Arial"/>
        </w:rPr>
        <w:t xml:space="preserve">, planned interventions are to </w:t>
      </w:r>
      <w:r w:rsidR="00803E3C">
        <w:rPr>
          <w:rFonts w:eastAsia="Calibri" w:cs="Arial"/>
        </w:rPr>
        <w:t>r</w:t>
      </w:r>
      <w:r w:rsidR="00803E3C" w:rsidRPr="00803E3C">
        <w:rPr>
          <w:rFonts w:eastAsia="Calibri" w:cs="Arial"/>
        </w:rPr>
        <w:t>einforce the ongoing structural reform,</w:t>
      </w:r>
      <w:r w:rsidR="00803E3C">
        <w:rPr>
          <w:rFonts w:eastAsia="Calibri" w:cs="Arial"/>
        </w:rPr>
        <w:t xml:space="preserve"> including </w:t>
      </w:r>
      <w:r w:rsidR="00803E3C" w:rsidRPr="00803E3C">
        <w:rPr>
          <w:rFonts w:eastAsia="Calibri" w:cs="Arial"/>
        </w:rPr>
        <w:t>in the area of consumer protection</w:t>
      </w:r>
      <w:r w:rsidR="001C175E">
        <w:rPr>
          <w:rFonts w:eastAsia="Calibri" w:cs="Arial"/>
        </w:rPr>
        <w:t>;</w:t>
      </w:r>
      <w:r w:rsidR="00243B9C">
        <w:rPr>
          <w:rFonts w:eastAsia="Calibri" w:cs="Arial"/>
        </w:rPr>
        <w:t xml:space="preserve"> and to </w:t>
      </w:r>
      <w:r w:rsidR="0051675E" w:rsidRPr="004571C5">
        <w:rPr>
          <w:rFonts w:eastAsia="Arial Unicode MS"/>
        </w:rPr>
        <w:t>invest in the development of quality infrastructure, particularly standardisation, accreditation, conformity assessment and market surveillance of products</w:t>
      </w:r>
      <w:r w:rsidR="004571C5">
        <w:rPr>
          <w:rFonts w:eastAsia="Arial Unicode MS"/>
        </w:rPr>
        <w:t xml:space="preserve">. </w:t>
      </w:r>
      <w:r w:rsidR="004C2B45">
        <w:rPr>
          <w:rFonts w:eastAsia="Arial Unicode MS"/>
          <w:lang w:val="hr-HR"/>
        </w:rPr>
        <w:t>T</w:t>
      </w:r>
      <w:r w:rsidR="00460DE8">
        <w:rPr>
          <w:rFonts w:eastAsia="Arial Unicode MS"/>
        </w:rPr>
        <w:t xml:space="preserve">he </w:t>
      </w:r>
      <w:r w:rsidR="004C2B45">
        <w:rPr>
          <w:rFonts w:eastAsia="Arial Unicode MS"/>
          <w:lang w:val="hr-HR"/>
        </w:rPr>
        <w:t>2023</w:t>
      </w:r>
      <w:r w:rsidR="00460DE8">
        <w:rPr>
          <w:rFonts w:eastAsia="Arial Unicode MS"/>
        </w:rPr>
        <w:t xml:space="preserve"> </w:t>
      </w:r>
      <w:r w:rsidR="00167ED2">
        <w:rPr>
          <w:rFonts w:eastAsia="Arial Unicode MS"/>
        </w:rPr>
        <w:t xml:space="preserve">Commission </w:t>
      </w:r>
      <w:r w:rsidR="00460DE8">
        <w:rPr>
          <w:rFonts w:eastAsia="Arial Unicode MS"/>
        </w:rPr>
        <w:t xml:space="preserve">Report </w:t>
      </w:r>
      <w:r w:rsidR="004C2B45" w:rsidRPr="004C2B45">
        <w:rPr>
          <w:rFonts w:eastAsia="Arial Unicode MS"/>
          <w:lang w:val="hr-HR"/>
        </w:rPr>
        <w:t xml:space="preserve">states that some </w:t>
      </w:r>
      <w:r w:rsidR="004C2B45" w:rsidRPr="004C2B45">
        <w:rPr>
          <w:rFonts w:eastAsia="Arial Unicode MS"/>
          <w:lang w:val="hr-HR"/>
        </w:rPr>
        <w:lastRenderedPageBreak/>
        <w:t xml:space="preserve">progress was made </w:t>
      </w:r>
      <w:r w:rsidR="004C2B45" w:rsidRPr="004C2B45">
        <w:rPr>
          <w:rFonts w:eastAsia="Arial Unicode MS"/>
        </w:rPr>
        <w:t>on addressing last year’s recommendations</w:t>
      </w:r>
      <w:r w:rsidR="004C2B45" w:rsidRPr="004C2B45">
        <w:rPr>
          <w:rFonts w:eastAsia="Arial Unicode MS"/>
          <w:lang w:val="hr-HR"/>
        </w:rPr>
        <w:t xml:space="preserve"> </w:t>
      </w:r>
      <w:r w:rsidR="004C2B45" w:rsidRPr="004C2B45">
        <w:rPr>
          <w:rFonts w:eastAsia="Arial Unicode MS"/>
        </w:rPr>
        <w:t xml:space="preserve">by the adoption of the new Law on consumer protection, which is designed to align with many items of the EU consumer </w:t>
      </w:r>
      <w:r w:rsidR="004C2B45" w:rsidRPr="004C2B45">
        <w:rPr>
          <w:rFonts w:eastAsia="Arial Unicode MS"/>
          <w:i/>
          <w:iCs/>
        </w:rPr>
        <w:t>acquis</w:t>
      </w:r>
      <w:r w:rsidR="004C2B45" w:rsidRPr="004C2B45">
        <w:rPr>
          <w:rFonts w:eastAsia="Arial Unicode MS"/>
        </w:rPr>
        <w:t>. The other recommendations remain valid</w:t>
      </w:r>
      <w:r w:rsidR="004C2B45" w:rsidRPr="004C2B45">
        <w:rPr>
          <w:rFonts w:eastAsia="Arial Unicode MS"/>
          <w:lang w:val="hr-HR"/>
        </w:rPr>
        <w:t xml:space="preserve"> on aligning</w:t>
      </w:r>
      <w:r w:rsidR="004C2B45">
        <w:rPr>
          <w:rFonts w:eastAsia="Arial Unicode MS"/>
          <w:lang w:val="hr-HR"/>
        </w:rPr>
        <w:t xml:space="preserve"> </w:t>
      </w:r>
      <w:r w:rsidR="004C2B45" w:rsidRPr="004C2B45">
        <w:rPr>
          <w:rFonts w:eastAsia="Arial Unicode MS"/>
        </w:rPr>
        <w:t>the legal framework</w:t>
      </w:r>
      <w:r w:rsidR="0081093F">
        <w:rPr>
          <w:rFonts w:eastAsia="Arial Unicode MS"/>
        </w:rPr>
        <w:t xml:space="preserve">. The </w:t>
      </w:r>
      <w:r w:rsidR="00CC046A" w:rsidRPr="00A306C6">
        <w:rPr>
          <w:rFonts w:eastAsia="Arial Unicode MS"/>
          <w:b/>
          <w:bCs/>
        </w:rPr>
        <w:t>NPAA</w:t>
      </w:r>
      <w:r w:rsidR="00CC046A">
        <w:rPr>
          <w:rFonts w:eastAsia="Arial Unicode MS"/>
        </w:rPr>
        <w:t xml:space="preserve"> </w:t>
      </w:r>
      <w:r w:rsidR="00E0087E">
        <w:rPr>
          <w:rFonts w:eastAsia="Arial Unicode MS"/>
        </w:rPr>
        <w:t>emphasises</w:t>
      </w:r>
      <w:r w:rsidR="003130D8">
        <w:rPr>
          <w:rFonts w:eastAsia="Arial Unicode MS"/>
        </w:rPr>
        <w:t xml:space="preserve"> </w:t>
      </w:r>
      <w:r w:rsidR="00E0087E">
        <w:rPr>
          <w:rFonts w:eastAsia="Arial Unicode MS"/>
        </w:rPr>
        <w:t xml:space="preserve">the </w:t>
      </w:r>
      <w:r w:rsidR="003130D8">
        <w:rPr>
          <w:rFonts w:eastAsia="Arial Unicode MS"/>
        </w:rPr>
        <w:t xml:space="preserve">importance </w:t>
      </w:r>
      <w:r w:rsidR="00E0087E">
        <w:rPr>
          <w:rFonts w:eastAsia="Arial Unicode MS"/>
        </w:rPr>
        <w:t xml:space="preserve">of facilitating and building the national administration's capacity </w:t>
      </w:r>
      <w:r w:rsidR="00C80948">
        <w:rPr>
          <w:rFonts w:eastAsia="Arial Unicode MS"/>
        </w:rPr>
        <w:t>to coordinate market surveillance and exchange data and information efficiently</w:t>
      </w:r>
      <w:r w:rsidR="005A2CFE">
        <w:rPr>
          <w:rFonts w:eastAsia="Arial Unicode MS"/>
        </w:rPr>
        <w:t>.</w:t>
      </w:r>
      <w:r w:rsidR="000B02D5" w:rsidRPr="000B02D5">
        <w:t xml:space="preserve"> </w:t>
      </w:r>
    </w:p>
    <w:p w14:paraId="073E75F7" w14:textId="12907855" w:rsidR="00946664" w:rsidRPr="00D32BDC" w:rsidRDefault="00FA1620" w:rsidP="00C27F2B">
      <w:pPr>
        <w:spacing w:before="120" w:after="120"/>
        <w:ind w:left="360"/>
        <w:jc w:val="both"/>
        <w:rPr>
          <w:rFonts w:eastAsia="Arial Unicode MS"/>
        </w:rPr>
      </w:pPr>
      <w:r>
        <w:rPr>
          <w:rFonts w:eastAsia="Arial Unicode MS"/>
        </w:rPr>
        <w:t xml:space="preserve">The </w:t>
      </w:r>
      <w:r w:rsidR="009A1D2A" w:rsidRPr="00D45BF7">
        <w:rPr>
          <w:rFonts w:eastAsia="Arial Unicode MS"/>
          <w:b/>
          <w:bCs/>
        </w:rPr>
        <w:t>ERP 2023-2025</w:t>
      </w:r>
      <w:r>
        <w:rPr>
          <w:rFonts w:eastAsia="Arial Unicode MS"/>
          <w:b/>
          <w:bCs/>
        </w:rPr>
        <w:t xml:space="preserve"> </w:t>
      </w:r>
      <w:r w:rsidR="0079362D" w:rsidRPr="0079362D">
        <w:rPr>
          <w:rFonts w:eastAsia="Arial Unicode MS"/>
        </w:rPr>
        <w:t xml:space="preserve">envisages measures for </w:t>
      </w:r>
      <w:r w:rsidR="00E0087E">
        <w:rPr>
          <w:rFonts w:eastAsia="Arial Unicode MS"/>
        </w:rPr>
        <w:t>strengthening market surveillance to protect</w:t>
      </w:r>
      <w:r w:rsidRPr="00D32BDC">
        <w:rPr>
          <w:rFonts w:eastAsia="Arial Unicode MS"/>
        </w:rPr>
        <w:t xml:space="preserve"> consumers' rights.</w:t>
      </w:r>
      <w:r w:rsidR="00AE633E" w:rsidRPr="00AE633E">
        <w:t xml:space="preserve"> </w:t>
      </w:r>
      <w:r w:rsidR="00AE633E">
        <w:t>T</w:t>
      </w:r>
      <w:r w:rsidR="00AE633E" w:rsidRPr="00AE633E">
        <w:rPr>
          <w:rFonts w:eastAsia="Arial Unicode MS"/>
        </w:rPr>
        <w:t>he measure will include activities for</w:t>
      </w:r>
      <w:r w:rsidR="0081109B">
        <w:rPr>
          <w:rFonts w:eastAsia="Arial Unicode MS"/>
        </w:rPr>
        <w:t xml:space="preserve"> s</w:t>
      </w:r>
      <w:r w:rsidR="00AE633E" w:rsidRPr="00AE633E">
        <w:rPr>
          <w:rFonts w:eastAsia="Arial Unicode MS"/>
        </w:rPr>
        <w:t>upport of the market surveillance through functional reorganisation of the State market inspection service, upgrade of the surveillance methodology and introduction of new tools, facilitating the work of the market inspectors, as well as enhancing the coordination and the methodological synchronisation among the various market surveillance entities</w:t>
      </w:r>
      <w:r w:rsidR="00AF0A4B">
        <w:rPr>
          <w:rFonts w:eastAsia="Arial Unicode MS"/>
        </w:rPr>
        <w:t xml:space="preserve">. </w:t>
      </w:r>
    </w:p>
    <w:p w14:paraId="46EB9621" w14:textId="7D0191D5" w:rsidR="00972DC4" w:rsidRDefault="00E55F4D" w:rsidP="00C27F2B">
      <w:pPr>
        <w:shd w:val="clear" w:color="auto" w:fill="FFFFFF"/>
        <w:spacing w:before="120"/>
        <w:ind w:left="360"/>
        <w:jc w:val="both"/>
        <w:rPr>
          <w:color w:val="000000"/>
          <w:lang w:val="sr-Latn-RS"/>
        </w:rPr>
      </w:pPr>
      <w:r w:rsidRPr="00A306C6">
        <w:rPr>
          <w:color w:val="000000"/>
          <w:shd w:val="clear" w:color="auto" w:fill="FFFFFF"/>
        </w:rPr>
        <w:t>The</w:t>
      </w:r>
      <w:r>
        <w:rPr>
          <w:b/>
          <w:bCs/>
          <w:color w:val="000000"/>
          <w:shd w:val="clear" w:color="auto" w:fill="FFFFFF"/>
        </w:rPr>
        <w:t xml:space="preserve"> </w:t>
      </w:r>
      <w:r w:rsidR="00972DC4" w:rsidRPr="003130D8">
        <w:rPr>
          <w:b/>
          <w:bCs/>
          <w:color w:val="000000"/>
          <w:shd w:val="clear" w:color="auto" w:fill="FFFFFF"/>
        </w:rPr>
        <w:t>M</w:t>
      </w:r>
      <w:r w:rsidR="00D33D05" w:rsidRPr="003130D8">
        <w:rPr>
          <w:b/>
          <w:bCs/>
          <w:color w:val="000000"/>
          <w:shd w:val="clear" w:color="auto" w:fill="FFFFFF"/>
        </w:rPr>
        <w:t xml:space="preserve">inistry </w:t>
      </w:r>
      <w:r w:rsidR="007E5418" w:rsidRPr="003130D8">
        <w:rPr>
          <w:b/>
          <w:bCs/>
          <w:color w:val="000000"/>
          <w:shd w:val="clear" w:color="auto" w:fill="FFFFFF"/>
        </w:rPr>
        <w:t>o</w:t>
      </w:r>
      <w:r w:rsidR="00D33D05" w:rsidRPr="003130D8">
        <w:rPr>
          <w:b/>
          <w:bCs/>
          <w:color w:val="000000"/>
          <w:shd w:val="clear" w:color="auto" w:fill="FFFFFF"/>
        </w:rPr>
        <w:t xml:space="preserve">f </w:t>
      </w:r>
      <w:r w:rsidR="00972DC4" w:rsidRPr="003130D8">
        <w:rPr>
          <w:b/>
          <w:bCs/>
          <w:color w:val="000000"/>
          <w:shd w:val="clear" w:color="auto" w:fill="FFFFFF"/>
        </w:rPr>
        <w:t>E</w:t>
      </w:r>
      <w:r w:rsidR="00D33D05" w:rsidRPr="003130D8">
        <w:rPr>
          <w:b/>
          <w:bCs/>
          <w:color w:val="000000"/>
          <w:shd w:val="clear" w:color="auto" w:fill="FFFFFF"/>
        </w:rPr>
        <w:t>conomy</w:t>
      </w:r>
      <w:r>
        <w:rPr>
          <w:b/>
          <w:bCs/>
          <w:color w:val="000000"/>
          <w:shd w:val="clear" w:color="auto" w:fill="FFFFFF"/>
        </w:rPr>
        <w:t xml:space="preserve"> (MoE)</w:t>
      </w:r>
      <w:r w:rsidR="00972DC4" w:rsidRPr="00972DC4">
        <w:rPr>
          <w:color w:val="000000"/>
          <w:shd w:val="clear" w:color="auto" w:fill="FFFFFF"/>
        </w:rPr>
        <w:t xml:space="preserve"> is developing a </w:t>
      </w:r>
      <w:r w:rsidR="00D33D05">
        <w:rPr>
          <w:color w:val="000000"/>
          <w:shd w:val="clear" w:color="auto" w:fill="FFFFFF"/>
        </w:rPr>
        <w:t>n</w:t>
      </w:r>
      <w:r w:rsidR="00972DC4" w:rsidRPr="00972DC4">
        <w:rPr>
          <w:color w:val="000000"/>
          <w:shd w:val="clear" w:color="auto" w:fill="FFFFFF"/>
        </w:rPr>
        <w:t xml:space="preserve">ew </w:t>
      </w:r>
      <w:r w:rsidR="00972DC4" w:rsidRPr="00667E46">
        <w:rPr>
          <w:i/>
          <w:iCs/>
          <w:color w:val="000000"/>
          <w:shd w:val="clear" w:color="auto" w:fill="FFFFFF"/>
        </w:rPr>
        <w:t xml:space="preserve">Law on Market Surveillance of </w:t>
      </w:r>
      <w:r w:rsidR="000A43B0" w:rsidRPr="00667E46">
        <w:rPr>
          <w:i/>
          <w:iCs/>
          <w:color w:val="000000"/>
          <w:shd w:val="clear" w:color="auto" w:fill="FFFFFF"/>
        </w:rPr>
        <w:t>P</w:t>
      </w:r>
      <w:r w:rsidR="00972DC4" w:rsidRPr="00667E46">
        <w:rPr>
          <w:i/>
          <w:iCs/>
          <w:color w:val="000000"/>
          <w:shd w:val="clear" w:color="auto" w:fill="FFFFFF"/>
        </w:rPr>
        <w:t>roducts</w:t>
      </w:r>
      <w:r w:rsidR="00972DC4" w:rsidRPr="00972DC4">
        <w:rPr>
          <w:color w:val="000000"/>
          <w:shd w:val="clear" w:color="auto" w:fill="FFFFFF"/>
        </w:rPr>
        <w:t xml:space="preserve">. The new Law will result in partial </w:t>
      </w:r>
      <w:r w:rsidR="008B27D4">
        <w:rPr>
          <w:color w:val="000000"/>
          <w:shd w:val="clear" w:color="auto" w:fill="FFFFFF"/>
        </w:rPr>
        <w:t xml:space="preserve">alignment with </w:t>
      </w:r>
      <w:r w:rsidR="00972DC4" w:rsidRPr="00972DC4">
        <w:rPr>
          <w:color w:val="000000"/>
          <w:shd w:val="clear" w:color="auto" w:fill="FFFFFF"/>
        </w:rPr>
        <w:t xml:space="preserve">the </w:t>
      </w:r>
      <w:r w:rsidR="00687E1F" w:rsidRPr="00687E1F">
        <w:rPr>
          <w:i/>
          <w:iCs/>
          <w:color w:val="000000"/>
          <w:shd w:val="clear" w:color="auto" w:fill="FFFFFF"/>
        </w:rPr>
        <w:t>EC</w:t>
      </w:r>
      <w:r w:rsidR="00687E1F">
        <w:rPr>
          <w:color w:val="000000"/>
          <w:shd w:val="clear" w:color="auto" w:fill="FFFFFF"/>
        </w:rPr>
        <w:t xml:space="preserve"> </w:t>
      </w:r>
      <w:r w:rsidR="00972DC4" w:rsidRPr="00FF3BE3">
        <w:rPr>
          <w:i/>
          <w:iCs/>
          <w:color w:val="000000"/>
          <w:shd w:val="clear" w:color="auto" w:fill="FFFFFF"/>
        </w:rPr>
        <w:t>Regulation 2019/1020</w:t>
      </w:r>
      <w:r w:rsidR="00687E1F" w:rsidRPr="00687E1F">
        <w:rPr>
          <w:rFonts w:ascii="Arial" w:hAnsi="Arial" w:cs="Arial"/>
          <w:color w:val="202124"/>
          <w:sz w:val="30"/>
          <w:szCs w:val="30"/>
          <w:shd w:val="clear" w:color="auto" w:fill="FFFFFF"/>
        </w:rPr>
        <w:t xml:space="preserve"> </w:t>
      </w:r>
      <w:r w:rsidR="00687E1F" w:rsidRPr="00312107">
        <w:rPr>
          <w:color w:val="000000"/>
          <w:shd w:val="clear" w:color="auto" w:fill="FFFFFF"/>
        </w:rPr>
        <w:t xml:space="preserve">on </w:t>
      </w:r>
      <w:r w:rsidR="00312107" w:rsidRPr="00312107">
        <w:rPr>
          <w:color w:val="000000"/>
          <w:shd w:val="clear" w:color="auto" w:fill="FFFFFF"/>
        </w:rPr>
        <w:t>m</w:t>
      </w:r>
      <w:r w:rsidR="00687E1F" w:rsidRPr="00312107">
        <w:rPr>
          <w:color w:val="000000"/>
          <w:shd w:val="clear" w:color="auto" w:fill="FFFFFF"/>
        </w:rPr>
        <w:t xml:space="preserve">arket </w:t>
      </w:r>
      <w:r w:rsidR="00312107" w:rsidRPr="00312107">
        <w:rPr>
          <w:color w:val="000000"/>
          <w:shd w:val="clear" w:color="auto" w:fill="FFFFFF"/>
        </w:rPr>
        <w:t>s</w:t>
      </w:r>
      <w:r w:rsidR="00687E1F" w:rsidRPr="00312107">
        <w:rPr>
          <w:color w:val="000000"/>
          <w:shd w:val="clear" w:color="auto" w:fill="FFFFFF"/>
        </w:rPr>
        <w:t xml:space="preserve">urveillance and </w:t>
      </w:r>
      <w:r w:rsidR="00312107" w:rsidRPr="00312107">
        <w:rPr>
          <w:color w:val="000000"/>
          <w:shd w:val="clear" w:color="auto" w:fill="FFFFFF"/>
        </w:rPr>
        <w:t>c</w:t>
      </w:r>
      <w:r w:rsidR="00687E1F" w:rsidRPr="00312107">
        <w:rPr>
          <w:color w:val="000000"/>
          <w:shd w:val="clear" w:color="auto" w:fill="FFFFFF"/>
        </w:rPr>
        <w:t xml:space="preserve">ompliance of </w:t>
      </w:r>
      <w:r w:rsidR="00312107" w:rsidRPr="00312107">
        <w:rPr>
          <w:color w:val="000000"/>
          <w:shd w:val="clear" w:color="auto" w:fill="FFFFFF"/>
        </w:rPr>
        <w:t>p</w:t>
      </w:r>
      <w:r w:rsidR="00687E1F" w:rsidRPr="00312107">
        <w:rPr>
          <w:color w:val="000000"/>
          <w:shd w:val="clear" w:color="auto" w:fill="FFFFFF"/>
        </w:rPr>
        <w:t>roducts</w:t>
      </w:r>
      <w:r w:rsidR="00972DC4" w:rsidRPr="00972DC4">
        <w:rPr>
          <w:color w:val="000000"/>
          <w:shd w:val="clear" w:color="auto" w:fill="FFFFFF"/>
        </w:rPr>
        <w:t xml:space="preserve"> and </w:t>
      </w:r>
      <w:r w:rsidR="00687E1F" w:rsidRPr="00687E1F">
        <w:rPr>
          <w:i/>
          <w:iCs/>
          <w:color w:val="000000"/>
          <w:shd w:val="clear" w:color="auto" w:fill="FFFFFF"/>
        </w:rPr>
        <w:t xml:space="preserve">EC </w:t>
      </w:r>
      <w:r w:rsidR="00972DC4" w:rsidRPr="00687E1F">
        <w:rPr>
          <w:i/>
          <w:iCs/>
          <w:color w:val="000000"/>
          <w:shd w:val="clear" w:color="auto" w:fill="FFFFFF"/>
        </w:rPr>
        <w:t>R</w:t>
      </w:r>
      <w:r w:rsidR="00972DC4" w:rsidRPr="00FF3BE3">
        <w:rPr>
          <w:i/>
          <w:iCs/>
          <w:color w:val="000000"/>
          <w:shd w:val="clear" w:color="auto" w:fill="FFFFFF"/>
        </w:rPr>
        <w:t>egulation EU 2019/515</w:t>
      </w:r>
      <w:r w:rsidR="000B34C3" w:rsidRPr="000B34C3">
        <w:rPr>
          <w:rFonts w:ascii="Arial" w:hAnsi="Arial" w:cs="Arial"/>
          <w:color w:val="040C28"/>
          <w:sz w:val="30"/>
          <w:szCs w:val="30"/>
        </w:rPr>
        <w:t xml:space="preserve"> </w:t>
      </w:r>
      <w:r w:rsidR="000B34C3" w:rsidRPr="00312107">
        <w:rPr>
          <w:color w:val="000000"/>
          <w:shd w:val="clear" w:color="auto" w:fill="FFFFFF"/>
        </w:rPr>
        <w:t>on the mutual recognition of goods lawfully marketed in another Member State and</w:t>
      </w:r>
      <w:r w:rsidR="000B34C3" w:rsidRPr="000B34C3">
        <w:rPr>
          <w:i/>
          <w:iCs/>
          <w:color w:val="000000"/>
          <w:shd w:val="clear" w:color="auto" w:fill="FFFFFF"/>
        </w:rPr>
        <w:t xml:space="preserve"> </w:t>
      </w:r>
      <w:r w:rsidR="000B34C3" w:rsidRPr="00312107">
        <w:rPr>
          <w:color w:val="000000"/>
          <w:shd w:val="clear" w:color="auto" w:fill="FFFFFF"/>
        </w:rPr>
        <w:t xml:space="preserve">repealing </w:t>
      </w:r>
      <w:r w:rsidR="000B34C3" w:rsidRPr="000B34C3">
        <w:rPr>
          <w:i/>
          <w:iCs/>
          <w:color w:val="000000"/>
          <w:shd w:val="clear" w:color="auto" w:fill="FFFFFF"/>
        </w:rPr>
        <w:t>Regulation (EC) No 764/2008</w:t>
      </w:r>
      <w:r w:rsidR="000B34C3">
        <w:rPr>
          <w:i/>
          <w:iCs/>
          <w:color w:val="000000"/>
          <w:shd w:val="clear" w:color="auto" w:fill="FFFFFF"/>
        </w:rPr>
        <w:t>,</w:t>
      </w:r>
      <w:r w:rsidR="008221B3">
        <w:rPr>
          <w:color w:val="000000"/>
          <w:shd w:val="clear" w:color="auto" w:fill="FFFFFF"/>
        </w:rPr>
        <w:t xml:space="preserve"> which will </w:t>
      </w:r>
      <w:r w:rsidR="002A4328">
        <w:rPr>
          <w:color w:val="000000"/>
          <w:shd w:val="clear" w:color="auto" w:fill="FFFFFF"/>
        </w:rPr>
        <w:t>allow</w:t>
      </w:r>
      <w:r w:rsidR="008221B3">
        <w:rPr>
          <w:color w:val="000000"/>
          <w:shd w:val="clear" w:color="auto" w:fill="FFFFFF"/>
        </w:rPr>
        <w:t xml:space="preserve"> </w:t>
      </w:r>
      <w:r w:rsidR="00972DC4" w:rsidRPr="00972DC4">
        <w:rPr>
          <w:color w:val="000000"/>
          <w:shd w:val="clear" w:color="auto" w:fill="FFFFFF"/>
        </w:rPr>
        <w:t xml:space="preserve">rules and principles to be applied by </w:t>
      </w:r>
      <w:r w:rsidR="000945A7">
        <w:rPr>
          <w:color w:val="000000"/>
          <w:shd w:val="clear" w:color="auto" w:fill="FFFFFF"/>
        </w:rPr>
        <w:t xml:space="preserve">the </w:t>
      </w:r>
      <w:r w:rsidR="00972DC4" w:rsidRPr="00972DC4">
        <w:rPr>
          <w:color w:val="000000"/>
          <w:shd w:val="clear" w:color="auto" w:fill="FFFFFF"/>
        </w:rPr>
        <w:t xml:space="preserve">authorities </w:t>
      </w:r>
      <w:r w:rsidR="000945A7">
        <w:rPr>
          <w:color w:val="000000"/>
          <w:shd w:val="clear" w:color="auto" w:fill="FFFFFF"/>
        </w:rPr>
        <w:t xml:space="preserve">of </w:t>
      </w:r>
      <w:r w:rsidR="000945A7" w:rsidRPr="00972DC4">
        <w:rPr>
          <w:color w:val="000000"/>
          <w:shd w:val="clear" w:color="auto" w:fill="FFFFFF"/>
        </w:rPr>
        <w:t xml:space="preserve">North Macedonia </w:t>
      </w:r>
      <w:r w:rsidR="00972DC4" w:rsidRPr="00972DC4">
        <w:rPr>
          <w:color w:val="000000"/>
          <w:shd w:val="clear" w:color="auto" w:fill="FFFFFF"/>
        </w:rPr>
        <w:t xml:space="preserve">and economic operators before accession to </w:t>
      </w:r>
      <w:r w:rsidR="00CC052D">
        <w:rPr>
          <w:color w:val="000000"/>
          <w:shd w:val="clear" w:color="auto" w:fill="FFFFFF"/>
        </w:rPr>
        <w:t xml:space="preserve">the </w:t>
      </w:r>
      <w:r w:rsidR="00972DC4" w:rsidRPr="00972DC4">
        <w:rPr>
          <w:color w:val="000000"/>
          <w:shd w:val="clear" w:color="auto" w:fill="FFFFFF"/>
        </w:rPr>
        <w:t>EU</w:t>
      </w:r>
      <w:r w:rsidR="00DA02E7">
        <w:rPr>
          <w:color w:val="000000"/>
          <w:shd w:val="clear" w:color="auto" w:fill="FFFFFF"/>
        </w:rPr>
        <w:t>.</w:t>
      </w:r>
      <w:r w:rsidR="00A82B81">
        <w:rPr>
          <w:color w:val="000000"/>
          <w:shd w:val="clear" w:color="auto" w:fill="FFFFFF"/>
        </w:rPr>
        <w:t xml:space="preserve"> </w:t>
      </w:r>
      <w:r w:rsidR="006447E4">
        <w:rPr>
          <w:color w:val="000000"/>
          <w:shd w:val="clear" w:color="auto" w:fill="FFFFFF"/>
        </w:rPr>
        <w:t xml:space="preserve">The </w:t>
      </w:r>
      <w:r w:rsidR="000945A7">
        <w:rPr>
          <w:color w:val="000000"/>
          <w:shd w:val="clear" w:color="auto" w:fill="FFFFFF"/>
        </w:rPr>
        <w:t xml:space="preserve">alignment </w:t>
      </w:r>
      <w:r w:rsidR="004622C8">
        <w:rPr>
          <w:color w:val="000000"/>
          <w:shd w:val="clear" w:color="auto" w:fill="FFFFFF"/>
        </w:rPr>
        <w:t>process</w:t>
      </w:r>
      <w:r w:rsidR="006447E4">
        <w:rPr>
          <w:color w:val="000000"/>
          <w:shd w:val="clear" w:color="auto" w:fill="FFFFFF"/>
        </w:rPr>
        <w:t xml:space="preserve"> </w:t>
      </w:r>
      <w:r w:rsidR="00E0087E">
        <w:rPr>
          <w:color w:val="000000"/>
          <w:shd w:val="clear" w:color="auto" w:fill="FFFFFF"/>
        </w:rPr>
        <w:t>requires</w:t>
      </w:r>
      <w:r w:rsidR="006447E4">
        <w:rPr>
          <w:color w:val="000000"/>
          <w:shd w:val="clear" w:color="auto" w:fill="FFFFFF"/>
        </w:rPr>
        <w:t xml:space="preserve"> </w:t>
      </w:r>
      <w:r w:rsidR="00972DC4" w:rsidRPr="00972DC4">
        <w:rPr>
          <w:color w:val="000000"/>
          <w:shd w:val="clear" w:color="auto" w:fill="FFFFFF"/>
        </w:rPr>
        <w:t xml:space="preserve">support for </w:t>
      </w:r>
      <w:r w:rsidR="00E0087E">
        <w:rPr>
          <w:color w:val="000000"/>
          <w:shd w:val="clear" w:color="auto" w:fill="FFFFFF"/>
        </w:rPr>
        <w:t>developing and implementing</w:t>
      </w:r>
      <w:r w:rsidR="00E0087E" w:rsidRPr="00972DC4">
        <w:rPr>
          <w:color w:val="000000"/>
          <w:shd w:val="clear" w:color="auto" w:fill="FFFFFF"/>
        </w:rPr>
        <w:t xml:space="preserve"> the corresponding legislation to prevent unsafe or non-compliant products from entering the market</w:t>
      </w:r>
      <w:r w:rsidR="00CC052D">
        <w:rPr>
          <w:color w:val="000000"/>
          <w:shd w:val="clear" w:color="auto" w:fill="FFFFFF"/>
        </w:rPr>
        <w:t xml:space="preserve"> of</w:t>
      </w:r>
      <w:r w:rsidR="00CC052D" w:rsidRPr="00CC052D">
        <w:rPr>
          <w:color w:val="000000"/>
          <w:shd w:val="clear" w:color="auto" w:fill="FFFFFF"/>
        </w:rPr>
        <w:t xml:space="preserve"> </w:t>
      </w:r>
      <w:r w:rsidR="00CC052D">
        <w:rPr>
          <w:color w:val="000000"/>
          <w:shd w:val="clear" w:color="auto" w:fill="FFFFFF"/>
        </w:rPr>
        <w:t xml:space="preserve">North </w:t>
      </w:r>
      <w:r w:rsidR="00CC052D" w:rsidRPr="00972DC4">
        <w:rPr>
          <w:color w:val="000000"/>
          <w:shd w:val="clear" w:color="auto" w:fill="FFFFFF"/>
        </w:rPr>
        <w:t>Macedonia</w:t>
      </w:r>
      <w:r w:rsidR="00E0087E" w:rsidRPr="00972DC4">
        <w:rPr>
          <w:color w:val="000000"/>
          <w:shd w:val="clear" w:color="auto" w:fill="FFFFFF"/>
        </w:rPr>
        <w:t xml:space="preserve">. The new </w:t>
      </w:r>
      <w:r w:rsidR="00E0087E" w:rsidRPr="000740F6">
        <w:rPr>
          <w:i/>
          <w:iCs/>
          <w:color w:val="000000"/>
          <w:shd w:val="clear" w:color="auto" w:fill="FFFFFF"/>
        </w:rPr>
        <w:t xml:space="preserve">Law on Consumer </w:t>
      </w:r>
      <w:r w:rsidR="00E0087E">
        <w:rPr>
          <w:i/>
          <w:iCs/>
          <w:color w:val="000000"/>
          <w:shd w:val="clear" w:color="auto" w:fill="FFFFFF"/>
        </w:rPr>
        <w:t>Protection</w:t>
      </w:r>
      <w:r w:rsidR="00E0087E" w:rsidRPr="00972DC4">
        <w:rPr>
          <w:color w:val="000000"/>
          <w:shd w:val="clear" w:color="auto" w:fill="FFFFFF"/>
        </w:rPr>
        <w:t xml:space="preserve"> and </w:t>
      </w:r>
      <w:r w:rsidR="00E0087E" w:rsidRPr="000740F6">
        <w:rPr>
          <w:i/>
          <w:iCs/>
          <w:color w:val="000000"/>
          <w:shd w:val="clear" w:color="auto" w:fill="FFFFFF"/>
        </w:rPr>
        <w:t>Law on</w:t>
      </w:r>
      <w:r w:rsidR="00E0087E" w:rsidRPr="000740F6">
        <w:rPr>
          <w:rFonts w:eastAsia="Calibri"/>
          <w:i/>
          <w:iCs/>
        </w:rPr>
        <w:t xml:space="preserve"> technical regulation and conformity assessment</w:t>
      </w:r>
      <w:r w:rsidR="00E0087E">
        <w:rPr>
          <w:color w:val="000000"/>
          <w:shd w:val="clear" w:color="auto" w:fill="FFFFFF"/>
        </w:rPr>
        <w:t xml:space="preserve"> </w:t>
      </w:r>
      <w:r w:rsidR="00E0087E" w:rsidRPr="00972DC4">
        <w:rPr>
          <w:color w:val="000000"/>
          <w:shd w:val="clear" w:color="auto" w:fill="FFFFFF"/>
        </w:rPr>
        <w:t xml:space="preserve">are adopted </w:t>
      </w:r>
      <w:r w:rsidR="00E0087E">
        <w:rPr>
          <w:color w:val="000000"/>
          <w:shd w:val="clear" w:color="auto" w:fill="FFFFFF"/>
        </w:rPr>
        <w:t>at the</w:t>
      </w:r>
      <w:r w:rsidR="00E0087E" w:rsidRPr="00972DC4">
        <w:rPr>
          <w:color w:val="000000"/>
          <w:shd w:val="clear" w:color="auto" w:fill="FFFFFF"/>
        </w:rPr>
        <w:t xml:space="preserve"> end of December 2022. </w:t>
      </w:r>
      <w:r w:rsidR="00E0087E">
        <w:rPr>
          <w:color w:val="000000"/>
          <w:shd w:val="clear" w:color="auto" w:fill="FFFFFF"/>
        </w:rPr>
        <w:t xml:space="preserve">One of the </w:t>
      </w:r>
      <w:r w:rsidR="004622C8">
        <w:rPr>
          <w:color w:val="000000"/>
          <w:shd w:val="clear" w:color="auto" w:fill="FFFFFF"/>
        </w:rPr>
        <w:t xml:space="preserve">objectives of the </w:t>
      </w:r>
      <w:r w:rsidR="00E0087E">
        <w:rPr>
          <w:color w:val="000000"/>
          <w:shd w:val="clear" w:color="auto" w:fill="FFFFFF"/>
        </w:rPr>
        <w:t xml:space="preserve">Law on Consumer </w:t>
      </w:r>
      <w:r w:rsidR="004622C8">
        <w:rPr>
          <w:color w:val="000000"/>
          <w:shd w:val="clear" w:color="auto" w:fill="FFFFFF"/>
        </w:rPr>
        <w:t>Protection</w:t>
      </w:r>
      <w:r w:rsidR="00E0087E">
        <w:rPr>
          <w:color w:val="000000"/>
          <w:shd w:val="clear" w:color="auto" w:fill="FFFFFF"/>
        </w:rPr>
        <w:t xml:space="preserve"> </w:t>
      </w:r>
      <w:r w:rsidR="007D2F0B">
        <w:rPr>
          <w:color w:val="000000"/>
          <w:shd w:val="clear" w:color="auto" w:fill="FFFFFF"/>
        </w:rPr>
        <w:t>is to</w:t>
      </w:r>
      <w:r w:rsidR="008068FE">
        <w:rPr>
          <w:color w:val="000000"/>
          <w:shd w:val="clear" w:color="auto" w:fill="FFFFFF"/>
        </w:rPr>
        <w:t xml:space="preserve"> </w:t>
      </w:r>
      <w:r w:rsidR="000D4653">
        <w:rPr>
          <w:color w:val="000000"/>
          <w:shd w:val="clear" w:color="auto" w:fill="FFFFFF"/>
        </w:rPr>
        <w:t xml:space="preserve">guarantee the best </w:t>
      </w:r>
      <w:r w:rsidR="007D2F0B" w:rsidRPr="007D2F0B">
        <w:rPr>
          <w:color w:val="000000"/>
          <w:shd w:val="clear" w:color="auto" w:fill="FFFFFF"/>
        </w:rPr>
        <w:t>realisation of consumer rights through effective market surveillance</w:t>
      </w:r>
      <w:r w:rsidR="008068FE">
        <w:rPr>
          <w:color w:val="000000"/>
          <w:shd w:val="clear" w:color="auto" w:fill="FFFFFF"/>
        </w:rPr>
        <w:t xml:space="preserve">. </w:t>
      </w:r>
      <w:r w:rsidR="0074050B" w:rsidRPr="0074050B">
        <w:rPr>
          <w:color w:val="000000"/>
          <w:shd w:val="clear" w:color="auto" w:fill="FFFFFF"/>
        </w:rPr>
        <w:t>The next three-year Consumer Protection Strategy is yet to be adopted.</w:t>
      </w:r>
      <w:r w:rsidR="005347CB">
        <w:rPr>
          <w:color w:val="000000"/>
          <w:shd w:val="clear" w:color="auto" w:fill="FFFFFF"/>
        </w:rPr>
        <w:t xml:space="preserve"> </w:t>
      </w:r>
      <w:r w:rsidR="006F6092">
        <w:rPr>
          <w:color w:val="000000"/>
          <w:shd w:val="clear" w:color="auto" w:fill="FFFFFF"/>
        </w:rPr>
        <w:t xml:space="preserve">The </w:t>
      </w:r>
      <w:r w:rsidR="008B27D4">
        <w:rPr>
          <w:color w:val="000000"/>
          <w:shd w:val="clear" w:color="auto" w:fill="FFFFFF"/>
        </w:rPr>
        <w:t>alignment with</w:t>
      </w:r>
      <w:r w:rsidR="006F6092">
        <w:rPr>
          <w:color w:val="000000"/>
          <w:shd w:val="clear" w:color="auto" w:fill="FFFFFF"/>
        </w:rPr>
        <w:t xml:space="preserve"> the</w:t>
      </w:r>
      <w:r w:rsidR="00820030" w:rsidRPr="00820030">
        <w:rPr>
          <w:color w:val="000000"/>
          <w:shd w:val="clear" w:color="auto" w:fill="FFFFFF"/>
        </w:rPr>
        <w:t xml:space="preserve"> </w:t>
      </w:r>
      <w:r w:rsidR="00820030" w:rsidRPr="00820030">
        <w:rPr>
          <w:color w:val="000000"/>
        </w:rPr>
        <w:t>regulation</w:t>
      </w:r>
      <w:r w:rsidR="00972DC4" w:rsidRPr="00972DC4">
        <w:rPr>
          <w:color w:val="000000"/>
        </w:rPr>
        <w:t xml:space="preserve"> </w:t>
      </w:r>
      <w:r w:rsidR="00972DC4" w:rsidRPr="00312107">
        <w:rPr>
          <w:i/>
          <w:iCs/>
          <w:color w:val="000000"/>
        </w:rPr>
        <w:t>Directive 2013/11/EU of the European Parliament</w:t>
      </w:r>
      <w:r w:rsidR="00972DC4" w:rsidRPr="00972DC4">
        <w:rPr>
          <w:color w:val="000000"/>
        </w:rPr>
        <w:t xml:space="preserve"> and of the Council of 21 May 2013 on alternative dispute resolution for consumer disputes and amending Regulation (EC) No 2006/2004 and Directive 2009/22/EC</w:t>
      </w:r>
      <w:r w:rsidR="006F6092">
        <w:rPr>
          <w:color w:val="000000"/>
        </w:rPr>
        <w:t xml:space="preserve"> is left to be done. </w:t>
      </w:r>
      <w:r w:rsidR="00972DC4" w:rsidRPr="00972DC4">
        <w:rPr>
          <w:color w:val="000000"/>
          <w:lang w:val="sr-Latn-RS"/>
        </w:rPr>
        <w:t xml:space="preserve"> </w:t>
      </w:r>
    </w:p>
    <w:p w14:paraId="18F558CA" w14:textId="2F8F3484" w:rsidR="00972DC4" w:rsidRPr="00922BB5" w:rsidRDefault="00972DC4" w:rsidP="00C27F2B">
      <w:pPr>
        <w:pStyle w:val="Heading1"/>
        <w:numPr>
          <w:ilvl w:val="0"/>
          <w:numId w:val="0"/>
        </w:numPr>
        <w:spacing w:after="0"/>
        <w:ind w:left="360"/>
        <w:jc w:val="both"/>
        <w:rPr>
          <w:b w:val="0"/>
          <w:bCs/>
          <w:i/>
          <w:iCs/>
        </w:rPr>
      </w:pPr>
      <w:r w:rsidRPr="00922BB5">
        <w:rPr>
          <w:b w:val="0"/>
          <w:bCs/>
          <w:i/>
          <w:iCs/>
        </w:rPr>
        <w:t xml:space="preserve">Intellectual </w:t>
      </w:r>
      <w:r w:rsidR="006932B7" w:rsidRPr="00922BB5">
        <w:rPr>
          <w:b w:val="0"/>
          <w:bCs/>
          <w:i/>
          <w:iCs/>
        </w:rPr>
        <w:t>p</w:t>
      </w:r>
      <w:r w:rsidRPr="00922BB5">
        <w:rPr>
          <w:b w:val="0"/>
          <w:bCs/>
          <w:i/>
          <w:iCs/>
        </w:rPr>
        <w:t xml:space="preserve">roperty </w:t>
      </w:r>
      <w:r w:rsidR="006932B7" w:rsidRPr="00922BB5">
        <w:rPr>
          <w:b w:val="0"/>
          <w:bCs/>
          <w:i/>
          <w:iCs/>
        </w:rPr>
        <w:t>r</w:t>
      </w:r>
      <w:r w:rsidRPr="00922BB5">
        <w:rPr>
          <w:b w:val="0"/>
          <w:bCs/>
          <w:i/>
          <w:iCs/>
        </w:rPr>
        <w:t>ights (IPR)</w:t>
      </w:r>
      <w:r w:rsidR="006932B7" w:rsidRPr="00922BB5">
        <w:rPr>
          <w:b w:val="0"/>
          <w:bCs/>
          <w:i/>
          <w:iCs/>
        </w:rPr>
        <w:t xml:space="preserve"> </w:t>
      </w:r>
      <w:r w:rsidR="008068FE">
        <w:rPr>
          <w:b w:val="0"/>
          <w:bCs/>
          <w:i/>
          <w:iCs/>
        </w:rPr>
        <w:t xml:space="preserve"> </w:t>
      </w:r>
    </w:p>
    <w:p w14:paraId="1ABFD4E3" w14:textId="67FA7355" w:rsidR="004C2B45" w:rsidRPr="004C2B45" w:rsidRDefault="00F37D15" w:rsidP="004C2B45">
      <w:pPr>
        <w:tabs>
          <w:tab w:val="num" w:pos="720"/>
        </w:tabs>
        <w:autoSpaceDE w:val="0"/>
        <w:autoSpaceDN w:val="0"/>
        <w:adjustRightInd w:val="0"/>
        <w:spacing w:before="120"/>
        <w:ind w:left="360"/>
        <w:jc w:val="both"/>
        <w:rPr>
          <w:rFonts w:eastAsia="Calibri" w:cs="Arial"/>
        </w:rPr>
      </w:pPr>
      <w:r w:rsidRPr="00F37D15">
        <w:rPr>
          <w:rFonts w:eastAsia="Calibri" w:cs="Arial"/>
        </w:rPr>
        <w:t>A</w:t>
      </w:r>
      <w:r>
        <w:rPr>
          <w:rFonts w:eastAsia="Calibri" w:cs="Arial"/>
        </w:rPr>
        <w:t xml:space="preserve">lthough </w:t>
      </w:r>
      <w:r w:rsidRPr="00F37D15">
        <w:rPr>
          <w:rFonts w:eastAsia="Calibri" w:cs="Arial"/>
        </w:rPr>
        <w:t>North Macedonia contin</w:t>
      </w:r>
      <w:r>
        <w:rPr>
          <w:rFonts w:eastAsia="Calibri" w:cs="Arial"/>
        </w:rPr>
        <w:t xml:space="preserve">uously </w:t>
      </w:r>
      <w:r w:rsidR="000D4653">
        <w:rPr>
          <w:rFonts w:eastAsia="Calibri" w:cs="Arial"/>
        </w:rPr>
        <w:t>harmonises</w:t>
      </w:r>
      <w:r w:rsidR="000D4653" w:rsidRPr="00F37D15">
        <w:rPr>
          <w:rFonts w:eastAsia="Calibri" w:cs="Arial"/>
        </w:rPr>
        <w:t xml:space="preserve"> its IPR laws and regulations with EU standards, </w:t>
      </w:r>
      <w:r w:rsidR="000D4653">
        <w:rPr>
          <w:rFonts w:eastAsia="Calibri" w:cs="Arial"/>
        </w:rPr>
        <w:t xml:space="preserve">it </w:t>
      </w:r>
      <w:r w:rsidR="000D4653" w:rsidRPr="00F37D15">
        <w:rPr>
          <w:rFonts w:eastAsia="Calibri" w:cs="Arial"/>
        </w:rPr>
        <w:t xml:space="preserve">still needs to demonstrate adequate enforcement of those laws. The </w:t>
      </w:r>
      <w:r w:rsidR="00167ED2">
        <w:rPr>
          <w:rFonts w:eastAsia="Calibri" w:cs="Arial"/>
        </w:rPr>
        <w:t>20</w:t>
      </w:r>
      <w:r w:rsidR="004C2B45">
        <w:rPr>
          <w:rFonts w:eastAsia="Calibri" w:cs="Arial"/>
          <w:lang w:val="hr-HR"/>
        </w:rPr>
        <w:t>23</w:t>
      </w:r>
      <w:r w:rsidR="00167ED2">
        <w:rPr>
          <w:rFonts w:eastAsia="Calibri" w:cs="Arial"/>
        </w:rPr>
        <w:t xml:space="preserve"> </w:t>
      </w:r>
      <w:r w:rsidR="000D4653">
        <w:rPr>
          <w:rFonts w:eastAsia="Calibri" w:cs="Arial"/>
        </w:rPr>
        <w:t>C</w:t>
      </w:r>
      <w:r w:rsidR="00195E75">
        <w:rPr>
          <w:rFonts w:eastAsia="Calibri" w:cs="Arial"/>
        </w:rPr>
        <w:t>ommission</w:t>
      </w:r>
      <w:r w:rsidR="000D4653" w:rsidRPr="00F37D15">
        <w:rPr>
          <w:rFonts w:eastAsia="Calibri" w:cs="Arial"/>
        </w:rPr>
        <w:t xml:space="preserve">  </w:t>
      </w:r>
      <w:r w:rsidR="00195E75">
        <w:rPr>
          <w:rFonts w:eastAsia="Calibri" w:cs="Arial"/>
        </w:rPr>
        <w:t>R</w:t>
      </w:r>
      <w:r w:rsidR="000D4653" w:rsidRPr="00F37D15">
        <w:rPr>
          <w:rFonts w:eastAsia="Calibri" w:cs="Arial"/>
        </w:rPr>
        <w:t>eporton North Macedonia</w:t>
      </w:r>
      <w:r w:rsidR="00BB627A">
        <w:rPr>
          <w:rFonts w:eastAsia="Calibri" w:cs="Arial"/>
        </w:rPr>
        <w:t xml:space="preserve"> </w:t>
      </w:r>
      <w:r w:rsidR="004C2B45">
        <w:rPr>
          <w:rFonts w:eastAsia="Calibri" w:cs="Arial"/>
          <w:lang w:val="hr-HR"/>
        </w:rPr>
        <w:t>states that s</w:t>
      </w:r>
      <w:r w:rsidR="004C2B45" w:rsidRPr="004C2B45">
        <w:rPr>
          <w:rFonts w:eastAsia="Calibri" w:cs="Arial"/>
        </w:rPr>
        <w:t xml:space="preserve">ubstantial work is needed on the overall enforcement of IPR. </w:t>
      </w:r>
      <w:r w:rsidR="004C2B45" w:rsidRPr="004C2B45">
        <w:rPr>
          <w:rFonts w:eastAsia="Calibri" w:cs="Arial"/>
          <w:lang w:val="hr-HR"/>
        </w:rPr>
        <w:t>I</w:t>
      </w:r>
      <w:r w:rsidR="004C2B45" w:rsidRPr="004C2B45">
        <w:rPr>
          <w:rFonts w:eastAsia="Calibri" w:cs="Arial"/>
        </w:rPr>
        <w:t xml:space="preserve">n the coming year, North Macedonia should in particular: </w:t>
      </w:r>
    </w:p>
    <w:p w14:paraId="39A8195E" w14:textId="64E7599D" w:rsidR="004C2B45" w:rsidRPr="004C2B45" w:rsidRDefault="004C2B45" w:rsidP="004C2B45">
      <w:pPr>
        <w:numPr>
          <w:ilvl w:val="0"/>
          <w:numId w:val="58"/>
        </w:numPr>
        <w:autoSpaceDE w:val="0"/>
        <w:autoSpaceDN w:val="0"/>
        <w:adjustRightInd w:val="0"/>
        <w:spacing w:before="120"/>
        <w:jc w:val="both"/>
        <w:rPr>
          <w:rFonts w:eastAsia="Calibri" w:cs="Arial"/>
        </w:rPr>
      </w:pPr>
      <w:r w:rsidRPr="004C2B45">
        <w:rPr>
          <w:rFonts w:eastAsia="Calibri" w:cs="Arial"/>
        </w:rPr>
        <w:t xml:space="preserve">further improve the legal framework on copyright and related rights, notably by aligning with the Directive on collective rights management and the Directive on orphan works; further improve the legal framework on industrial property rights, by aligning with the Directive on the enforcement of intellectual property rights and with the Directive on trade secrets;  implement the 2021-2026 intellectual property strategy and make operational the online information platform for law enforcement institutions to exchange data on intellectual property rights. </w:t>
      </w:r>
    </w:p>
    <w:p w14:paraId="7C29AF71" w14:textId="0A743E65" w:rsidR="00F37D15" w:rsidRDefault="004C2B45" w:rsidP="004C2B45">
      <w:pPr>
        <w:tabs>
          <w:tab w:val="num" w:pos="720"/>
        </w:tabs>
        <w:autoSpaceDE w:val="0"/>
        <w:autoSpaceDN w:val="0"/>
        <w:adjustRightInd w:val="0"/>
        <w:spacing w:before="120"/>
        <w:ind w:left="360"/>
        <w:jc w:val="both"/>
        <w:rPr>
          <w:rFonts w:eastAsia="Calibri" w:cs="Arial"/>
        </w:rPr>
      </w:pPr>
      <w:r>
        <w:rPr>
          <w:rFonts w:eastAsia="Calibri" w:cs="Arial"/>
          <w:lang w:val="hr-HR"/>
        </w:rPr>
        <w:t>„</w:t>
      </w:r>
      <w:r w:rsidR="00F37D15" w:rsidRPr="00F37D15">
        <w:rPr>
          <w:rFonts w:eastAsia="Calibri" w:cs="Arial"/>
        </w:rPr>
        <w:t xml:space="preserve">The business community frequently complains </w:t>
      </w:r>
      <w:r w:rsidR="00434480">
        <w:rPr>
          <w:rFonts w:eastAsia="Calibri" w:cs="Arial"/>
        </w:rPr>
        <w:t xml:space="preserve">that </w:t>
      </w:r>
      <w:r w:rsidR="00F37D15" w:rsidRPr="00F37D15">
        <w:rPr>
          <w:rFonts w:eastAsia="Calibri" w:cs="Arial"/>
        </w:rPr>
        <w:t>the State Office for Industrial Property does not register patents or take enforcement action in a timely manner</w:t>
      </w:r>
      <w:r w:rsidR="00F37D15">
        <w:rPr>
          <w:rStyle w:val="FootnoteReference"/>
          <w:rFonts w:eastAsia="Calibri" w:cs="Arial"/>
        </w:rPr>
        <w:footnoteReference w:id="20"/>
      </w:r>
      <w:r w:rsidR="00F37D15" w:rsidRPr="00F37D15">
        <w:rPr>
          <w:rFonts w:eastAsia="Calibri" w:cs="Arial"/>
        </w:rPr>
        <w:t>.</w:t>
      </w:r>
    </w:p>
    <w:p w14:paraId="510AC22B" w14:textId="661FF0B2" w:rsidR="00217F10" w:rsidRDefault="00217F10" w:rsidP="00C27F2B">
      <w:pPr>
        <w:tabs>
          <w:tab w:val="num" w:pos="720"/>
        </w:tabs>
        <w:autoSpaceDE w:val="0"/>
        <w:autoSpaceDN w:val="0"/>
        <w:adjustRightInd w:val="0"/>
        <w:spacing w:before="120"/>
        <w:ind w:left="360"/>
        <w:jc w:val="both"/>
        <w:rPr>
          <w:rFonts w:eastAsia="Calibri" w:cs="Arial"/>
        </w:rPr>
      </w:pPr>
      <w:r w:rsidRPr="00217F10">
        <w:rPr>
          <w:rFonts w:eastAsia="Calibri" w:cs="Arial"/>
          <w:b/>
          <w:bCs/>
        </w:rPr>
        <w:t>IPA III Programming Framework</w:t>
      </w:r>
      <w:r w:rsidRPr="00217F10">
        <w:rPr>
          <w:rFonts w:eastAsia="Calibri" w:cs="Arial"/>
          <w:b/>
          <w:bCs/>
          <w:vertAlign w:val="superscript"/>
        </w:rPr>
        <w:footnoteReference w:id="21"/>
      </w:r>
      <w:r>
        <w:rPr>
          <w:rFonts w:eastAsia="Calibri" w:cs="Arial"/>
          <w:b/>
          <w:bCs/>
        </w:rPr>
        <w:t xml:space="preserve"> </w:t>
      </w:r>
      <w:r w:rsidR="002365EB" w:rsidRPr="002365EB">
        <w:rPr>
          <w:rFonts w:eastAsia="Calibri" w:cs="Arial"/>
        </w:rPr>
        <w:t>address</w:t>
      </w:r>
      <w:r w:rsidR="002365EB">
        <w:rPr>
          <w:rFonts w:eastAsia="Calibri" w:cs="Arial"/>
        </w:rPr>
        <w:t>es</w:t>
      </w:r>
      <w:r w:rsidR="002365EB" w:rsidRPr="002365EB">
        <w:rPr>
          <w:rFonts w:eastAsia="Calibri" w:cs="Arial"/>
        </w:rPr>
        <w:t xml:space="preserve"> </w:t>
      </w:r>
      <w:r w:rsidR="00650135">
        <w:rPr>
          <w:rFonts w:eastAsia="Calibri" w:cs="Arial"/>
        </w:rPr>
        <w:t>ongoing</w:t>
      </w:r>
      <w:r w:rsidR="002365EB" w:rsidRPr="002365EB">
        <w:rPr>
          <w:rFonts w:eastAsia="Calibri" w:cs="Arial"/>
        </w:rPr>
        <w:t xml:space="preserve"> structural reform processes, inter alia</w:t>
      </w:r>
      <w:r w:rsidR="00D546C1">
        <w:rPr>
          <w:rFonts w:eastAsia="Calibri" w:cs="Arial"/>
        </w:rPr>
        <w:t>,</w:t>
      </w:r>
      <w:r w:rsidR="002365EB" w:rsidRPr="002365EB">
        <w:rPr>
          <w:rFonts w:eastAsia="Calibri" w:cs="Arial"/>
        </w:rPr>
        <w:t xml:space="preserve"> in strengthening the protection of intellectual property rights </w:t>
      </w:r>
      <w:r w:rsidR="007F5189">
        <w:rPr>
          <w:rFonts w:eastAsia="Calibri" w:cs="Arial"/>
        </w:rPr>
        <w:t>under C</w:t>
      </w:r>
      <w:r w:rsidR="002365EB" w:rsidRPr="002365EB">
        <w:rPr>
          <w:rFonts w:eastAsia="Calibri" w:cs="Arial"/>
        </w:rPr>
        <w:t xml:space="preserve">hapter 7 of the EU </w:t>
      </w:r>
      <w:r w:rsidR="002365EB" w:rsidRPr="00A306C6">
        <w:rPr>
          <w:rFonts w:eastAsia="Calibri" w:cs="Arial"/>
          <w:i/>
        </w:rPr>
        <w:t>acquis</w:t>
      </w:r>
      <w:r w:rsidR="00F74531">
        <w:rPr>
          <w:rFonts w:eastAsia="Calibri" w:cs="Arial"/>
        </w:rPr>
        <w:t xml:space="preserve">. </w:t>
      </w:r>
      <w:r w:rsidR="00F74531">
        <w:rPr>
          <w:rFonts w:eastAsia="Arial Unicode MS"/>
        </w:rPr>
        <w:t xml:space="preserve">The </w:t>
      </w:r>
      <w:r w:rsidR="00BF5B1A" w:rsidRPr="00A306C6">
        <w:rPr>
          <w:rFonts w:eastAsia="Arial Unicode MS"/>
          <w:b/>
          <w:bCs/>
        </w:rPr>
        <w:t>NPAA</w:t>
      </w:r>
      <w:r w:rsidR="00BF5B1A">
        <w:rPr>
          <w:rFonts w:eastAsia="Arial Unicode MS"/>
        </w:rPr>
        <w:t xml:space="preserve"> </w:t>
      </w:r>
      <w:r w:rsidR="00D546C1">
        <w:rPr>
          <w:rFonts w:eastAsia="Arial Unicode MS"/>
        </w:rPr>
        <w:t>emphasises</w:t>
      </w:r>
      <w:r w:rsidR="00F74531">
        <w:rPr>
          <w:rFonts w:eastAsia="Arial Unicode MS"/>
        </w:rPr>
        <w:t xml:space="preserve"> </w:t>
      </w:r>
      <w:r w:rsidR="00D546C1">
        <w:rPr>
          <w:rFonts w:eastAsia="Arial Unicode MS"/>
        </w:rPr>
        <w:t xml:space="preserve">the </w:t>
      </w:r>
      <w:r w:rsidR="00F74531">
        <w:rPr>
          <w:rFonts w:eastAsia="Arial Unicode MS"/>
        </w:rPr>
        <w:t xml:space="preserve">importance of the alignment </w:t>
      </w:r>
      <w:r w:rsidR="00434480">
        <w:rPr>
          <w:rFonts w:eastAsia="Arial Unicode MS"/>
        </w:rPr>
        <w:t xml:space="preserve">with </w:t>
      </w:r>
      <w:r w:rsidR="00F74531">
        <w:rPr>
          <w:rFonts w:eastAsia="Arial Unicode MS"/>
        </w:rPr>
        <w:t xml:space="preserve">the </w:t>
      </w:r>
      <w:r w:rsidR="00524509" w:rsidRPr="00A306C6">
        <w:rPr>
          <w:rFonts w:eastAsia="Arial Unicode MS"/>
          <w:i/>
        </w:rPr>
        <w:t>acquis</w:t>
      </w:r>
      <w:r w:rsidR="00524509">
        <w:rPr>
          <w:rFonts w:eastAsia="Arial Unicode MS"/>
        </w:rPr>
        <w:t xml:space="preserve"> in </w:t>
      </w:r>
      <w:r w:rsidR="00143DB4">
        <w:rPr>
          <w:rFonts w:eastAsia="Arial Unicode MS"/>
        </w:rPr>
        <w:t>these areas</w:t>
      </w:r>
      <w:r w:rsidR="00D546C1">
        <w:rPr>
          <w:rFonts w:eastAsia="Arial Unicode MS"/>
        </w:rPr>
        <w:t>, strengthening</w:t>
      </w:r>
      <w:r w:rsidR="00D546C1" w:rsidRPr="00524509">
        <w:rPr>
          <w:rFonts w:eastAsia="Arial Unicode MS"/>
        </w:rPr>
        <w:t xml:space="preserve"> the capacity of </w:t>
      </w:r>
      <w:r w:rsidR="00D546C1">
        <w:rPr>
          <w:rFonts w:eastAsia="Arial Unicode MS"/>
        </w:rPr>
        <w:t xml:space="preserve">the </w:t>
      </w:r>
      <w:r w:rsidR="00D546C1" w:rsidRPr="00524509">
        <w:rPr>
          <w:rFonts w:eastAsia="Arial Unicode MS"/>
        </w:rPr>
        <w:t>S</w:t>
      </w:r>
      <w:r w:rsidR="00D546C1">
        <w:rPr>
          <w:rFonts w:eastAsia="Arial Unicode MS"/>
        </w:rPr>
        <w:t xml:space="preserve">tate </w:t>
      </w:r>
      <w:r w:rsidR="00D546C1" w:rsidRPr="00524509">
        <w:rPr>
          <w:rFonts w:eastAsia="Arial Unicode MS"/>
        </w:rPr>
        <w:t>O</w:t>
      </w:r>
      <w:r w:rsidR="00D546C1">
        <w:rPr>
          <w:rFonts w:eastAsia="Arial Unicode MS"/>
        </w:rPr>
        <w:t xml:space="preserve">ffice for </w:t>
      </w:r>
      <w:r w:rsidR="00D546C1" w:rsidRPr="00524509">
        <w:rPr>
          <w:rFonts w:eastAsia="Arial Unicode MS"/>
        </w:rPr>
        <w:t>I</w:t>
      </w:r>
      <w:r w:rsidR="00D546C1">
        <w:rPr>
          <w:rFonts w:eastAsia="Arial Unicode MS"/>
        </w:rPr>
        <w:t xml:space="preserve">ntellectual </w:t>
      </w:r>
      <w:r w:rsidR="00D546C1" w:rsidRPr="00524509">
        <w:rPr>
          <w:rFonts w:eastAsia="Arial Unicode MS"/>
        </w:rPr>
        <w:t>P</w:t>
      </w:r>
      <w:r w:rsidR="00D546C1">
        <w:rPr>
          <w:rFonts w:eastAsia="Arial Unicode MS"/>
        </w:rPr>
        <w:t xml:space="preserve">roperty (SOIP); improving the </w:t>
      </w:r>
      <w:r w:rsidR="00D546C1" w:rsidRPr="00943437">
        <w:rPr>
          <w:rFonts w:eastAsia="Arial Unicode MS"/>
        </w:rPr>
        <w:t>quality of data</w:t>
      </w:r>
      <w:r w:rsidR="00D546C1">
        <w:rPr>
          <w:rFonts w:eastAsia="Arial Unicode MS"/>
        </w:rPr>
        <w:t>, data processing and</w:t>
      </w:r>
      <w:r w:rsidR="00D546C1" w:rsidRPr="00943437">
        <w:rPr>
          <w:rFonts w:eastAsia="Arial Unicode MS"/>
        </w:rPr>
        <w:t xml:space="preserve"> data exchange</w:t>
      </w:r>
      <w:r w:rsidR="00D546C1">
        <w:rPr>
          <w:rFonts w:eastAsia="Arial Unicode MS"/>
        </w:rPr>
        <w:t>; and strengthening</w:t>
      </w:r>
      <w:r w:rsidR="008867C0" w:rsidRPr="008867C0">
        <w:rPr>
          <w:rFonts w:eastAsia="Arial Unicode MS"/>
        </w:rPr>
        <w:t xml:space="preserve"> public awareness</w:t>
      </w:r>
      <w:r w:rsidR="008867C0">
        <w:rPr>
          <w:rFonts w:eastAsia="Arial Unicode MS"/>
        </w:rPr>
        <w:t>.</w:t>
      </w:r>
    </w:p>
    <w:p w14:paraId="7765DF69" w14:textId="12298E35" w:rsidR="008C335F" w:rsidRPr="008C335F" w:rsidRDefault="008C335F" w:rsidP="00C27F2B">
      <w:pPr>
        <w:tabs>
          <w:tab w:val="num" w:pos="720"/>
        </w:tabs>
        <w:autoSpaceDE w:val="0"/>
        <w:autoSpaceDN w:val="0"/>
        <w:adjustRightInd w:val="0"/>
        <w:spacing w:before="120"/>
        <w:ind w:left="360"/>
        <w:jc w:val="both"/>
        <w:rPr>
          <w:rFonts w:eastAsia="Calibri" w:cs="Arial"/>
        </w:rPr>
      </w:pPr>
      <w:r w:rsidRPr="008C335F">
        <w:rPr>
          <w:rFonts w:eastAsia="Calibri" w:cs="Arial"/>
        </w:rPr>
        <w:t xml:space="preserve">The complete screening of national legislation in IP has been conducted considering requirements under </w:t>
      </w:r>
      <w:r w:rsidR="000E0A7E">
        <w:rPr>
          <w:rFonts w:eastAsia="Calibri" w:cs="Arial"/>
        </w:rPr>
        <w:t xml:space="preserve">the </w:t>
      </w:r>
      <w:r w:rsidRPr="008C335F">
        <w:rPr>
          <w:rFonts w:eastAsia="Calibri" w:cs="Arial"/>
        </w:rPr>
        <w:t xml:space="preserve">EU </w:t>
      </w:r>
      <w:r w:rsidRPr="00A306C6">
        <w:rPr>
          <w:rFonts w:eastAsia="Calibri" w:cs="Arial"/>
          <w:i/>
        </w:rPr>
        <w:t>acquis</w:t>
      </w:r>
      <w:r w:rsidRPr="008C335F">
        <w:rPr>
          <w:rFonts w:eastAsia="Calibri" w:cs="Arial"/>
        </w:rPr>
        <w:t xml:space="preserve">. </w:t>
      </w:r>
      <w:r w:rsidR="00934B85">
        <w:rPr>
          <w:rFonts w:eastAsia="Calibri" w:cs="Arial"/>
        </w:rPr>
        <w:t xml:space="preserve">The </w:t>
      </w:r>
      <w:r w:rsidRPr="008C335F">
        <w:rPr>
          <w:rFonts w:eastAsia="Calibri" w:cs="Arial"/>
        </w:rPr>
        <w:t>draft laws for each of the industrial property rights</w:t>
      </w:r>
      <w:r w:rsidR="00934B85">
        <w:rPr>
          <w:rFonts w:eastAsia="Calibri" w:cs="Arial"/>
        </w:rPr>
        <w:t xml:space="preserve"> need to be prepared</w:t>
      </w:r>
      <w:r w:rsidRPr="008C335F">
        <w:rPr>
          <w:rFonts w:eastAsia="Calibri" w:cs="Arial"/>
        </w:rPr>
        <w:t xml:space="preserve">, namely </w:t>
      </w:r>
      <w:r w:rsidRPr="008C335F">
        <w:rPr>
          <w:rFonts w:eastAsia="Calibri" w:cs="Arial"/>
          <w:b/>
          <w:bCs/>
        </w:rPr>
        <w:t xml:space="preserve">Patent </w:t>
      </w:r>
      <w:r w:rsidRPr="008C335F">
        <w:rPr>
          <w:rFonts w:eastAsia="Calibri" w:cs="Arial"/>
          <w:b/>
          <w:bCs/>
        </w:rPr>
        <w:lastRenderedPageBreak/>
        <w:t xml:space="preserve">Law, Trademark Law, Law on Industrial Designs </w:t>
      </w:r>
      <w:r w:rsidRPr="00A306C6">
        <w:rPr>
          <w:rFonts w:eastAsia="Calibri" w:cs="Arial"/>
        </w:rPr>
        <w:t>and</w:t>
      </w:r>
      <w:r w:rsidRPr="008C335F">
        <w:rPr>
          <w:rFonts w:eastAsia="Calibri" w:cs="Arial"/>
          <w:b/>
          <w:bCs/>
        </w:rPr>
        <w:t xml:space="preserve"> </w:t>
      </w:r>
      <w:r w:rsidR="00BF5B1A" w:rsidRPr="00A306C6">
        <w:rPr>
          <w:rFonts w:eastAsia="Calibri" w:cs="Arial"/>
        </w:rPr>
        <w:t>the</w:t>
      </w:r>
      <w:r w:rsidR="00BF5B1A" w:rsidRPr="008C335F">
        <w:rPr>
          <w:rFonts w:eastAsia="Calibri" w:cs="Arial"/>
          <w:b/>
          <w:bCs/>
        </w:rPr>
        <w:t xml:space="preserve"> </w:t>
      </w:r>
      <w:r w:rsidRPr="008C335F">
        <w:rPr>
          <w:rFonts w:eastAsia="Calibri" w:cs="Arial"/>
          <w:b/>
          <w:bCs/>
        </w:rPr>
        <w:t>Law on Geographical Indications and Appellations of Origin</w:t>
      </w:r>
      <w:r w:rsidR="00934B85">
        <w:rPr>
          <w:rFonts w:eastAsia="Calibri" w:cs="Arial"/>
        </w:rPr>
        <w:t xml:space="preserve"> as well as for the</w:t>
      </w:r>
      <w:r w:rsidRPr="008C335F">
        <w:rPr>
          <w:rFonts w:eastAsia="Calibri" w:cs="Arial"/>
        </w:rPr>
        <w:t xml:space="preserve"> protection of </w:t>
      </w:r>
      <w:r w:rsidRPr="008C335F">
        <w:rPr>
          <w:rFonts w:eastAsia="Calibri" w:cs="Arial"/>
          <w:b/>
          <w:bCs/>
        </w:rPr>
        <w:t>Topography of Integrated Circuits</w:t>
      </w:r>
      <w:r w:rsidRPr="008C335F">
        <w:rPr>
          <w:rFonts w:eastAsia="Calibri" w:cs="Arial"/>
        </w:rPr>
        <w:t xml:space="preserve"> (semiconductor products). Draft </w:t>
      </w:r>
      <w:r w:rsidRPr="008C335F">
        <w:rPr>
          <w:rFonts w:eastAsia="Calibri" w:cs="Arial"/>
          <w:b/>
          <w:bCs/>
        </w:rPr>
        <w:t>Law on Trade Secrets</w:t>
      </w:r>
      <w:r w:rsidR="00934B85">
        <w:rPr>
          <w:rFonts w:eastAsia="Calibri" w:cs="Arial"/>
        </w:rPr>
        <w:t xml:space="preserve"> </w:t>
      </w:r>
      <w:r w:rsidRPr="008C335F">
        <w:rPr>
          <w:rFonts w:eastAsia="Calibri" w:cs="Arial"/>
        </w:rPr>
        <w:t>has been</w:t>
      </w:r>
      <w:r w:rsidR="00934B85">
        <w:rPr>
          <w:rFonts w:eastAsia="Calibri" w:cs="Arial"/>
        </w:rPr>
        <w:t xml:space="preserve"> prepared and</w:t>
      </w:r>
      <w:r w:rsidRPr="008C335F">
        <w:rPr>
          <w:rFonts w:eastAsia="Calibri" w:cs="Arial"/>
        </w:rPr>
        <w:t xml:space="preserve"> sent to the MoE to further </w:t>
      </w:r>
      <w:r w:rsidR="00BF5B1A">
        <w:rPr>
          <w:rFonts w:eastAsia="Calibri" w:cs="Arial"/>
        </w:rPr>
        <w:t>g</w:t>
      </w:r>
      <w:r w:rsidR="00BF5B1A" w:rsidRPr="008C335F">
        <w:rPr>
          <w:rFonts w:eastAsia="Calibri" w:cs="Arial"/>
        </w:rPr>
        <w:t xml:space="preserve">overnmental </w:t>
      </w:r>
      <w:r w:rsidRPr="008C335F">
        <w:rPr>
          <w:rFonts w:eastAsia="Calibri" w:cs="Arial"/>
        </w:rPr>
        <w:t>procedure.</w:t>
      </w:r>
    </w:p>
    <w:p w14:paraId="2AE1253E" w14:textId="5F413A0E" w:rsidR="00802FC7" w:rsidRPr="00802FC7" w:rsidRDefault="00972DC4" w:rsidP="00C27F2B">
      <w:pPr>
        <w:tabs>
          <w:tab w:val="num" w:pos="720"/>
        </w:tabs>
        <w:autoSpaceDE w:val="0"/>
        <w:autoSpaceDN w:val="0"/>
        <w:adjustRightInd w:val="0"/>
        <w:spacing w:before="120"/>
        <w:ind w:left="360"/>
        <w:jc w:val="both"/>
        <w:rPr>
          <w:rFonts w:eastAsia="Calibri" w:cs="Arial"/>
          <w:b/>
          <w:bCs/>
        </w:rPr>
      </w:pPr>
      <w:r w:rsidRPr="00972DC4">
        <w:rPr>
          <w:rFonts w:eastAsia="Calibri" w:cs="Arial"/>
        </w:rPr>
        <w:t xml:space="preserve">The </w:t>
      </w:r>
      <w:r w:rsidRPr="00C26DF8">
        <w:rPr>
          <w:rFonts w:eastAsia="Calibri" w:cs="Arial"/>
        </w:rPr>
        <w:t>Draft</w:t>
      </w:r>
      <w:r w:rsidR="00C26DF8">
        <w:rPr>
          <w:rFonts w:eastAsia="Calibri" w:cs="Arial"/>
        </w:rPr>
        <w:t xml:space="preserve"> </w:t>
      </w:r>
      <w:r w:rsidRPr="003C1B5B">
        <w:rPr>
          <w:rFonts w:eastAsia="Calibri" w:cs="Arial"/>
          <w:b/>
          <w:bCs/>
        </w:rPr>
        <w:t>National Strategy on Intellectual Property 2022-2026</w:t>
      </w:r>
      <w:r w:rsidRPr="00972DC4">
        <w:rPr>
          <w:rFonts w:eastAsia="Calibri" w:cs="Arial"/>
        </w:rPr>
        <w:t xml:space="preserve"> has been prepared </w:t>
      </w:r>
      <w:r w:rsidR="000E0A7E">
        <w:rPr>
          <w:rFonts w:eastAsia="Calibri" w:cs="Arial"/>
        </w:rPr>
        <w:t>to set</w:t>
      </w:r>
      <w:r w:rsidR="00802FC7">
        <w:rPr>
          <w:rFonts w:eastAsia="Calibri" w:cs="Arial"/>
        </w:rPr>
        <w:t xml:space="preserve"> s</w:t>
      </w:r>
      <w:r w:rsidR="00802FC7" w:rsidRPr="00802FC7">
        <w:rPr>
          <w:rFonts w:eastAsia="Calibri" w:cs="Arial"/>
        </w:rPr>
        <w:t xml:space="preserve">trategic </w:t>
      </w:r>
      <w:r w:rsidR="00802FC7">
        <w:rPr>
          <w:rFonts w:eastAsia="Calibri" w:cs="Arial"/>
        </w:rPr>
        <w:t>g</w:t>
      </w:r>
      <w:r w:rsidR="00802FC7" w:rsidRPr="00802FC7">
        <w:rPr>
          <w:rFonts w:eastAsia="Calibri" w:cs="Arial"/>
        </w:rPr>
        <w:t>oal</w:t>
      </w:r>
      <w:r w:rsidR="00802FC7">
        <w:rPr>
          <w:rFonts w:eastAsia="Calibri" w:cs="Arial"/>
        </w:rPr>
        <w:t>s</w:t>
      </w:r>
      <w:r w:rsidR="00802FC7" w:rsidRPr="00802FC7">
        <w:rPr>
          <w:rFonts w:eastAsia="Calibri" w:cs="Arial"/>
        </w:rPr>
        <w:t xml:space="preserve"> and</w:t>
      </w:r>
      <w:r w:rsidR="00802FC7">
        <w:rPr>
          <w:rFonts w:eastAsia="Calibri" w:cs="Arial"/>
        </w:rPr>
        <w:t xml:space="preserve"> t</w:t>
      </w:r>
      <w:r w:rsidR="00802FC7" w:rsidRPr="00802FC7">
        <w:rPr>
          <w:rFonts w:eastAsia="Calibri" w:cs="Arial"/>
        </w:rPr>
        <w:t>asks with the following set of measures:</w:t>
      </w:r>
    </w:p>
    <w:p w14:paraId="1A5E949E" w14:textId="6839E5EC" w:rsidR="00802FC7" w:rsidRPr="00802FC7" w:rsidRDefault="00802FC7" w:rsidP="00C27F2B">
      <w:pPr>
        <w:numPr>
          <w:ilvl w:val="1"/>
          <w:numId w:val="15"/>
        </w:numPr>
        <w:tabs>
          <w:tab w:val="num" w:pos="1080"/>
        </w:tabs>
        <w:autoSpaceDE w:val="0"/>
        <w:autoSpaceDN w:val="0"/>
        <w:adjustRightInd w:val="0"/>
        <w:spacing w:before="120"/>
        <w:ind w:left="1071" w:hanging="357"/>
        <w:jc w:val="both"/>
        <w:rPr>
          <w:rFonts w:eastAsia="Calibri" w:cs="Arial"/>
        </w:rPr>
      </w:pPr>
      <w:r w:rsidRPr="00802FC7">
        <w:rPr>
          <w:rFonts w:eastAsia="Calibri" w:cs="Arial"/>
        </w:rPr>
        <w:t xml:space="preserve">Measures for strengthening the legal framework of </w:t>
      </w:r>
      <w:r w:rsidR="00331AB9" w:rsidRPr="00802FC7">
        <w:rPr>
          <w:rFonts w:eastAsia="Calibri" w:cs="Arial"/>
        </w:rPr>
        <w:t>I</w:t>
      </w:r>
      <w:r w:rsidR="00331AB9">
        <w:rPr>
          <w:rFonts w:eastAsia="Calibri" w:cs="Arial"/>
        </w:rPr>
        <w:t xml:space="preserve">ntellectual </w:t>
      </w:r>
      <w:r w:rsidR="006A2B43">
        <w:rPr>
          <w:rFonts w:eastAsia="Calibri" w:cs="Arial"/>
        </w:rPr>
        <w:t>P</w:t>
      </w:r>
      <w:r w:rsidR="00331AB9">
        <w:rPr>
          <w:rFonts w:eastAsia="Calibri" w:cs="Arial"/>
        </w:rPr>
        <w:t xml:space="preserve">roperty </w:t>
      </w:r>
      <w:r w:rsidR="006A2B43">
        <w:rPr>
          <w:rFonts w:eastAsia="Calibri" w:cs="Arial"/>
        </w:rPr>
        <w:t>L</w:t>
      </w:r>
      <w:r w:rsidRPr="00802FC7">
        <w:rPr>
          <w:rFonts w:eastAsia="Calibri" w:cs="Arial"/>
        </w:rPr>
        <w:t>aw</w:t>
      </w:r>
      <w:r w:rsidR="00434480">
        <w:rPr>
          <w:rFonts w:eastAsia="Calibri" w:cs="Arial"/>
        </w:rPr>
        <w:t>;</w:t>
      </w:r>
      <w:r w:rsidRPr="00802FC7">
        <w:rPr>
          <w:rFonts w:eastAsia="Calibri" w:cs="Arial"/>
        </w:rPr>
        <w:t xml:space="preserve"> </w:t>
      </w:r>
    </w:p>
    <w:p w14:paraId="397823C0" w14:textId="645D0AC4" w:rsidR="00802FC7" w:rsidRPr="00802FC7" w:rsidRDefault="00802FC7" w:rsidP="00C27F2B">
      <w:pPr>
        <w:numPr>
          <w:ilvl w:val="1"/>
          <w:numId w:val="15"/>
        </w:numPr>
        <w:tabs>
          <w:tab w:val="num" w:pos="1080"/>
        </w:tabs>
        <w:autoSpaceDE w:val="0"/>
        <w:autoSpaceDN w:val="0"/>
        <w:adjustRightInd w:val="0"/>
        <w:ind w:left="1071" w:hanging="357"/>
        <w:jc w:val="both"/>
        <w:rPr>
          <w:rFonts w:eastAsia="Calibri" w:cs="Arial"/>
        </w:rPr>
      </w:pPr>
      <w:r w:rsidRPr="00802FC7">
        <w:rPr>
          <w:rFonts w:eastAsia="Calibri" w:cs="Arial"/>
        </w:rPr>
        <w:t>Measures for strengthening the effective and efficient enforcement of IPRs</w:t>
      </w:r>
      <w:r w:rsidR="00434480">
        <w:rPr>
          <w:rFonts w:eastAsia="Calibri" w:cs="Arial"/>
        </w:rPr>
        <w:t>;</w:t>
      </w:r>
    </w:p>
    <w:p w14:paraId="510058FC" w14:textId="6115B4AB" w:rsidR="00802FC7" w:rsidRPr="00802FC7" w:rsidRDefault="00802FC7" w:rsidP="00C27F2B">
      <w:pPr>
        <w:numPr>
          <w:ilvl w:val="1"/>
          <w:numId w:val="15"/>
        </w:numPr>
        <w:tabs>
          <w:tab w:val="num" w:pos="1080"/>
        </w:tabs>
        <w:autoSpaceDE w:val="0"/>
        <w:autoSpaceDN w:val="0"/>
        <w:adjustRightInd w:val="0"/>
        <w:ind w:left="1071" w:hanging="357"/>
        <w:jc w:val="both"/>
        <w:rPr>
          <w:rFonts w:eastAsia="Calibri" w:cs="Arial"/>
        </w:rPr>
      </w:pPr>
      <w:r w:rsidRPr="00802FC7">
        <w:rPr>
          <w:rFonts w:eastAsia="Calibri" w:cs="Arial"/>
        </w:rPr>
        <w:t>Measures for developing the capacity of individual holders and the business community for protection and enforcement of IPRs</w:t>
      </w:r>
      <w:r w:rsidR="00434480">
        <w:rPr>
          <w:rFonts w:eastAsia="Calibri" w:cs="Arial"/>
        </w:rPr>
        <w:t>;</w:t>
      </w:r>
      <w:r w:rsidRPr="00802FC7">
        <w:rPr>
          <w:rFonts w:eastAsia="Calibri" w:cs="Arial"/>
        </w:rPr>
        <w:t xml:space="preserve"> </w:t>
      </w:r>
    </w:p>
    <w:p w14:paraId="1562AC64" w14:textId="36C7A76E" w:rsidR="00802FC7" w:rsidRPr="00802FC7" w:rsidRDefault="00802FC7" w:rsidP="00C27F2B">
      <w:pPr>
        <w:numPr>
          <w:ilvl w:val="1"/>
          <w:numId w:val="15"/>
        </w:numPr>
        <w:tabs>
          <w:tab w:val="num" w:pos="1080"/>
        </w:tabs>
        <w:autoSpaceDE w:val="0"/>
        <w:autoSpaceDN w:val="0"/>
        <w:adjustRightInd w:val="0"/>
        <w:ind w:left="1071" w:hanging="357"/>
        <w:jc w:val="both"/>
        <w:rPr>
          <w:rFonts w:eastAsia="Calibri" w:cs="Arial"/>
        </w:rPr>
      </w:pPr>
      <w:r w:rsidRPr="00802FC7">
        <w:rPr>
          <w:rFonts w:eastAsia="Calibri" w:cs="Arial"/>
        </w:rPr>
        <w:t xml:space="preserve">Measures for strengthening public awareness and the benefits </w:t>
      </w:r>
      <w:r w:rsidR="000E0A7E">
        <w:rPr>
          <w:rFonts w:eastAsia="Calibri" w:cs="Arial"/>
        </w:rPr>
        <w:t>of</w:t>
      </w:r>
      <w:r w:rsidR="000E0A7E" w:rsidRPr="00802FC7">
        <w:rPr>
          <w:rFonts w:eastAsia="Calibri" w:cs="Arial"/>
        </w:rPr>
        <w:t xml:space="preserve"> </w:t>
      </w:r>
      <w:r w:rsidRPr="00802FC7">
        <w:rPr>
          <w:rFonts w:eastAsia="Calibri" w:cs="Arial"/>
        </w:rPr>
        <w:t>IP.</w:t>
      </w:r>
    </w:p>
    <w:p w14:paraId="7D68734A" w14:textId="0A643472" w:rsidR="00972DC4" w:rsidRDefault="00972DC4" w:rsidP="00C27F2B">
      <w:pPr>
        <w:tabs>
          <w:tab w:val="num" w:pos="720"/>
        </w:tabs>
        <w:autoSpaceDE w:val="0"/>
        <w:autoSpaceDN w:val="0"/>
        <w:adjustRightInd w:val="0"/>
        <w:spacing w:before="120"/>
        <w:ind w:left="360"/>
        <w:jc w:val="both"/>
        <w:rPr>
          <w:rFonts w:eastAsia="Calibri" w:cs="Arial"/>
        </w:rPr>
      </w:pPr>
      <w:r w:rsidRPr="00972DC4">
        <w:rPr>
          <w:rFonts w:eastAsia="Calibri" w:cs="Arial"/>
        </w:rPr>
        <w:t xml:space="preserve">The process of formulating and enacting </w:t>
      </w:r>
      <w:r w:rsidR="006A2B43" w:rsidRPr="00802FC7">
        <w:rPr>
          <w:rFonts w:eastAsia="Calibri" w:cs="Arial"/>
        </w:rPr>
        <w:t>I</w:t>
      </w:r>
      <w:r w:rsidR="006A2B43">
        <w:rPr>
          <w:rFonts w:eastAsia="Calibri" w:cs="Arial"/>
        </w:rPr>
        <w:t>ntellectual Property</w:t>
      </w:r>
      <w:r w:rsidRPr="00972DC4">
        <w:rPr>
          <w:rFonts w:eastAsia="Calibri" w:cs="Arial"/>
        </w:rPr>
        <w:t xml:space="preserve"> Strategy is in line with the efforts being made by the Government to stimulate research and development, cultural creativity, an appreciation of local resources and local creativity and, in this context, the establishment of a legal and institutional framework increasingly designed to stimulate and consolidate the strengthening of </w:t>
      </w:r>
      <w:r w:rsidR="006A2B43">
        <w:rPr>
          <w:rFonts w:eastAsia="Calibri" w:cs="Arial"/>
        </w:rPr>
        <w:t>intellectual property</w:t>
      </w:r>
      <w:r w:rsidRPr="00972DC4">
        <w:rPr>
          <w:rFonts w:eastAsia="Calibri" w:cs="Arial"/>
        </w:rPr>
        <w:t xml:space="preserve"> in </w:t>
      </w:r>
      <w:r w:rsidR="00434480">
        <w:rPr>
          <w:rFonts w:eastAsia="Calibri" w:cs="Arial"/>
        </w:rPr>
        <w:t>the country</w:t>
      </w:r>
      <w:r w:rsidRPr="00972DC4">
        <w:rPr>
          <w:rFonts w:eastAsia="Calibri" w:cs="Arial"/>
        </w:rPr>
        <w:t xml:space="preserve">. The rules and principles on the right to creativity and to the protection of </w:t>
      </w:r>
      <w:r w:rsidR="006A2B43">
        <w:rPr>
          <w:rFonts w:eastAsia="Calibri" w:cs="Arial"/>
        </w:rPr>
        <w:t>intellectual property</w:t>
      </w:r>
      <w:r w:rsidRPr="00972DC4">
        <w:rPr>
          <w:rFonts w:eastAsia="Calibri" w:cs="Arial"/>
        </w:rPr>
        <w:t xml:space="preserve"> are enshrined in the Constitution and have been consequently embodied in a range of legal instruments establishing the legal regime governing the grant and protection of </w:t>
      </w:r>
      <w:r w:rsidR="006A2B43">
        <w:rPr>
          <w:rFonts w:eastAsia="Calibri" w:cs="Arial"/>
        </w:rPr>
        <w:t>intellectual property</w:t>
      </w:r>
      <w:r w:rsidRPr="00972DC4">
        <w:rPr>
          <w:rFonts w:eastAsia="Calibri" w:cs="Arial"/>
        </w:rPr>
        <w:t xml:space="preserve">, together with accession to the principal regional and international legal instruments on </w:t>
      </w:r>
      <w:r w:rsidR="006A2B43">
        <w:rPr>
          <w:rFonts w:eastAsia="Calibri" w:cs="Arial"/>
        </w:rPr>
        <w:t>intellectual property</w:t>
      </w:r>
      <w:r w:rsidRPr="00972DC4">
        <w:rPr>
          <w:rFonts w:eastAsia="Calibri" w:cs="Arial"/>
        </w:rPr>
        <w:t>.</w:t>
      </w:r>
      <w:r w:rsidR="00891F93">
        <w:rPr>
          <w:rFonts w:eastAsia="Calibri" w:cs="Arial"/>
        </w:rPr>
        <w:t xml:space="preserve"> </w:t>
      </w:r>
      <w:r w:rsidR="00BF5B1A">
        <w:rPr>
          <w:rFonts w:eastAsia="Calibri" w:cs="Arial"/>
        </w:rPr>
        <w:t xml:space="preserve">The </w:t>
      </w:r>
      <w:r w:rsidR="0022303E">
        <w:rPr>
          <w:rFonts w:eastAsia="Calibri" w:cs="Arial"/>
        </w:rPr>
        <w:t>Ministry</w:t>
      </w:r>
      <w:r w:rsidR="006A2B43">
        <w:rPr>
          <w:rFonts w:eastAsia="Calibri" w:cs="Arial"/>
        </w:rPr>
        <w:t xml:space="preserve"> </w:t>
      </w:r>
      <w:r w:rsidR="00BF5B1A">
        <w:rPr>
          <w:rFonts w:eastAsia="Calibri" w:cs="Arial"/>
        </w:rPr>
        <w:t>o</w:t>
      </w:r>
      <w:r w:rsidR="006A2B43">
        <w:rPr>
          <w:rFonts w:eastAsia="Calibri" w:cs="Arial"/>
        </w:rPr>
        <w:t xml:space="preserve">f </w:t>
      </w:r>
      <w:r w:rsidR="0022303E">
        <w:rPr>
          <w:rFonts w:eastAsia="Calibri" w:cs="Arial"/>
        </w:rPr>
        <w:t>Economy (MoE)</w:t>
      </w:r>
      <w:r w:rsidR="00BF5B1A">
        <w:rPr>
          <w:rFonts w:eastAsia="Calibri" w:cs="Arial"/>
        </w:rPr>
        <w:t xml:space="preserve"> proposed the </w:t>
      </w:r>
      <w:r w:rsidR="0022303E">
        <w:rPr>
          <w:rFonts w:eastAsia="Calibri" w:cs="Arial"/>
        </w:rPr>
        <w:t>s</w:t>
      </w:r>
      <w:r w:rsidR="00BF5B1A">
        <w:rPr>
          <w:rFonts w:eastAsia="Calibri" w:cs="Arial"/>
        </w:rPr>
        <w:t>trategy</w:t>
      </w:r>
      <w:r w:rsidR="000E0A7E">
        <w:rPr>
          <w:rFonts w:eastAsia="Calibri" w:cs="Arial"/>
        </w:rPr>
        <w:t>,</w:t>
      </w:r>
      <w:r w:rsidRPr="00972DC4">
        <w:rPr>
          <w:rFonts w:eastAsia="Calibri" w:cs="Arial"/>
        </w:rPr>
        <w:t xml:space="preserve"> and the coordinator was the SOIP. </w:t>
      </w:r>
    </w:p>
    <w:p w14:paraId="2B1BDB9D" w14:textId="68C7DFD2" w:rsidR="00972DC4" w:rsidRPr="00922BB5" w:rsidRDefault="00972DC4" w:rsidP="00C27F2B">
      <w:pPr>
        <w:pStyle w:val="Heading1"/>
        <w:numPr>
          <w:ilvl w:val="0"/>
          <w:numId w:val="0"/>
        </w:numPr>
        <w:spacing w:after="0"/>
        <w:ind w:left="360"/>
        <w:jc w:val="both"/>
        <w:rPr>
          <w:b w:val="0"/>
          <w:bCs/>
          <w:i/>
          <w:iCs/>
        </w:rPr>
      </w:pPr>
      <w:r w:rsidRPr="00922BB5">
        <w:rPr>
          <w:b w:val="0"/>
          <w:bCs/>
          <w:i/>
          <w:iCs/>
        </w:rPr>
        <w:t xml:space="preserve">Smart </w:t>
      </w:r>
      <w:r w:rsidR="000E0A7E">
        <w:rPr>
          <w:b w:val="0"/>
          <w:bCs/>
          <w:i/>
          <w:iCs/>
        </w:rPr>
        <w:t>S</w:t>
      </w:r>
      <w:r w:rsidRPr="00922BB5">
        <w:rPr>
          <w:b w:val="0"/>
          <w:bCs/>
          <w:i/>
          <w:iCs/>
        </w:rPr>
        <w:t xml:space="preserve">pecialisation </w:t>
      </w:r>
      <w:r w:rsidR="000E0A7E">
        <w:rPr>
          <w:b w:val="0"/>
          <w:bCs/>
          <w:i/>
          <w:iCs/>
        </w:rPr>
        <w:t>S</w:t>
      </w:r>
      <w:r w:rsidRPr="00922BB5">
        <w:rPr>
          <w:b w:val="0"/>
          <w:bCs/>
          <w:i/>
          <w:iCs/>
        </w:rPr>
        <w:t>trategy</w:t>
      </w:r>
      <w:r w:rsidR="006932B7" w:rsidRPr="00922BB5">
        <w:rPr>
          <w:b w:val="0"/>
          <w:bCs/>
          <w:i/>
          <w:iCs/>
        </w:rPr>
        <w:t xml:space="preserve"> </w:t>
      </w:r>
    </w:p>
    <w:p w14:paraId="068021C9" w14:textId="4020DB5F" w:rsidR="00887483" w:rsidRDefault="19449F05" w:rsidP="00C27F2B">
      <w:pPr>
        <w:spacing w:before="120"/>
        <w:ind w:left="360"/>
        <w:jc w:val="both"/>
        <w:rPr>
          <w:rFonts w:eastAsia="Calibri"/>
        </w:rPr>
      </w:pPr>
      <w:r w:rsidRPr="00B2581C">
        <w:rPr>
          <w:rFonts w:eastAsia="Calibri"/>
        </w:rPr>
        <w:t xml:space="preserve">Research, innovation, education and culture are essential drivers in this process </w:t>
      </w:r>
      <w:r w:rsidR="724C2CCE">
        <w:rPr>
          <w:rFonts w:eastAsia="Calibri"/>
        </w:rPr>
        <w:t xml:space="preserve">of </w:t>
      </w:r>
      <w:r w:rsidR="2C273AFC" w:rsidRPr="00887483">
        <w:rPr>
          <w:rFonts w:eastAsia="Calibri"/>
        </w:rPr>
        <w:t xml:space="preserve">modernising the economies of the IPA III beneficiaries, helping to create jobs and growth </w:t>
      </w:r>
      <w:r w:rsidR="2C273AFC">
        <w:rPr>
          <w:rFonts w:eastAsia="Calibri"/>
        </w:rPr>
        <w:t>a</w:t>
      </w:r>
      <w:r w:rsidR="2C273AFC" w:rsidRPr="00B2581C">
        <w:rPr>
          <w:rFonts w:eastAsia="Calibri"/>
        </w:rPr>
        <w:t xml:space="preserve">s outlined in the </w:t>
      </w:r>
      <w:r w:rsidR="2C273AFC" w:rsidRPr="00746BFE">
        <w:rPr>
          <w:rFonts w:eastAsia="Calibri"/>
          <w:b/>
          <w:bCs/>
        </w:rPr>
        <w:t>IPA III Programming Framework</w:t>
      </w:r>
      <w:r w:rsidR="00746BFE">
        <w:rPr>
          <w:rStyle w:val="FootnoteReference"/>
          <w:rFonts w:eastAsia="Calibri"/>
        </w:rPr>
        <w:footnoteReference w:id="22"/>
      </w:r>
      <w:r w:rsidR="2C273AFC">
        <w:rPr>
          <w:rFonts w:eastAsia="Calibri"/>
        </w:rPr>
        <w:t>.</w:t>
      </w:r>
      <w:r w:rsidR="03FDE0B2" w:rsidRPr="007B57F4">
        <w:t xml:space="preserve"> </w:t>
      </w:r>
      <w:r w:rsidR="03FDE0B2" w:rsidRPr="007B57F4">
        <w:rPr>
          <w:rFonts w:eastAsia="Calibri"/>
        </w:rPr>
        <w:t>In the context of the Economic and Investment Plan</w:t>
      </w:r>
      <w:r w:rsidR="297429F9">
        <w:rPr>
          <w:rFonts w:eastAsia="Calibri"/>
        </w:rPr>
        <w:t xml:space="preserve"> (EIP)</w:t>
      </w:r>
      <w:r w:rsidR="03FDE0B2" w:rsidRPr="007B57F4">
        <w:rPr>
          <w:rFonts w:eastAsia="Calibri"/>
        </w:rPr>
        <w:t>, the Western Balkans Agenda on Innovation, Research, Education, Culture, Youth and Sport</w:t>
      </w:r>
      <w:r w:rsidR="00C83CA5">
        <w:rPr>
          <w:rStyle w:val="FootnoteReference"/>
          <w:rFonts w:eastAsia="Calibri"/>
        </w:rPr>
        <w:footnoteReference w:id="23"/>
      </w:r>
      <w:r w:rsidR="03FDE0B2" w:rsidRPr="007B57F4">
        <w:rPr>
          <w:rFonts w:eastAsia="Calibri"/>
        </w:rPr>
        <w:t xml:space="preserve"> outlines a comprehensive, </w:t>
      </w:r>
      <w:r w:rsidR="101C2607" w:rsidRPr="007B57F4">
        <w:rPr>
          <w:rFonts w:eastAsia="Calibri"/>
        </w:rPr>
        <w:t>lon</w:t>
      </w:r>
      <w:r w:rsidR="101C2607">
        <w:rPr>
          <w:rFonts w:eastAsia="Calibri"/>
        </w:rPr>
        <w:t>g</w:t>
      </w:r>
      <w:r w:rsidR="101C2607" w:rsidRPr="007B57F4">
        <w:rPr>
          <w:rFonts w:eastAsia="Calibri"/>
        </w:rPr>
        <w:t>-term</w:t>
      </w:r>
      <w:r w:rsidR="03FDE0B2" w:rsidRPr="007B57F4">
        <w:rPr>
          <w:rFonts w:eastAsia="Calibri"/>
        </w:rPr>
        <w:t xml:space="preserve"> strategy for cooperation with the Western Balkans in these areas</w:t>
      </w:r>
      <w:r w:rsidR="33356845">
        <w:rPr>
          <w:rFonts w:eastAsia="Calibri"/>
        </w:rPr>
        <w:t xml:space="preserve"> which </w:t>
      </w:r>
      <w:r w:rsidR="03FDE0B2" w:rsidRPr="007B57F4">
        <w:rPr>
          <w:rFonts w:eastAsia="Calibri"/>
        </w:rPr>
        <w:t xml:space="preserve">includes </w:t>
      </w:r>
      <w:r w:rsidR="0A78FDBB" w:rsidRPr="007B57F4">
        <w:rPr>
          <w:rFonts w:eastAsia="Calibri"/>
        </w:rPr>
        <w:t>support</w:t>
      </w:r>
      <w:r w:rsidR="17DAA9B5">
        <w:rPr>
          <w:rFonts w:eastAsia="Calibri"/>
        </w:rPr>
        <w:t xml:space="preserve"> to</w:t>
      </w:r>
      <w:r w:rsidR="03FDE0B2" w:rsidRPr="007B57F4">
        <w:rPr>
          <w:rFonts w:eastAsia="Calibri"/>
        </w:rPr>
        <w:t xml:space="preserve"> Research and Innovation (R&amp;I) projects resulting from Smart Specialisation priorit</w:t>
      </w:r>
      <w:r w:rsidR="0A78FDBB">
        <w:rPr>
          <w:rFonts w:eastAsia="Calibri"/>
        </w:rPr>
        <w:t>ies</w:t>
      </w:r>
      <w:r w:rsidR="33356845">
        <w:rPr>
          <w:rFonts w:eastAsia="Calibri"/>
        </w:rPr>
        <w:t>.</w:t>
      </w:r>
      <w:r w:rsidR="1ABB46C4">
        <w:rPr>
          <w:rFonts w:eastAsia="Calibri"/>
        </w:rPr>
        <w:t xml:space="preserve"> R</w:t>
      </w:r>
      <w:r w:rsidR="666514CA" w:rsidRPr="00E43A1B">
        <w:rPr>
          <w:rFonts w:eastAsia="Calibri"/>
        </w:rPr>
        <w:t xml:space="preserve">ecognised as a key approach for strengthening research, technological development and innovation, IPA III </w:t>
      </w:r>
      <w:r w:rsidR="1FF9B319">
        <w:rPr>
          <w:rFonts w:eastAsia="Calibri"/>
        </w:rPr>
        <w:t>supports implementing</w:t>
      </w:r>
      <w:r w:rsidR="666514CA" w:rsidRPr="00E43A1B">
        <w:rPr>
          <w:rFonts w:eastAsia="Calibri"/>
        </w:rPr>
        <w:t xml:space="preserve"> the Smart Specialisation Strategies</w:t>
      </w:r>
      <w:r w:rsidR="3E9FE309">
        <w:rPr>
          <w:rFonts w:eastAsia="Calibri"/>
        </w:rPr>
        <w:t xml:space="preserve">. </w:t>
      </w:r>
      <w:r w:rsidR="1BDEEE5E">
        <w:rPr>
          <w:rFonts w:eastAsia="Calibri"/>
        </w:rPr>
        <w:t>T</w:t>
      </w:r>
      <w:r w:rsidR="1BDEEE5E" w:rsidRPr="001B1A47">
        <w:rPr>
          <w:rFonts w:eastAsia="Calibri"/>
        </w:rPr>
        <w:t>o foster economic and social development</w:t>
      </w:r>
      <w:r w:rsidR="1FF9B319">
        <w:rPr>
          <w:rFonts w:eastAsia="Calibri"/>
        </w:rPr>
        <w:t>, including the development of new technologies, research, and improved access to research infrastructure and creative industry, IPA III supports the quadruple helix innovation model</w:t>
      </w:r>
      <w:r w:rsidR="3E9FE309" w:rsidRPr="001B1A47">
        <w:rPr>
          <w:rFonts w:eastAsia="Calibri"/>
        </w:rPr>
        <w:t xml:space="preserve"> with interactions between academia, industry</w:t>
      </w:r>
      <w:r w:rsidR="17DAA9B5">
        <w:rPr>
          <w:rFonts w:eastAsia="Calibri"/>
        </w:rPr>
        <w:t>,</w:t>
      </w:r>
      <w:r w:rsidR="3E9FE309" w:rsidRPr="001B1A47">
        <w:rPr>
          <w:rFonts w:eastAsia="Calibri"/>
        </w:rPr>
        <w:t xml:space="preserve"> governments</w:t>
      </w:r>
      <w:r w:rsidR="17DAA9B5">
        <w:rPr>
          <w:rFonts w:eastAsia="Calibri"/>
        </w:rPr>
        <w:t>,</w:t>
      </w:r>
      <w:r w:rsidR="3E9FE309" w:rsidRPr="001B1A47">
        <w:rPr>
          <w:rFonts w:eastAsia="Calibri"/>
        </w:rPr>
        <w:t xml:space="preserve"> and civil society. </w:t>
      </w:r>
      <w:r w:rsidR="3A1E82BB" w:rsidRPr="00597D5F">
        <w:rPr>
          <w:rFonts w:eastAsia="Calibri"/>
        </w:rPr>
        <w:t>Continuous dialogue between academia, industry, governments and civil society is one of the main pillars of the smart specialisation approach</w:t>
      </w:r>
      <w:r w:rsidR="17DAA9B5">
        <w:rPr>
          <w:rFonts w:eastAsia="Calibri"/>
        </w:rPr>
        <w:t>.</w:t>
      </w:r>
    </w:p>
    <w:p w14:paraId="490700DA" w14:textId="7BA05417" w:rsidR="009E7521" w:rsidRPr="00C27F2B" w:rsidRDefault="009E7521" w:rsidP="00C27F2B">
      <w:pPr>
        <w:spacing w:before="120"/>
        <w:ind w:left="360"/>
        <w:jc w:val="both"/>
        <w:rPr>
          <w:rFonts w:eastAsia="Calibri"/>
          <w:lang w:val="hr-HR"/>
        </w:rPr>
      </w:pPr>
      <w:r w:rsidRPr="009E7521">
        <w:rPr>
          <w:rFonts w:eastAsia="Calibri"/>
        </w:rPr>
        <w:t xml:space="preserve">The </w:t>
      </w:r>
      <w:r w:rsidRPr="009E7521">
        <w:rPr>
          <w:rFonts w:eastAsia="Calibri"/>
          <w:b/>
          <w:bCs/>
        </w:rPr>
        <w:t xml:space="preserve">ERP 2023-2025 </w:t>
      </w:r>
      <w:r w:rsidRPr="009E7521">
        <w:rPr>
          <w:rFonts w:eastAsia="Calibri"/>
        </w:rPr>
        <w:t>envisages</w:t>
      </w:r>
      <w:r w:rsidR="0011726E">
        <w:rPr>
          <w:rFonts w:eastAsia="Calibri"/>
        </w:rPr>
        <w:t xml:space="preserve"> activities in 2023, starting with the a</w:t>
      </w:r>
      <w:r w:rsidR="0011726E">
        <w:t xml:space="preserve">doption of the S3 strategy and related Action Plan, </w:t>
      </w:r>
      <w:r w:rsidR="002B6568">
        <w:t>developing</w:t>
      </w:r>
      <w:r w:rsidR="0011726E">
        <w:t xml:space="preserve"> the implementation framework, capacity building for implementation, </w:t>
      </w:r>
      <w:r w:rsidR="002B6568">
        <w:t>expanding</w:t>
      </w:r>
      <w:r w:rsidR="0011726E">
        <w:t xml:space="preserve"> the set of instruments enabling </w:t>
      </w:r>
      <w:r w:rsidR="002B6568">
        <w:t xml:space="preserve">the </w:t>
      </w:r>
      <w:r w:rsidR="0011726E">
        <w:t xml:space="preserve">development of </w:t>
      </w:r>
      <w:r w:rsidR="002B6568">
        <w:t xml:space="preserve">the </w:t>
      </w:r>
      <w:r w:rsidR="0011726E">
        <w:t xml:space="preserve">innovation </w:t>
      </w:r>
      <w:r w:rsidR="002B6568">
        <w:t>ecosystem</w:t>
      </w:r>
      <w:r w:rsidR="0011726E">
        <w:t xml:space="preserve"> and </w:t>
      </w:r>
      <w:r w:rsidR="00B25047">
        <w:t>launching</w:t>
      </w:r>
      <w:r w:rsidR="0011726E">
        <w:t xml:space="preserve"> </w:t>
      </w:r>
      <w:r w:rsidR="00B25047">
        <w:t xml:space="preserve">the </w:t>
      </w:r>
      <w:r w:rsidR="0011726E">
        <w:t>first new instruments for S3.</w:t>
      </w:r>
      <w:r w:rsidR="007B1053">
        <w:rPr>
          <w:lang w:val="hr-HR"/>
        </w:rPr>
        <w:t xml:space="preserve"> The importance of S3 is also emphasised in the </w:t>
      </w:r>
      <w:r w:rsidR="007B1053" w:rsidRPr="007B1053">
        <w:t>Joint Policy Guidance of the EFD (adopted by ECOFIN Council) in May</w:t>
      </w:r>
      <w:r w:rsidR="007B1053">
        <w:t xml:space="preserve"> 2023, as well as in the Commission’s </w:t>
      </w:r>
      <w:r w:rsidR="007B1053" w:rsidRPr="007B1053">
        <w:t xml:space="preserve">policy measure under macro-financial assistance to </w:t>
      </w:r>
      <w:r w:rsidR="007B1053">
        <w:t>North Macedonia.</w:t>
      </w:r>
    </w:p>
    <w:p w14:paraId="66C4E814" w14:textId="010E8DD1" w:rsidR="00972DC4" w:rsidRPr="00972DC4" w:rsidRDefault="00972DC4" w:rsidP="00C27F2B">
      <w:pPr>
        <w:spacing w:before="120"/>
        <w:ind w:left="360"/>
        <w:jc w:val="both"/>
        <w:rPr>
          <w:rFonts w:eastAsia="Calibri"/>
        </w:rPr>
      </w:pPr>
      <w:r w:rsidRPr="00972DC4">
        <w:rPr>
          <w:rFonts w:eastAsia="Calibri"/>
        </w:rPr>
        <w:t xml:space="preserve">There </w:t>
      </w:r>
      <w:r w:rsidR="00FA47A0">
        <w:rPr>
          <w:rFonts w:eastAsia="Calibri"/>
        </w:rPr>
        <w:t>is</w:t>
      </w:r>
      <w:r w:rsidR="00FA47A0" w:rsidRPr="00972DC4">
        <w:rPr>
          <w:rFonts w:eastAsia="Calibri"/>
        </w:rPr>
        <w:t xml:space="preserve"> </w:t>
      </w:r>
      <w:r w:rsidRPr="00972DC4">
        <w:rPr>
          <w:rFonts w:eastAsia="Calibri"/>
        </w:rPr>
        <w:t xml:space="preserve">a set of strategic </w:t>
      </w:r>
      <w:r w:rsidR="00A279D7">
        <w:rPr>
          <w:rFonts w:eastAsia="Calibri"/>
        </w:rPr>
        <w:t xml:space="preserve">national </w:t>
      </w:r>
      <w:r w:rsidRPr="00972DC4">
        <w:rPr>
          <w:rFonts w:eastAsia="Calibri"/>
        </w:rPr>
        <w:t xml:space="preserve">documents that stimulate </w:t>
      </w:r>
      <w:r w:rsidR="002B6568">
        <w:rPr>
          <w:rFonts w:eastAsia="Calibri"/>
        </w:rPr>
        <w:t xml:space="preserve">the </w:t>
      </w:r>
      <w:r w:rsidRPr="00972DC4">
        <w:rPr>
          <w:rFonts w:eastAsia="Calibri"/>
        </w:rPr>
        <w:t xml:space="preserve">creation of </w:t>
      </w:r>
      <w:r w:rsidR="002B6568">
        <w:rPr>
          <w:rFonts w:eastAsia="Calibri"/>
        </w:rPr>
        <w:t xml:space="preserve">a </w:t>
      </w:r>
      <w:r w:rsidRPr="00972DC4">
        <w:rPr>
          <w:rFonts w:eastAsia="Calibri"/>
        </w:rPr>
        <w:t xml:space="preserve">favourable business climate and </w:t>
      </w:r>
      <w:r w:rsidR="002B6568">
        <w:rPr>
          <w:rFonts w:eastAsia="Calibri"/>
        </w:rPr>
        <w:t xml:space="preserve">the </w:t>
      </w:r>
      <w:r w:rsidRPr="00972DC4">
        <w:rPr>
          <w:rFonts w:eastAsia="Calibri"/>
        </w:rPr>
        <w:t>development of the endogenous industry. Key strategic documents</w:t>
      </w:r>
      <w:r w:rsidR="003C1B5B">
        <w:rPr>
          <w:rFonts w:eastAsia="Calibri"/>
        </w:rPr>
        <w:t xml:space="preserve"> are</w:t>
      </w:r>
      <w:r w:rsidRPr="00972DC4">
        <w:rPr>
          <w:rFonts w:eastAsia="Calibri"/>
        </w:rPr>
        <w:t xml:space="preserve"> </w:t>
      </w:r>
      <w:r w:rsidRPr="00DD4853">
        <w:rPr>
          <w:rFonts w:eastAsia="Calibri"/>
          <w:i/>
          <w:iCs/>
        </w:rPr>
        <w:t xml:space="preserve">Industrial Policy </w:t>
      </w:r>
      <w:r w:rsidR="002B6568">
        <w:rPr>
          <w:rFonts w:eastAsia="Calibri"/>
          <w:i/>
          <w:iCs/>
        </w:rPr>
        <w:t xml:space="preserve">focusing on the manufacturing industry 2018-2027, </w:t>
      </w:r>
      <w:r w:rsidR="001A4425">
        <w:rPr>
          <w:rFonts w:eastAsia="Calibri"/>
          <w:i/>
          <w:iCs/>
        </w:rPr>
        <w:t xml:space="preserve">the </w:t>
      </w:r>
      <w:r w:rsidR="002B6568">
        <w:rPr>
          <w:rFonts w:eastAsia="Calibri"/>
          <w:i/>
          <w:iCs/>
        </w:rPr>
        <w:t xml:space="preserve">SME </w:t>
      </w:r>
      <w:r w:rsidR="001A4425">
        <w:rPr>
          <w:rFonts w:eastAsia="Calibri"/>
          <w:i/>
          <w:iCs/>
        </w:rPr>
        <w:t>S</w:t>
      </w:r>
      <w:r w:rsidR="002B6568">
        <w:rPr>
          <w:rFonts w:eastAsia="Calibri"/>
          <w:i/>
          <w:iCs/>
        </w:rPr>
        <w:t xml:space="preserve">trategy 2018-2023, Plan for economic growth, Plan </w:t>
      </w:r>
      <w:r w:rsidR="002B6568">
        <w:rPr>
          <w:rFonts w:eastAsia="Calibri"/>
          <w:i/>
          <w:iCs/>
        </w:rPr>
        <w:lastRenderedPageBreak/>
        <w:t>for accelerated growth, and</w:t>
      </w:r>
      <w:r w:rsidRPr="00972DC4">
        <w:rPr>
          <w:rFonts w:eastAsia="Calibri"/>
        </w:rPr>
        <w:t xml:space="preserve"> </w:t>
      </w:r>
      <w:r w:rsidR="002B6568">
        <w:rPr>
          <w:rFonts w:eastAsia="Calibri"/>
        </w:rPr>
        <w:t xml:space="preserve">the </w:t>
      </w:r>
      <w:r w:rsidRPr="00972DC4">
        <w:rPr>
          <w:rFonts w:eastAsia="Calibri"/>
        </w:rPr>
        <w:t xml:space="preserve">newly developed </w:t>
      </w:r>
      <w:r w:rsidRPr="00DD4853">
        <w:rPr>
          <w:rFonts w:eastAsia="Calibri"/>
          <w:i/>
          <w:iCs/>
        </w:rPr>
        <w:t xml:space="preserve">Smart </w:t>
      </w:r>
      <w:r w:rsidR="002B6568">
        <w:rPr>
          <w:rFonts w:eastAsia="Calibri"/>
          <w:i/>
          <w:iCs/>
        </w:rPr>
        <w:t>Specialisation</w:t>
      </w:r>
      <w:r w:rsidRPr="00DD4853">
        <w:rPr>
          <w:rFonts w:eastAsia="Calibri"/>
          <w:i/>
          <w:iCs/>
        </w:rPr>
        <w:t xml:space="preserve"> </w:t>
      </w:r>
      <w:r w:rsidR="002B6568">
        <w:rPr>
          <w:rFonts w:eastAsia="Calibri"/>
          <w:i/>
          <w:iCs/>
        </w:rPr>
        <w:t>S</w:t>
      </w:r>
      <w:r w:rsidR="002B6568" w:rsidRPr="00DD4853">
        <w:rPr>
          <w:rFonts w:eastAsia="Calibri"/>
          <w:i/>
          <w:iCs/>
        </w:rPr>
        <w:t>trategy</w:t>
      </w:r>
      <w:r w:rsidR="002B6568" w:rsidRPr="00972DC4">
        <w:rPr>
          <w:rFonts w:eastAsia="Calibri"/>
        </w:rPr>
        <w:t xml:space="preserve"> </w:t>
      </w:r>
      <w:r w:rsidRPr="00972DC4">
        <w:rPr>
          <w:rFonts w:eastAsia="Calibri"/>
        </w:rPr>
        <w:t xml:space="preserve">that should replace the expired </w:t>
      </w:r>
      <w:r w:rsidRPr="00DD4853">
        <w:rPr>
          <w:rFonts w:eastAsia="Calibri"/>
          <w:i/>
          <w:iCs/>
        </w:rPr>
        <w:t xml:space="preserve">Innovation </w:t>
      </w:r>
      <w:r w:rsidR="001A4425">
        <w:rPr>
          <w:rFonts w:eastAsia="Calibri"/>
          <w:i/>
          <w:iCs/>
        </w:rPr>
        <w:t>Strategy</w:t>
      </w:r>
      <w:r w:rsidRPr="00DD4853">
        <w:rPr>
          <w:rFonts w:eastAsia="Calibri"/>
          <w:i/>
          <w:iCs/>
        </w:rPr>
        <w:t xml:space="preserve"> and the Competitiveness </w:t>
      </w:r>
      <w:r w:rsidR="002B6568">
        <w:rPr>
          <w:rFonts w:eastAsia="Calibri"/>
          <w:i/>
          <w:iCs/>
        </w:rPr>
        <w:t>S</w:t>
      </w:r>
      <w:r w:rsidRPr="00DD4853">
        <w:rPr>
          <w:rFonts w:eastAsia="Calibri"/>
          <w:i/>
          <w:iCs/>
        </w:rPr>
        <w:t>trategy</w:t>
      </w:r>
      <w:r w:rsidRPr="00972DC4">
        <w:rPr>
          <w:rFonts w:eastAsia="Calibri"/>
        </w:rPr>
        <w:t xml:space="preserve">. </w:t>
      </w:r>
    </w:p>
    <w:p w14:paraId="2F9E89CE" w14:textId="6D83CECD" w:rsidR="00764199" w:rsidRDefault="61EB1222" w:rsidP="00C27F2B">
      <w:pPr>
        <w:spacing w:before="120"/>
        <w:ind w:left="360"/>
        <w:jc w:val="both"/>
        <w:rPr>
          <w:rFonts w:eastAsia="Calibri"/>
        </w:rPr>
      </w:pPr>
      <w:r w:rsidRPr="45FBF8ED">
        <w:rPr>
          <w:rFonts w:eastAsia="Calibri"/>
        </w:rPr>
        <w:t xml:space="preserve">The </w:t>
      </w:r>
      <w:r w:rsidRPr="45FBF8ED">
        <w:rPr>
          <w:rFonts w:eastAsia="Calibri"/>
          <w:b/>
          <w:bCs/>
        </w:rPr>
        <w:t>Global Innovation Index 202</w:t>
      </w:r>
      <w:r w:rsidR="00E13385">
        <w:rPr>
          <w:rFonts w:eastAsia="Calibri"/>
          <w:b/>
          <w:bCs/>
          <w:lang w:val="hr-HR"/>
        </w:rPr>
        <w:t>3</w:t>
      </w:r>
      <w:r w:rsidRPr="45FBF8ED">
        <w:rPr>
          <w:rFonts w:eastAsia="Calibri"/>
        </w:rPr>
        <w:t xml:space="preserve"> ranks North Macedonia </w:t>
      </w:r>
      <w:r w:rsidR="00E13385">
        <w:rPr>
          <w:rFonts w:eastAsia="Calibri"/>
          <w:lang w:val="hr-HR"/>
        </w:rPr>
        <w:t>54th</w:t>
      </w:r>
      <w:r w:rsidR="23B1F8F1" w:rsidRPr="45FBF8ED">
        <w:rPr>
          <w:rFonts w:eastAsia="Calibri"/>
        </w:rPr>
        <w:t>out</w:t>
      </w:r>
      <w:r w:rsidRPr="45FBF8ED">
        <w:rPr>
          <w:rFonts w:eastAsia="Calibri"/>
        </w:rPr>
        <w:t xml:space="preserve"> of 132 </w:t>
      </w:r>
      <w:r w:rsidR="00E13385">
        <w:rPr>
          <w:rFonts w:eastAsia="Calibri"/>
          <w:lang w:val="hr-HR"/>
        </w:rPr>
        <w:t xml:space="preserve">countries </w:t>
      </w:r>
      <w:r w:rsidR="23B1F8F1" w:rsidRPr="45FBF8ED">
        <w:rPr>
          <w:rFonts w:eastAsia="Calibri"/>
        </w:rPr>
        <w:t>worldwide</w:t>
      </w:r>
      <w:r w:rsidR="00E13385">
        <w:rPr>
          <w:rFonts w:eastAsia="Calibri"/>
          <w:lang w:val="hr-HR"/>
        </w:rPr>
        <w:t>.</w:t>
      </w:r>
      <w:r w:rsidRPr="45FBF8ED">
        <w:rPr>
          <w:rFonts w:eastAsia="Calibri"/>
        </w:rPr>
        <w:t xml:space="preserve">. The country has the best results in Market sophistication, while it achieved the weakest Creative outputs. The scores for the indicators "University-industry R&amp;D collaboration" and "Policies for doing business" are particularly </w:t>
      </w:r>
      <w:r w:rsidR="31D58096" w:rsidRPr="45FBF8ED">
        <w:rPr>
          <w:rFonts w:eastAsia="Calibri"/>
        </w:rPr>
        <w:t>low and</w:t>
      </w:r>
      <w:r w:rsidRPr="45FBF8ED">
        <w:rPr>
          <w:rFonts w:eastAsia="Calibri"/>
        </w:rPr>
        <w:t xml:space="preserve"> are identified as the weakest points in the country, placing the country </w:t>
      </w:r>
      <w:r w:rsidR="133D9341" w:rsidRPr="45FBF8ED">
        <w:rPr>
          <w:rFonts w:eastAsia="Calibri"/>
        </w:rPr>
        <w:t>in</w:t>
      </w:r>
      <w:r w:rsidRPr="45FBF8ED">
        <w:rPr>
          <w:rFonts w:eastAsia="Calibri"/>
        </w:rPr>
        <w:t xml:space="preserve"> the 106th and 112th place out of a total of 132 countries. The latest </w:t>
      </w:r>
      <w:r w:rsidRPr="00C27F2B">
        <w:rPr>
          <w:rFonts w:eastAsia="Calibri"/>
          <w:b/>
          <w:bCs/>
        </w:rPr>
        <w:t xml:space="preserve">European Innovation </w:t>
      </w:r>
      <w:r w:rsidR="5D921ABD" w:rsidRPr="00C27F2B">
        <w:rPr>
          <w:rFonts w:eastAsia="Calibri"/>
          <w:b/>
          <w:bCs/>
        </w:rPr>
        <w:t>Scoreboard</w:t>
      </w:r>
      <w:r w:rsidR="003162C6">
        <w:rPr>
          <w:rFonts w:eastAsia="Calibri"/>
          <w:b/>
          <w:bCs/>
        </w:rPr>
        <w:t xml:space="preserve"> Index</w:t>
      </w:r>
      <w:r w:rsidR="5D921ABD" w:rsidRPr="00C27F2B">
        <w:rPr>
          <w:rFonts w:eastAsia="Calibri"/>
          <w:b/>
          <w:bCs/>
        </w:rPr>
        <w:t xml:space="preserve"> </w:t>
      </w:r>
      <w:r w:rsidRPr="45FBF8ED">
        <w:rPr>
          <w:rFonts w:eastAsia="Calibri"/>
        </w:rPr>
        <w:t xml:space="preserve"> (202</w:t>
      </w:r>
      <w:r w:rsidR="79CB9498" w:rsidRPr="45FBF8ED">
        <w:rPr>
          <w:rFonts w:eastAsia="Calibri"/>
        </w:rPr>
        <w:t>3</w:t>
      </w:r>
      <w:r w:rsidRPr="45FBF8ED">
        <w:rPr>
          <w:rFonts w:eastAsia="Calibri"/>
        </w:rPr>
        <w:t>) ranks the country as an "Emerging Innovator" with a performance of 4</w:t>
      </w:r>
      <w:r w:rsidR="248EDB57" w:rsidRPr="45FBF8ED">
        <w:rPr>
          <w:rFonts w:eastAsia="Calibri"/>
        </w:rPr>
        <w:t>6</w:t>
      </w:r>
      <w:r w:rsidRPr="45FBF8ED">
        <w:rPr>
          <w:rFonts w:eastAsia="Calibri"/>
        </w:rPr>
        <w:t>.</w:t>
      </w:r>
      <w:r w:rsidR="01EFEFDF" w:rsidRPr="45FBF8ED">
        <w:rPr>
          <w:rFonts w:eastAsia="Calibri"/>
        </w:rPr>
        <w:t>3</w:t>
      </w:r>
      <w:r w:rsidRPr="45FBF8ED">
        <w:rPr>
          <w:rFonts w:eastAsia="Calibri"/>
        </w:rPr>
        <w:t>%, which is still below the average of 5</w:t>
      </w:r>
      <w:r w:rsidR="79533D34" w:rsidRPr="45FBF8ED">
        <w:rPr>
          <w:rFonts w:eastAsia="Calibri"/>
        </w:rPr>
        <w:t>4</w:t>
      </w:r>
      <w:r w:rsidRPr="45FBF8ED">
        <w:rPr>
          <w:rFonts w:eastAsia="Calibri"/>
        </w:rPr>
        <w:t xml:space="preserve">.0% for Emerging Innovators countries. </w:t>
      </w:r>
      <w:r w:rsidR="353F34AC" w:rsidRPr="45FBF8ED">
        <w:t xml:space="preserve">The country’s performance gap to the EU is becoming smaller. </w:t>
      </w:r>
      <w:r w:rsidRPr="45FBF8ED">
        <w:rPr>
          <w:rFonts w:eastAsia="Calibri"/>
        </w:rPr>
        <w:t>The report notes the country's weaknesses indicators relating to design protection applications, R&amp;D expenditure in the business sector, government support for business R&amp;D</w:t>
      </w:r>
      <w:r w:rsidR="6396A93A" w:rsidRPr="45FBF8ED">
        <w:rPr>
          <w:rFonts w:eastAsia="Calibri"/>
        </w:rPr>
        <w:t>,</w:t>
      </w:r>
      <w:r w:rsidRPr="45FBF8ED">
        <w:rPr>
          <w:rFonts w:eastAsia="Calibri"/>
        </w:rPr>
        <w:t xml:space="preserve"> lifelong learning</w:t>
      </w:r>
      <w:r w:rsidR="115AB9BD" w:rsidRPr="45FBF8ED">
        <w:rPr>
          <w:rFonts w:eastAsia="Calibri"/>
        </w:rPr>
        <w:t xml:space="preserve"> and a low number of Doctorate graduates</w:t>
      </w:r>
      <w:r w:rsidRPr="45FBF8ED">
        <w:rPr>
          <w:rFonts w:eastAsia="Calibri"/>
        </w:rPr>
        <w:t>. Compared to 202</w:t>
      </w:r>
      <w:r w:rsidR="3BB43840" w:rsidRPr="45FBF8ED">
        <w:rPr>
          <w:rFonts w:eastAsia="Calibri"/>
        </w:rPr>
        <w:t>2</w:t>
      </w:r>
      <w:r w:rsidRPr="45FBF8ED">
        <w:rPr>
          <w:rFonts w:eastAsia="Calibri"/>
        </w:rPr>
        <w:t xml:space="preserve">, progress has been made in </w:t>
      </w:r>
      <w:r w:rsidR="133D9341" w:rsidRPr="45FBF8ED">
        <w:rPr>
          <w:rFonts w:eastAsia="Calibri"/>
        </w:rPr>
        <w:t xml:space="preserve">developing environment-related technologies, foreign doctorate students and </w:t>
      </w:r>
      <w:r w:rsidR="448956A5" w:rsidRPr="45FBF8ED">
        <w:t xml:space="preserve"> in the number of most cited publications</w:t>
      </w:r>
      <w:r w:rsidR="133D9341" w:rsidRPr="45FBF8ED">
        <w:rPr>
          <w:rFonts w:eastAsia="Calibri"/>
        </w:rPr>
        <w:t>.</w:t>
      </w:r>
    </w:p>
    <w:p w14:paraId="1A046052" w14:textId="3424919C" w:rsidR="00156546" w:rsidRPr="00156546" w:rsidRDefault="001A4425" w:rsidP="00C27F2B">
      <w:pPr>
        <w:spacing w:before="120"/>
        <w:ind w:left="360"/>
        <w:jc w:val="both"/>
        <w:rPr>
          <w:rFonts w:eastAsia="Calibri"/>
        </w:rPr>
      </w:pPr>
      <w:r w:rsidRPr="00764199">
        <w:rPr>
          <w:rFonts w:eastAsia="Calibri"/>
        </w:rPr>
        <w:t>In line with the previous Innovation Strategy, North Macedonia created the Fund for Innovation and Technology Development (FITD), a</w:t>
      </w:r>
      <w:r w:rsidR="00764199">
        <w:rPr>
          <w:rFonts w:eastAsia="Calibri"/>
        </w:rPr>
        <w:t xml:space="preserve">n </w:t>
      </w:r>
      <w:r w:rsidRPr="00764199">
        <w:rPr>
          <w:rFonts w:eastAsia="Calibri"/>
        </w:rPr>
        <w:t xml:space="preserve">institution </w:t>
      </w:r>
      <w:r w:rsidR="00764199">
        <w:rPr>
          <w:rFonts w:eastAsia="Calibri"/>
        </w:rPr>
        <w:t xml:space="preserve">aiming to </w:t>
      </w:r>
      <w:r w:rsidRPr="00764199">
        <w:rPr>
          <w:rFonts w:eastAsia="Calibri"/>
        </w:rPr>
        <w:t>support the business sector’s innovation processes. The FITD</w:t>
      </w:r>
      <w:r w:rsidR="004934B1">
        <w:rPr>
          <w:rFonts w:eastAsia="Calibri"/>
        </w:rPr>
        <w:t>’s role is</w:t>
      </w:r>
      <w:r w:rsidRPr="00764199">
        <w:rPr>
          <w:rFonts w:eastAsia="Calibri"/>
        </w:rPr>
        <w:t xml:space="preserve"> to improve companies' innovative capabilities and support adopting new technologies that boost private sector competitiveness. They developed a set of instruments </w:t>
      </w:r>
      <w:r w:rsidR="004934B1">
        <w:rPr>
          <w:rFonts w:eastAsia="Calibri"/>
        </w:rPr>
        <w:t>aiming to</w:t>
      </w:r>
      <w:r w:rsidRPr="00764199">
        <w:rPr>
          <w:rFonts w:eastAsia="Calibri"/>
        </w:rPr>
        <w:t xml:space="preserve"> impac</w:t>
      </w:r>
      <w:r w:rsidR="004934B1">
        <w:rPr>
          <w:rFonts w:eastAsia="Calibri"/>
        </w:rPr>
        <w:t xml:space="preserve">t </w:t>
      </w:r>
      <w:r w:rsidRPr="00764199">
        <w:rPr>
          <w:rFonts w:eastAsia="Calibri"/>
        </w:rPr>
        <w:t>the innovation ecosystem</w:t>
      </w:r>
      <w:r w:rsidR="004934B1">
        <w:rPr>
          <w:rFonts w:eastAsia="Calibri"/>
        </w:rPr>
        <w:t>.</w:t>
      </w:r>
      <w:r w:rsidR="004934B1" w:rsidRPr="004934B1">
        <w:rPr>
          <w:rFonts w:eastAsia="Calibri"/>
        </w:rPr>
        <w:t xml:space="preserve"> </w:t>
      </w:r>
      <w:r w:rsidR="00156546" w:rsidRPr="00156546">
        <w:rPr>
          <w:rFonts w:eastAsia="Calibri"/>
        </w:rPr>
        <w:t xml:space="preserve">Based on the Law for Innovation Activity and the Plan for Economic Growth they have the mandate to provide financing for innovation in MSMEs through the following instruments: </w:t>
      </w:r>
    </w:p>
    <w:p w14:paraId="34EFDB8B" w14:textId="77777777" w:rsidR="00156546" w:rsidRPr="00156546" w:rsidRDefault="00156546" w:rsidP="00C27F2B">
      <w:pPr>
        <w:ind w:left="360"/>
        <w:jc w:val="both"/>
        <w:rPr>
          <w:rFonts w:eastAsia="Calibri"/>
        </w:rPr>
      </w:pPr>
      <w:r w:rsidRPr="00156546">
        <w:rPr>
          <w:rFonts w:eastAsia="Calibri"/>
        </w:rPr>
        <w:t xml:space="preserve">-  co-financed grants for newly founded start-up and spin-off companies, </w:t>
      </w:r>
    </w:p>
    <w:p w14:paraId="70C62E59" w14:textId="77777777" w:rsidR="00156546" w:rsidRPr="00156546" w:rsidRDefault="00156546" w:rsidP="00C27F2B">
      <w:pPr>
        <w:ind w:left="360"/>
        <w:jc w:val="both"/>
        <w:rPr>
          <w:rFonts w:eastAsia="Calibri"/>
        </w:rPr>
      </w:pPr>
      <w:r w:rsidRPr="00156546">
        <w:rPr>
          <w:rFonts w:eastAsia="Calibri"/>
        </w:rPr>
        <w:t xml:space="preserve">-  co-financed grants and conditional loans for the commercialization of innovations, </w:t>
      </w:r>
    </w:p>
    <w:p w14:paraId="7DECF7C7" w14:textId="77777777" w:rsidR="00156546" w:rsidRPr="00156546" w:rsidRDefault="00156546" w:rsidP="00C27F2B">
      <w:pPr>
        <w:ind w:left="360"/>
        <w:jc w:val="both"/>
        <w:rPr>
          <w:rFonts w:eastAsia="Calibri"/>
        </w:rPr>
      </w:pPr>
      <w:r w:rsidRPr="00156546">
        <w:rPr>
          <w:rFonts w:eastAsia="Calibri"/>
        </w:rPr>
        <w:t xml:space="preserve">-  equity and mezzanine investments, </w:t>
      </w:r>
    </w:p>
    <w:p w14:paraId="06EA7945" w14:textId="77777777" w:rsidR="00156546" w:rsidRPr="00156546" w:rsidRDefault="00156546" w:rsidP="00C27F2B">
      <w:pPr>
        <w:ind w:left="360"/>
        <w:jc w:val="both"/>
        <w:rPr>
          <w:rFonts w:eastAsia="Calibri"/>
        </w:rPr>
      </w:pPr>
      <w:r w:rsidRPr="00156546">
        <w:rPr>
          <w:rFonts w:eastAsia="Calibri"/>
        </w:rPr>
        <w:t xml:space="preserve">-  co-financed grants for the establishment, operation and investments of business and technology </w:t>
      </w:r>
    </w:p>
    <w:p w14:paraId="6C3AF5CD" w14:textId="77777777" w:rsidR="00156546" w:rsidRPr="00156546" w:rsidRDefault="00156546" w:rsidP="00C27F2B">
      <w:pPr>
        <w:ind w:left="360"/>
        <w:jc w:val="both"/>
        <w:rPr>
          <w:rFonts w:eastAsia="Calibri"/>
        </w:rPr>
      </w:pPr>
      <w:r w:rsidRPr="00156546">
        <w:rPr>
          <w:rFonts w:eastAsia="Calibri"/>
        </w:rPr>
        <w:t xml:space="preserve">-  accelerators </w:t>
      </w:r>
    </w:p>
    <w:p w14:paraId="2CF499FB" w14:textId="77777777" w:rsidR="00156546" w:rsidRPr="00156546" w:rsidRDefault="00156546" w:rsidP="00C27F2B">
      <w:pPr>
        <w:ind w:left="360"/>
        <w:jc w:val="both"/>
        <w:rPr>
          <w:rFonts w:eastAsia="Calibri"/>
        </w:rPr>
      </w:pPr>
      <w:r w:rsidRPr="00156546">
        <w:rPr>
          <w:rFonts w:eastAsia="Calibri"/>
        </w:rPr>
        <w:t xml:space="preserve">-  co-financed technology extension grants </w:t>
      </w:r>
    </w:p>
    <w:p w14:paraId="3EC40A3A" w14:textId="77777777" w:rsidR="00156546" w:rsidRPr="00156546" w:rsidRDefault="00156546" w:rsidP="00C27F2B">
      <w:pPr>
        <w:ind w:left="360"/>
        <w:jc w:val="both"/>
        <w:rPr>
          <w:rFonts w:eastAsia="Calibri"/>
        </w:rPr>
      </w:pPr>
      <w:r w:rsidRPr="00156546">
        <w:rPr>
          <w:rFonts w:eastAsia="Calibri"/>
        </w:rPr>
        <w:t xml:space="preserve">-  co-financed grants for technology transfer, </w:t>
      </w:r>
    </w:p>
    <w:p w14:paraId="01C916F6" w14:textId="77777777" w:rsidR="00156546" w:rsidRPr="00156546" w:rsidRDefault="00156546" w:rsidP="00C27F2B">
      <w:pPr>
        <w:ind w:left="360"/>
        <w:jc w:val="both"/>
        <w:rPr>
          <w:rFonts w:eastAsia="Calibri"/>
        </w:rPr>
      </w:pPr>
      <w:r w:rsidRPr="00156546">
        <w:rPr>
          <w:rFonts w:eastAsia="Calibri"/>
        </w:rPr>
        <w:t xml:space="preserve">-  technical assistance and </w:t>
      </w:r>
    </w:p>
    <w:p w14:paraId="1A827E36" w14:textId="77777777" w:rsidR="00156546" w:rsidRPr="00156546" w:rsidRDefault="00156546" w:rsidP="00C27F2B">
      <w:pPr>
        <w:ind w:left="360"/>
        <w:jc w:val="both"/>
        <w:rPr>
          <w:rFonts w:eastAsia="Calibri"/>
        </w:rPr>
      </w:pPr>
      <w:r w:rsidRPr="00156546">
        <w:rPr>
          <w:rFonts w:eastAsia="Calibri"/>
        </w:rPr>
        <w:t xml:space="preserve">-  co-investment schemes with investors and investment funds. </w:t>
      </w:r>
    </w:p>
    <w:p w14:paraId="690CD118" w14:textId="75F34668" w:rsidR="008A62C4" w:rsidRDefault="00156546" w:rsidP="00C27F2B">
      <w:pPr>
        <w:spacing w:before="120"/>
        <w:ind w:left="360"/>
        <w:jc w:val="both"/>
        <w:rPr>
          <w:rFonts w:eastAsia="Calibri"/>
        </w:rPr>
      </w:pPr>
      <w:r w:rsidRPr="00156546">
        <w:rPr>
          <w:rFonts w:eastAsia="Calibri"/>
        </w:rPr>
        <w:t>FITD’s 2023 annual budget is €19.3 million. However, FITD is facing challenges in the implementation of its programs. The institution requires greater capacity to manage its growing</w:t>
      </w:r>
      <w:r>
        <w:rPr>
          <w:rFonts w:eastAsia="Calibri"/>
          <w:lang w:val="hr-HR"/>
        </w:rPr>
        <w:t xml:space="preserve"> </w:t>
      </w:r>
      <w:r w:rsidRPr="00156546">
        <w:rPr>
          <w:rFonts w:eastAsia="Calibri"/>
        </w:rPr>
        <w:t>number of beneficiaries</w:t>
      </w:r>
      <w:r w:rsidRPr="00156546">
        <w:rPr>
          <w:rFonts w:eastAsia="Calibri"/>
          <w:lang w:val="hr-HR"/>
        </w:rPr>
        <w:t xml:space="preserve"> with support to increase capacities in m</w:t>
      </w:r>
      <w:r w:rsidRPr="00156546">
        <w:rPr>
          <w:rFonts w:eastAsia="Calibri"/>
        </w:rPr>
        <w:t>onitoring and evaluation</w:t>
      </w:r>
      <w:r w:rsidRPr="00156546">
        <w:rPr>
          <w:rFonts w:eastAsia="Calibri"/>
          <w:lang w:val="hr-HR"/>
        </w:rPr>
        <w:t>, diversification of the current and development of new instruments.</w:t>
      </w:r>
      <w:r w:rsidR="001A4425" w:rsidRPr="00764199">
        <w:rPr>
          <w:rFonts w:eastAsia="Calibri"/>
        </w:rPr>
        <w:t>There is a continuous need to support and grow the innovation ecosystem.  </w:t>
      </w:r>
      <w:r w:rsidR="008A62C4" w:rsidRPr="002D2486">
        <w:rPr>
          <w:rFonts w:eastAsia="Calibri"/>
        </w:rPr>
        <w:t xml:space="preserve">Productivity could be further improved by more investment in research and innovation. At 0.4% of GDP, the economy’s expenditure on research and innovation has not increased over recent </w:t>
      </w:r>
      <w:r w:rsidR="009047AA" w:rsidRPr="002D2486">
        <w:rPr>
          <w:rFonts w:eastAsia="Calibri"/>
        </w:rPr>
        <w:t>years and</w:t>
      </w:r>
      <w:r w:rsidR="008A62C4" w:rsidRPr="002D2486">
        <w:rPr>
          <w:rFonts w:eastAsia="Calibri"/>
        </w:rPr>
        <w:t xml:space="preserve"> remains significantly below the EU average. The country is an emerging innovator, according to the EU innovation scoreboard. An increased budget (but also non-financial incentives and measures for collaboration between researchers and businesses) in this area would support the country’s economic recovery, given the relevance of innovation to the Economic and Investment Plan for the Western Balkans. Even though government funding for innovation increased, private firms are reserved about adopting new technologies.</w:t>
      </w:r>
      <w:r w:rsidR="008A62C4" w:rsidRPr="00B55E1E">
        <w:rPr>
          <w:rFonts w:eastAsia="Calibri"/>
        </w:rPr>
        <w:t xml:space="preserve"> </w:t>
      </w:r>
    </w:p>
    <w:p w14:paraId="3651FB4B" w14:textId="2FA619EC" w:rsidR="00546A42" w:rsidRDefault="006FD330" w:rsidP="00C27F2B">
      <w:pPr>
        <w:autoSpaceDE w:val="0"/>
        <w:autoSpaceDN w:val="0"/>
        <w:adjustRightInd w:val="0"/>
        <w:spacing w:before="120" w:after="120"/>
        <w:ind w:left="360"/>
        <w:jc w:val="both"/>
        <w:rPr>
          <w:rFonts w:eastAsia="Calibri"/>
        </w:rPr>
      </w:pPr>
      <w:r w:rsidRPr="45FBF8ED">
        <w:t xml:space="preserve">The </w:t>
      </w:r>
      <w:r w:rsidR="015C6A0B" w:rsidRPr="45FBF8ED">
        <w:t xml:space="preserve">Smart Specialisation Strategy (S3) preparation has reached the final stage. </w:t>
      </w:r>
      <w:r w:rsidR="015C6A0B" w:rsidRPr="45FBF8ED">
        <w:rPr>
          <w:rFonts w:eastAsia="Calibri"/>
        </w:rPr>
        <w:t xml:space="preserve">Adopting the S3 </w:t>
      </w:r>
      <w:r w:rsidR="6CAE5A81" w:rsidRPr="45FBF8ED">
        <w:rPr>
          <w:rFonts w:eastAsia="Calibri"/>
        </w:rPr>
        <w:t xml:space="preserve">in 2023 </w:t>
      </w:r>
      <w:r w:rsidR="015C6A0B" w:rsidRPr="45FBF8ED">
        <w:rPr>
          <w:rFonts w:eastAsia="Calibri"/>
        </w:rPr>
        <w:t xml:space="preserve">should consolidate the country’s economic policy priorities and support </w:t>
      </w:r>
      <w:r w:rsidR="42500987" w:rsidRPr="45FBF8ED">
        <w:rPr>
          <w:rFonts w:eastAsia="Calibri"/>
        </w:rPr>
        <w:t>further developing</w:t>
      </w:r>
      <w:r w:rsidR="015C6A0B" w:rsidRPr="45FBF8ED">
        <w:rPr>
          <w:rFonts w:eastAsia="Calibri"/>
        </w:rPr>
        <w:t xml:space="preserve"> sector-level strategies in relevant fields such as education and skills, industry, research and innovation, and</w:t>
      </w:r>
      <w:r w:rsidR="35D3C4F0" w:rsidRPr="45FBF8ED">
        <w:rPr>
          <w:rFonts w:eastAsia="Calibri"/>
        </w:rPr>
        <w:t xml:space="preserve"> attracting FDI. S3 will be placed </w:t>
      </w:r>
      <w:r w:rsidR="015C6A0B" w:rsidRPr="45FBF8ED">
        <w:rPr>
          <w:rFonts w:eastAsia="Calibri"/>
        </w:rPr>
        <w:t xml:space="preserve">on </w:t>
      </w:r>
      <w:r w:rsidR="35D3C4F0" w:rsidRPr="45FBF8ED">
        <w:rPr>
          <w:rFonts w:eastAsia="Calibri"/>
        </w:rPr>
        <w:t xml:space="preserve">a path to build a modern economic development approach based on knowledge, innovation, and establishing strong linkages between business and academia. The following sectors are at the core of the smart </w:t>
      </w:r>
      <w:r w:rsidR="015C6A0B" w:rsidRPr="45FBF8ED">
        <w:rPr>
          <w:rFonts w:eastAsia="Calibri"/>
        </w:rPr>
        <w:t>specialisation</w:t>
      </w:r>
      <w:r w:rsidR="35D3C4F0" w:rsidRPr="45FBF8ED">
        <w:rPr>
          <w:rFonts w:eastAsia="Calibri"/>
        </w:rPr>
        <w:t>:</w:t>
      </w:r>
    </w:p>
    <w:p w14:paraId="23B304C1" w14:textId="77777777" w:rsidR="00FC2103" w:rsidRPr="00E225B6" w:rsidRDefault="00FC2103" w:rsidP="00C27F2B">
      <w:pPr>
        <w:numPr>
          <w:ilvl w:val="0"/>
          <w:numId w:val="20"/>
        </w:numPr>
        <w:ind w:left="1077" w:hanging="357"/>
        <w:jc w:val="both"/>
        <w:rPr>
          <w:lang w:val="en-US"/>
        </w:rPr>
      </w:pPr>
      <w:r w:rsidRPr="00E225B6">
        <w:t>Electro-Mechanical Industry - Industry 4.0 (EMI-I4.0)</w:t>
      </w:r>
    </w:p>
    <w:p w14:paraId="25CA249A" w14:textId="77777777" w:rsidR="00FC2103" w:rsidRPr="00E225B6" w:rsidRDefault="00FC2103" w:rsidP="00C27F2B">
      <w:pPr>
        <w:numPr>
          <w:ilvl w:val="0"/>
          <w:numId w:val="20"/>
        </w:numPr>
        <w:ind w:left="1077" w:hanging="357"/>
        <w:jc w:val="both"/>
      </w:pPr>
      <w:r w:rsidRPr="00E225B6">
        <w:t>Information and Communication Technologies (ICT)</w:t>
      </w:r>
    </w:p>
    <w:p w14:paraId="56EADC2B" w14:textId="77777777" w:rsidR="00FC2103" w:rsidRPr="00E225B6" w:rsidRDefault="00FC2103" w:rsidP="00C27F2B">
      <w:pPr>
        <w:numPr>
          <w:ilvl w:val="0"/>
          <w:numId w:val="20"/>
        </w:numPr>
        <w:ind w:left="1077" w:hanging="357"/>
        <w:jc w:val="both"/>
      </w:pPr>
      <w:r w:rsidRPr="00E225B6">
        <w:t xml:space="preserve">Smart agriculture and food with higher value-added </w:t>
      </w:r>
    </w:p>
    <w:p w14:paraId="0B0D4E9E" w14:textId="77777777" w:rsidR="00FC2103" w:rsidRPr="00E225B6" w:rsidRDefault="00FC2103" w:rsidP="00C27F2B">
      <w:pPr>
        <w:numPr>
          <w:ilvl w:val="0"/>
          <w:numId w:val="20"/>
        </w:numPr>
        <w:ind w:left="1077" w:hanging="357"/>
        <w:jc w:val="both"/>
      </w:pPr>
      <w:r w:rsidRPr="00E225B6">
        <w:lastRenderedPageBreak/>
        <w:t>Smart/Sustainable Buildings and Materials</w:t>
      </w:r>
    </w:p>
    <w:p w14:paraId="6CAF82CB" w14:textId="31EB8630" w:rsidR="00403D60" w:rsidRPr="00BD34FE" w:rsidRDefault="00FC2103" w:rsidP="00C27F2B">
      <w:pPr>
        <w:autoSpaceDE w:val="0"/>
        <w:autoSpaceDN w:val="0"/>
        <w:adjustRightInd w:val="0"/>
        <w:spacing w:before="120"/>
        <w:ind w:left="360"/>
        <w:jc w:val="both"/>
      </w:pPr>
      <w:r w:rsidRPr="00A306C6">
        <w:t xml:space="preserve">In addition, </w:t>
      </w:r>
      <w:r w:rsidR="00403D60" w:rsidRPr="00A306C6">
        <w:t>digitalisation</w:t>
      </w:r>
      <w:r w:rsidRPr="00A306C6">
        <w:t xml:space="preserve"> and green transition have been identified as horizontal priorities in the </w:t>
      </w:r>
      <w:r w:rsidR="00403D60" w:rsidRPr="00A306C6">
        <w:t>above-identified priority domains.</w:t>
      </w:r>
      <w:r w:rsidR="00403D60" w:rsidRPr="00BD34FE">
        <w:t xml:space="preserve"> </w:t>
      </w:r>
    </w:p>
    <w:p w14:paraId="2F017FD4" w14:textId="1BEE0EC8" w:rsidR="00FA31F9" w:rsidRPr="000616ED" w:rsidRDefault="00403D60" w:rsidP="00C27F2B">
      <w:pPr>
        <w:spacing w:before="120"/>
        <w:ind w:left="360"/>
        <w:jc w:val="both"/>
        <w:rPr>
          <w:rFonts w:eastAsia="Calibri" w:cs="Arial"/>
        </w:rPr>
      </w:pPr>
      <w:r w:rsidRPr="00BD34FE">
        <w:rPr>
          <w:rFonts w:eastAsia="Calibri" w:cs="Arial"/>
        </w:rPr>
        <w:t>North Macedonia is committed to enabling further growth of innovation and stimulating strategic research and innovation partnerships as a key driver for economic growth. The challenge can be providing sufficient funding for strengthening</w:t>
      </w:r>
      <w:r w:rsidRPr="000616ED">
        <w:rPr>
          <w:rFonts w:eastAsia="Calibri" w:cs="Arial"/>
        </w:rPr>
        <w:t xml:space="preserve"> the institutional capacities, developing strategic research and innovation partnerships</w:t>
      </w:r>
      <w:r>
        <w:rPr>
          <w:rFonts w:eastAsia="Calibri" w:cs="Arial"/>
        </w:rPr>
        <w:t>,</w:t>
      </w:r>
      <w:r w:rsidRPr="000616ED">
        <w:rPr>
          <w:rFonts w:eastAsia="Calibri" w:cs="Arial"/>
        </w:rPr>
        <w:t xml:space="preserve"> and </w:t>
      </w:r>
      <w:r>
        <w:rPr>
          <w:rFonts w:eastAsia="Calibri" w:cs="Arial"/>
        </w:rPr>
        <w:t>implementing</w:t>
      </w:r>
      <w:r w:rsidR="00FA31F9" w:rsidRPr="000616ED">
        <w:rPr>
          <w:rFonts w:eastAsia="Calibri" w:cs="Arial"/>
        </w:rPr>
        <w:t xml:space="preserve"> the priority projects and policy mix.</w:t>
      </w:r>
    </w:p>
    <w:p w14:paraId="11CC9404" w14:textId="3249CD84" w:rsidR="00B6755D" w:rsidRPr="00E905B9" w:rsidRDefault="00B6755D" w:rsidP="00C27F2B">
      <w:pPr>
        <w:spacing w:before="120" w:after="120"/>
        <w:ind w:firstLine="357"/>
        <w:jc w:val="both"/>
        <w:rPr>
          <w:b/>
          <w:bCs/>
        </w:rPr>
      </w:pPr>
      <w:r w:rsidRPr="00E905B9">
        <w:rPr>
          <w:b/>
          <w:bCs/>
        </w:rPr>
        <w:t xml:space="preserve">Relevant national strategies </w:t>
      </w:r>
      <w:r w:rsidRPr="00E905B9">
        <w:rPr>
          <w:b/>
          <w:bCs/>
          <w:iCs/>
        </w:rPr>
        <w:t xml:space="preserve">in the area of support </w:t>
      </w:r>
      <w:r w:rsidRPr="00E905B9">
        <w:rPr>
          <w:b/>
          <w:bCs/>
          <w:iCs/>
          <w:lang w:val="en-US"/>
        </w:rPr>
        <w:t>#</w:t>
      </w:r>
      <w:r w:rsidR="00E80D05" w:rsidRPr="00E905B9">
        <w:rPr>
          <w:b/>
          <w:bCs/>
          <w:iCs/>
          <w:lang w:val="en-US"/>
        </w:rPr>
        <w:t>1</w:t>
      </w:r>
      <w:r w:rsidRPr="00E905B9">
        <w:rPr>
          <w:b/>
          <w:bCs/>
          <w:iCs/>
          <w:lang w:val="en-US"/>
        </w:rPr>
        <w:t xml:space="preserve"> </w:t>
      </w:r>
    </w:p>
    <w:p w14:paraId="56065995" w14:textId="77777777" w:rsidR="00B6755D" w:rsidRPr="00972DC4" w:rsidRDefault="00B6755D" w:rsidP="00C27F2B">
      <w:pPr>
        <w:spacing w:before="120" w:after="120"/>
        <w:ind w:left="357"/>
        <w:jc w:val="both"/>
        <w:rPr>
          <w:rFonts w:eastAsia="Calibri" w:cs="Arial"/>
          <w:iCs/>
        </w:rPr>
      </w:pPr>
      <w:r>
        <w:rPr>
          <w:rFonts w:eastAsia="Calibri" w:cs="Arial"/>
          <w:iCs/>
        </w:rPr>
        <w:t>T</w:t>
      </w:r>
      <w:r w:rsidRPr="00972DC4">
        <w:rPr>
          <w:rFonts w:eastAsia="Calibri" w:cs="Arial"/>
          <w:iCs/>
        </w:rPr>
        <w:t xml:space="preserve">he Action will contribute to the implementation of the following </w:t>
      </w:r>
      <w:r w:rsidRPr="00BD34FE">
        <w:rPr>
          <w:rFonts w:eastAsia="Calibri" w:cs="Arial"/>
          <w:iCs/>
        </w:rPr>
        <w:t>relevant national strategic documents</w:t>
      </w:r>
      <w:r w:rsidRPr="00972DC4">
        <w:rPr>
          <w:rFonts w:eastAsia="Calibri" w:cs="Arial"/>
          <w:iCs/>
        </w:rPr>
        <w:t>:</w:t>
      </w:r>
    </w:p>
    <w:p w14:paraId="4CA78943" w14:textId="51E0515B" w:rsidR="00B6755D" w:rsidRPr="00972DC4" w:rsidRDefault="005F2B65" w:rsidP="00C27F2B">
      <w:pPr>
        <w:numPr>
          <w:ilvl w:val="0"/>
          <w:numId w:val="48"/>
        </w:numPr>
        <w:spacing w:before="120"/>
        <w:ind w:left="1134"/>
        <w:jc w:val="both"/>
        <w:rPr>
          <w:rFonts w:eastAsia="Calibri" w:cs="Arial"/>
          <w:b/>
          <w:bCs/>
          <w:iCs/>
        </w:rPr>
      </w:pPr>
      <w:r w:rsidRPr="00A306C6">
        <w:rPr>
          <w:rFonts w:eastAsia="Calibri" w:cs="Arial"/>
          <w:iCs/>
        </w:rPr>
        <w:t>The</w:t>
      </w:r>
      <w:r>
        <w:rPr>
          <w:rFonts w:eastAsia="Calibri" w:cs="Arial"/>
          <w:b/>
          <w:bCs/>
          <w:iCs/>
        </w:rPr>
        <w:t xml:space="preserve"> </w:t>
      </w:r>
      <w:r w:rsidR="00B6755D" w:rsidRPr="00972DC4">
        <w:rPr>
          <w:rFonts w:eastAsia="Calibri" w:cs="Arial"/>
          <w:b/>
          <w:bCs/>
          <w:iCs/>
        </w:rPr>
        <w:t>Strategy for Consumer Protection 2022-2025</w:t>
      </w:r>
      <w:r w:rsidR="00B6755D">
        <w:rPr>
          <w:rFonts w:eastAsia="Calibri" w:cs="Arial"/>
          <w:b/>
          <w:bCs/>
          <w:iCs/>
        </w:rPr>
        <w:t xml:space="preserve"> </w:t>
      </w:r>
      <w:r w:rsidR="00B6755D" w:rsidRPr="00464AE1">
        <w:rPr>
          <w:rFonts w:eastAsia="Calibri" w:cs="Arial"/>
          <w:iCs/>
        </w:rPr>
        <w:t>with the A</w:t>
      </w:r>
      <w:r w:rsidR="00B6755D" w:rsidRPr="00972DC4">
        <w:rPr>
          <w:rFonts w:eastAsia="Calibri" w:cs="Arial"/>
          <w:iCs/>
        </w:rPr>
        <w:t>ction Plan</w:t>
      </w:r>
      <w:r w:rsidR="00B6755D">
        <w:rPr>
          <w:rFonts w:eastAsia="Calibri" w:cs="Arial"/>
          <w:iCs/>
        </w:rPr>
        <w:t>.</w:t>
      </w:r>
    </w:p>
    <w:p w14:paraId="5249AAE7" w14:textId="261D42C5" w:rsidR="00B6755D" w:rsidRPr="00972DC4" w:rsidRDefault="005F2B65" w:rsidP="00C27F2B">
      <w:pPr>
        <w:numPr>
          <w:ilvl w:val="0"/>
          <w:numId w:val="48"/>
        </w:numPr>
        <w:spacing w:before="120"/>
        <w:ind w:left="1134"/>
        <w:jc w:val="both"/>
        <w:rPr>
          <w:rFonts w:eastAsia="Calibri" w:cs="Arial"/>
          <w:iCs/>
        </w:rPr>
      </w:pPr>
      <w:r w:rsidRPr="00A306C6">
        <w:rPr>
          <w:rFonts w:eastAsia="Calibri" w:cs="Arial"/>
          <w:iCs/>
        </w:rPr>
        <w:t>The</w:t>
      </w:r>
      <w:r w:rsidR="002A7F61" w:rsidRPr="002A7F61">
        <w:rPr>
          <w:rFonts w:eastAsia="Calibri" w:cs="Arial"/>
          <w:b/>
          <w:bCs/>
          <w:iCs/>
        </w:rPr>
        <w:t>Strategic Plan of the State Market Inspectorate</w:t>
      </w:r>
      <w:r w:rsidR="00B6755D">
        <w:rPr>
          <w:rFonts w:eastAsia="Calibri" w:cs="Arial"/>
          <w:b/>
          <w:bCs/>
          <w:iCs/>
        </w:rPr>
        <w:t xml:space="preserve"> 202</w:t>
      </w:r>
      <w:r w:rsidR="002A7F61">
        <w:rPr>
          <w:rFonts w:eastAsia="Calibri" w:cs="Arial"/>
          <w:b/>
          <w:bCs/>
          <w:iCs/>
          <w:lang w:val="hr-HR"/>
        </w:rPr>
        <w:t>2</w:t>
      </w:r>
      <w:r w:rsidR="00B6755D">
        <w:rPr>
          <w:rFonts w:eastAsia="Calibri" w:cs="Arial"/>
          <w:b/>
          <w:bCs/>
          <w:iCs/>
        </w:rPr>
        <w:t>-202</w:t>
      </w:r>
      <w:r w:rsidR="000B35A6">
        <w:rPr>
          <w:rFonts w:eastAsia="Calibri" w:cs="Arial"/>
          <w:b/>
          <w:bCs/>
          <w:iCs/>
          <w:lang w:val="hr-HR"/>
        </w:rPr>
        <w:t>4</w:t>
      </w:r>
      <w:r w:rsidR="002A7F61">
        <w:rPr>
          <w:rStyle w:val="FootnoteReference"/>
          <w:rFonts w:eastAsia="Calibri" w:cs="Arial"/>
          <w:b/>
          <w:bCs/>
          <w:iCs/>
          <w:lang w:val="hr-HR"/>
        </w:rPr>
        <w:footnoteReference w:id="24"/>
      </w:r>
      <w:r w:rsidR="00B6755D">
        <w:rPr>
          <w:rFonts w:eastAsia="Calibri" w:cs="Arial"/>
          <w:iCs/>
        </w:rPr>
        <w:t>.</w:t>
      </w:r>
    </w:p>
    <w:p w14:paraId="6F2E3868" w14:textId="7488025D" w:rsidR="00B6755D" w:rsidRPr="00972DC4" w:rsidRDefault="005F2B65" w:rsidP="00C27F2B">
      <w:pPr>
        <w:numPr>
          <w:ilvl w:val="0"/>
          <w:numId w:val="48"/>
        </w:numPr>
        <w:spacing w:before="120"/>
        <w:ind w:left="1134"/>
        <w:jc w:val="both"/>
        <w:rPr>
          <w:rFonts w:eastAsia="Calibri" w:cs="Arial"/>
          <w:iCs/>
        </w:rPr>
      </w:pPr>
      <w:r>
        <w:rPr>
          <w:rFonts w:eastAsia="Calibri" w:cs="Arial"/>
          <w:iCs/>
        </w:rPr>
        <w:t>The</w:t>
      </w:r>
      <w:r>
        <w:rPr>
          <w:rFonts w:eastAsia="Calibri" w:cs="Arial"/>
          <w:b/>
          <w:bCs/>
          <w:iCs/>
        </w:rPr>
        <w:t xml:space="preserve"> </w:t>
      </w:r>
      <w:r w:rsidR="00B6755D" w:rsidRPr="00972DC4">
        <w:rPr>
          <w:rFonts w:eastAsia="Calibri" w:cs="Arial"/>
          <w:b/>
          <w:bCs/>
          <w:iCs/>
        </w:rPr>
        <w:t>National ICT Strategy 2021-2025</w:t>
      </w:r>
      <w:r w:rsidR="00B6755D">
        <w:rPr>
          <w:rFonts w:eastAsia="Calibri" w:cs="Arial"/>
          <w:b/>
          <w:bCs/>
          <w:iCs/>
        </w:rPr>
        <w:t xml:space="preserve"> </w:t>
      </w:r>
      <w:r w:rsidR="00B6755D" w:rsidRPr="002D240B">
        <w:rPr>
          <w:rFonts w:eastAsia="Calibri" w:cs="Arial"/>
          <w:iCs/>
        </w:rPr>
        <w:t>with</w:t>
      </w:r>
      <w:r w:rsidR="00B6755D" w:rsidRPr="00972DC4">
        <w:rPr>
          <w:rFonts w:eastAsia="Calibri" w:cs="Arial"/>
          <w:iCs/>
        </w:rPr>
        <w:t xml:space="preserve"> six pillars: 1. Connectivity and government infrastructure; 2. Centralisation and rationalisation of ICT and e-government services; 3. Improving the digital skills of citizens, workforce and experts; 4. Research, development and innovation; 5. Data protection; and 6. Digital services (inspired by environmental protection).</w:t>
      </w:r>
    </w:p>
    <w:p w14:paraId="5B36DB7A" w14:textId="6ED10A89" w:rsidR="00B6755D" w:rsidRPr="00972DC4" w:rsidRDefault="005F2B65" w:rsidP="00C27F2B">
      <w:pPr>
        <w:numPr>
          <w:ilvl w:val="0"/>
          <w:numId w:val="48"/>
        </w:numPr>
        <w:spacing w:before="120"/>
        <w:ind w:left="1134"/>
        <w:jc w:val="both"/>
        <w:rPr>
          <w:rFonts w:eastAsia="Calibri" w:cs="Arial"/>
          <w:iCs/>
        </w:rPr>
      </w:pPr>
      <w:r w:rsidRPr="00A306C6">
        <w:rPr>
          <w:rFonts w:eastAsia="Calibri" w:cs="Arial"/>
          <w:bCs/>
          <w:iCs/>
        </w:rPr>
        <w:t>The</w:t>
      </w:r>
      <w:r>
        <w:rPr>
          <w:rFonts w:eastAsia="Calibri" w:cs="Arial"/>
          <w:b/>
          <w:iCs/>
        </w:rPr>
        <w:t xml:space="preserve"> </w:t>
      </w:r>
      <w:r w:rsidR="00B6755D" w:rsidRPr="00972DC4">
        <w:rPr>
          <w:rFonts w:eastAsia="Calibri" w:cs="Arial"/>
          <w:b/>
          <w:iCs/>
        </w:rPr>
        <w:t xml:space="preserve">Industrial Strategy with focus on manufacturing industry 2018-2027 </w:t>
      </w:r>
      <w:r w:rsidR="00B6755D" w:rsidRPr="00972DC4">
        <w:rPr>
          <w:rFonts w:eastAsia="Calibri" w:cs="Arial"/>
          <w:bCs/>
          <w:iCs/>
        </w:rPr>
        <w:t>with A</w:t>
      </w:r>
      <w:r w:rsidR="00B6755D">
        <w:rPr>
          <w:rFonts w:eastAsia="Calibri" w:cs="Arial"/>
          <w:bCs/>
          <w:iCs/>
        </w:rPr>
        <w:t xml:space="preserve">ction </w:t>
      </w:r>
      <w:r w:rsidR="00B6755D" w:rsidRPr="00972DC4">
        <w:rPr>
          <w:rFonts w:eastAsia="Calibri" w:cs="Arial"/>
          <w:bCs/>
          <w:iCs/>
        </w:rPr>
        <w:t>P</w:t>
      </w:r>
      <w:r w:rsidR="00B6755D">
        <w:rPr>
          <w:rFonts w:eastAsia="Calibri" w:cs="Arial"/>
          <w:bCs/>
          <w:iCs/>
        </w:rPr>
        <w:t>lan</w:t>
      </w:r>
      <w:r w:rsidR="00B6755D" w:rsidRPr="00972DC4">
        <w:rPr>
          <w:rFonts w:eastAsia="Calibri" w:cs="Arial"/>
          <w:bCs/>
          <w:iCs/>
        </w:rPr>
        <w:t>.</w:t>
      </w:r>
      <w:r w:rsidR="00B6755D">
        <w:rPr>
          <w:rFonts w:eastAsia="Calibri" w:cs="Arial"/>
          <w:bCs/>
          <w:iCs/>
        </w:rPr>
        <w:t xml:space="preserve"> </w:t>
      </w:r>
    </w:p>
    <w:p w14:paraId="628EAE29" w14:textId="3ED26E27" w:rsidR="00B6755D" w:rsidRPr="00972DC4" w:rsidRDefault="005F2B65" w:rsidP="00C27F2B">
      <w:pPr>
        <w:numPr>
          <w:ilvl w:val="0"/>
          <w:numId w:val="48"/>
        </w:numPr>
        <w:spacing w:before="120"/>
        <w:ind w:left="1134"/>
        <w:jc w:val="both"/>
        <w:rPr>
          <w:rFonts w:eastAsia="Calibri" w:cs="Arial"/>
          <w:bCs/>
          <w:iCs/>
        </w:rPr>
      </w:pPr>
      <w:r w:rsidRPr="00A306C6">
        <w:rPr>
          <w:rFonts w:eastAsia="Calibri" w:cs="Arial"/>
          <w:bCs/>
          <w:iCs/>
        </w:rPr>
        <w:t>The</w:t>
      </w:r>
      <w:r>
        <w:rPr>
          <w:rFonts w:eastAsia="Calibri" w:cs="Arial"/>
          <w:b/>
          <w:iCs/>
        </w:rPr>
        <w:t xml:space="preserve"> </w:t>
      </w:r>
      <w:r w:rsidR="00B6755D" w:rsidRPr="00972DC4">
        <w:rPr>
          <w:rFonts w:eastAsia="Calibri" w:cs="Arial"/>
          <w:b/>
          <w:iCs/>
        </w:rPr>
        <w:t>National Strategy for Small and Medium Enterprises 2018-2023</w:t>
      </w:r>
      <w:r w:rsidR="00B6755D">
        <w:rPr>
          <w:rFonts w:eastAsia="Calibri" w:cs="Arial"/>
          <w:b/>
          <w:iCs/>
        </w:rPr>
        <w:t xml:space="preserve"> </w:t>
      </w:r>
      <w:r w:rsidR="00403D60">
        <w:rPr>
          <w:rFonts w:eastAsia="Calibri" w:cs="Arial"/>
          <w:bCs/>
          <w:iCs/>
        </w:rPr>
        <w:t>aims</w:t>
      </w:r>
      <w:r w:rsidR="00952437" w:rsidRPr="00BD34FE">
        <w:rPr>
          <w:rFonts w:eastAsia="Calibri" w:cs="Arial"/>
          <w:bCs/>
          <w:iCs/>
        </w:rPr>
        <w:t xml:space="preserve"> </w:t>
      </w:r>
      <w:r w:rsidR="00403D60">
        <w:rPr>
          <w:rFonts w:eastAsia="Calibri" w:cs="Arial"/>
          <w:bCs/>
          <w:iCs/>
        </w:rPr>
        <w:t>to</w:t>
      </w:r>
      <w:r w:rsidR="00952437" w:rsidRPr="00972DC4">
        <w:rPr>
          <w:rFonts w:eastAsia="Calibri" w:cs="Arial"/>
          <w:bCs/>
          <w:iCs/>
        </w:rPr>
        <w:t xml:space="preserve"> </w:t>
      </w:r>
      <w:r w:rsidR="00B6755D" w:rsidRPr="00972DC4">
        <w:rPr>
          <w:rFonts w:eastAsia="Calibri" w:cs="Arial"/>
          <w:bCs/>
          <w:iCs/>
        </w:rPr>
        <w:t xml:space="preserve">be </w:t>
      </w:r>
      <w:r w:rsidR="00403D60">
        <w:rPr>
          <w:rFonts w:eastAsia="Calibri" w:cs="Arial"/>
          <w:bCs/>
          <w:iCs/>
        </w:rPr>
        <w:t xml:space="preserve">a </w:t>
      </w:r>
      <w:r w:rsidR="00B6755D" w:rsidRPr="00972DC4">
        <w:rPr>
          <w:rFonts w:eastAsia="Calibri" w:cs="Arial"/>
          <w:bCs/>
          <w:iCs/>
        </w:rPr>
        <w:t xml:space="preserve">competitive engine of inclusive economic growth in </w:t>
      </w:r>
      <w:r w:rsidR="00B6755D">
        <w:rPr>
          <w:rFonts w:eastAsia="Calibri" w:cs="Arial"/>
          <w:bCs/>
          <w:iCs/>
        </w:rPr>
        <w:t xml:space="preserve">North </w:t>
      </w:r>
      <w:r w:rsidR="00B6755D" w:rsidRPr="00972DC4">
        <w:rPr>
          <w:rFonts w:eastAsia="Calibri" w:cs="Arial"/>
          <w:bCs/>
          <w:iCs/>
        </w:rPr>
        <w:t xml:space="preserve">Macedonia and </w:t>
      </w:r>
      <w:r w:rsidR="00403D60">
        <w:rPr>
          <w:rFonts w:eastAsia="Calibri" w:cs="Arial"/>
          <w:bCs/>
          <w:iCs/>
        </w:rPr>
        <w:t>create</w:t>
      </w:r>
      <w:r w:rsidR="00B6755D" w:rsidRPr="00972DC4">
        <w:rPr>
          <w:rFonts w:eastAsia="Calibri" w:cs="Arial"/>
          <w:bCs/>
          <w:iCs/>
        </w:rPr>
        <w:t xml:space="preserve"> more productive and decent employment. Special attention is devoted to supporting women's entrepreneurship.</w:t>
      </w:r>
    </w:p>
    <w:p w14:paraId="16BC48BE" w14:textId="299C689C" w:rsidR="00B6755D" w:rsidRPr="00972DC4" w:rsidRDefault="005F2B65" w:rsidP="00C27F2B">
      <w:pPr>
        <w:numPr>
          <w:ilvl w:val="0"/>
          <w:numId w:val="48"/>
        </w:numPr>
        <w:spacing w:before="120"/>
        <w:ind w:left="1134"/>
        <w:jc w:val="both"/>
        <w:rPr>
          <w:rFonts w:eastAsia="Calibri" w:cs="Arial"/>
          <w:bCs/>
          <w:iCs/>
        </w:rPr>
      </w:pPr>
      <w:r w:rsidRPr="00A306C6">
        <w:rPr>
          <w:rFonts w:eastAsia="Calibri" w:cs="Arial"/>
          <w:bCs/>
          <w:iCs/>
        </w:rPr>
        <w:t>The</w:t>
      </w:r>
      <w:r>
        <w:rPr>
          <w:rFonts w:eastAsia="Calibri" w:cs="Arial"/>
          <w:b/>
          <w:iCs/>
        </w:rPr>
        <w:t xml:space="preserve"> Strategy</w:t>
      </w:r>
      <w:r w:rsidR="00B6755D" w:rsidRPr="00972DC4">
        <w:rPr>
          <w:rFonts w:eastAsia="Calibri" w:cs="Arial"/>
          <w:b/>
          <w:iCs/>
        </w:rPr>
        <w:t xml:space="preserve"> of Women Entrepreneurship Development with AP 2019-2023</w:t>
      </w:r>
      <w:r w:rsidR="00B6755D">
        <w:rPr>
          <w:rFonts w:eastAsia="Calibri" w:cs="Arial"/>
          <w:bCs/>
          <w:iCs/>
        </w:rPr>
        <w:t xml:space="preserve"> </w:t>
      </w:r>
      <w:r w:rsidR="00B6755D" w:rsidRPr="00972DC4">
        <w:rPr>
          <w:rFonts w:eastAsia="Calibri" w:cs="Arial"/>
          <w:bCs/>
          <w:iCs/>
        </w:rPr>
        <w:t xml:space="preserve">aims to empower women by creating a favourable business climate and </w:t>
      </w:r>
      <w:r w:rsidR="00403D60">
        <w:rPr>
          <w:rFonts w:eastAsia="Calibri" w:cs="Arial"/>
          <w:bCs/>
          <w:iCs/>
        </w:rPr>
        <w:t>supporting</w:t>
      </w:r>
      <w:r w:rsidR="00B6755D" w:rsidRPr="00972DC4">
        <w:rPr>
          <w:rFonts w:eastAsia="Calibri" w:cs="Arial"/>
          <w:bCs/>
          <w:iCs/>
        </w:rPr>
        <w:t xml:space="preserve"> their entrepreneurial potential</w:t>
      </w:r>
      <w:r w:rsidR="00403D60">
        <w:rPr>
          <w:rFonts w:eastAsia="Calibri" w:cs="Arial"/>
          <w:bCs/>
          <w:iCs/>
        </w:rPr>
        <w:t>. This</w:t>
      </w:r>
      <w:r w:rsidR="00B6755D" w:rsidRPr="00972DC4">
        <w:rPr>
          <w:rFonts w:eastAsia="Calibri" w:cs="Arial"/>
          <w:bCs/>
          <w:iCs/>
        </w:rPr>
        <w:t xml:space="preserve"> will contribute to </w:t>
      </w:r>
      <w:r w:rsidR="00403D60">
        <w:rPr>
          <w:rFonts w:eastAsia="Calibri" w:cs="Arial"/>
          <w:bCs/>
          <w:iCs/>
        </w:rPr>
        <w:t>developing</w:t>
      </w:r>
      <w:r w:rsidR="00B6755D" w:rsidRPr="00972DC4">
        <w:rPr>
          <w:rFonts w:eastAsia="Calibri" w:cs="Arial"/>
          <w:bCs/>
          <w:iCs/>
        </w:rPr>
        <w:t xml:space="preserve"> existing and opening new enterprises, creating new jobs and thus strengthening the overall economy.</w:t>
      </w:r>
    </w:p>
    <w:p w14:paraId="503F5F70" w14:textId="00DABE01" w:rsidR="00B6755D" w:rsidRPr="003840A8" w:rsidRDefault="005F2B65" w:rsidP="00C27F2B">
      <w:pPr>
        <w:numPr>
          <w:ilvl w:val="0"/>
          <w:numId w:val="48"/>
        </w:numPr>
        <w:spacing w:before="120"/>
        <w:ind w:left="1134"/>
        <w:jc w:val="both"/>
        <w:rPr>
          <w:rFonts w:eastAsia="Calibri" w:cs="Arial"/>
          <w:b/>
          <w:bCs/>
          <w:iCs/>
        </w:rPr>
      </w:pPr>
      <w:r w:rsidRPr="00A306C6">
        <w:rPr>
          <w:rFonts w:eastAsia="Calibri" w:cs="Arial"/>
          <w:bCs/>
          <w:iCs/>
        </w:rPr>
        <w:t>The</w:t>
      </w:r>
      <w:r>
        <w:rPr>
          <w:rFonts w:eastAsia="Calibri" w:cs="Arial"/>
          <w:b/>
          <w:iCs/>
        </w:rPr>
        <w:t xml:space="preserve"> </w:t>
      </w:r>
      <w:r w:rsidR="00B6755D" w:rsidRPr="004E5809">
        <w:rPr>
          <w:rFonts w:eastAsia="Calibri" w:cs="Arial"/>
          <w:b/>
          <w:iCs/>
        </w:rPr>
        <w:t>Draft</w:t>
      </w:r>
      <w:r w:rsidR="00B6755D">
        <w:rPr>
          <w:rFonts w:eastAsia="Calibri" w:cs="Arial"/>
          <w:b/>
          <w:iCs/>
        </w:rPr>
        <w:t xml:space="preserve"> </w:t>
      </w:r>
      <w:r w:rsidR="00B6755D" w:rsidRPr="004E5809">
        <w:rPr>
          <w:rFonts w:eastAsia="Calibri" w:cs="Arial"/>
          <w:b/>
          <w:iCs/>
        </w:rPr>
        <w:t>National Strategy on Intellectual Property 2022-2026</w:t>
      </w:r>
    </w:p>
    <w:p w14:paraId="2A3D314B" w14:textId="3E60E6CD" w:rsidR="00B6755D" w:rsidRPr="00972DC4" w:rsidRDefault="1C1115A1" w:rsidP="00C27F2B">
      <w:pPr>
        <w:numPr>
          <w:ilvl w:val="0"/>
          <w:numId w:val="48"/>
        </w:numPr>
        <w:spacing w:before="120"/>
        <w:ind w:left="1134"/>
        <w:jc w:val="both"/>
        <w:rPr>
          <w:rFonts w:eastAsia="Calibri" w:cs="Arial"/>
        </w:rPr>
      </w:pPr>
      <w:r w:rsidRPr="45FBF8ED">
        <w:rPr>
          <w:rFonts w:eastAsia="Calibri" w:cs="Arial"/>
        </w:rPr>
        <w:t>The</w:t>
      </w:r>
      <w:r w:rsidRPr="45FBF8ED">
        <w:rPr>
          <w:rFonts w:eastAsia="Calibri" w:cs="Arial"/>
          <w:b/>
          <w:bCs/>
        </w:rPr>
        <w:t xml:space="preserve"> </w:t>
      </w:r>
      <w:r w:rsidR="1AF4F06F" w:rsidRPr="45FBF8ED">
        <w:rPr>
          <w:rFonts w:eastAsia="Calibri" w:cs="Arial"/>
          <w:b/>
          <w:bCs/>
        </w:rPr>
        <w:t xml:space="preserve">Draft </w:t>
      </w:r>
      <w:r w:rsidR="28918CC6" w:rsidRPr="45FBF8ED">
        <w:rPr>
          <w:rFonts w:eastAsia="Calibri" w:cs="Arial"/>
          <w:b/>
          <w:bCs/>
        </w:rPr>
        <w:t xml:space="preserve">Smart Specialisation Strategy (S3) </w:t>
      </w:r>
      <w:r w:rsidR="015C6A0B" w:rsidRPr="45FBF8ED">
        <w:rPr>
          <w:rFonts w:eastAsia="Calibri" w:cs="Arial"/>
        </w:rPr>
        <w:t>will</w:t>
      </w:r>
      <w:r w:rsidR="28918CC6" w:rsidRPr="45FBF8ED">
        <w:rPr>
          <w:rFonts w:eastAsia="Calibri" w:cs="Arial"/>
        </w:rPr>
        <w:t xml:space="preserve"> be developed and adopted</w:t>
      </w:r>
      <w:r w:rsidR="4F59A81F" w:rsidRPr="45FBF8ED">
        <w:rPr>
          <w:rFonts w:eastAsia="Calibri" w:cs="Arial"/>
        </w:rPr>
        <w:t xml:space="preserve"> in 2023</w:t>
      </w:r>
      <w:r w:rsidR="28918CC6" w:rsidRPr="45FBF8ED">
        <w:rPr>
          <w:rFonts w:eastAsia="Calibri" w:cs="Arial"/>
        </w:rPr>
        <w:t xml:space="preserve">. North Macedonia is committed to creating a favourable business climate conducive to growth based on knowledge and innovation. Currently, there is an advanced process of S3 development, in close collaboration and continuous consultancy with </w:t>
      </w:r>
      <w:r w:rsidR="42500987" w:rsidRPr="45FBF8ED">
        <w:rPr>
          <w:rFonts w:eastAsia="Calibri" w:cs="Arial"/>
        </w:rPr>
        <w:t>Joint Research Centre (</w:t>
      </w:r>
      <w:r w:rsidR="28918CC6" w:rsidRPr="45FBF8ED">
        <w:rPr>
          <w:rFonts w:eastAsia="Calibri" w:cs="Arial"/>
        </w:rPr>
        <w:t>JRC</w:t>
      </w:r>
      <w:r w:rsidR="42500987" w:rsidRPr="45FBF8ED">
        <w:rPr>
          <w:rFonts w:eastAsia="Calibri" w:cs="Arial"/>
        </w:rPr>
        <w:t>)</w:t>
      </w:r>
      <w:r w:rsidR="28918CC6" w:rsidRPr="45FBF8ED">
        <w:rPr>
          <w:rFonts w:eastAsia="Calibri" w:cs="Arial"/>
        </w:rPr>
        <w:t xml:space="preserve">, following a standard EU methodology and being </w:t>
      </w:r>
      <w:r w:rsidR="03C3DF91" w:rsidRPr="45FBF8ED">
        <w:rPr>
          <w:rFonts w:eastAsia="Calibri" w:cs="Arial"/>
        </w:rPr>
        <w:t>ex-post-approved</w:t>
      </w:r>
      <w:r w:rsidR="28918CC6" w:rsidRPr="45FBF8ED">
        <w:rPr>
          <w:rFonts w:eastAsia="Calibri" w:cs="Arial"/>
        </w:rPr>
        <w:t xml:space="preserve"> by JRC in its final </w:t>
      </w:r>
      <w:r w:rsidR="7DF8E404" w:rsidRPr="45FBF8ED">
        <w:rPr>
          <w:rFonts w:eastAsia="Calibri" w:cs="Arial"/>
        </w:rPr>
        <w:t>Entrepreneurial Discovery Process (</w:t>
      </w:r>
      <w:r w:rsidR="28918CC6" w:rsidRPr="45FBF8ED">
        <w:rPr>
          <w:rFonts w:eastAsia="Calibri" w:cs="Arial"/>
        </w:rPr>
        <w:t>EDP</w:t>
      </w:r>
      <w:r w:rsidR="7DF8E404" w:rsidRPr="45FBF8ED">
        <w:rPr>
          <w:rFonts w:eastAsia="Calibri" w:cs="Arial"/>
        </w:rPr>
        <w:t>)</w:t>
      </w:r>
      <w:r w:rsidR="28918CC6" w:rsidRPr="45FBF8ED">
        <w:rPr>
          <w:rFonts w:eastAsia="Calibri" w:cs="Arial"/>
        </w:rPr>
        <w:t xml:space="preserve"> phase. Building on the EDP outcomes, the S3 will complement the forthcoming National Development Strategy, replace the outdated Innovation Strategy and Competitiveness Strategy, and build on the priorities of the Industrial Strategy, the Education Strategy and the Economic Reform Programme.</w:t>
      </w:r>
    </w:p>
    <w:p w14:paraId="0898C96A" w14:textId="58512CAD" w:rsidR="00B6755D" w:rsidRPr="00972DC4" w:rsidRDefault="005F2B65" w:rsidP="00C27F2B">
      <w:pPr>
        <w:numPr>
          <w:ilvl w:val="0"/>
          <w:numId w:val="48"/>
        </w:numPr>
        <w:spacing w:before="120"/>
        <w:ind w:left="1134"/>
        <w:jc w:val="both"/>
        <w:rPr>
          <w:rFonts w:eastAsia="Calibri" w:cs="Arial"/>
          <w:bCs/>
          <w:iCs/>
        </w:rPr>
      </w:pPr>
      <w:r w:rsidRPr="00A306C6">
        <w:rPr>
          <w:rFonts w:eastAsia="Calibri" w:cs="Arial"/>
          <w:bCs/>
          <w:iCs/>
        </w:rPr>
        <w:t>The</w:t>
      </w:r>
      <w:r>
        <w:rPr>
          <w:rFonts w:eastAsia="Calibri" w:cs="Arial"/>
          <w:b/>
          <w:iCs/>
        </w:rPr>
        <w:t xml:space="preserve"> </w:t>
      </w:r>
      <w:r w:rsidR="00B6755D" w:rsidRPr="00972DC4">
        <w:rPr>
          <w:rFonts w:eastAsia="Calibri" w:cs="Arial"/>
          <w:b/>
          <w:iCs/>
        </w:rPr>
        <w:t>Education Strategy 2018-2025 and Action Plan</w:t>
      </w:r>
      <w:r w:rsidR="00B6755D">
        <w:rPr>
          <w:rFonts w:eastAsia="Calibri" w:cs="Arial"/>
          <w:bCs/>
          <w:iCs/>
        </w:rPr>
        <w:t xml:space="preserve"> </w:t>
      </w:r>
      <w:r>
        <w:rPr>
          <w:rFonts w:eastAsia="Calibri" w:cs="Arial"/>
          <w:bCs/>
          <w:iCs/>
        </w:rPr>
        <w:t>prioritise</w:t>
      </w:r>
      <w:r w:rsidR="00B6755D">
        <w:rPr>
          <w:rFonts w:eastAsia="Calibri" w:cs="Arial"/>
          <w:bCs/>
          <w:iCs/>
        </w:rPr>
        <w:t xml:space="preserve"> </w:t>
      </w:r>
      <w:r w:rsidR="00B6755D" w:rsidRPr="00972DC4">
        <w:rPr>
          <w:rFonts w:eastAsia="Calibri" w:cs="Arial"/>
          <w:bCs/>
          <w:iCs/>
        </w:rPr>
        <w:t>strengthening research infrastructure</w:t>
      </w:r>
      <w:r>
        <w:rPr>
          <w:rFonts w:eastAsia="Calibri" w:cs="Arial"/>
          <w:bCs/>
          <w:iCs/>
        </w:rPr>
        <w:t xml:space="preserve"> in selected universities. This includes establishing</w:t>
      </w:r>
      <w:r w:rsidR="00B6755D" w:rsidRPr="00972DC4">
        <w:rPr>
          <w:rFonts w:eastAsia="Calibri" w:cs="Arial"/>
          <w:bCs/>
          <w:iCs/>
        </w:rPr>
        <w:t xml:space="preserve"> centres of excellence, accelerators</w:t>
      </w:r>
      <w:r>
        <w:rPr>
          <w:rFonts w:eastAsia="Calibri" w:cs="Arial"/>
          <w:bCs/>
          <w:iCs/>
        </w:rPr>
        <w:t xml:space="preserve"> and</w:t>
      </w:r>
      <w:r w:rsidR="00B6755D" w:rsidRPr="00972DC4">
        <w:rPr>
          <w:rFonts w:eastAsia="Calibri" w:cs="Arial"/>
          <w:bCs/>
          <w:iCs/>
        </w:rPr>
        <w:t xml:space="preserve"> technology transfer centres to </w:t>
      </w:r>
      <w:r>
        <w:rPr>
          <w:rFonts w:eastAsia="Calibri" w:cs="Arial"/>
          <w:bCs/>
          <w:iCs/>
        </w:rPr>
        <w:t xml:space="preserve">elevate </w:t>
      </w:r>
      <w:r w:rsidR="00B6755D" w:rsidRPr="00972DC4">
        <w:rPr>
          <w:rFonts w:eastAsia="Calibri" w:cs="Arial"/>
          <w:bCs/>
          <w:iCs/>
        </w:rPr>
        <w:t xml:space="preserve">scientific research </w:t>
      </w:r>
      <w:r>
        <w:rPr>
          <w:rFonts w:eastAsia="Calibri" w:cs="Arial"/>
          <w:bCs/>
          <w:iCs/>
        </w:rPr>
        <w:t xml:space="preserve">and align it </w:t>
      </w:r>
      <w:r w:rsidR="00B6755D" w:rsidRPr="00972DC4">
        <w:rPr>
          <w:rFonts w:eastAsia="Calibri" w:cs="Arial"/>
          <w:bCs/>
          <w:iCs/>
        </w:rPr>
        <w:t xml:space="preserve">with </w:t>
      </w:r>
      <w:r w:rsidR="00EA7AF8">
        <w:rPr>
          <w:rFonts w:eastAsia="Calibri" w:cs="Arial"/>
          <w:bCs/>
          <w:iCs/>
        </w:rPr>
        <w:t xml:space="preserve">the </w:t>
      </w:r>
      <w:r w:rsidR="00B6755D" w:rsidRPr="00972DC4">
        <w:rPr>
          <w:rFonts w:eastAsia="Calibri" w:cs="Arial"/>
          <w:bCs/>
          <w:iCs/>
        </w:rPr>
        <w:t xml:space="preserve">modern </w:t>
      </w:r>
      <w:r w:rsidR="00EA7AF8">
        <w:rPr>
          <w:rFonts w:eastAsia="Calibri" w:cs="Arial"/>
          <w:bCs/>
          <w:iCs/>
        </w:rPr>
        <w:t xml:space="preserve">requirements </w:t>
      </w:r>
      <w:r w:rsidR="00B6755D" w:rsidRPr="00972DC4">
        <w:rPr>
          <w:rFonts w:eastAsia="Calibri" w:cs="Arial"/>
          <w:bCs/>
          <w:iCs/>
        </w:rPr>
        <w:t>for technology development.</w:t>
      </w:r>
    </w:p>
    <w:p w14:paraId="6B20A696" w14:textId="417EEB92" w:rsidR="00E80D05" w:rsidRDefault="005F2B65" w:rsidP="00C27F2B">
      <w:pPr>
        <w:numPr>
          <w:ilvl w:val="0"/>
          <w:numId w:val="48"/>
        </w:numPr>
        <w:spacing w:before="120"/>
        <w:ind w:left="1134"/>
        <w:jc w:val="both"/>
        <w:rPr>
          <w:rFonts w:eastAsia="Calibri" w:cs="Arial"/>
          <w:bCs/>
          <w:iCs/>
        </w:rPr>
      </w:pPr>
      <w:r w:rsidRPr="00A306C6">
        <w:rPr>
          <w:rFonts w:eastAsia="Calibri" w:cs="Arial"/>
          <w:bCs/>
          <w:iCs/>
        </w:rPr>
        <w:t>The</w:t>
      </w:r>
      <w:r>
        <w:rPr>
          <w:rFonts w:eastAsia="Calibri" w:cs="Arial"/>
          <w:b/>
          <w:iCs/>
        </w:rPr>
        <w:t xml:space="preserve"> </w:t>
      </w:r>
      <w:r w:rsidR="00B6755D" w:rsidRPr="00972DC4">
        <w:rPr>
          <w:rFonts w:eastAsia="Calibri" w:cs="Arial"/>
          <w:b/>
          <w:iCs/>
        </w:rPr>
        <w:t>Research Infrastructure Roadmap of North Macedon</w:t>
      </w:r>
      <w:r w:rsidR="00B6755D">
        <w:rPr>
          <w:rFonts w:eastAsia="Calibri" w:cs="Arial"/>
          <w:b/>
          <w:iCs/>
        </w:rPr>
        <w:t xml:space="preserve">ia </w:t>
      </w:r>
      <w:r w:rsidR="0052234C">
        <w:rPr>
          <w:rFonts w:eastAsia="Calibri" w:cs="Arial"/>
          <w:bCs/>
          <w:iCs/>
        </w:rPr>
        <w:t>recommends</w:t>
      </w:r>
      <w:r w:rsidR="00B6755D" w:rsidRPr="002309D1">
        <w:rPr>
          <w:rFonts w:eastAsia="Calibri" w:cs="Arial"/>
          <w:bCs/>
          <w:iCs/>
        </w:rPr>
        <w:t xml:space="preserve"> </w:t>
      </w:r>
      <w:r w:rsidR="0052234C">
        <w:rPr>
          <w:rFonts w:eastAsia="Calibri" w:cs="Arial"/>
          <w:bCs/>
          <w:iCs/>
        </w:rPr>
        <w:t>establishing</w:t>
      </w:r>
      <w:r w:rsidR="00B6755D" w:rsidRPr="00972DC4">
        <w:rPr>
          <w:rFonts w:eastAsia="Calibri" w:cs="Arial"/>
          <w:bCs/>
          <w:iCs/>
        </w:rPr>
        <w:t xml:space="preserve"> a link between the research potential identified in the RI Roadmap and future activities in designing the Smart Specialization Strategy</w:t>
      </w:r>
      <w:r w:rsidR="00B6755D">
        <w:rPr>
          <w:rFonts w:eastAsia="Calibri" w:cs="Arial"/>
          <w:bCs/>
          <w:iCs/>
        </w:rPr>
        <w:t>.</w:t>
      </w:r>
    </w:p>
    <w:p w14:paraId="76C5FD75" w14:textId="4A463E35" w:rsidR="00E80D05" w:rsidRPr="00E872DC" w:rsidRDefault="00E80D05" w:rsidP="00E872DC">
      <w:pPr>
        <w:pStyle w:val="Heading1"/>
        <w:numPr>
          <w:ilvl w:val="0"/>
          <w:numId w:val="0"/>
        </w:numPr>
        <w:spacing w:after="0"/>
        <w:ind w:left="720" w:hanging="360"/>
        <w:rPr>
          <w:color w:val="1F4E79" w:themeColor="accent1" w:themeShade="80"/>
        </w:rPr>
      </w:pPr>
      <w:bookmarkStart w:id="116" w:name="_Hlk130295078"/>
      <w:r w:rsidRPr="00E872DC">
        <w:rPr>
          <w:color w:val="1F4E79" w:themeColor="accent1" w:themeShade="80"/>
        </w:rPr>
        <w:lastRenderedPageBreak/>
        <w:t>Area of support #2: Energy</w:t>
      </w:r>
    </w:p>
    <w:p w14:paraId="70E74BC2" w14:textId="26CF403D" w:rsidR="0052234C" w:rsidRDefault="004A2542" w:rsidP="00C27F2B">
      <w:pPr>
        <w:spacing w:before="120"/>
        <w:ind w:left="360"/>
        <w:jc w:val="both"/>
      </w:pPr>
      <w:r>
        <w:rPr>
          <w:lang w:val="en-IE"/>
        </w:rPr>
        <w:t xml:space="preserve">Under the </w:t>
      </w:r>
      <w:r w:rsidRPr="00D70C1E">
        <w:rPr>
          <w:b/>
          <w:bCs/>
          <w:lang w:val="en-IE"/>
        </w:rPr>
        <w:t>IPA III Programming Framework</w:t>
      </w:r>
      <w:r w:rsidR="0052234C">
        <w:rPr>
          <w:b/>
          <w:bCs/>
          <w:lang w:val="en-IE"/>
        </w:rPr>
        <w:t>,</w:t>
      </w:r>
      <w:r>
        <w:rPr>
          <w:lang w:val="en-IE"/>
        </w:rPr>
        <w:t xml:space="preserve"> t</w:t>
      </w:r>
      <w:r w:rsidRPr="00A353B6">
        <w:t>here is considerable scope to embark on a green agenda and decarbonise in a whole-of-economy approach</w:t>
      </w:r>
      <w:r>
        <w:t xml:space="preserve"> to assist beneficiaries </w:t>
      </w:r>
      <w:r w:rsidR="0052234C">
        <w:t>in improving energy efficiency and increasing</w:t>
      </w:r>
      <w:r w:rsidR="0052234C" w:rsidRPr="00A353B6">
        <w:t xml:space="preserve"> the share of renewable energy sources in attaining the Sustainable Development Goals and address other environmental issues.</w:t>
      </w:r>
      <w:r w:rsidR="0052234C" w:rsidRPr="000B2DFE">
        <w:t xml:space="preserve"> </w:t>
      </w:r>
      <w:r w:rsidR="0052234C">
        <w:t>Strong emphasis is on d</w:t>
      </w:r>
      <w:r w:rsidR="0052234C" w:rsidRPr="000B2DFE">
        <w:t xml:space="preserve">ecarbonisation </w:t>
      </w:r>
      <w:r w:rsidR="0052234C">
        <w:t>as</w:t>
      </w:r>
      <w:r w:rsidR="0052234C" w:rsidRPr="000B2DFE">
        <w:t xml:space="preserve"> a key pillar of the Economic and Investment Plan for the Western Balkans, in line with the aims of the European Green Deal.</w:t>
      </w:r>
      <w:r w:rsidR="0052234C" w:rsidRPr="003D3B9E">
        <w:t xml:space="preserve"> Energy efficiency remains the most effective way to meet carbon reduction targets</w:t>
      </w:r>
      <w:r w:rsidR="0052234C">
        <w:t>. The IPA III Strategic Response’s energy efficiency, renewable and clean energy projects will be promoted in line with the EU targets and priorities</w:t>
      </w:r>
      <w:r w:rsidR="0052234C" w:rsidRPr="00BB38E6">
        <w:t>.</w:t>
      </w:r>
    </w:p>
    <w:p w14:paraId="263638B8" w14:textId="77777777" w:rsidR="00DD2602" w:rsidRDefault="0052234C" w:rsidP="00C27F2B">
      <w:pPr>
        <w:spacing w:before="120"/>
        <w:ind w:left="360"/>
        <w:jc w:val="both"/>
        <w:rPr>
          <w:b/>
          <w:bCs/>
        </w:rPr>
      </w:pPr>
      <w:r w:rsidRPr="00987893">
        <w:t xml:space="preserve">The </w:t>
      </w:r>
      <w:r>
        <w:t xml:space="preserve">national </w:t>
      </w:r>
      <w:r w:rsidRPr="00987893">
        <w:t>priorities</w:t>
      </w:r>
      <w:r>
        <w:t xml:space="preserve"> </w:t>
      </w:r>
      <w:r w:rsidRPr="00987893">
        <w:t xml:space="preserve">in the energy sectors are </w:t>
      </w:r>
      <w:r>
        <w:t xml:space="preserve">set out </w:t>
      </w:r>
      <w:r w:rsidRPr="00987893">
        <w:t xml:space="preserve">in the </w:t>
      </w:r>
      <w:r w:rsidRPr="00987893">
        <w:rPr>
          <w:b/>
          <w:bCs/>
        </w:rPr>
        <w:t>Strategy for Energy Development in North Macedonia until 2030 and 2040</w:t>
      </w:r>
      <w:r w:rsidR="00E47C09">
        <w:rPr>
          <w:b/>
          <w:bCs/>
        </w:rPr>
        <w:t>, the North Macedonia’s 2021 updated Paris Agreement Nationally Determined Contributions (NDCs) and the National Energy and Climate Plan (NECP)</w:t>
      </w:r>
      <w:r>
        <w:rPr>
          <w:b/>
          <w:bCs/>
        </w:rPr>
        <w:t xml:space="preserve">. </w:t>
      </w:r>
    </w:p>
    <w:p w14:paraId="1ABBCCB2" w14:textId="692A4956" w:rsidR="00DD2602" w:rsidRDefault="00DD2602" w:rsidP="00C27F2B">
      <w:pPr>
        <w:spacing w:before="120"/>
        <w:ind w:left="360"/>
        <w:jc w:val="both"/>
      </w:pPr>
      <w:r w:rsidRPr="00C27F2B">
        <w:rPr>
          <w:b/>
        </w:rPr>
        <w:t>In its Nationally Determined Contribution, North Macedonia targets 51% greenhouse gas reductions by 2030.</w:t>
      </w:r>
      <w:r w:rsidRPr="008722D3">
        <w:t xml:space="preserve"> North Macedonia’s updated Nationally Determined Contribution</w:t>
      </w:r>
      <w:r w:rsidRPr="008722D3">
        <w:rPr>
          <w:rStyle w:val="FootnoteReference"/>
        </w:rPr>
        <w:footnoteReference w:id="25"/>
      </w:r>
      <w:r w:rsidRPr="008722D3">
        <w:t xml:space="preserve"> (NDC) submitted to the UNFCCC under the Paris Agreement sets a target of a 51% reduction in greenhouse gas emissions compared to 1990 levels by 2030.</w:t>
      </w:r>
    </w:p>
    <w:p w14:paraId="16AE18D2" w14:textId="21F979AC" w:rsidR="006C2744" w:rsidRDefault="006C2744" w:rsidP="00C27F2B">
      <w:pPr>
        <w:spacing w:before="120"/>
        <w:ind w:left="360"/>
        <w:jc w:val="both"/>
        <w:rPr>
          <w:b/>
          <w:bCs/>
        </w:rPr>
      </w:pPr>
      <w:r w:rsidRPr="00C27F2B">
        <w:rPr>
          <w:b/>
          <w:bCs/>
        </w:rPr>
        <w:t>North Macedonia strives to achieve the main targets of the EU Green Deal</w:t>
      </w:r>
      <w:r w:rsidRPr="00F36CC9">
        <w:rPr>
          <w:vertAlign w:val="superscript"/>
        </w:rPr>
        <w:footnoteReference w:id="26"/>
      </w:r>
      <w:r w:rsidRPr="00C34AC8">
        <w:t>, which include achieving no net greenhouse gas emissions by 2050 (climate neutrality by 2050), decoupling economic growth from resource use, and ensuring that no person or place is left behind. These objectives are in line with the 2030 Agenda for Sustainable Development and its Sustainable Development Goals (SDGs), particularly the goal of "Leave no one behind." The country also upholds the "Do no harm" principle within the Paris Agreement (Article 6), considering the intersection of human rights and climate change.</w:t>
      </w:r>
      <w:r w:rsidRPr="00A4184C">
        <w:rPr>
          <w:vertAlign w:val="superscript"/>
        </w:rPr>
        <w:t xml:space="preserve"> </w:t>
      </w:r>
      <w:r w:rsidRPr="00F36CC9">
        <w:rPr>
          <w:vertAlign w:val="superscript"/>
        </w:rPr>
        <w:footnoteReference w:id="27"/>
      </w:r>
    </w:p>
    <w:p w14:paraId="7158D8E0" w14:textId="2FF6B2CD" w:rsidR="004A2542" w:rsidRDefault="0052234C" w:rsidP="00C27F2B">
      <w:pPr>
        <w:spacing w:before="120"/>
        <w:ind w:left="360"/>
        <w:jc w:val="both"/>
      </w:pPr>
      <w:r>
        <w:rPr>
          <w:b/>
          <w:bCs/>
        </w:rPr>
        <w:t>The</w:t>
      </w:r>
      <w:r w:rsidR="004A2542" w:rsidRPr="00987893">
        <w:t xml:space="preserve"> </w:t>
      </w:r>
      <w:r w:rsidR="00331332">
        <w:rPr>
          <w:b/>
          <w:bCs/>
        </w:rPr>
        <w:t>ERP</w:t>
      </w:r>
      <w:r w:rsidR="004A2542" w:rsidRPr="00987893">
        <w:rPr>
          <w:b/>
          <w:bCs/>
        </w:rPr>
        <w:t xml:space="preserve"> 2022-2025</w:t>
      </w:r>
      <w:r w:rsidR="004A2542">
        <w:rPr>
          <w:b/>
          <w:bCs/>
        </w:rPr>
        <w:t xml:space="preserve"> </w:t>
      </w:r>
      <w:r w:rsidR="00EF5493">
        <w:t xml:space="preserve">aims to facilitate a </w:t>
      </w:r>
      <w:r w:rsidR="004A2542" w:rsidRPr="00987893">
        <w:t xml:space="preserve">gradual </w:t>
      </w:r>
      <w:r w:rsidR="00EF5493">
        <w:t xml:space="preserve">transition </w:t>
      </w:r>
      <w:r w:rsidR="004A2542" w:rsidRPr="00987893">
        <w:t xml:space="preserve">towards </w:t>
      </w:r>
      <w:r>
        <w:t xml:space="preserve">a </w:t>
      </w:r>
      <w:r w:rsidR="004A2542" w:rsidRPr="00987893">
        <w:t>sustainable energy policy</w:t>
      </w:r>
      <w:r w:rsidR="00EF5493">
        <w:t>. This includes</w:t>
      </w:r>
      <w:r w:rsidR="004A2542" w:rsidRPr="00987893">
        <w:t xml:space="preserve"> </w:t>
      </w:r>
      <w:r w:rsidR="00EF5493">
        <w:t xml:space="preserve">reducing </w:t>
      </w:r>
      <w:r w:rsidR="004A2542" w:rsidRPr="00987893">
        <w:t xml:space="preserve">dependence on coal, </w:t>
      </w:r>
      <w:r w:rsidR="00EF5493">
        <w:t>enhancing energy supply security</w:t>
      </w:r>
      <w:r w:rsidR="005113AC">
        <w:t xml:space="preserve"> </w:t>
      </w:r>
      <w:r w:rsidR="004A2542" w:rsidRPr="00987893">
        <w:t>and efficiency</w:t>
      </w:r>
      <w:r w:rsidR="00EF5493">
        <w:t xml:space="preserve">, and promoting expanding </w:t>
      </w:r>
      <w:r w:rsidR="004A2542" w:rsidRPr="00987893">
        <w:t xml:space="preserve">renewable </w:t>
      </w:r>
      <w:r w:rsidR="00EF5493">
        <w:t xml:space="preserve">such as </w:t>
      </w:r>
      <w:r w:rsidR="004A2542" w:rsidRPr="00987893">
        <w:t>small hydropower, biogas, solar and wind</w:t>
      </w:r>
      <w:r w:rsidR="00EF5493">
        <w:t xml:space="preserve">. </w:t>
      </w:r>
      <w:r w:rsidR="00993B84" w:rsidRPr="00993B84">
        <w:t>Additionally, efforts will be made to integrate these renewable sources into the regional energy market.</w:t>
      </w:r>
    </w:p>
    <w:p w14:paraId="29D94A73" w14:textId="0514C193" w:rsidR="004A2542" w:rsidRDefault="00E80D05" w:rsidP="00C27F2B">
      <w:pPr>
        <w:spacing w:before="120"/>
        <w:ind w:left="360"/>
        <w:jc w:val="both"/>
      </w:pPr>
      <w:r w:rsidRPr="00097894">
        <w:rPr>
          <w:lang w:val="en-US"/>
        </w:rPr>
        <w:t xml:space="preserve">North </w:t>
      </w:r>
      <w:r w:rsidR="0052234C">
        <w:rPr>
          <w:lang w:val="en-US"/>
        </w:rPr>
        <w:t>Macedonia</w:t>
      </w:r>
      <w:r w:rsidRPr="00097894">
        <w:rPr>
          <w:lang w:val="en-US"/>
        </w:rPr>
        <w:t xml:space="preserve"> heavily relies on coal and imports to meet its energy needs. However, the Government is trying to increase the share of renewable energy consumption and has set annual targets to achieve this goal. The Energy Law </w:t>
      </w:r>
      <w:r w:rsidR="00BB2042">
        <w:rPr>
          <w:lang w:val="en-US"/>
        </w:rPr>
        <w:t xml:space="preserve">was aligned with </w:t>
      </w:r>
      <w:r w:rsidRPr="00097894">
        <w:rPr>
          <w:lang w:val="en-US"/>
        </w:rPr>
        <w:t>the Third Energy Package in the electricity and natural gas sector, along with the Renewable Energy Directive 2009/28/CE. Additionally, the Energy Efficiency Law and relevant by-laws are being used to transpose the Energy Efficiency Directive 2012/27/EU and the Energy Performance of Buildings Directive 2010/31/EC. These laws also mandate the preparation of Energy Efficiency Action Plans.</w:t>
      </w:r>
    </w:p>
    <w:p w14:paraId="61229B29" w14:textId="074C913D" w:rsidR="00BD6532" w:rsidRPr="00C27F2B" w:rsidRDefault="00E80D05" w:rsidP="00C27F2B">
      <w:pPr>
        <w:spacing w:before="120"/>
        <w:ind w:left="360"/>
        <w:jc w:val="both"/>
        <w:rPr>
          <w:lang w:val="hr-HR"/>
        </w:rPr>
      </w:pPr>
      <w:r w:rsidRPr="00BD6532">
        <w:rPr>
          <w:lang w:val="en-IE"/>
        </w:rPr>
        <w:t xml:space="preserve">The energy policy in the country is stipulated in the </w:t>
      </w:r>
      <w:r w:rsidRPr="00BD6532">
        <w:rPr>
          <w:i/>
          <w:iCs/>
          <w:lang w:val="en-IE"/>
        </w:rPr>
        <w:t>National Energy Strategy until 2040,</w:t>
      </w:r>
      <w:r w:rsidRPr="00BD6532">
        <w:rPr>
          <w:lang w:val="en-IE"/>
        </w:rPr>
        <w:t xml:space="preserve"> adopted in December 2019. </w:t>
      </w:r>
      <w:r w:rsidR="00E05AA0">
        <w:rPr>
          <w:lang w:val="en-IE"/>
        </w:rPr>
        <w:t>T</w:t>
      </w:r>
      <w:r w:rsidR="00BD6532" w:rsidRPr="00C27F2B">
        <w:rPr>
          <w:lang w:val="en-IE"/>
        </w:rPr>
        <w:t xml:space="preserve">he National Energy Strategy </w:t>
      </w:r>
      <w:r w:rsidR="00E05AA0">
        <w:rPr>
          <w:lang w:val="en-IE"/>
        </w:rPr>
        <w:t>is valid until</w:t>
      </w:r>
      <w:r w:rsidR="00BD6532" w:rsidRPr="00C27F2B">
        <w:rPr>
          <w:lang w:val="en-IE"/>
        </w:rPr>
        <w:t xml:space="preserve"> 2040, and the relevant ministry is in the process of </w:t>
      </w:r>
      <w:r w:rsidR="00E05AA0">
        <w:rPr>
          <w:lang w:val="en-IE"/>
        </w:rPr>
        <w:t>adjusting the document</w:t>
      </w:r>
      <w:r w:rsidR="00BD6532" w:rsidRPr="00C27F2B">
        <w:rPr>
          <w:lang w:val="en-IE"/>
        </w:rPr>
        <w:t xml:space="preserve"> to the </w:t>
      </w:r>
      <w:r w:rsidR="00BD6532" w:rsidRPr="00C27F2B">
        <w:rPr>
          <w:lang w:val="hr-HR"/>
        </w:rPr>
        <w:t>EU</w:t>
      </w:r>
      <w:r w:rsidR="00BD6532" w:rsidRPr="00C27F2B">
        <w:t xml:space="preserve"> strategic long-term vision for climate-neutral</w:t>
      </w:r>
      <w:r w:rsidR="00BD6532" w:rsidRPr="00C27F2B">
        <w:rPr>
          <w:lang w:val="hr-HR"/>
        </w:rPr>
        <w:t>ity by 2050, with USAID support.</w:t>
      </w:r>
    </w:p>
    <w:p w14:paraId="2E63F63A" w14:textId="07A75B13" w:rsidR="00E80D05" w:rsidRPr="004A2542" w:rsidRDefault="00E80D05" w:rsidP="00C27F2B">
      <w:pPr>
        <w:spacing w:before="120"/>
        <w:ind w:left="360"/>
        <w:jc w:val="both"/>
      </w:pPr>
      <w:r w:rsidRPr="00097894">
        <w:rPr>
          <w:lang w:val="en-IE"/>
        </w:rPr>
        <w:t xml:space="preserve">Additionally, the </w:t>
      </w:r>
      <w:r w:rsidR="00331332">
        <w:rPr>
          <w:lang w:val="en-IE"/>
        </w:rPr>
        <w:t>G</w:t>
      </w:r>
      <w:r w:rsidR="00DB7479">
        <w:rPr>
          <w:lang w:val="en-IE"/>
        </w:rPr>
        <w:t>overnment</w:t>
      </w:r>
      <w:r w:rsidRPr="00097894">
        <w:rPr>
          <w:lang w:val="en-IE"/>
        </w:rPr>
        <w:t xml:space="preserve"> has developed</w:t>
      </w:r>
      <w:r w:rsidR="006E411B">
        <w:rPr>
          <w:lang w:val="en-IE"/>
        </w:rPr>
        <w:t xml:space="preserve"> and adopted</w:t>
      </w:r>
      <w:r w:rsidRPr="00097894">
        <w:rPr>
          <w:lang w:val="en-IE"/>
        </w:rPr>
        <w:t xml:space="preserve"> a </w:t>
      </w:r>
      <w:r w:rsidRPr="00097894">
        <w:rPr>
          <w:i/>
          <w:iCs/>
          <w:lang w:val="en-IE"/>
        </w:rPr>
        <w:t>National Energy and Climate Plan</w:t>
      </w:r>
      <w:r w:rsidRPr="00097894">
        <w:rPr>
          <w:lang w:val="en-IE"/>
        </w:rPr>
        <w:t xml:space="preserve"> (NECP) covering 2021 to 2030.  Following the Energy Community Ministerial Council Decision of Dec</w:t>
      </w:r>
      <w:r w:rsidR="009C42D7">
        <w:rPr>
          <w:lang w:val="en-IE"/>
        </w:rPr>
        <w:t>ember</w:t>
      </w:r>
      <w:r w:rsidRPr="00097894">
        <w:rPr>
          <w:lang w:val="en-IE"/>
        </w:rPr>
        <w:t xml:space="preserve"> 2022, where more ambitious 2030 targets </w:t>
      </w:r>
      <w:r w:rsidR="009C42D7">
        <w:rPr>
          <w:lang w:val="en-IE"/>
        </w:rPr>
        <w:t xml:space="preserve">were set </w:t>
      </w:r>
      <w:r w:rsidRPr="00097894">
        <w:rPr>
          <w:lang w:val="en-IE"/>
        </w:rPr>
        <w:t xml:space="preserve">for greenhouse gas reduction, energy efficiency and renewable energy, both documents </w:t>
      </w:r>
      <w:r w:rsidR="001B3224" w:rsidRPr="00097894">
        <w:rPr>
          <w:lang w:val="en-IE"/>
        </w:rPr>
        <w:t>need</w:t>
      </w:r>
      <w:r w:rsidRPr="00097894">
        <w:rPr>
          <w:lang w:val="en-IE"/>
        </w:rPr>
        <w:t xml:space="preserve"> to be updated.  </w:t>
      </w:r>
    </w:p>
    <w:p w14:paraId="4BE9CDDC" w14:textId="2B026BBB" w:rsidR="00E80D05" w:rsidRPr="00097894" w:rsidRDefault="00E80D05" w:rsidP="00C27F2B">
      <w:pPr>
        <w:spacing w:before="120"/>
        <w:ind w:left="360"/>
        <w:jc w:val="both"/>
        <w:rPr>
          <w:lang w:val="en-IE"/>
        </w:rPr>
      </w:pPr>
      <w:r w:rsidRPr="00097894">
        <w:rPr>
          <w:lang w:val="en-IE"/>
        </w:rPr>
        <w:lastRenderedPageBreak/>
        <w:t xml:space="preserve">North Macedonia has taken steps to address the </w:t>
      </w:r>
      <w:r w:rsidRPr="00097894">
        <w:rPr>
          <w:b/>
          <w:bCs/>
          <w:lang w:val="en-IE"/>
        </w:rPr>
        <w:t>security of supply</w:t>
      </w:r>
      <w:r w:rsidRPr="00097894">
        <w:rPr>
          <w:lang w:val="en-IE"/>
        </w:rPr>
        <w:t xml:space="preserve"> concerns, including enacting the </w:t>
      </w:r>
      <w:r w:rsidRPr="00097894">
        <w:rPr>
          <w:i/>
          <w:iCs/>
          <w:lang w:val="en-IE"/>
        </w:rPr>
        <w:t>Law on Compulsory Oil Reserves</w:t>
      </w:r>
      <w:r w:rsidRPr="00097894">
        <w:rPr>
          <w:lang w:val="en-IE"/>
        </w:rPr>
        <w:t xml:space="preserve"> in 2021 and implementing legislation and plans for releasing stocks in an emergency. However, the oil stocks only correspond to 57 days of average daily consumption, 63% of the recommended level, which could be a vulnerability if supplies are interrupted. Identified potential risks for the security of supply include limited use of domestic resources in energy production, depleting coal resources, a single interconnection point for natural gas supply, and high dependence on energy imports. To reduce this dependence, increasing the share of Renewable Energy Sources (RES) and improving energy efficiency are crucial, along with the electrification of transport for system flexibility. North Macedonia also plans to diversify supply routes by developing the gas transmission network and using natural gas in the industry sector to reduce GHG emissions and improve air quality.</w:t>
      </w:r>
    </w:p>
    <w:p w14:paraId="638B5300" w14:textId="77777777" w:rsidR="00E80D05" w:rsidRPr="00097894" w:rsidRDefault="00E80D05" w:rsidP="00C27F2B">
      <w:pPr>
        <w:spacing w:before="120"/>
        <w:ind w:left="360"/>
        <w:jc w:val="both"/>
        <w:rPr>
          <w:lang w:val="en-IE"/>
        </w:rPr>
      </w:pPr>
      <w:r w:rsidRPr="00097894">
        <w:rPr>
          <w:lang w:val="en-IE"/>
        </w:rPr>
        <w:t xml:space="preserve">The electricity and gas sectors are open for competition in the </w:t>
      </w:r>
      <w:r w:rsidRPr="00097894">
        <w:rPr>
          <w:b/>
          <w:bCs/>
          <w:lang w:val="en-IE"/>
        </w:rPr>
        <w:t>internal energy market</w:t>
      </w:r>
      <w:r w:rsidRPr="00097894">
        <w:rPr>
          <w:lang w:val="en-IE"/>
        </w:rPr>
        <w:t xml:space="preserve">. The necessary secondary legislation has been adopted, and the process is well-advanced. In September 2020, a subsidiary of MEPSO, the National Electricity Market Operator (MEMO), was designated by the government as the operator of the organised electricity market. The EU </w:t>
      </w:r>
      <w:r w:rsidRPr="00A306C6">
        <w:rPr>
          <w:i/>
          <w:lang w:val="en-IE"/>
        </w:rPr>
        <w:t>acquis</w:t>
      </w:r>
      <w:r w:rsidRPr="00097894">
        <w:rPr>
          <w:lang w:val="en-IE"/>
        </w:rPr>
        <w:t xml:space="preserve"> unbundles the electricity transmission and distribution network operators. However, the gas transmission system operator is yet to be unbundled in line with the Third Energy Package. There is a need to align legislation with the EU Regulation on wholesale energy market integrity and transparency. In terms of electricity interconnectivity, the country aims to improve the current level of connectivity by completing the new interconnection with Albania, which will enhance interconnectivity in the region. The government also plans to diversify supply routes by establishing a natural gas interconnection with Greece and interconnections with Kosovo and Serbia. These plans will ensure the security of the supply in the region.</w:t>
      </w:r>
    </w:p>
    <w:p w14:paraId="72FC1E48" w14:textId="0852D0EA" w:rsidR="00E80D05" w:rsidRPr="00097894" w:rsidRDefault="00E80D05" w:rsidP="00C27F2B">
      <w:pPr>
        <w:spacing w:before="120"/>
        <w:ind w:left="360"/>
        <w:jc w:val="both"/>
        <w:rPr>
          <w:lang w:val="en-IE"/>
        </w:rPr>
      </w:pPr>
      <w:r w:rsidRPr="00097894">
        <w:rPr>
          <w:lang w:val="en-IE"/>
        </w:rPr>
        <w:t xml:space="preserve">The </w:t>
      </w:r>
      <w:r w:rsidRPr="00E905B9">
        <w:rPr>
          <w:i/>
          <w:iCs/>
          <w:lang w:val="en-IE"/>
        </w:rPr>
        <w:t>Energy Efficiency Law</w:t>
      </w:r>
      <w:r w:rsidRPr="00097894">
        <w:rPr>
          <w:lang w:val="en-IE"/>
        </w:rPr>
        <w:t xml:space="preserve"> partially </w:t>
      </w:r>
      <w:r w:rsidR="00243222">
        <w:rPr>
          <w:lang w:val="en-IE"/>
        </w:rPr>
        <w:t>align</w:t>
      </w:r>
      <w:r w:rsidR="00243222" w:rsidRPr="00097894">
        <w:rPr>
          <w:lang w:val="en-IE"/>
        </w:rPr>
        <w:t xml:space="preserve">s </w:t>
      </w:r>
      <w:r w:rsidR="00243222">
        <w:rPr>
          <w:lang w:val="en-IE"/>
        </w:rPr>
        <w:t xml:space="preserve">with </w:t>
      </w:r>
      <w:r w:rsidR="00DB7479">
        <w:rPr>
          <w:lang w:val="en-IE"/>
        </w:rPr>
        <w:t xml:space="preserve">the </w:t>
      </w:r>
      <w:r w:rsidRPr="00E905B9">
        <w:rPr>
          <w:i/>
          <w:iCs/>
          <w:lang w:val="en-IE"/>
        </w:rPr>
        <w:t xml:space="preserve">EU Energy Efficiency </w:t>
      </w:r>
      <w:r w:rsidR="00E905B9" w:rsidRPr="00E905B9">
        <w:rPr>
          <w:i/>
          <w:iCs/>
          <w:lang w:val="en-IE"/>
        </w:rPr>
        <w:t>D</w:t>
      </w:r>
      <w:r w:rsidRPr="00E905B9">
        <w:rPr>
          <w:i/>
          <w:iCs/>
          <w:lang w:val="en-IE"/>
        </w:rPr>
        <w:t>irective</w:t>
      </w:r>
      <w:r w:rsidRPr="00097894">
        <w:rPr>
          <w:lang w:val="en-IE"/>
        </w:rPr>
        <w:t xml:space="preserve"> pending the adoption of the corresponding secondary legislation. </w:t>
      </w:r>
      <w:r w:rsidR="00DB7479">
        <w:rPr>
          <w:lang w:val="en-IE"/>
        </w:rPr>
        <w:t>The need for more human and technical capacity at the Energy Department of the Ministry of Economy and the Energy Agency has limited implementation</w:t>
      </w:r>
      <w:r w:rsidRPr="00097894">
        <w:rPr>
          <w:lang w:val="en-IE"/>
        </w:rPr>
        <w:t xml:space="preserve">. The revision of the </w:t>
      </w:r>
      <w:r w:rsidRPr="00E905B9">
        <w:rPr>
          <w:i/>
          <w:iCs/>
          <w:lang w:val="en-IE"/>
        </w:rPr>
        <w:t>Law on Energy Efficiency</w:t>
      </w:r>
      <w:r w:rsidRPr="00097894">
        <w:rPr>
          <w:lang w:val="en-IE"/>
        </w:rPr>
        <w:t xml:space="preserve"> and the establishment of the Energy Efficiency Fund still need</w:t>
      </w:r>
      <w:r w:rsidR="0055631E">
        <w:rPr>
          <w:lang w:val="en-IE"/>
        </w:rPr>
        <w:t>s</w:t>
      </w:r>
      <w:r w:rsidRPr="00097894">
        <w:rPr>
          <w:lang w:val="en-IE"/>
        </w:rPr>
        <w:t xml:space="preserve"> to be completed. </w:t>
      </w:r>
      <w:r w:rsidR="00C86630" w:rsidRPr="00097894">
        <w:rPr>
          <w:lang w:val="en-IE"/>
        </w:rPr>
        <w:t>Also,</w:t>
      </w:r>
      <w:r w:rsidRPr="00097894">
        <w:rPr>
          <w:lang w:val="en-IE"/>
        </w:rPr>
        <w:t xml:space="preserve"> financial initiatives should be provided to support the private sector in the green transition. Household heating exacerbates air pollution and remains a severe problem, and municipalities should fulfil their obligation to develop and implement municipal energy efficiency programmes. Concerning transportation, the country prioritises policies for replacing the road vehicle fleet, including promoting electric vehicles, advanced mobility options such as biking and walking and using collective modes of transportation. The country also seeks to shift freight transport from road to rail.</w:t>
      </w:r>
      <w:r w:rsidR="00CE7902">
        <w:rPr>
          <w:lang w:val="en-IE"/>
        </w:rPr>
        <w:t xml:space="preserve"> </w:t>
      </w:r>
      <w:r w:rsidR="00CE7902" w:rsidRPr="00CE7902">
        <w:t>The country prioritises policies are aligned with the proposed actions regarding energy efficiency in the ERP 2023-2025.</w:t>
      </w:r>
    </w:p>
    <w:p w14:paraId="472128C4" w14:textId="3E37080D" w:rsidR="00194A8A" w:rsidRDefault="00E80D05" w:rsidP="00C27F2B">
      <w:pPr>
        <w:spacing w:before="120"/>
        <w:ind w:left="360"/>
        <w:jc w:val="both"/>
        <w:rPr>
          <w:b/>
          <w:bCs/>
          <w:lang w:val="hr-HR"/>
        </w:rPr>
      </w:pPr>
      <w:r w:rsidRPr="428C8483">
        <w:rPr>
          <w:lang w:val="en-IE"/>
        </w:rPr>
        <w:t xml:space="preserve">The national </w:t>
      </w:r>
      <w:r w:rsidRPr="428C8483">
        <w:rPr>
          <w:b/>
          <w:bCs/>
          <w:lang w:val="en-IE"/>
        </w:rPr>
        <w:t xml:space="preserve">renewable energy </w:t>
      </w:r>
      <w:r w:rsidRPr="428C8483">
        <w:rPr>
          <w:lang w:val="en-IE"/>
        </w:rPr>
        <w:t xml:space="preserve">action plan needs more efforts towards renewable energy deployment to achieve binding targets of 23% and 24% renewable energy sources by 2020 and 2025. The use of feed-in tariffs and premiums to support deployment has been successful, but the government should reconsider supporting small hydropower plants due to adverse environmental impacts. The capacity cap per type of renewable energy technology must be removed to achieve the 2025 renewable energy target. Efforts must also be made to improve the sustainability of biofuels </w:t>
      </w:r>
      <w:r w:rsidR="43EDEAA6" w:rsidRPr="428C8483">
        <w:rPr>
          <w:lang w:val="en-IE"/>
        </w:rPr>
        <w:t xml:space="preserve">(the draft </w:t>
      </w:r>
      <w:r w:rsidR="00965C6D">
        <w:rPr>
          <w:lang w:val="en-IE"/>
        </w:rPr>
        <w:t>L</w:t>
      </w:r>
      <w:r w:rsidR="43EDEAA6" w:rsidRPr="428C8483">
        <w:rPr>
          <w:lang w:val="en-IE"/>
        </w:rPr>
        <w:t xml:space="preserve">aw on </w:t>
      </w:r>
      <w:r w:rsidR="00965C6D">
        <w:rPr>
          <w:lang w:val="en-IE"/>
        </w:rPr>
        <w:t>B</w:t>
      </w:r>
      <w:r w:rsidR="43EDEAA6" w:rsidRPr="428C8483">
        <w:rPr>
          <w:lang w:val="en-IE"/>
        </w:rPr>
        <w:t>iofuels, compliant with the R</w:t>
      </w:r>
      <w:r w:rsidR="00D65786">
        <w:rPr>
          <w:lang w:val="en-IE"/>
        </w:rPr>
        <w:t>e</w:t>
      </w:r>
      <w:r w:rsidR="43EDEAA6" w:rsidRPr="428C8483">
        <w:rPr>
          <w:lang w:val="en-IE"/>
        </w:rPr>
        <w:t>newable Energy Directive 2018/2002 is still to be adopted)</w:t>
      </w:r>
      <w:r w:rsidR="00965C6D">
        <w:rPr>
          <w:lang w:val="en-IE"/>
        </w:rPr>
        <w:t xml:space="preserve"> consistent with the National Strategy on Agriculture and Rural Development and the draft Law of Climate Action</w:t>
      </w:r>
      <w:r w:rsidR="43EDEAA6" w:rsidRPr="428C8483">
        <w:rPr>
          <w:lang w:val="en-IE"/>
        </w:rPr>
        <w:t xml:space="preserve"> </w:t>
      </w:r>
      <w:r w:rsidRPr="428C8483">
        <w:rPr>
          <w:lang w:val="en-IE"/>
        </w:rPr>
        <w:t>and address administrative obstacles hindering the implementation of renewable energy rulebooks from encouraging electricity prosumers</w:t>
      </w:r>
      <w:r w:rsidRPr="00097894">
        <w:rPr>
          <w:lang w:val="en-IE"/>
        </w:rPr>
        <w:t xml:space="preserve">The successful implementation of the </w:t>
      </w:r>
      <w:r w:rsidRPr="00097894">
        <w:rPr>
          <w:b/>
          <w:bCs/>
          <w:lang w:val="en-IE"/>
        </w:rPr>
        <w:t>Just Transition Roadmap</w:t>
      </w:r>
      <w:r w:rsidRPr="00097894">
        <w:rPr>
          <w:lang w:val="en-IE"/>
        </w:rPr>
        <w:t xml:space="preserve"> requires the Government's direct support towards the </w:t>
      </w:r>
      <w:r w:rsidR="001E362A">
        <w:rPr>
          <w:lang w:val="en-IE"/>
        </w:rPr>
        <w:t>three components</w:t>
      </w:r>
      <w:r w:rsidRPr="00097894">
        <w:rPr>
          <w:lang w:val="en-IE"/>
        </w:rPr>
        <w:t xml:space="preserve">. These </w:t>
      </w:r>
      <w:r w:rsidR="001E362A">
        <w:rPr>
          <w:lang w:val="en-IE"/>
        </w:rPr>
        <w:t>components</w:t>
      </w:r>
      <w:r w:rsidRPr="00097894">
        <w:rPr>
          <w:lang w:val="en-IE"/>
        </w:rPr>
        <w:t xml:space="preserve"> include</w:t>
      </w:r>
      <w:r w:rsidR="001E362A">
        <w:rPr>
          <w:lang w:val="en-IE"/>
        </w:rPr>
        <w:t xml:space="preserve"> retiring and replacing coal-fired power generation, regional economic regeneration (economic regeneration programme and entrepreneurship credit lines), and increased energy efficiency, clean heating and distributed generation programme. </w:t>
      </w:r>
      <w:r w:rsidRPr="00097894">
        <w:rPr>
          <w:lang w:val="en-IE"/>
        </w:rPr>
        <w:t xml:space="preserve"> </w:t>
      </w:r>
      <w:r w:rsidR="001E362A">
        <w:rPr>
          <w:lang w:val="en-IE"/>
        </w:rPr>
        <w:t xml:space="preserve"> </w:t>
      </w:r>
      <w:r w:rsidRPr="00097894">
        <w:rPr>
          <w:lang w:val="en-IE"/>
        </w:rPr>
        <w:t xml:space="preserve"> The Ministry of Economy must incentivise investments in renewable energy and energy efficiency projects, develop policies and programs to encourage private sector investment in green infrastructure, collaborate with stakeholders to establish necessary policies and legal frameworks for renewable energy and develop training programs and initiatives to provide skills needed for a low-carbon economy.</w:t>
      </w:r>
      <w:r w:rsidR="00DB28EF">
        <w:rPr>
          <w:lang w:val="en-IE"/>
        </w:rPr>
        <w:t xml:space="preserve"> There have been significant efforts in the financial sector for providing funds for such investments. T</w:t>
      </w:r>
      <w:r w:rsidR="00DB28EF" w:rsidRPr="00DB28EF">
        <w:t xml:space="preserve">he National Bank </w:t>
      </w:r>
      <w:r w:rsidR="00DB28EF">
        <w:t xml:space="preserve">of North Macedonia </w:t>
      </w:r>
      <w:r w:rsidR="00DB28EF" w:rsidRPr="00DB28EF">
        <w:t xml:space="preserve">became a member of the International Network for </w:t>
      </w:r>
      <w:r w:rsidR="00DB28EF" w:rsidRPr="00DB28EF">
        <w:lastRenderedPageBreak/>
        <w:t>Greening the Financial System</w:t>
      </w:r>
      <w:r w:rsidR="00DB28EF">
        <w:t xml:space="preserve"> in 2021</w:t>
      </w:r>
      <w:r w:rsidR="00DB28EF" w:rsidRPr="00DB28EF">
        <w:t xml:space="preserve">, </w:t>
      </w:r>
      <w:r w:rsidR="00DB28EF" w:rsidRPr="00C27F2B">
        <w:rPr>
          <w:lang w:val="hr-HR"/>
        </w:rPr>
        <w:t>aiming to</w:t>
      </w:r>
      <w:r w:rsidR="00DB28EF" w:rsidRPr="00C27F2B">
        <w:rPr>
          <w:rFonts w:eastAsiaTheme="minorHAnsi" w:cstheme="minorBidi"/>
          <w:szCs w:val="22"/>
          <w:lang w:eastAsia="en-US"/>
        </w:rPr>
        <w:t xml:space="preserve"> improve the resilience of the financial system to climate-related and environmental risks, and encourage the scaling up of the financing flows needed to support the transition towards a sustainable economy</w:t>
      </w:r>
      <w:r w:rsidR="00DB28EF" w:rsidRPr="00DB28EF">
        <w:rPr>
          <w:rFonts w:eastAsiaTheme="minorHAnsi" w:cstheme="minorBidi"/>
          <w:szCs w:val="22"/>
          <w:lang w:eastAsia="en-US"/>
        </w:rPr>
        <w:t xml:space="preserve">. </w:t>
      </w:r>
      <w:r w:rsidR="00DB28EF">
        <w:rPr>
          <w:lang w:val="hr-HR"/>
        </w:rPr>
        <w:t>This is iterated in the National Bank's Strategic Plan 2022-2024.</w:t>
      </w:r>
      <w:r w:rsidR="00DB28EF">
        <w:rPr>
          <w:rStyle w:val="FootnoteReference"/>
          <w:lang w:val="hr-HR"/>
        </w:rPr>
        <w:footnoteReference w:id="28"/>
      </w:r>
      <w:r w:rsidR="00194A8A">
        <w:rPr>
          <w:lang w:val="hr-HR"/>
        </w:rPr>
        <w:t xml:space="preserve"> Various local banks have </w:t>
      </w:r>
      <w:r w:rsidR="00194A8A" w:rsidRPr="00194A8A">
        <w:rPr>
          <w:lang w:val="hr-HR"/>
        </w:rPr>
        <w:t xml:space="preserve">joined efforts with international finance institutions to crowd in and support the efforts for green energy. </w:t>
      </w:r>
      <w:r w:rsidR="00194A8A">
        <w:rPr>
          <w:lang w:val="hr-HR"/>
        </w:rPr>
        <w:t>For example,t</w:t>
      </w:r>
      <w:r w:rsidR="00194A8A" w:rsidRPr="00C27F2B">
        <w:rPr>
          <w:rFonts w:eastAsiaTheme="minorHAnsi" w:cstheme="minorBidi"/>
          <w:szCs w:val="22"/>
        </w:rPr>
        <w:t>he Development Bank of North Macedonia (DBNM) and local commercial banks will receive EUR 100 million from E</w:t>
      </w:r>
      <w:r w:rsidR="00194A8A" w:rsidRPr="00C27F2B">
        <w:rPr>
          <w:lang w:val="hr-HR"/>
        </w:rPr>
        <w:t xml:space="preserve">uropean </w:t>
      </w:r>
      <w:r w:rsidR="00194A8A" w:rsidRPr="00C27F2B">
        <w:rPr>
          <w:rFonts w:eastAsiaTheme="minorHAnsi" w:cstheme="minorBidi"/>
          <w:szCs w:val="22"/>
        </w:rPr>
        <w:t>I</w:t>
      </w:r>
      <w:r w:rsidR="00194A8A" w:rsidRPr="00C27F2B">
        <w:rPr>
          <w:lang w:val="hr-HR"/>
        </w:rPr>
        <w:t xml:space="preserve">nvestment </w:t>
      </w:r>
      <w:r w:rsidR="00194A8A" w:rsidRPr="00C27F2B">
        <w:rPr>
          <w:rFonts w:eastAsiaTheme="minorHAnsi" w:cstheme="minorBidi"/>
          <w:szCs w:val="22"/>
        </w:rPr>
        <w:t>B</w:t>
      </w:r>
      <w:r w:rsidR="00194A8A" w:rsidRPr="00C27F2B">
        <w:rPr>
          <w:lang w:val="hr-HR"/>
        </w:rPr>
        <w:t>ank</w:t>
      </w:r>
      <w:r w:rsidR="00194A8A" w:rsidRPr="00C27F2B">
        <w:rPr>
          <w:rFonts w:eastAsiaTheme="minorHAnsi" w:cstheme="minorBidi"/>
          <w:szCs w:val="22"/>
        </w:rPr>
        <w:t xml:space="preserve"> Global</w:t>
      </w:r>
      <w:r w:rsidR="00194A8A" w:rsidRPr="00C27F2B">
        <w:rPr>
          <w:lang w:val="hr-HR"/>
        </w:rPr>
        <w:t xml:space="preserve"> (EIB Global)</w:t>
      </w:r>
      <w:r w:rsidR="00194A8A" w:rsidRPr="00C27F2B">
        <w:rPr>
          <w:rFonts w:eastAsiaTheme="minorHAnsi" w:cstheme="minorBidi"/>
          <w:szCs w:val="22"/>
        </w:rPr>
        <w:t>.</w:t>
      </w:r>
      <w:r w:rsidR="00194A8A" w:rsidRPr="00C27F2B">
        <w:rPr>
          <w:lang w:val="hr-HR"/>
        </w:rPr>
        <w:t xml:space="preserve"> </w:t>
      </w:r>
      <w:r w:rsidR="00194A8A" w:rsidRPr="00194A8A">
        <w:t>The financing package will address the liquidity and investment needs of small and medium-sized enterprises (SMEs) and finance energy and green transition projects</w:t>
      </w:r>
      <w:r w:rsidR="00194A8A">
        <w:rPr>
          <w:lang w:val="hr-HR"/>
        </w:rPr>
        <w:t>.</w:t>
      </w:r>
      <w:r w:rsidR="00194A8A">
        <w:rPr>
          <w:b/>
          <w:bCs/>
          <w:lang w:val="hr-HR"/>
        </w:rPr>
        <w:t xml:space="preserve"> </w:t>
      </w:r>
      <w:r w:rsidR="00194A8A" w:rsidRPr="00194A8A">
        <w:t>The investments will support low-carbon and climate-resilient growth in North Macedonia, in line with the European Union’s Economic and Investment Plan and the Green Agenda for the Western Balkans</w:t>
      </w:r>
      <w:r w:rsidR="00194A8A">
        <w:rPr>
          <w:lang w:val="hr-HR"/>
        </w:rPr>
        <w:t xml:space="preserve">. </w:t>
      </w:r>
      <w:r w:rsidR="00194A8A" w:rsidRPr="00194A8A">
        <w:rPr>
          <w:rFonts w:eastAsiaTheme="majorEastAsia"/>
        </w:rPr>
        <w:t> </w:t>
      </w:r>
      <w:r w:rsidR="00194A8A">
        <w:t xml:space="preserve">The </w:t>
      </w:r>
      <w:r w:rsidR="00194A8A" w:rsidRPr="00194A8A">
        <w:t xml:space="preserve">Green Finance Facility in North Macedonia of up to EUR equivalent of USD 30.4 million in favour of Participating Financial Institutions </w:t>
      </w:r>
      <w:r w:rsidR="00194A8A">
        <w:t xml:space="preserve">was </w:t>
      </w:r>
      <w:r w:rsidR="00194A8A" w:rsidRPr="00194A8A">
        <w:t>established in North Macedonia for on-lending to SMEs for investments in renewable energy and energy efficiency</w:t>
      </w:r>
      <w:r w:rsidR="00194A8A">
        <w:t>.</w:t>
      </w:r>
      <w:r w:rsidR="00194A8A" w:rsidRPr="00194A8A">
        <w:rPr>
          <w:rFonts w:eastAsiaTheme="majorEastAsia"/>
        </w:rPr>
        <w:t> </w:t>
      </w:r>
      <w:r w:rsidR="00194A8A">
        <w:t>The Sparkasse Bank Skopje, for example, is enabling a l</w:t>
      </w:r>
      <w:r w:rsidR="00194A8A" w:rsidRPr="00194A8A">
        <w:t>ong-term senior unsecured loan of up to EUR 7 million to be provided in two equal tranches for on-lending to small and medium-sized enterprises</w:t>
      </w:r>
      <w:r w:rsidR="00194A8A">
        <w:t xml:space="preserve"> as part of the Green Finance Facility.</w:t>
      </w:r>
    </w:p>
    <w:p w14:paraId="20B6C376" w14:textId="603CC0EC" w:rsidR="001E362A" w:rsidRDefault="001E362A" w:rsidP="00C27F2B">
      <w:pPr>
        <w:spacing w:before="120"/>
        <w:ind w:left="360"/>
        <w:jc w:val="both"/>
      </w:pPr>
      <w:r>
        <w:t>The Climate Investment Fund (CIF) set up the Accelerating Coal Transition Program under the Clean Technology Fund. It is a holistic toolkit to support countries transitioning from coal, tackling challenges linked to three pillars: 1) governance, 2) people and communities, and 3) infrastructure, targeting transformational change. North Macedonia was invited to participate in the programme and develop an Investment Plan (IP) of up to USD 85 million. The CIF granted North Macedonia up to USD 0.5 million as an Investment Plan Preparation Grant (IPPG) to support the preparation of the IP. The preparation of the IP is ongoing with assistance of the multilateral development banks with the deadline for approval - March 2024.</w:t>
      </w:r>
    </w:p>
    <w:p w14:paraId="3F64AD58" w14:textId="05C5DB15" w:rsidR="00B6556B" w:rsidRPr="00E905B9" w:rsidRDefault="00B6556B" w:rsidP="00C27F2B">
      <w:pPr>
        <w:spacing w:before="120" w:after="120"/>
        <w:ind w:firstLine="360"/>
        <w:jc w:val="both"/>
        <w:rPr>
          <w:b/>
          <w:bCs/>
        </w:rPr>
      </w:pPr>
      <w:r w:rsidRPr="00E905B9">
        <w:rPr>
          <w:b/>
          <w:bCs/>
        </w:rPr>
        <w:t xml:space="preserve">Relevant national strategies </w:t>
      </w:r>
      <w:r w:rsidRPr="00E905B9">
        <w:rPr>
          <w:b/>
          <w:bCs/>
          <w:iCs/>
        </w:rPr>
        <w:t xml:space="preserve">in the area of support #2 </w:t>
      </w:r>
    </w:p>
    <w:p w14:paraId="7F581DA2" w14:textId="504622F4" w:rsidR="007C2AAB" w:rsidRPr="007C2AAB" w:rsidRDefault="007C2AAB" w:rsidP="00C27F2B">
      <w:pPr>
        <w:spacing w:before="120"/>
        <w:ind w:left="360"/>
        <w:jc w:val="both"/>
        <w:rPr>
          <w:rFonts w:eastAsia="Calibri" w:cs="Arial"/>
          <w:iCs/>
        </w:rPr>
      </w:pPr>
      <w:r w:rsidRPr="007C2AAB">
        <w:rPr>
          <w:rFonts w:eastAsia="Calibri" w:cs="Arial"/>
          <w:iCs/>
        </w:rPr>
        <w:t xml:space="preserve">The Action will contribute to the implementation of the following </w:t>
      </w:r>
      <w:r w:rsidRPr="007C2AAB">
        <w:rPr>
          <w:rFonts w:eastAsia="Calibri" w:cs="Arial"/>
          <w:b/>
          <w:bCs/>
          <w:iCs/>
        </w:rPr>
        <w:t>relevant national strategic documents</w:t>
      </w:r>
      <w:r w:rsidRPr="007C2AAB">
        <w:rPr>
          <w:rFonts w:eastAsia="Calibri" w:cs="Arial"/>
          <w:iCs/>
        </w:rPr>
        <w:t>:</w:t>
      </w:r>
    </w:p>
    <w:p w14:paraId="3D7EAAA1" w14:textId="15C214A6" w:rsidR="00B6556B" w:rsidRPr="005113AC" w:rsidRDefault="005F2B65" w:rsidP="00C27F2B">
      <w:pPr>
        <w:pStyle w:val="ListParagraph"/>
        <w:numPr>
          <w:ilvl w:val="0"/>
          <w:numId w:val="41"/>
        </w:numPr>
        <w:spacing w:before="120"/>
        <w:jc w:val="both"/>
        <w:rPr>
          <w:lang w:val="en-IE"/>
        </w:rPr>
      </w:pPr>
      <w:r w:rsidRPr="00A306C6">
        <w:rPr>
          <w:rFonts w:eastAsia="Calibri" w:cs="Arial"/>
          <w:iCs/>
        </w:rPr>
        <w:t>The</w:t>
      </w:r>
      <w:r>
        <w:rPr>
          <w:rFonts w:eastAsia="Calibri" w:cs="Arial"/>
          <w:b/>
          <w:bCs/>
          <w:iCs/>
        </w:rPr>
        <w:t xml:space="preserve"> </w:t>
      </w:r>
      <w:r w:rsidR="00380AE8" w:rsidRPr="007C2AAB">
        <w:rPr>
          <w:rFonts w:eastAsia="Calibri" w:cs="Arial"/>
          <w:b/>
          <w:bCs/>
          <w:iCs/>
        </w:rPr>
        <w:t>Strategy for Energy Development of North Macedonia until 2040</w:t>
      </w:r>
      <w:r w:rsidR="00380AE8" w:rsidRPr="007C2AAB">
        <w:rPr>
          <w:rFonts w:eastAsia="Calibri" w:cs="Arial"/>
          <w:iCs/>
        </w:rPr>
        <w:t xml:space="preserve"> </w:t>
      </w:r>
      <w:r w:rsidR="00F35761">
        <w:rPr>
          <w:rFonts w:eastAsia="Calibri" w:cs="Arial"/>
          <w:iCs/>
        </w:rPr>
        <w:t xml:space="preserve">with the </w:t>
      </w:r>
      <w:r w:rsidR="00F35761" w:rsidRPr="00F35761">
        <w:rPr>
          <w:rFonts w:eastAsia="Calibri" w:cs="Arial"/>
          <w:iCs/>
        </w:rPr>
        <w:t>integrated National Energy and Climate Plan</w:t>
      </w:r>
      <w:r w:rsidR="00380AE8" w:rsidRPr="007C2AAB">
        <w:rPr>
          <w:rFonts w:eastAsia="Calibri" w:cs="Arial"/>
          <w:iCs/>
        </w:rPr>
        <w:t>. The Strategy provides a platform for the overall energy sector modernisation and transformation in line with EU energy trends, contributing to increased access, integration and affordability of energy services, reduction in local and global pollution, and increased private sector participation</w:t>
      </w:r>
      <w:r w:rsidR="006953C2">
        <w:rPr>
          <w:rFonts w:eastAsia="Calibri" w:cs="Arial"/>
          <w:iCs/>
        </w:rPr>
        <w:t xml:space="preserve">. </w:t>
      </w:r>
      <w:r w:rsidR="00973817">
        <w:rPr>
          <w:rFonts w:eastAsia="Calibri" w:cs="Arial"/>
          <w:iCs/>
        </w:rPr>
        <w:t>The Strategy</w:t>
      </w:r>
      <w:r w:rsidR="00380AE8" w:rsidRPr="007C2AAB">
        <w:rPr>
          <w:rFonts w:eastAsia="Calibri" w:cs="Arial"/>
          <w:iCs/>
        </w:rPr>
        <w:t xml:space="preserve"> integrates climate and environmental aspects of the energy sector while proposing affordable, reliable and sustainable energy for the future. </w:t>
      </w:r>
    </w:p>
    <w:p w14:paraId="4B19B535" w14:textId="5A625E9C" w:rsidR="00E23FE0" w:rsidRDefault="00E23FE0" w:rsidP="00C27F2B">
      <w:pPr>
        <w:numPr>
          <w:ilvl w:val="0"/>
          <w:numId w:val="41"/>
        </w:numPr>
        <w:spacing w:before="120"/>
        <w:jc w:val="both"/>
        <w:rPr>
          <w:rFonts w:eastAsia="Calibri" w:cs="Arial"/>
          <w:iCs/>
        </w:rPr>
      </w:pPr>
      <w:r w:rsidRPr="00972DC4">
        <w:rPr>
          <w:rFonts w:eastAsia="Calibri" w:cs="Arial"/>
          <w:iCs/>
        </w:rPr>
        <w:t xml:space="preserve">The </w:t>
      </w:r>
      <w:r w:rsidRPr="00972DC4">
        <w:rPr>
          <w:rFonts w:eastAsia="Calibri" w:cs="Arial"/>
          <w:b/>
          <w:bCs/>
          <w:iCs/>
        </w:rPr>
        <w:t>National Energy and Climate Plan 2021-2030</w:t>
      </w:r>
      <w:r w:rsidRPr="00972DC4">
        <w:rPr>
          <w:rFonts w:eastAsia="Calibri" w:cs="Arial"/>
          <w:iCs/>
        </w:rPr>
        <w:t xml:space="preserve">. The NECP takes a holistic approach and </w:t>
      </w:r>
      <w:r w:rsidR="00973817">
        <w:rPr>
          <w:rFonts w:eastAsia="Calibri" w:cs="Arial"/>
          <w:iCs/>
        </w:rPr>
        <w:t>addresses</w:t>
      </w:r>
      <w:r w:rsidRPr="00972DC4">
        <w:rPr>
          <w:rFonts w:eastAsia="Calibri" w:cs="Arial"/>
          <w:iCs/>
        </w:rPr>
        <w:t xml:space="preserve"> the five main dimensions of the Energy Union in an integrated wa</w:t>
      </w:r>
      <w:r w:rsidR="004F31EC">
        <w:rPr>
          <w:rFonts w:eastAsia="Calibri" w:cs="Arial"/>
          <w:iCs/>
        </w:rPr>
        <w:t>y,</w:t>
      </w:r>
      <w:r w:rsidRPr="00972DC4">
        <w:rPr>
          <w:rFonts w:eastAsia="Calibri" w:cs="Arial"/>
          <w:iCs/>
        </w:rPr>
        <w:t xml:space="preserve"> recognising the interactions between the different dimensions: decarbonisation (addressing two segments: greenhouse gas emissions and renewable energy sources), energy efficiency, security of energy supply, internal energy market, and research, innovation, and competitiveness.</w:t>
      </w:r>
    </w:p>
    <w:p w14:paraId="1AD907F8" w14:textId="69EB7E9C" w:rsidR="00965C6D" w:rsidRPr="00972DC4" w:rsidRDefault="00965C6D" w:rsidP="00C27F2B">
      <w:pPr>
        <w:numPr>
          <w:ilvl w:val="0"/>
          <w:numId w:val="41"/>
        </w:numPr>
        <w:spacing w:before="120"/>
        <w:jc w:val="both"/>
        <w:rPr>
          <w:rFonts w:eastAsia="Calibri" w:cs="Arial"/>
          <w:iCs/>
        </w:rPr>
      </w:pPr>
      <w:r w:rsidRPr="000D4D3E">
        <w:rPr>
          <w:rFonts w:eastAsia="Calibri" w:cs="Arial"/>
          <w:b/>
          <w:bCs/>
          <w:iCs/>
        </w:rPr>
        <w:t>Nationally Determined Contributions</w:t>
      </w:r>
      <w:r>
        <w:rPr>
          <w:rFonts w:eastAsia="Calibri" w:cs="Arial"/>
          <w:iCs/>
        </w:rPr>
        <w:t>.</w:t>
      </w:r>
      <w:r w:rsidR="000D4D3E">
        <w:rPr>
          <w:rFonts w:eastAsia="Calibri" w:cs="Arial"/>
          <w:iCs/>
        </w:rPr>
        <w:t xml:space="preserve"> </w:t>
      </w:r>
      <w:r>
        <w:rPr>
          <w:rFonts w:eastAsia="Calibri" w:cs="Arial"/>
          <w:iCs/>
        </w:rPr>
        <w:t>The Government of North Macedonia updated their commitments to the 2015 Paris Agreement</w:t>
      </w:r>
      <w:r w:rsidR="000D4D3E">
        <w:rPr>
          <w:rFonts w:eastAsia="Calibri" w:cs="Arial"/>
          <w:iCs/>
        </w:rPr>
        <w:t xml:space="preserve"> </w:t>
      </w:r>
      <w:r w:rsidR="000D4D3E" w:rsidRPr="000D4D3E">
        <w:rPr>
          <w:rFonts w:eastAsia="Calibri" w:cs="Arial"/>
          <w:iCs/>
        </w:rPr>
        <w:t>developed within the UNDP Climate Promise Initiative</w:t>
      </w:r>
      <w:r w:rsidR="000D4D3E">
        <w:rPr>
          <w:rFonts w:eastAsia="Calibri" w:cs="Arial"/>
          <w:iCs/>
        </w:rPr>
        <w:t xml:space="preserve"> </w:t>
      </w:r>
      <w:r>
        <w:rPr>
          <w:rFonts w:eastAsia="Calibri" w:cs="Arial"/>
          <w:iCs/>
        </w:rPr>
        <w:t>that include</w:t>
      </w:r>
      <w:r w:rsidR="000D4D3E">
        <w:rPr>
          <w:rFonts w:eastAsia="Calibri" w:cs="Arial"/>
          <w:iCs/>
        </w:rPr>
        <w:t xml:space="preserve"> target emissions reductions by 2030 and an NDC Implementation Roadmap</w:t>
      </w:r>
      <w:r w:rsidR="00C773F5">
        <w:rPr>
          <w:rFonts w:eastAsia="Calibri" w:cs="Arial"/>
          <w:iCs/>
        </w:rPr>
        <w:t xml:space="preserve">. </w:t>
      </w:r>
      <w:r w:rsidR="00C773F5">
        <w:t>North Macedonia became the twenty-third country in the world that submitted its Intended Nationally Determined Contributions for Climate Change (INDC). The focus of the Macedonian NDC is put on climate change mitigation, that is, on policies and measures which lead to GHG emissions reduction, and particularly to CO</w:t>
      </w:r>
      <w:r w:rsidR="00275577">
        <w:rPr>
          <w:vertAlign w:val="subscript"/>
        </w:rPr>
        <w:t>2</w:t>
      </w:r>
      <w:r w:rsidR="00C773F5">
        <w:t xml:space="preserve"> emissions from fossil fuels combustion which covers almost 80% of the total GHG emissions in the country. The following sectors are of dominant share: energy supply, buildings and transport.</w:t>
      </w:r>
      <w:r>
        <w:rPr>
          <w:rFonts w:eastAsia="Calibri" w:cs="Arial"/>
          <w:iCs/>
        </w:rPr>
        <w:t xml:space="preserve"> </w:t>
      </w:r>
    </w:p>
    <w:p w14:paraId="2762785B" w14:textId="0C4E830C" w:rsidR="00972DC4" w:rsidRDefault="00972DC4" w:rsidP="00C27F2B">
      <w:pPr>
        <w:pStyle w:val="Heading1"/>
        <w:numPr>
          <w:ilvl w:val="0"/>
          <w:numId w:val="0"/>
        </w:numPr>
        <w:spacing w:after="0"/>
        <w:ind w:left="720" w:hanging="360"/>
        <w:jc w:val="both"/>
        <w:rPr>
          <w:color w:val="1F4E79" w:themeColor="accent1" w:themeShade="80"/>
        </w:rPr>
      </w:pPr>
      <w:r w:rsidRPr="00896980">
        <w:rPr>
          <w:color w:val="1F4E79" w:themeColor="accent1" w:themeShade="80"/>
        </w:rPr>
        <w:lastRenderedPageBreak/>
        <w:t>Area of support #</w:t>
      </w:r>
      <w:bookmarkEnd w:id="116"/>
      <w:r w:rsidR="00E80D05">
        <w:rPr>
          <w:color w:val="1F4E79" w:themeColor="accent1" w:themeShade="80"/>
        </w:rPr>
        <w:t>3</w:t>
      </w:r>
      <w:r w:rsidRPr="00896980">
        <w:rPr>
          <w:color w:val="1F4E79" w:themeColor="accent1" w:themeShade="80"/>
        </w:rPr>
        <w:t>: Agriculture and Rural Development</w:t>
      </w:r>
    </w:p>
    <w:p w14:paraId="75C133A8" w14:textId="5F688E29" w:rsidR="00272FE4" w:rsidRPr="00972DC4" w:rsidRDefault="00272FE4" w:rsidP="00C27F2B">
      <w:pPr>
        <w:spacing w:before="120"/>
        <w:ind w:left="360"/>
        <w:jc w:val="both"/>
        <w:rPr>
          <w:rFonts w:eastAsia="Calibri" w:cs="Arial"/>
          <w:iCs/>
        </w:rPr>
      </w:pPr>
      <w:r w:rsidRPr="00972DC4">
        <w:rPr>
          <w:rFonts w:eastAsia="Calibri" w:cs="Arial"/>
          <w:iCs/>
        </w:rPr>
        <w:t xml:space="preserve">North Macedonia has demonstrated significant progress in agriculture and rural development. The importance of this sector in </w:t>
      </w:r>
      <w:r w:rsidR="00973817">
        <w:rPr>
          <w:rFonts w:eastAsia="Calibri" w:cs="Arial"/>
          <w:iCs/>
        </w:rPr>
        <w:t xml:space="preserve">the </w:t>
      </w:r>
      <w:r w:rsidRPr="00972DC4">
        <w:rPr>
          <w:rFonts w:eastAsia="Calibri" w:cs="Arial"/>
          <w:iCs/>
        </w:rPr>
        <w:t xml:space="preserve">socio-economic aspect </w:t>
      </w:r>
      <w:r w:rsidR="00973817">
        <w:rPr>
          <w:rFonts w:eastAsia="Calibri" w:cs="Arial"/>
          <w:iCs/>
        </w:rPr>
        <w:t>and</w:t>
      </w:r>
      <w:r w:rsidRPr="00972DC4">
        <w:rPr>
          <w:rFonts w:eastAsia="Calibri" w:cs="Arial"/>
          <w:iCs/>
        </w:rPr>
        <w:t xml:space="preserve"> for the accession process pushed the country to develop the necessary strategic and legal framework and establish good institutional capacity, mainly with the support of the EU. The </w:t>
      </w:r>
      <w:r w:rsidRPr="00972DC4">
        <w:rPr>
          <w:rFonts w:eastAsia="Calibri" w:cs="Arial"/>
          <w:b/>
          <w:bCs/>
          <w:iCs/>
        </w:rPr>
        <w:t>strategic framework for Agriculture and Rural Development</w:t>
      </w:r>
      <w:r w:rsidRPr="00972DC4">
        <w:rPr>
          <w:rFonts w:eastAsia="Calibri" w:cs="Arial"/>
          <w:iCs/>
        </w:rPr>
        <w:t xml:space="preserve"> covers and defines several strategic priorities, among others</w:t>
      </w:r>
      <w:r w:rsidR="00973817">
        <w:rPr>
          <w:rFonts w:eastAsia="Calibri" w:cs="Arial"/>
          <w:iCs/>
        </w:rPr>
        <w:t>,</w:t>
      </w:r>
      <w:r w:rsidRPr="00972DC4">
        <w:rPr>
          <w:rFonts w:eastAsia="Calibri" w:cs="Arial"/>
          <w:iCs/>
        </w:rPr>
        <w:t xml:space="preserve"> the followings: </w:t>
      </w:r>
    </w:p>
    <w:p w14:paraId="0FE7B656" w14:textId="4F183D50"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 xml:space="preserve">To improve </w:t>
      </w:r>
      <w:r w:rsidR="00973817" w:rsidRPr="007071CA">
        <w:rPr>
          <w:rFonts w:eastAsia="Calibri" w:cs="Arial"/>
          <w:iCs/>
        </w:rPr>
        <w:t xml:space="preserve">the </w:t>
      </w:r>
      <w:r w:rsidRPr="007071CA">
        <w:rPr>
          <w:rFonts w:eastAsia="Calibri" w:cs="Arial"/>
          <w:iCs/>
        </w:rPr>
        <w:t xml:space="preserve">market </w:t>
      </w:r>
      <w:r w:rsidR="00973817" w:rsidRPr="007071CA">
        <w:rPr>
          <w:rFonts w:eastAsia="Calibri" w:cs="Arial"/>
          <w:iCs/>
        </w:rPr>
        <w:t>organisation</w:t>
      </w:r>
      <w:r w:rsidRPr="007071CA">
        <w:rPr>
          <w:rFonts w:eastAsia="Calibri" w:cs="Arial"/>
          <w:iCs/>
        </w:rPr>
        <w:t xml:space="preserve"> (e.g., cooperatives and farmers’ associations), vertical integration and quality improvements</w:t>
      </w:r>
      <w:r w:rsidR="007B2611" w:rsidRPr="007071CA">
        <w:rPr>
          <w:rFonts w:eastAsia="Calibri" w:cs="Arial"/>
          <w:iCs/>
        </w:rPr>
        <w:t>;</w:t>
      </w:r>
      <w:r w:rsidRPr="007071CA">
        <w:rPr>
          <w:rFonts w:eastAsia="Calibri" w:cs="Arial"/>
          <w:iCs/>
        </w:rPr>
        <w:t xml:space="preserve"> </w:t>
      </w:r>
    </w:p>
    <w:p w14:paraId="474AAFEC" w14:textId="6FF5048B"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To promote territorially balanced and sustainable development in rural areas</w:t>
      </w:r>
      <w:r w:rsidR="007B2611" w:rsidRPr="007071CA">
        <w:rPr>
          <w:rFonts w:eastAsia="Calibri" w:cs="Arial"/>
          <w:iCs/>
        </w:rPr>
        <w:t>;</w:t>
      </w:r>
    </w:p>
    <w:p w14:paraId="174BD0CC" w14:textId="4385A977"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 xml:space="preserve">To enhance farm viability and competitiveness of all types of agriculture and primary </w:t>
      </w:r>
      <w:r w:rsidR="00973817" w:rsidRPr="007071CA">
        <w:rPr>
          <w:rFonts w:eastAsia="Calibri" w:cs="Arial"/>
          <w:iCs/>
        </w:rPr>
        <w:t>food processing</w:t>
      </w:r>
      <w:r w:rsidR="007B2611" w:rsidRPr="007071CA">
        <w:rPr>
          <w:rFonts w:eastAsia="Calibri" w:cs="Arial"/>
          <w:iCs/>
        </w:rPr>
        <w:t>;</w:t>
      </w:r>
      <w:r w:rsidRPr="007071CA">
        <w:rPr>
          <w:rFonts w:eastAsia="Calibri" w:cs="Arial"/>
          <w:iCs/>
        </w:rPr>
        <w:t xml:space="preserve"> </w:t>
      </w:r>
    </w:p>
    <w:p w14:paraId="5295D057" w14:textId="79C31FAE"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To develop human and physical capital (irrigation and mechanisation)</w:t>
      </w:r>
      <w:r w:rsidR="007B2611" w:rsidRPr="007071CA">
        <w:rPr>
          <w:rFonts w:eastAsia="Calibri" w:cs="Arial"/>
          <w:iCs/>
        </w:rPr>
        <w:t>;</w:t>
      </w:r>
    </w:p>
    <w:p w14:paraId="58667637" w14:textId="4DA3542A"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To reduce the fragmentation of the farms and to increase the size of the small land holdings</w:t>
      </w:r>
      <w:r w:rsidR="007B2611" w:rsidRPr="007071CA">
        <w:rPr>
          <w:rFonts w:eastAsia="Calibri" w:cs="Arial"/>
          <w:iCs/>
        </w:rPr>
        <w:t>;</w:t>
      </w:r>
    </w:p>
    <w:p w14:paraId="6DD2094C" w14:textId="0DE0B623"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To improve plant health</w:t>
      </w:r>
      <w:r w:rsidR="007B2611" w:rsidRPr="007071CA">
        <w:rPr>
          <w:rFonts w:eastAsia="Calibri" w:cs="Arial"/>
          <w:iCs/>
        </w:rPr>
        <w:t>;</w:t>
      </w:r>
    </w:p>
    <w:p w14:paraId="2DBBA956" w14:textId="77777777" w:rsidR="00272FE4" w:rsidRPr="007071CA" w:rsidRDefault="00272FE4" w:rsidP="00C27F2B">
      <w:pPr>
        <w:pStyle w:val="ListParagraph"/>
        <w:numPr>
          <w:ilvl w:val="0"/>
          <w:numId w:val="49"/>
        </w:numPr>
        <w:ind w:left="1134"/>
        <w:jc w:val="both"/>
        <w:rPr>
          <w:rFonts w:eastAsia="Calibri" w:cs="Arial"/>
          <w:iCs/>
        </w:rPr>
      </w:pPr>
      <w:r w:rsidRPr="007071CA">
        <w:rPr>
          <w:rFonts w:eastAsia="Calibri" w:cs="Arial"/>
          <w:iCs/>
        </w:rPr>
        <w:t>To increase the international competitiveness of North Macedonia’s agricultural production and agri-food industry.</w:t>
      </w:r>
    </w:p>
    <w:p w14:paraId="44241D22" w14:textId="7161D6A1" w:rsidR="00750569" w:rsidRPr="00972DC4" w:rsidRDefault="00750569" w:rsidP="00C27F2B">
      <w:pPr>
        <w:spacing w:before="120"/>
        <w:ind w:left="360"/>
        <w:jc w:val="both"/>
        <w:rPr>
          <w:rFonts w:eastAsia="Calibri" w:cs="Arial"/>
          <w:iCs/>
        </w:rPr>
      </w:pPr>
      <w:r w:rsidRPr="00972DC4">
        <w:rPr>
          <w:rFonts w:eastAsia="Calibri" w:cs="Arial"/>
          <w:iCs/>
        </w:rPr>
        <w:t xml:space="preserve">The Action considers the priorities established in the </w:t>
      </w:r>
      <w:r w:rsidRPr="00972DC4">
        <w:rPr>
          <w:rFonts w:eastAsia="Calibri" w:cs="Arial"/>
          <w:b/>
          <w:bCs/>
          <w:iCs/>
        </w:rPr>
        <w:t>NPAA</w:t>
      </w:r>
      <w:r w:rsidRPr="00972DC4">
        <w:rPr>
          <w:rFonts w:eastAsia="Calibri" w:cs="Arial"/>
          <w:iCs/>
        </w:rPr>
        <w:t xml:space="preserve"> about </w:t>
      </w:r>
      <w:r w:rsidR="00331332">
        <w:rPr>
          <w:rFonts w:eastAsia="Calibri" w:cs="Arial"/>
          <w:iCs/>
        </w:rPr>
        <w:t>promoting organic agriculture and developing</w:t>
      </w:r>
      <w:r w:rsidRPr="00972DC4">
        <w:rPr>
          <w:rFonts w:eastAsia="Calibri" w:cs="Arial"/>
          <w:iCs/>
        </w:rPr>
        <w:t xml:space="preserve"> organic agricultural production, </w:t>
      </w:r>
      <w:r w:rsidR="00973817">
        <w:rPr>
          <w:rFonts w:eastAsia="Calibri" w:cs="Arial"/>
          <w:iCs/>
        </w:rPr>
        <w:t>capacity-building</w:t>
      </w:r>
      <w:r w:rsidRPr="00972DC4">
        <w:rPr>
          <w:rFonts w:eastAsia="Calibri" w:cs="Arial"/>
          <w:iCs/>
        </w:rPr>
        <w:t xml:space="preserve"> activities, and </w:t>
      </w:r>
      <w:r w:rsidR="00331332">
        <w:rPr>
          <w:rFonts w:eastAsia="Calibri" w:cs="Arial"/>
          <w:iCs/>
        </w:rPr>
        <w:t>harmonising</w:t>
      </w:r>
      <w:r w:rsidRPr="00972DC4">
        <w:rPr>
          <w:rFonts w:eastAsia="Calibri" w:cs="Arial"/>
          <w:iCs/>
        </w:rPr>
        <w:t xml:space="preserve"> the laws and regulations of organic production. The priority is to prepare a new Organic Production Law in the medium term, among other priorities. Regarding the quality policy, the focus is to strengthen the brand of agricultural products with protected designation of origin, geographical </w:t>
      </w:r>
      <w:r w:rsidR="000615B9">
        <w:rPr>
          <w:rFonts w:eastAsia="Calibri" w:cs="Arial"/>
          <w:iCs/>
        </w:rPr>
        <w:t>indications</w:t>
      </w:r>
      <w:r w:rsidR="000615B9" w:rsidRPr="00972DC4">
        <w:rPr>
          <w:rFonts w:eastAsia="Calibri" w:cs="Arial"/>
          <w:iCs/>
        </w:rPr>
        <w:t xml:space="preserve"> </w:t>
      </w:r>
      <w:r w:rsidRPr="00972DC4">
        <w:rPr>
          <w:rFonts w:eastAsia="Calibri" w:cs="Arial"/>
          <w:iCs/>
        </w:rPr>
        <w:t xml:space="preserve">and guaranteed traditional speciality. </w:t>
      </w:r>
      <w:r w:rsidR="00973817">
        <w:rPr>
          <w:rFonts w:eastAsia="Calibri" w:cs="Arial"/>
          <w:iCs/>
        </w:rPr>
        <w:t>Regarding</w:t>
      </w:r>
      <w:r w:rsidRPr="00972DC4">
        <w:rPr>
          <w:rFonts w:eastAsia="Calibri" w:cs="Arial"/>
          <w:iCs/>
        </w:rPr>
        <w:t xml:space="preserve"> food</w:t>
      </w:r>
      <w:r w:rsidR="002C1CFE">
        <w:rPr>
          <w:rFonts w:eastAsia="Calibri" w:cs="Arial"/>
          <w:iCs/>
          <w:lang w:val="hr-HR"/>
        </w:rPr>
        <w:t xml:space="preserve"> safety</w:t>
      </w:r>
      <w:r w:rsidRPr="00972DC4">
        <w:rPr>
          <w:rFonts w:eastAsia="Calibri" w:cs="Arial"/>
          <w:iCs/>
        </w:rPr>
        <w:t xml:space="preserve">, veterinary and phytosanitary </w:t>
      </w:r>
      <w:r w:rsidR="002C1CFE">
        <w:rPr>
          <w:rFonts w:eastAsia="Calibri" w:cs="Arial"/>
          <w:iCs/>
          <w:lang w:val="hr-HR"/>
        </w:rPr>
        <w:t>policy</w:t>
      </w:r>
      <w:r w:rsidRPr="00972DC4">
        <w:rPr>
          <w:rFonts w:eastAsia="Calibri" w:cs="Arial"/>
          <w:iCs/>
        </w:rPr>
        <w:t xml:space="preserve">, the Action is consistent with the priorities of the NPAA regarding the harmonisation of national legislation with the EU </w:t>
      </w:r>
      <w:r w:rsidRPr="00A306C6">
        <w:rPr>
          <w:rFonts w:eastAsia="Calibri" w:cs="Arial"/>
          <w:i/>
          <w:iCs/>
        </w:rPr>
        <w:t>acquis</w:t>
      </w:r>
      <w:r w:rsidRPr="00972DC4">
        <w:rPr>
          <w:rFonts w:eastAsia="Calibri" w:cs="Arial"/>
          <w:iCs/>
        </w:rPr>
        <w:t xml:space="preserve"> and the need to increase the capacities of the </w:t>
      </w:r>
      <w:r w:rsidR="002C1CFE" w:rsidRPr="002C1CFE">
        <w:rPr>
          <w:rFonts w:eastAsia="Calibri" w:cs="Arial"/>
          <w:iCs/>
          <w:lang w:val="en-US"/>
        </w:rPr>
        <w:t>Competent Authorities in  the phytosanitary sector and</w:t>
      </w:r>
      <w:r w:rsidR="002C1CFE" w:rsidRPr="002C1CFE">
        <w:rPr>
          <w:rFonts w:eastAsia="Calibri" w:cs="Arial"/>
          <w:iCs/>
        </w:rPr>
        <w:t xml:space="preserve"> Food and Veterinary Agency, both at central level, IT systems and local level regarding official controls.</w:t>
      </w:r>
      <w:r w:rsidRPr="00972DC4">
        <w:rPr>
          <w:rFonts w:eastAsia="Calibri" w:cs="Arial"/>
          <w:iCs/>
        </w:rPr>
        <w:t xml:space="preserve">. The priorities focus on amending existing acts or adopting new ones in line with European requirements in terms of fisheries. Finally, </w:t>
      </w:r>
      <w:r w:rsidR="00973817">
        <w:rPr>
          <w:rFonts w:eastAsia="Calibri" w:cs="Arial"/>
          <w:iCs/>
        </w:rPr>
        <w:t>regarding</w:t>
      </w:r>
      <w:r w:rsidRPr="00972DC4">
        <w:rPr>
          <w:rFonts w:eastAsia="Calibri" w:cs="Arial"/>
          <w:iCs/>
        </w:rPr>
        <w:t xml:space="preserve"> energy, the NPAA highlights as its main strategic objectives a greater use of renewable energy sources, which is relevant for the security of clean energy, the creation of conditions for sustainable energy development and compliance with the obligations derived from the Treaty establishing the Energy Community.</w:t>
      </w:r>
      <w:r w:rsidRPr="00AA6947">
        <w:rPr>
          <w:rFonts w:eastAsia="Calibri" w:cs="Arial"/>
          <w:iCs/>
        </w:rPr>
        <w:t xml:space="preserve"> </w:t>
      </w:r>
    </w:p>
    <w:p w14:paraId="07AFF522" w14:textId="4A59E3F1" w:rsidR="00972DC4" w:rsidRPr="00922BB5" w:rsidRDefault="00064B09" w:rsidP="00C27F2B">
      <w:pPr>
        <w:pStyle w:val="Heading1"/>
        <w:numPr>
          <w:ilvl w:val="0"/>
          <w:numId w:val="0"/>
        </w:numPr>
        <w:spacing w:after="0"/>
        <w:ind w:left="360"/>
        <w:jc w:val="both"/>
        <w:rPr>
          <w:b w:val="0"/>
          <w:bCs/>
          <w:i/>
          <w:iCs/>
        </w:rPr>
      </w:pPr>
      <w:r>
        <w:rPr>
          <w:b w:val="0"/>
          <w:bCs/>
          <w:i/>
          <w:iCs/>
        </w:rPr>
        <w:t>Agriculture policy, q</w:t>
      </w:r>
      <w:r w:rsidR="00972DC4" w:rsidRPr="00922BB5">
        <w:rPr>
          <w:b w:val="0"/>
          <w:bCs/>
          <w:i/>
          <w:iCs/>
        </w:rPr>
        <w:t>uality of food and the supply chains</w:t>
      </w:r>
      <w:r w:rsidR="00922BB5">
        <w:rPr>
          <w:b w:val="0"/>
          <w:bCs/>
          <w:i/>
          <w:iCs/>
        </w:rPr>
        <w:t xml:space="preserve"> </w:t>
      </w:r>
    </w:p>
    <w:p w14:paraId="045BC411" w14:textId="5173CF8E" w:rsidR="00972DC4" w:rsidRPr="00972DC4" w:rsidRDefault="00972DC4" w:rsidP="00C27F2B">
      <w:pPr>
        <w:spacing w:before="120"/>
        <w:ind w:left="360"/>
        <w:jc w:val="both"/>
        <w:rPr>
          <w:rFonts w:eastAsia="Calibri" w:cs="Arial"/>
          <w:bCs/>
        </w:rPr>
      </w:pPr>
      <w:r w:rsidRPr="00972DC4">
        <w:rPr>
          <w:rFonts w:eastAsia="Calibri" w:cs="Arial"/>
          <w:bCs/>
        </w:rPr>
        <w:t xml:space="preserve">The agricultural sector's contribution to North Macedonia's gross value added decreased </w:t>
      </w:r>
      <w:r w:rsidR="0064312B">
        <w:rPr>
          <w:rFonts w:eastAsia="Calibri" w:cs="Arial"/>
          <w:bCs/>
        </w:rPr>
        <w:t xml:space="preserve">in relative terms </w:t>
      </w:r>
      <w:r w:rsidRPr="00972DC4">
        <w:rPr>
          <w:rFonts w:eastAsia="Calibri" w:cs="Arial"/>
          <w:bCs/>
        </w:rPr>
        <w:t xml:space="preserve">from 10.2% to </w:t>
      </w:r>
      <w:r w:rsidR="0064312B">
        <w:rPr>
          <w:rFonts w:eastAsia="Calibri" w:cs="Arial"/>
          <w:bCs/>
        </w:rPr>
        <w:t>7</w:t>
      </w:r>
      <w:r w:rsidRPr="00972DC4">
        <w:rPr>
          <w:rFonts w:eastAsia="Calibri" w:cs="Arial"/>
          <w:bCs/>
        </w:rPr>
        <w:t>.</w:t>
      </w:r>
      <w:r w:rsidR="0064312B">
        <w:rPr>
          <w:rFonts w:eastAsia="Calibri" w:cs="Arial"/>
          <w:bCs/>
        </w:rPr>
        <w:t>2</w:t>
      </w:r>
      <w:r w:rsidRPr="00972DC4">
        <w:rPr>
          <w:rFonts w:eastAsia="Calibri" w:cs="Arial"/>
          <w:bCs/>
        </w:rPr>
        <w:t xml:space="preserve">% between 2014 and </w:t>
      </w:r>
      <w:r w:rsidR="0064312B" w:rsidRPr="00972DC4">
        <w:rPr>
          <w:rFonts w:eastAsia="Calibri" w:cs="Arial"/>
          <w:bCs/>
        </w:rPr>
        <w:t>20</w:t>
      </w:r>
      <w:r w:rsidR="0064312B">
        <w:rPr>
          <w:rFonts w:eastAsia="Calibri" w:cs="Arial"/>
          <w:bCs/>
        </w:rPr>
        <w:t>21</w:t>
      </w:r>
      <w:r w:rsidRPr="00972DC4">
        <w:rPr>
          <w:rFonts w:eastAsia="Calibri" w:cs="Arial"/>
          <w:bCs/>
        </w:rPr>
        <w:t>, as other industries experienced more robust growth. However, combined with the processing industry, including beverages and tobacco, the sector still accounts for 12% of the country's Gross Domestic Product</w:t>
      </w:r>
      <w:r w:rsidR="00331332">
        <w:rPr>
          <w:rFonts w:eastAsia="Calibri" w:cs="Arial"/>
          <w:bCs/>
        </w:rPr>
        <w:t>. It engages</w:t>
      </w:r>
      <w:r w:rsidR="00E16264">
        <w:rPr>
          <w:rFonts w:eastAsia="Calibri" w:cs="Arial"/>
          <w:bCs/>
        </w:rPr>
        <w:t xml:space="preserve"> </w:t>
      </w:r>
      <w:r w:rsidRPr="00972DC4">
        <w:rPr>
          <w:rFonts w:eastAsia="Calibri" w:cs="Arial"/>
          <w:bCs/>
        </w:rPr>
        <w:t xml:space="preserve">some </w:t>
      </w:r>
      <w:r w:rsidR="00E16264">
        <w:rPr>
          <w:rFonts w:eastAsia="Calibri" w:cs="Arial"/>
          <w:bCs/>
        </w:rPr>
        <w:t>14</w:t>
      </w:r>
      <w:r w:rsidRPr="00972DC4">
        <w:rPr>
          <w:rFonts w:eastAsia="Calibri" w:cs="Arial"/>
          <w:bCs/>
        </w:rPr>
        <w:t xml:space="preserve">% of </w:t>
      </w:r>
      <w:r w:rsidR="00973817">
        <w:rPr>
          <w:rFonts w:eastAsia="Calibri" w:cs="Arial"/>
          <w:bCs/>
        </w:rPr>
        <w:t xml:space="preserve">the </w:t>
      </w:r>
      <w:r w:rsidR="00E16264">
        <w:rPr>
          <w:rFonts w:eastAsia="Calibri" w:cs="Arial"/>
          <w:bCs/>
        </w:rPr>
        <w:t>labour force</w:t>
      </w:r>
      <w:r w:rsidRPr="00972DC4">
        <w:rPr>
          <w:rFonts w:eastAsia="Calibri" w:cs="Arial"/>
          <w:bCs/>
        </w:rPr>
        <w:t xml:space="preserve">, making it the third largest contributor after industry and services. During the same period, the </w:t>
      </w:r>
      <w:r w:rsidR="00CA76B6">
        <w:rPr>
          <w:rFonts w:eastAsia="Calibri" w:cs="Arial"/>
          <w:bCs/>
        </w:rPr>
        <w:t xml:space="preserve">national </w:t>
      </w:r>
      <w:r w:rsidRPr="00972DC4">
        <w:rPr>
          <w:rFonts w:eastAsia="Calibri" w:cs="Arial"/>
          <w:bCs/>
        </w:rPr>
        <w:t>agricultural production and food industry recorded a continuous, gradual increase in competitiveness in foreign markets, with an increase in the value of exports of agri-food products by 28%. In 2020, 637 businesses were registered as food operators or processors of agricultural products, plant and animal-origin food, and food distributors. Small and medium-sized enterprises (SMEs) make up most of these companies. The most significant segments of food processors are those that produce fruits and vegetables (29.8%), meat (17.7%), dairy products (12.9%), and wine (11.9%). Of the total number of approved food operators from animal origin, 25 establishments are approved for export to the EU, including six slaughterhouses for sheep and cattle, three meat processing facilities, six egg calibrating and packaging facilities, two fish product facilities, and one snail processing facility. Still, the sector’s development is hampered by many challenges, including, but not limited to, agricultural land fragmentation, limited access to productive assets (such as infrastructure, land, water, energy, knowledge, and financial services), weak value chains, and high vulnerability to climate change.</w:t>
      </w:r>
    </w:p>
    <w:p w14:paraId="618B3A91" w14:textId="46A0AFF0" w:rsidR="001F59F1" w:rsidRDefault="00972DC4" w:rsidP="00C27F2B">
      <w:pPr>
        <w:spacing w:before="120"/>
        <w:ind w:left="360"/>
        <w:jc w:val="both"/>
        <w:rPr>
          <w:rFonts w:eastAsia="Calibri" w:cs="Arial"/>
          <w:bCs/>
        </w:rPr>
      </w:pPr>
      <w:r w:rsidRPr="00972DC4">
        <w:rPr>
          <w:rFonts w:eastAsia="Calibri" w:cs="Arial"/>
          <w:bCs/>
        </w:rPr>
        <w:t xml:space="preserve">The </w:t>
      </w:r>
      <w:r w:rsidRPr="00972DC4">
        <w:rPr>
          <w:rFonts w:eastAsia="Calibri" w:cs="Arial"/>
          <w:bCs/>
          <w:i/>
          <w:iCs/>
        </w:rPr>
        <w:t>organic farming</w:t>
      </w:r>
      <w:r w:rsidRPr="00972DC4">
        <w:rPr>
          <w:rFonts w:eastAsia="Calibri" w:cs="Arial"/>
          <w:bCs/>
        </w:rPr>
        <w:t xml:space="preserve"> sector is growing in North Macedonia. </w:t>
      </w:r>
      <w:r w:rsidR="001F59F1" w:rsidRPr="001F59F1">
        <w:rPr>
          <w:rFonts w:eastAsia="Calibri" w:cs="Arial"/>
          <w:bCs/>
        </w:rPr>
        <w:t xml:space="preserve">The National Strategy </w:t>
      </w:r>
      <w:r w:rsidR="001F59F1">
        <w:rPr>
          <w:rFonts w:eastAsia="Calibri" w:cs="Arial"/>
          <w:bCs/>
        </w:rPr>
        <w:t>for</w:t>
      </w:r>
      <w:r w:rsidR="001F59F1" w:rsidRPr="001F59F1">
        <w:rPr>
          <w:rFonts w:eastAsia="Calibri" w:cs="Arial"/>
          <w:bCs/>
        </w:rPr>
        <w:t xml:space="preserve"> Agriculture </w:t>
      </w:r>
      <w:r w:rsidR="001F59F1">
        <w:rPr>
          <w:rFonts w:eastAsia="Calibri" w:cs="Arial"/>
          <w:bCs/>
        </w:rPr>
        <w:t>and</w:t>
      </w:r>
      <w:r w:rsidR="001F59F1" w:rsidRPr="001F59F1">
        <w:rPr>
          <w:rFonts w:eastAsia="Calibri" w:cs="Arial"/>
          <w:bCs/>
        </w:rPr>
        <w:t xml:space="preserve"> Rural Development </w:t>
      </w:r>
      <w:r w:rsidR="001F59F1">
        <w:rPr>
          <w:rFonts w:eastAsia="Calibri" w:cs="Arial"/>
          <w:bCs/>
        </w:rPr>
        <w:t>promotes</w:t>
      </w:r>
      <w:r w:rsidR="001F59F1" w:rsidRPr="001F59F1">
        <w:rPr>
          <w:rFonts w:eastAsia="Calibri" w:cs="Arial"/>
          <w:bCs/>
        </w:rPr>
        <w:t xml:space="preserve"> organic production and agri-environmental practises as pillars for </w:t>
      </w:r>
      <w:r w:rsidR="00973817">
        <w:rPr>
          <w:rFonts w:eastAsia="Calibri" w:cs="Arial"/>
          <w:bCs/>
        </w:rPr>
        <w:t xml:space="preserve">the </w:t>
      </w:r>
      <w:r w:rsidR="001F59F1" w:rsidRPr="001F59F1">
        <w:rPr>
          <w:rFonts w:eastAsia="Calibri" w:cs="Arial"/>
          <w:bCs/>
        </w:rPr>
        <w:lastRenderedPageBreak/>
        <w:t>development of the agriculture sector</w:t>
      </w:r>
      <w:r w:rsidR="00973817">
        <w:rPr>
          <w:rFonts w:eastAsia="Calibri" w:cs="Arial"/>
          <w:bCs/>
        </w:rPr>
        <w:t>. It</w:t>
      </w:r>
      <w:r w:rsidR="001F59F1" w:rsidRPr="001F59F1">
        <w:rPr>
          <w:rFonts w:eastAsia="Calibri" w:cs="Arial"/>
          <w:bCs/>
        </w:rPr>
        <w:t xml:space="preserve"> envisages further expansion of adopting organic principles among small-scale farmers to increase their competitiveness. </w:t>
      </w:r>
      <w:r w:rsidR="001F59F1">
        <w:rPr>
          <w:rFonts w:eastAsia="Calibri" w:cs="Arial"/>
          <w:bCs/>
        </w:rPr>
        <w:t xml:space="preserve"> </w:t>
      </w:r>
      <w:r w:rsidRPr="00972DC4">
        <w:rPr>
          <w:rFonts w:eastAsia="Calibri" w:cs="Arial"/>
          <w:bCs/>
        </w:rPr>
        <w:t>However, the number of certified organic or transitioning agriculture holdings is still relatively small</w:t>
      </w:r>
      <w:r w:rsidR="00B626DF">
        <w:rPr>
          <w:rFonts w:eastAsia="Calibri" w:cs="Arial"/>
          <w:bCs/>
        </w:rPr>
        <w:t xml:space="preserve"> </w:t>
      </w:r>
      <w:r w:rsidR="00B626DF" w:rsidRPr="00972DC4">
        <w:rPr>
          <w:rFonts w:eastAsia="Calibri" w:cs="Arial"/>
          <w:bCs/>
        </w:rPr>
        <w:t xml:space="preserve">compared to the </w:t>
      </w:r>
      <w:r w:rsidR="00331332">
        <w:rPr>
          <w:rFonts w:eastAsia="Calibri" w:cs="Arial"/>
          <w:bCs/>
        </w:rPr>
        <w:t>country’s total number of agricultural holdings</w:t>
      </w:r>
      <w:r w:rsidR="00973817">
        <w:rPr>
          <w:rFonts w:eastAsia="Calibri" w:cs="Arial"/>
          <w:bCs/>
        </w:rPr>
        <w:t>. It varies</w:t>
      </w:r>
      <w:r w:rsidR="00B626DF">
        <w:rPr>
          <w:rFonts w:eastAsia="Calibri" w:cs="Arial"/>
          <w:bCs/>
        </w:rPr>
        <w:t xml:space="preserve"> between </w:t>
      </w:r>
      <w:r w:rsidR="00B626DF" w:rsidRPr="00B626DF">
        <w:rPr>
          <w:rFonts w:eastAsia="Calibri" w:cs="Arial"/>
          <w:bCs/>
        </w:rPr>
        <w:t xml:space="preserve">907 </w:t>
      </w:r>
      <w:r w:rsidR="00331332">
        <w:rPr>
          <w:rFonts w:eastAsia="Calibri" w:cs="Arial"/>
          <w:bCs/>
        </w:rPr>
        <w:t xml:space="preserve">registered operators in 2020, 929 in 2021, and  913 </w:t>
      </w:r>
      <w:r w:rsidR="00B626DF" w:rsidRPr="00B626DF">
        <w:rPr>
          <w:rFonts w:eastAsia="Calibri" w:cs="Arial"/>
          <w:bCs/>
        </w:rPr>
        <w:t>in 2022</w:t>
      </w:r>
      <w:r w:rsidRPr="00972DC4">
        <w:rPr>
          <w:rFonts w:eastAsia="Calibri" w:cs="Arial"/>
          <w:bCs/>
        </w:rPr>
        <w:t xml:space="preserve">. Despite increasing interest from farmers </w:t>
      </w:r>
      <w:r w:rsidR="002B43E3">
        <w:rPr>
          <w:rFonts w:eastAsia="Calibri" w:cs="Arial"/>
          <w:bCs/>
        </w:rPr>
        <w:t xml:space="preserve">and </w:t>
      </w:r>
      <w:r w:rsidRPr="00972DC4">
        <w:rPr>
          <w:rFonts w:eastAsia="Calibri" w:cs="Arial"/>
          <w:bCs/>
        </w:rPr>
        <w:t xml:space="preserve">the number of certified organic agriculture holdings, including processors and traders, </w:t>
      </w:r>
      <w:r w:rsidR="00B626DF">
        <w:rPr>
          <w:rFonts w:eastAsia="Calibri" w:cs="Arial"/>
          <w:bCs/>
        </w:rPr>
        <w:t xml:space="preserve">the registration figures show </w:t>
      </w:r>
      <w:r w:rsidR="002B43E3">
        <w:rPr>
          <w:rFonts w:eastAsia="Calibri" w:cs="Arial"/>
          <w:bCs/>
        </w:rPr>
        <w:t xml:space="preserve">a </w:t>
      </w:r>
      <w:r w:rsidR="00B626DF">
        <w:rPr>
          <w:rFonts w:eastAsia="Calibri" w:cs="Arial"/>
          <w:bCs/>
        </w:rPr>
        <w:t>slow increase since the system is operational</w:t>
      </w:r>
      <w:r w:rsidRPr="00972DC4">
        <w:rPr>
          <w:rFonts w:eastAsia="Calibri" w:cs="Arial"/>
          <w:bCs/>
        </w:rPr>
        <w:t xml:space="preserve">. </w:t>
      </w:r>
    </w:p>
    <w:p w14:paraId="393A6D4F" w14:textId="7D349023" w:rsidR="001F59F1" w:rsidRPr="001F59F1" w:rsidRDefault="00972DC4" w:rsidP="00C27F2B">
      <w:pPr>
        <w:spacing w:before="120"/>
        <w:ind w:left="360"/>
        <w:jc w:val="both"/>
        <w:rPr>
          <w:rFonts w:eastAsia="Calibri" w:cs="Arial"/>
          <w:bCs/>
        </w:rPr>
      </w:pPr>
      <w:r w:rsidRPr="00972DC4">
        <w:rPr>
          <w:rFonts w:eastAsia="Calibri" w:cs="Arial"/>
          <w:bCs/>
        </w:rPr>
        <w:t xml:space="preserve">Organic production in North Macedonia is primarily exported, as the domestic market is still developing and has limited demand. </w:t>
      </w:r>
      <w:r w:rsidR="001F59F1">
        <w:rPr>
          <w:rFonts w:eastAsia="Calibri" w:cs="Arial"/>
          <w:bCs/>
        </w:rPr>
        <w:t>According to the National Strategy for Agriculture and Rural Development, EU M</w:t>
      </w:r>
      <w:r w:rsidR="004F31EC">
        <w:rPr>
          <w:rFonts w:eastAsia="Calibri" w:cs="Arial"/>
          <w:bCs/>
        </w:rPr>
        <w:t xml:space="preserve">ember </w:t>
      </w:r>
      <w:r w:rsidR="001F59F1">
        <w:rPr>
          <w:rFonts w:eastAsia="Calibri" w:cs="Arial"/>
          <w:bCs/>
        </w:rPr>
        <w:t>S</w:t>
      </w:r>
      <w:r w:rsidR="004F31EC">
        <w:rPr>
          <w:rFonts w:eastAsia="Calibri" w:cs="Arial"/>
          <w:bCs/>
        </w:rPr>
        <w:t>tates</w:t>
      </w:r>
      <w:r w:rsidR="001F59F1">
        <w:rPr>
          <w:rFonts w:eastAsia="Calibri" w:cs="Arial"/>
          <w:bCs/>
        </w:rPr>
        <w:t xml:space="preserve"> are targeted markets for increasing exports of organic products. </w:t>
      </w:r>
      <w:r w:rsidR="00B441DE" w:rsidRPr="001F59F1">
        <w:rPr>
          <w:rFonts w:eastAsia="Calibri" w:cs="Arial"/>
          <w:bCs/>
        </w:rPr>
        <w:t xml:space="preserve">EU is the </w:t>
      </w:r>
      <w:r w:rsidR="00331332">
        <w:rPr>
          <w:rFonts w:eastAsia="Calibri" w:cs="Arial"/>
          <w:bCs/>
        </w:rPr>
        <w:t>leading</w:t>
      </w:r>
      <w:r w:rsidR="00B441DE" w:rsidRPr="001F59F1">
        <w:rPr>
          <w:rFonts w:eastAsia="Calibri" w:cs="Arial"/>
          <w:bCs/>
        </w:rPr>
        <w:t xml:space="preserve"> trading destination for exports of agri-food products making the European markets the main opportunity for </w:t>
      </w:r>
      <w:r w:rsidR="002B43E3">
        <w:rPr>
          <w:rFonts w:eastAsia="Calibri" w:cs="Arial"/>
          <w:bCs/>
        </w:rPr>
        <w:t xml:space="preserve">the </w:t>
      </w:r>
      <w:r w:rsidR="00B441DE" w:rsidRPr="001F59F1">
        <w:rPr>
          <w:rFonts w:eastAsia="Calibri" w:cs="Arial"/>
          <w:bCs/>
        </w:rPr>
        <w:t xml:space="preserve">export of organic production. To export organic products to the EU, North Macedonia needs </w:t>
      </w:r>
      <w:r w:rsidR="002B43E3">
        <w:rPr>
          <w:rFonts w:eastAsia="Calibri" w:cs="Arial"/>
          <w:bCs/>
        </w:rPr>
        <w:t>to align its regulation to the new EU regulation</w:t>
      </w:r>
      <w:r w:rsidR="00B441DE" w:rsidRPr="001F59F1">
        <w:rPr>
          <w:rFonts w:eastAsia="Calibri" w:cs="Arial"/>
          <w:bCs/>
        </w:rPr>
        <w:t xml:space="preserve"> and strengthen the traceability and control systems along the value chain. For exporting organic products to the EU market - organisations that assess and inspect organic producers or distributors from non-EU countries shall apply to be recognised as control bodies. Having an </w:t>
      </w:r>
      <w:r w:rsidR="002B43E3">
        <w:rPr>
          <w:rFonts w:eastAsia="Calibri" w:cs="Arial"/>
          <w:bCs/>
        </w:rPr>
        <w:t>EU-recognised</w:t>
      </w:r>
      <w:r w:rsidR="00B441DE" w:rsidRPr="001F59F1">
        <w:rPr>
          <w:rFonts w:eastAsia="Calibri" w:cs="Arial"/>
          <w:bCs/>
        </w:rPr>
        <w:t xml:space="preserve"> control body will scale up the </w:t>
      </w:r>
      <w:r w:rsidR="002B43E3">
        <w:rPr>
          <w:rFonts w:eastAsia="Calibri" w:cs="Arial"/>
          <w:bCs/>
        </w:rPr>
        <w:t>export opportunities</w:t>
      </w:r>
      <w:r w:rsidR="00B441DE" w:rsidRPr="001F59F1">
        <w:rPr>
          <w:rFonts w:eastAsia="Calibri" w:cs="Arial"/>
          <w:bCs/>
        </w:rPr>
        <w:t xml:space="preserve"> and potentially extend the variety of organic products.</w:t>
      </w:r>
    </w:p>
    <w:p w14:paraId="4F7D61D1" w14:textId="7814CD03" w:rsidR="00972DC4" w:rsidRPr="00972DC4" w:rsidRDefault="00972DC4" w:rsidP="00C27F2B">
      <w:pPr>
        <w:spacing w:before="120"/>
        <w:ind w:left="360"/>
        <w:jc w:val="both"/>
        <w:rPr>
          <w:rFonts w:eastAsia="Calibri" w:cs="Arial"/>
          <w:bCs/>
        </w:rPr>
      </w:pPr>
      <w:r w:rsidRPr="00972DC4">
        <w:rPr>
          <w:rFonts w:eastAsia="Calibri" w:cs="Arial"/>
          <w:bCs/>
        </w:rPr>
        <w:t>The supply of processed organic products is minimal, and there is limited collaboration between organic farmers and processors. The largest share in organic crop production goes to forage (25</w:t>
      </w:r>
      <w:r w:rsidR="007B2611">
        <w:rPr>
          <w:rFonts w:eastAsia="Calibri" w:cs="Arial"/>
          <w:bCs/>
        </w:rPr>
        <w:t>.</w:t>
      </w:r>
      <w:r w:rsidRPr="00972DC4">
        <w:rPr>
          <w:rFonts w:eastAsia="Calibri" w:cs="Arial"/>
          <w:bCs/>
        </w:rPr>
        <w:t>52%), followed by grains (16</w:t>
      </w:r>
      <w:r w:rsidR="007B2611">
        <w:rPr>
          <w:rFonts w:eastAsia="Calibri" w:cs="Arial"/>
          <w:bCs/>
        </w:rPr>
        <w:t>.</w:t>
      </w:r>
      <w:r w:rsidRPr="00972DC4">
        <w:rPr>
          <w:rFonts w:eastAsia="Calibri" w:cs="Arial"/>
          <w:bCs/>
        </w:rPr>
        <w:t>81%), fruit (12</w:t>
      </w:r>
      <w:r w:rsidR="007B2611">
        <w:rPr>
          <w:rFonts w:eastAsia="Calibri" w:cs="Arial"/>
          <w:bCs/>
        </w:rPr>
        <w:t>.</w:t>
      </w:r>
      <w:r w:rsidRPr="00972DC4">
        <w:rPr>
          <w:rFonts w:eastAsia="Calibri" w:cs="Arial"/>
          <w:bCs/>
        </w:rPr>
        <w:t>67%), fresh vegetables (7</w:t>
      </w:r>
      <w:r w:rsidR="007B2611">
        <w:rPr>
          <w:rFonts w:eastAsia="Calibri" w:cs="Arial"/>
          <w:bCs/>
        </w:rPr>
        <w:t>.</w:t>
      </w:r>
      <w:r w:rsidRPr="00972DC4">
        <w:rPr>
          <w:rFonts w:eastAsia="Calibri" w:cs="Arial"/>
          <w:bCs/>
        </w:rPr>
        <w:t>31%) and grapes (2</w:t>
      </w:r>
      <w:r w:rsidR="007B2611">
        <w:rPr>
          <w:rFonts w:eastAsia="Calibri" w:cs="Arial"/>
          <w:bCs/>
        </w:rPr>
        <w:t>.</w:t>
      </w:r>
      <w:r w:rsidRPr="00972DC4">
        <w:rPr>
          <w:rFonts w:eastAsia="Calibri" w:cs="Arial"/>
          <w:bCs/>
        </w:rPr>
        <w:t xml:space="preserve">69%). </w:t>
      </w:r>
      <w:r w:rsidR="002B43E3">
        <w:rPr>
          <w:rFonts w:eastAsia="Calibri" w:cs="Arial"/>
          <w:bCs/>
        </w:rPr>
        <w:t>An increased</w:t>
      </w:r>
      <w:r w:rsidRPr="00972DC4">
        <w:rPr>
          <w:rFonts w:eastAsia="Calibri" w:cs="Arial"/>
          <w:bCs/>
        </w:rPr>
        <w:t xml:space="preserve"> share in organic production in the last years is observed for aromatic/medical herbs (8</w:t>
      </w:r>
      <w:r w:rsidR="007B2611">
        <w:rPr>
          <w:rFonts w:eastAsia="Calibri" w:cs="Arial"/>
          <w:bCs/>
        </w:rPr>
        <w:t>.</w:t>
      </w:r>
      <w:r w:rsidRPr="00972DC4">
        <w:rPr>
          <w:rFonts w:eastAsia="Calibri" w:cs="Arial"/>
          <w:bCs/>
        </w:rPr>
        <w:t xml:space="preserve">71%). In livestock production, the leading sector is sheep breeding (52% of certified organic livestock producers). </w:t>
      </w:r>
      <w:r w:rsidR="002B43E3">
        <w:rPr>
          <w:rFonts w:eastAsia="Calibri" w:cs="Arial"/>
          <w:bCs/>
        </w:rPr>
        <w:t xml:space="preserve">Organic goat and cattle breeding share </w:t>
      </w:r>
      <w:r w:rsidRPr="00972DC4">
        <w:rPr>
          <w:rFonts w:eastAsia="Calibri" w:cs="Arial"/>
          <w:bCs/>
        </w:rPr>
        <w:t xml:space="preserve">is 23-25% each. A lack </w:t>
      </w:r>
      <w:r w:rsidR="002B43E3">
        <w:rPr>
          <w:rFonts w:eastAsia="Calibri" w:cs="Arial"/>
          <w:bCs/>
        </w:rPr>
        <w:t>of</w:t>
      </w:r>
      <w:r w:rsidRPr="00972DC4">
        <w:rPr>
          <w:rFonts w:eastAsia="Calibri" w:cs="Arial"/>
          <w:bCs/>
        </w:rPr>
        <w:t xml:space="preserve"> expensive organic feed impedes organic livestock production. The sheep breeding practices are mainly nomadic on “clean” mountainous pastures; this sector is much “easier” to be certified as organic.</w:t>
      </w:r>
    </w:p>
    <w:p w14:paraId="181E7E1F" w14:textId="6CB964CD" w:rsidR="00972DC4" w:rsidRPr="00972DC4" w:rsidRDefault="002B43E3" w:rsidP="00C27F2B">
      <w:pPr>
        <w:spacing w:before="120"/>
        <w:ind w:left="360"/>
        <w:jc w:val="both"/>
        <w:rPr>
          <w:rFonts w:eastAsia="Calibri" w:cs="Arial"/>
          <w:bCs/>
        </w:rPr>
      </w:pPr>
      <w:r>
        <w:rPr>
          <w:rFonts w:eastAsia="Calibri" w:cs="Arial"/>
          <w:bCs/>
        </w:rPr>
        <w:t>Organic</w:t>
      </w:r>
      <w:r w:rsidR="00B441DE" w:rsidRPr="001F59F1">
        <w:rPr>
          <w:rFonts w:eastAsia="Calibri" w:cs="Arial"/>
          <w:bCs/>
        </w:rPr>
        <w:t xml:space="preserve"> </w:t>
      </w:r>
      <w:r w:rsidR="00B441DE">
        <w:rPr>
          <w:rFonts w:eastAsia="Calibri" w:cs="Arial"/>
          <w:bCs/>
        </w:rPr>
        <w:t>certification and control systems</w:t>
      </w:r>
      <w:r w:rsidR="00B441DE" w:rsidRPr="001F59F1">
        <w:rPr>
          <w:rFonts w:eastAsia="Calibri" w:cs="Arial"/>
          <w:bCs/>
        </w:rPr>
        <w:t xml:space="preserve"> </w:t>
      </w:r>
      <w:r w:rsidR="00B441DE">
        <w:rPr>
          <w:rFonts w:eastAsia="Calibri" w:cs="Arial"/>
          <w:bCs/>
        </w:rPr>
        <w:t xml:space="preserve">are established in the existing national legislation – Law on organic production. The Law establishes the </w:t>
      </w:r>
      <w:r w:rsidR="00B441DE" w:rsidRPr="001F59F1">
        <w:rPr>
          <w:rFonts w:eastAsia="Calibri" w:cs="Arial"/>
          <w:bCs/>
        </w:rPr>
        <w:t xml:space="preserve">competent authority </w:t>
      </w:r>
      <w:r>
        <w:rPr>
          <w:rFonts w:eastAsia="Calibri" w:cs="Arial"/>
          <w:bCs/>
        </w:rPr>
        <w:t xml:space="preserve">and </w:t>
      </w:r>
      <w:r w:rsidR="00B441DE" w:rsidRPr="001F59F1">
        <w:rPr>
          <w:rFonts w:eastAsia="Calibri" w:cs="Arial"/>
          <w:bCs/>
        </w:rPr>
        <w:t xml:space="preserve">control bodies, and the accreditation and certification system </w:t>
      </w:r>
      <w:r>
        <w:rPr>
          <w:rFonts w:eastAsia="Calibri" w:cs="Arial"/>
          <w:bCs/>
        </w:rPr>
        <w:t>is</w:t>
      </w:r>
      <w:r w:rsidR="00B441DE" w:rsidRPr="001F59F1">
        <w:rPr>
          <w:rFonts w:eastAsia="Calibri" w:cs="Arial"/>
          <w:bCs/>
        </w:rPr>
        <w:t xml:space="preserve"> established and operational. </w:t>
      </w:r>
      <w:r w:rsidR="0046215D" w:rsidRPr="00972DC4">
        <w:rPr>
          <w:rFonts w:eastAsia="Calibri" w:cs="Arial"/>
          <w:bCs/>
        </w:rPr>
        <w:t xml:space="preserve">There </w:t>
      </w:r>
      <w:r w:rsidR="00972DC4" w:rsidRPr="00972DC4">
        <w:rPr>
          <w:rFonts w:eastAsia="Calibri" w:cs="Arial"/>
          <w:bCs/>
        </w:rPr>
        <w:t xml:space="preserve">are two certification bodies (Balkan Biosert and Pro-Cert); authorised by MAFWE for control and certification in organic production. The control bodies conduct expert management and accreditation </w:t>
      </w:r>
      <w:r>
        <w:rPr>
          <w:rFonts w:eastAsia="Calibri" w:cs="Arial"/>
          <w:bCs/>
        </w:rPr>
        <w:t>per</w:t>
      </w:r>
      <w:r w:rsidR="00972DC4" w:rsidRPr="00972DC4">
        <w:rPr>
          <w:rFonts w:eastAsia="Calibri" w:cs="Arial"/>
          <w:bCs/>
        </w:rPr>
        <w:t xml:space="preserve"> the MKC EN 45011 (General requirements for bodies working with product certification systems). The confirmation that </w:t>
      </w:r>
      <w:r w:rsidR="00842D00" w:rsidRPr="00972DC4">
        <w:rPr>
          <w:rFonts w:eastAsia="Calibri" w:cs="Arial"/>
          <w:bCs/>
        </w:rPr>
        <w:t>controls</w:t>
      </w:r>
      <w:r w:rsidR="00972DC4" w:rsidRPr="00972DC4">
        <w:rPr>
          <w:rFonts w:eastAsia="Calibri" w:cs="Arial"/>
          <w:bCs/>
        </w:rPr>
        <w:t xml:space="preserve"> and certification bodies work by this standard is provided by the Institute of Accreditation of North Macedonia as a result of the process of accreditation. </w:t>
      </w:r>
      <w:r w:rsidR="00762A60">
        <w:rPr>
          <w:rFonts w:eastAsia="Calibri" w:cs="Arial"/>
          <w:bCs/>
        </w:rPr>
        <w:t xml:space="preserve">The institute </w:t>
      </w:r>
      <w:r w:rsidR="00972DC4" w:rsidRPr="00972DC4">
        <w:rPr>
          <w:rFonts w:eastAsia="Calibri" w:cs="Arial"/>
          <w:bCs/>
        </w:rPr>
        <w:t xml:space="preserve"> is a full member of the European co-operation for Accreditation (EA), and in 2012 it signed the Mutual Recognition Agreement of Accreditation Certificates (EA-MLA) with the European </w:t>
      </w:r>
      <w:r>
        <w:rPr>
          <w:rFonts w:eastAsia="Calibri" w:cs="Arial"/>
          <w:bCs/>
        </w:rPr>
        <w:t>Cooperation</w:t>
      </w:r>
      <w:r w:rsidR="00972DC4" w:rsidRPr="00972DC4">
        <w:rPr>
          <w:rFonts w:eastAsia="Calibri" w:cs="Arial"/>
          <w:bCs/>
        </w:rPr>
        <w:t xml:space="preserve"> for Accreditation. </w:t>
      </w:r>
    </w:p>
    <w:p w14:paraId="64D93404" w14:textId="21D4A56C" w:rsidR="00972DC4" w:rsidRDefault="0046215D" w:rsidP="00C27F2B">
      <w:pPr>
        <w:spacing w:before="120"/>
        <w:ind w:left="360"/>
        <w:jc w:val="both"/>
        <w:rPr>
          <w:rFonts w:eastAsia="Calibri" w:cs="Arial"/>
          <w:bCs/>
        </w:rPr>
      </w:pPr>
      <w:r>
        <w:rPr>
          <w:rFonts w:eastAsia="Calibri" w:cs="Arial"/>
          <w:bCs/>
        </w:rPr>
        <w:t xml:space="preserve">Limited domestic demand and lack of valorisation of the organic certificate on the external markets </w:t>
      </w:r>
      <w:r w:rsidR="002B43E3">
        <w:rPr>
          <w:rFonts w:eastAsia="Calibri" w:cs="Arial"/>
          <w:bCs/>
        </w:rPr>
        <w:t>have</w:t>
      </w:r>
      <w:r>
        <w:rPr>
          <w:rFonts w:eastAsia="Calibri" w:cs="Arial"/>
          <w:bCs/>
        </w:rPr>
        <w:t xml:space="preserve"> been attributed as </w:t>
      </w:r>
      <w:r w:rsidR="002B43E3">
        <w:rPr>
          <w:rFonts w:eastAsia="Calibri" w:cs="Arial"/>
          <w:bCs/>
        </w:rPr>
        <w:t>the</w:t>
      </w:r>
      <w:r>
        <w:rPr>
          <w:rFonts w:eastAsia="Calibri" w:cs="Arial"/>
          <w:bCs/>
        </w:rPr>
        <w:t xml:space="preserve"> </w:t>
      </w:r>
      <w:r w:rsidR="00331332">
        <w:rPr>
          <w:rFonts w:eastAsia="Calibri" w:cs="Arial"/>
          <w:bCs/>
        </w:rPr>
        <w:t>leading</w:t>
      </w:r>
      <w:r>
        <w:rPr>
          <w:rFonts w:eastAsia="Calibri" w:cs="Arial"/>
          <w:bCs/>
        </w:rPr>
        <w:t xml:space="preserve"> cause of the slow growth of organic production versus the existing potential. </w:t>
      </w:r>
      <w:r w:rsidR="00B441DE" w:rsidRPr="001F59F1">
        <w:rPr>
          <w:rFonts w:eastAsia="Calibri" w:cs="Arial"/>
          <w:bCs/>
        </w:rPr>
        <w:t xml:space="preserve">Domestic consumption is limited partly due to </w:t>
      </w:r>
      <w:r w:rsidR="002B43E3">
        <w:rPr>
          <w:rFonts w:eastAsia="Calibri" w:cs="Arial"/>
          <w:bCs/>
        </w:rPr>
        <w:t xml:space="preserve">the </w:t>
      </w:r>
      <w:r w:rsidR="00B441DE" w:rsidRPr="001F59F1">
        <w:rPr>
          <w:rFonts w:eastAsia="Calibri" w:cs="Arial"/>
          <w:bCs/>
        </w:rPr>
        <w:t>weak traceability of organic products, lack of consumer information an</w:t>
      </w:r>
      <w:r w:rsidR="00B441DE">
        <w:rPr>
          <w:rFonts w:eastAsia="Calibri" w:cs="Arial"/>
          <w:bCs/>
        </w:rPr>
        <w:t xml:space="preserve">d limited production </w:t>
      </w:r>
      <w:r>
        <w:rPr>
          <w:rFonts w:eastAsia="Calibri" w:cs="Arial"/>
          <w:bCs/>
        </w:rPr>
        <w:t xml:space="preserve">varieties and </w:t>
      </w:r>
      <w:r w:rsidR="00B441DE">
        <w:rPr>
          <w:rFonts w:eastAsia="Calibri" w:cs="Arial"/>
          <w:bCs/>
        </w:rPr>
        <w:t>quantities</w:t>
      </w:r>
      <w:r w:rsidR="00B441DE" w:rsidRPr="001F59F1">
        <w:rPr>
          <w:rFonts w:eastAsia="Calibri" w:cs="Arial"/>
          <w:bCs/>
        </w:rPr>
        <w:t xml:space="preserve">. </w:t>
      </w:r>
      <w:r w:rsidR="00972DC4" w:rsidRPr="00972DC4">
        <w:rPr>
          <w:rFonts w:eastAsia="Calibri" w:cs="Arial"/>
          <w:bCs/>
        </w:rPr>
        <w:t xml:space="preserve">Growing awareness of the consumers and a continuous increase in the demand for organic food will contribute to an inevitable rise in the supply of certified organic products. Low consumer income and high trade margins imposed by the retail network make organic products available only to a high-income category of consumers. There are significant weaknesses to be noted, and they largely remain a barrier to more intensive development of organic plant production: 1) </w:t>
      </w:r>
      <w:r w:rsidR="00A70E44">
        <w:rPr>
          <w:rFonts w:eastAsia="Calibri" w:cs="Arial"/>
          <w:bCs/>
        </w:rPr>
        <w:t>a</w:t>
      </w:r>
      <w:r w:rsidR="00972DC4" w:rsidRPr="00972DC4">
        <w:rPr>
          <w:rFonts w:eastAsia="Calibri" w:cs="Arial"/>
          <w:bCs/>
        </w:rPr>
        <w:t xml:space="preserve"> low supply of input materials for plant production at the domestic market, including seeds and seedlings and protection products, 2) </w:t>
      </w:r>
      <w:r w:rsidR="00A70E44">
        <w:rPr>
          <w:rFonts w:eastAsia="Calibri" w:cs="Arial"/>
          <w:bCs/>
        </w:rPr>
        <w:t>t</w:t>
      </w:r>
      <w:r w:rsidR="00972DC4" w:rsidRPr="00972DC4">
        <w:rPr>
          <w:rFonts w:eastAsia="Calibri" w:cs="Arial"/>
          <w:bCs/>
        </w:rPr>
        <w:t xml:space="preserve">he absence of animal feed and veterinary medicines appropriate for organic livestock farming causes less development of certified organic meat and dairy products. 3) </w:t>
      </w:r>
      <w:r w:rsidR="00A70E44">
        <w:rPr>
          <w:rFonts w:eastAsia="Calibri" w:cs="Arial"/>
          <w:bCs/>
        </w:rPr>
        <w:t>t</w:t>
      </w:r>
      <w:r w:rsidR="00972DC4" w:rsidRPr="00972DC4">
        <w:rPr>
          <w:rFonts w:eastAsia="Calibri" w:cs="Arial"/>
          <w:bCs/>
        </w:rPr>
        <w:t xml:space="preserve">he lack of consistent promotion of the benefits of organic products for the environment and human health leads to low consumer awareness and understanding of these products. 4) </w:t>
      </w:r>
      <w:r w:rsidR="00A70E44">
        <w:rPr>
          <w:rFonts w:eastAsia="Calibri" w:cs="Arial"/>
          <w:bCs/>
        </w:rPr>
        <w:t>t</w:t>
      </w:r>
      <w:r w:rsidR="00972DC4" w:rsidRPr="00972DC4">
        <w:rPr>
          <w:rFonts w:eastAsia="Calibri" w:cs="Arial"/>
          <w:bCs/>
        </w:rPr>
        <w:t>he inadequate education and organisation of organic farmers at local and national levels</w:t>
      </w:r>
      <w:r>
        <w:rPr>
          <w:rFonts w:eastAsia="Calibri" w:cs="Arial"/>
          <w:bCs/>
        </w:rPr>
        <w:t xml:space="preserve">; 5) </w:t>
      </w:r>
      <w:r w:rsidR="00B079AE">
        <w:rPr>
          <w:rFonts w:eastAsia="Calibri" w:cs="Arial"/>
          <w:bCs/>
        </w:rPr>
        <w:t xml:space="preserve">the </w:t>
      </w:r>
      <w:r>
        <w:rPr>
          <w:rFonts w:eastAsia="Calibri" w:cs="Arial"/>
          <w:bCs/>
        </w:rPr>
        <w:t>adequacy of financial support schemes for organic production</w:t>
      </w:r>
      <w:r w:rsidR="00972DC4" w:rsidRPr="00972DC4">
        <w:rPr>
          <w:rFonts w:eastAsia="Calibri" w:cs="Arial"/>
          <w:bCs/>
        </w:rPr>
        <w:t>.</w:t>
      </w:r>
    </w:p>
    <w:p w14:paraId="53595282" w14:textId="7C54E30C" w:rsidR="00633F46" w:rsidRDefault="002E7754" w:rsidP="00C27F2B">
      <w:pPr>
        <w:spacing w:before="120"/>
        <w:ind w:left="357"/>
        <w:jc w:val="both"/>
        <w:rPr>
          <w:rFonts w:eastAsia="Calibri" w:cs="Arial"/>
          <w:bCs/>
        </w:rPr>
      </w:pPr>
      <w:r w:rsidRPr="002E7754">
        <w:rPr>
          <w:rFonts w:eastAsia="Calibri" w:cs="Arial"/>
          <w:bCs/>
        </w:rPr>
        <w:lastRenderedPageBreak/>
        <w:t xml:space="preserve">The legal framework for Geographical Indication (GI/PGI) has been established in North Macedonia, but it is not yet fully harmonised, particularly with regard to the EU GI regulations concerning the wine and spirits sector. However, the legal framework for the quality and marketing of agri-food products has been aligned with </w:t>
      </w:r>
      <w:r w:rsidRPr="007071CA">
        <w:rPr>
          <w:rFonts w:eastAsia="Calibri" w:cs="Arial"/>
          <w:bCs/>
          <w:i/>
          <w:iCs/>
        </w:rPr>
        <w:t>Regulation (EU) No 1151/2012</w:t>
      </w:r>
      <w:r w:rsidRPr="002E7754">
        <w:rPr>
          <w:rFonts w:eastAsia="Calibri" w:cs="Arial"/>
          <w:bCs/>
        </w:rPr>
        <w:t>, and it is currently in the process of implementation.</w:t>
      </w:r>
      <w:r w:rsidR="00633F46" w:rsidRPr="006D38C4">
        <w:rPr>
          <w:rFonts w:eastAsia="Calibri" w:cs="Arial"/>
          <w:bCs/>
        </w:rPr>
        <w:t xml:space="preserve"> </w:t>
      </w:r>
      <w:r w:rsidR="00B079AE">
        <w:rPr>
          <w:rFonts w:eastAsia="Calibri" w:cs="Arial"/>
          <w:bCs/>
        </w:rPr>
        <w:t>A competent</w:t>
      </w:r>
      <w:r w:rsidR="00942394" w:rsidRPr="00942394">
        <w:rPr>
          <w:rFonts w:eastAsia="Calibri" w:cs="Arial"/>
          <w:bCs/>
        </w:rPr>
        <w:t xml:space="preserve"> </w:t>
      </w:r>
      <w:r w:rsidR="00B079AE">
        <w:rPr>
          <w:rFonts w:eastAsia="Calibri" w:cs="Arial"/>
          <w:bCs/>
        </w:rPr>
        <w:t>institution</w:t>
      </w:r>
      <w:r w:rsidR="00942394" w:rsidRPr="00942394">
        <w:rPr>
          <w:rFonts w:eastAsia="Calibri" w:cs="Arial"/>
          <w:bCs/>
        </w:rPr>
        <w:t xml:space="preserve"> for </w:t>
      </w:r>
      <w:r w:rsidR="00B079AE">
        <w:rPr>
          <w:rFonts w:eastAsia="Calibri" w:cs="Arial"/>
          <w:bCs/>
        </w:rPr>
        <w:t>implementing and adopting</w:t>
      </w:r>
      <w:r w:rsidR="00942394" w:rsidRPr="00942394">
        <w:rPr>
          <w:rFonts w:eastAsia="Calibri" w:cs="Arial"/>
          <w:bCs/>
        </w:rPr>
        <w:t xml:space="preserve"> amendments to the</w:t>
      </w:r>
      <w:r w:rsidR="00942394">
        <w:rPr>
          <w:rFonts w:eastAsia="Calibri" w:cs="Arial"/>
          <w:bCs/>
        </w:rPr>
        <w:t xml:space="preserve"> </w:t>
      </w:r>
      <w:r w:rsidR="00942394" w:rsidRPr="007071CA">
        <w:rPr>
          <w:rFonts w:eastAsia="Calibri" w:cs="Arial"/>
          <w:bCs/>
          <w:i/>
          <w:iCs/>
        </w:rPr>
        <w:t>Law on Quality</w:t>
      </w:r>
      <w:r w:rsidR="00942394" w:rsidRPr="00942394">
        <w:rPr>
          <w:rFonts w:eastAsia="Calibri" w:cs="Arial"/>
          <w:bCs/>
        </w:rPr>
        <w:t xml:space="preserve"> is </w:t>
      </w:r>
      <w:r w:rsidR="004F31EC">
        <w:rPr>
          <w:rFonts w:eastAsia="Calibri" w:cs="Arial"/>
          <w:bCs/>
        </w:rPr>
        <w:t>the</w:t>
      </w:r>
      <w:r w:rsidR="00942394">
        <w:rPr>
          <w:rFonts w:eastAsia="Calibri" w:cs="Arial"/>
          <w:bCs/>
        </w:rPr>
        <w:t xml:space="preserve"> </w:t>
      </w:r>
      <w:r w:rsidR="004F31EC">
        <w:rPr>
          <w:rFonts w:eastAsia="Calibri" w:cs="Arial"/>
          <w:bCs/>
        </w:rPr>
        <w:t>MAFWE</w:t>
      </w:r>
      <w:r w:rsidR="00942394" w:rsidRPr="00942394">
        <w:rPr>
          <w:rFonts w:eastAsia="Calibri" w:cs="Arial"/>
          <w:bCs/>
        </w:rPr>
        <w:t xml:space="preserve"> </w:t>
      </w:r>
      <w:r w:rsidR="00942394">
        <w:rPr>
          <w:rFonts w:eastAsia="Calibri" w:cs="Arial"/>
          <w:bCs/>
        </w:rPr>
        <w:t>through its designated Department for marketing and quality of agricultural products. T</w:t>
      </w:r>
      <w:r w:rsidR="00942394" w:rsidRPr="00942394">
        <w:rPr>
          <w:rFonts w:eastAsia="Calibri" w:cs="Arial"/>
          <w:bCs/>
        </w:rPr>
        <w:t>he competent authority responsible for official controls carried out to verify</w:t>
      </w:r>
      <w:r w:rsidR="00942394">
        <w:rPr>
          <w:rFonts w:eastAsia="Calibri" w:cs="Arial"/>
          <w:bCs/>
        </w:rPr>
        <w:t xml:space="preserve"> </w:t>
      </w:r>
      <w:r w:rsidR="00942394" w:rsidRPr="00942394">
        <w:rPr>
          <w:rFonts w:eastAsia="Calibri" w:cs="Arial"/>
          <w:bCs/>
        </w:rPr>
        <w:t>compliance with the legal requirements related to the quality</w:t>
      </w:r>
      <w:r w:rsidR="00942394">
        <w:rPr>
          <w:rFonts w:eastAsia="Calibri" w:cs="Arial"/>
          <w:bCs/>
        </w:rPr>
        <w:t xml:space="preserve"> </w:t>
      </w:r>
      <w:r w:rsidR="00942394" w:rsidRPr="00942394">
        <w:rPr>
          <w:rFonts w:eastAsia="Calibri" w:cs="Arial"/>
          <w:bCs/>
        </w:rPr>
        <w:t xml:space="preserve">schemes is </w:t>
      </w:r>
      <w:r w:rsidR="00942394">
        <w:rPr>
          <w:rFonts w:eastAsia="Calibri" w:cs="Arial"/>
          <w:bCs/>
        </w:rPr>
        <w:t xml:space="preserve">the </w:t>
      </w:r>
      <w:r w:rsidR="00942394" w:rsidRPr="00942394">
        <w:rPr>
          <w:rFonts w:eastAsia="Calibri" w:cs="Arial"/>
          <w:bCs/>
        </w:rPr>
        <w:t>State Agriculture Inspectorate</w:t>
      </w:r>
      <w:r w:rsidR="00942394">
        <w:rPr>
          <w:rFonts w:eastAsia="Calibri" w:cs="Arial"/>
          <w:bCs/>
        </w:rPr>
        <w:t xml:space="preserve">. </w:t>
      </w:r>
      <w:r w:rsidR="00B079AE">
        <w:rPr>
          <w:rFonts w:eastAsia="Calibri" w:cs="Arial"/>
          <w:bCs/>
        </w:rPr>
        <w:t>Financial</w:t>
      </w:r>
      <w:r w:rsidR="00942394">
        <w:rPr>
          <w:rFonts w:eastAsia="Calibri" w:cs="Arial"/>
          <w:bCs/>
        </w:rPr>
        <w:t xml:space="preserve"> support</w:t>
      </w:r>
      <w:r w:rsidR="00C56BA2">
        <w:rPr>
          <w:rFonts w:eastAsia="Calibri" w:cs="Arial"/>
          <w:bCs/>
        </w:rPr>
        <w:t xml:space="preserve"> for </w:t>
      </w:r>
      <w:r w:rsidR="00B079AE">
        <w:rPr>
          <w:rFonts w:eastAsia="Calibri" w:cs="Arial"/>
          <w:bCs/>
        </w:rPr>
        <w:t>establishing and maintaining</w:t>
      </w:r>
      <w:r w:rsidR="00C56BA2">
        <w:rPr>
          <w:rFonts w:eastAsia="Calibri" w:cs="Arial"/>
          <w:bCs/>
        </w:rPr>
        <w:t xml:space="preserve"> quality schemes</w:t>
      </w:r>
      <w:r w:rsidR="00942394">
        <w:rPr>
          <w:rFonts w:eastAsia="Calibri" w:cs="Arial"/>
          <w:bCs/>
        </w:rPr>
        <w:t xml:space="preserve"> </w:t>
      </w:r>
      <w:r w:rsidR="00C56BA2">
        <w:rPr>
          <w:rFonts w:eastAsia="Calibri" w:cs="Arial"/>
          <w:bCs/>
        </w:rPr>
        <w:t xml:space="preserve">is available as regulated in the </w:t>
      </w:r>
      <w:r w:rsidR="00C56BA2" w:rsidRPr="007071CA">
        <w:rPr>
          <w:rFonts w:eastAsia="Calibri" w:cs="Arial"/>
          <w:bCs/>
          <w:i/>
          <w:iCs/>
        </w:rPr>
        <w:t>Law for Agriculture and Rural Development</w:t>
      </w:r>
      <w:r w:rsidR="00C56BA2">
        <w:rPr>
          <w:rFonts w:eastAsia="Calibri" w:cs="Arial"/>
          <w:bCs/>
        </w:rPr>
        <w:t xml:space="preserve"> and the respective </w:t>
      </w:r>
      <w:r w:rsidR="00C56BA2" w:rsidRPr="007071CA">
        <w:rPr>
          <w:rFonts w:eastAsia="Calibri" w:cs="Arial"/>
          <w:bCs/>
          <w:i/>
          <w:iCs/>
        </w:rPr>
        <w:t xml:space="preserve">Law on </w:t>
      </w:r>
      <w:r w:rsidR="00B079AE" w:rsidRPr="007071CA">
        <w:rPr>
          <w:rFonts w:eastAsia="Calibri" w:cs="Arial"/>
          <w:bCs/>
          <w:i/>
          <w:iCs/>
        </w:rPr>
        <w:t>Quality</w:t>
      </w:r>
      <w:r w:rsidR="00C56BA2" w:rsidRPr="007071CA">
        <w:rPr>
          <w:rFonts w:eastAsia="Calibri" w:cs="Arial"/>
          <w:bCs/>
          <w:i/>
          <w:iCs/>
        </w:rPr>
        <w:t xml:space="preserve"> and </w:t>
      </w:r>
      <w:r w:rsidR="00B079AE" w:rsidRPr="007071CA">
        <w:rPr>
          <w:rFonts w:eastAsia="Calibri" w:cs="Arial"/>
          <w:bCs/>
          <w:i/>
          <w:iCs/>
        </w:rPr>
        <w:t>M</w:t>
      </w:r>
      <w:r w:rsidR="00C56BA2" w:rsidRPr="007071CA">
        <w:rPr>
          <w:rFonts w:eastAsia="Calibri" w:cs="Arial"/>
          <w:bCs/>
          <w:i/>
          <w:iCs/>
        </w:rPr>
        <w:t>arketing</w:t>
      </w:r>
      <w:r w:rsidR="00C56BA2">
        <w:rPr>
          <w:rFonts w:eastAsia="Calibri" w:cs="Arial"/>
          <w:bCs/>
        </w:rPr>
        <w:t xml:space="preserve">. </w:t>
      </w:r>
      <w:r w:rsidR="00633F46" w:rsidRPr="006D38C4">
        <w:rPr>
          <w:rFonts w:eastAsia="Calibri" w:cs="Arial"/>
          <w:bCs/>
        </w:rPr>
        <w:t xml:space="preserve">In this sector, evident progress has been made in </w:t>
      </w:r>
      <w:r w:rsidR="00B079AE">
        <w:rPr>
          <w:rFonts w:eastAsia="Calibri" w:cs="Arial"/>
          <w:bCs/>
        </w:rPr>
        <w:t>implementing</w:t>
      </w:r>
      <w:r w:rsidR="00633F46" w:rsidRPr="006D38C4">
        <w:rPr>
          <w:rFonts w:eastAsia="Calibri" w:cs="Arial"/>
          <w:bCs/>
        </w:rPr>
        <w:t xml:space="preserve"> the legal framework for GI in the last </w:t>
      </w:r>
      <w:r w:rsidR="00633F46">
        <w:rPr>
          <w:rFonts w:eastAsia="Calibri" w:cs="Arial"/>
          <w:bCs/>
        </w:rPr>
        <w:t xml:space="preserve">couple of </w:t>
      </w:r>
      <w:r w:rsidR="00633F46" w:rsidRPr="006D38C4">
        <w:rPr>
          <w:rFonts w:eastAsia="Calibri" w:cs="Arial"/>
          <w:bCs/>
        </w:rPr>
        <w:t xml:space="preserve">years. At the end of 2021, through a public call, financial support was provided </w:t>
      </w:r>
      <w:r w:rsidR="00B079AE">
        <w:rPr>
          <w:rFonts w:eastAsia="Calibri" w:cs="Arial"/>
          <w:bCs/>
        </w:rPr>
        <w:t>to register</w:t>
      </w:r>
      <w:r w:rsidR="00633F46" w:rsidRPr="006D38C4">
        <w:rPr>
          <w:rFonts w:eastAsia="Calibri" w:cs="Arial"/>
          <w:bCs/>
        </w:rPr>
        <w:t xml:space="preserve"> protected geographical names. At the same time, in addition to budget funds, the country secured support from other external donors. In 2022, this resulted in three new requests for protection of geographical indication (Prespa apple, Belasicki chestnut honey and </w:t>
      </w:r>
      <w:r w:rsidR="00A70E44">
        <w:rPr>
          <w:rFonts w:eastAsia="Calibri" w:cs="Arial"/>
          <w:bCs/>
        </w:rPr>
        <w:t>‘</w:t>
      </w:r>
      <w:r w:rsidR="00633F46" w:rsidRPr="006D38C4">
        <w:rPr>
          <w:rFonts w:eastAsia="Calibri" w:cs="Arial"/>
          <w:bCs/>
        </w:rPr>
        <w:t>Macedonian lamb</w:t>
      </w:r>
      <w:r w:rsidR="00A70E44">
        <w:rPr>
          <w:rFonts w:eastAsia="Calibri" w:cs="Arial"/>
          <w:bCs/>
        </w:rPr>
        <w:t>’</w:t>
      </w:r>
      <w:r w:rsidR="00633F46" w:rsidRPr="006D38C4">
        <w:rPr>
          <w:rFonts w:eastAsia="Calibri" w:cs="Arial"/>
          <w:bCs/>
        </w:rPr>
        <w:t xml:space="preserve"> from Ovchepolska pramenka). In December 2022, the protection procedure for the Prespa apple was completed, so this product is already the second registered product with a protected geographical indication. For the other two products, the procedure is in an advanced stage and it is expected that they will be protected soon. Support has been granted for three other products (Mariovo honey, Bukovska pepper and Mariovo whipped cheese) and the start of the procedure for their protection is expected soon. However, </w:t>
      </w:r>
      <w:r w:rsidR="0044171B">
        <w:rPr>
          <w:rFonts w:eastAsia="Calibri" w:cs="Arial"/>
          <w:bCs/>
        </w:rPr>
        <w:t>farmers still have limited awareness</w:t>
      </w:r>
      <w:r w:rsidR="00633F46" w:rsidRPr="006D38C4">
        <w:rPr>
          <w:rFonts w:eastAsia="Calibri" w:cs="Arial"/>
          <w:bCs/>
        </w:rPr>
        <w:t xml:space="preserve"> </w:t>
      </w:r>
      <w:r w:rsidR="0044171B">
        <w:rPr>
          <w:rFonts w:eastAsia="Calibri" w:cs="Arial"/>
          <w:bCs/>
        </w:rPr>
        <w:t>of</w:t>
      </w:r>
      <w:r w:rsidR="00633F46" w:rsidRPr="006D38C4">
        <w:rPr>
          <w:rFonts w:eastAsia="Calibri" w:cs="Arial"/>
          <w:bCs/>
        </w:rPr>
        <w:t xml:space="preserve"> how the GI/PGI system works and </w:t>
      </w:r>
      <w:r w:rsidR="00B079AE">
        <w:rPr>
          <w:rFonts w:eastAsia="Calibri" w:cs="Arial"/>
          <w:bCs/>
        </w:rPr>
        <w:t>the benefits of registering</w:t>
      </w:r>
      <w:r w:rsidR="00633F46" w:rsidRPr="006D38C4">
        <w:rPr>
          <w:rFonts w:eastAsia="Calibri" w:cs="Arial"/>
          <w:bCs/>
        </w:rPr>
        <w:t xml:space="preserve">. GI/PGI is a way </w:t>
      </w:r>
      <w:r w:rsidR="0044171B">
        <w:rPr>
          <w:rFonts w:eastAsia="Calibri" w:cs="Arial"/>
          <w:bCs/>
        </w:rPr>
        <w:t>to create opportunities for agri-food, wine, and spirit drink</w:t>
      </w:r>
      <w:r w:rsidR="00633F46" w:rsidRPr="006D38C4">
        <w:rPr>
          <w:rFonts w:eastAsia="Calibri" w:cs="Arial"/>
          <w:bCs/>
        </w:rPr>
        <w:t xml:space="preserve"> producers to register their products as GI/PGI and further export </w:t>
      </w:r>
      <w:r w:rsidR="0044171B">
        <w:rPr>
          <w:rFonts w:eastAsia="Calibri" w:cs="Arial"/>
          <w:bCs/>
        </w:rPr>
        <w:t>to</w:t>
      </w:r>
      <w:r w:rsidR="00633F46" w:rsidRPr="006D38C4">
        <w:rPr>
          <w:rFonts w:eastAsia="Calibri" w:cs="Arial"/>
          <w:bCs/>
        </w:rPr>
        <w:t xml:space="preserve"> the EU markets.</w:t>
      </w:r>
    </w:p>
    <w:p w14:paraId="75F25CCB" w14:textId="77777777" w:rsidR="00064B09" w:rsidRPr="00951416" w:rsidRDefault="00064B09" w:rsidP="00C27F2B">
      <w:pPr>
        <w:pStyle w:val="Heading1"/>
        <w:numPr>
          <w:ilvl w:val="0"/>
          <w:numId w:val="0"/>
        </w:numPr>
        <w:spacing w:after="0"/>
        <w:ind w:left="360"/>
        <w:jc w:val="both"/>
        <w:rPr>
          <w:b w:val="0"/>
          <w:bCs/>
          <w:i/>
          <w:iCs/>
        </w:rPr>
      </w:pPr>
      <w:r w:rsidRPr="00951416">
        <w:rPr>
          <w:b w:val="0"/>
          <w:bCs/>
          <w:i/>
          <w:iCs/>
        </w:rPr>
        <w:t xml:space="preserve">AFSARD – Agency for </w:t>
      </w:r>
      <w:r>
        <w:rPr>
          <w:b w:val="0"/>
          <w:bCs/>
          <w:i/>
          <w:iCs/>
        </w:rPr>
        <w:t>F</w:t>
      </w:r>
      <w:r w:rsidRPr="00951416">
        <w:rPr>
          <w:b w:val="0"/>
          <w:bCs/>
          <w:i/>
          <w:iCs/>
        </w:rPr>
        <w:t xml:space="preserve">inancial </w:t>
      </w:r>
      <w:r>
        <w:rPr>
          <w:b w:val="0"/>
          <w:bCs/>
          <w:i/>
          <w:iCs/>
        </w:rPr>
        <w:t>S</w:t>
      </w:r>
      <w:r w:rsidRPr="00951416">
        <w:rPr>
          <w:b w:val="0"/>
          <w:bCs/>
          <w:i/>
          <w:iCs/>
        </w:rPr>
        <w:t xml:space="preserve">upport of Agriculture and Rural </w:t>
      </w:r>
      <w:r>
        <w:rPr>
          <w:b w:val="0"/>
          <w:bCs/>
          <w:i/>
          <w:iCs/>
        </w:rPr>
        <w:t>Development</w:t>
      </w:r>
    </w:p>
    <w:p w14:paraId="6DDED6D2" w14:textId="77777777" w:rsidR="00064B09" w:rsidRPr="00972DC4" w:rsidRDefault="00064B09" w:rsidP="00C27F2B">
      <w:pPr>
        <w:spacing w:before="120"/>
        <w:ind w:left="360"/>
        <w:jc w:val="both"/>
        <w:rPr>
          <w:rFonts w:eastAsia="Calibri" w:cs="Arial"/>
        </w:rPr>
      </w:pPr>
      <w:r w:rsidRPr="00972DC4">
        <w:rPr>
          <w:rFonts w:eastAsia="Calibri" w:cs="Arial"/>
        </w:rPr>
        <w:t xml:space="preserve">With the start of the IPARD program, 20% of the total value of the instrument for pre-accession support was used within IPARD 1 (2007-2013), while 98% of the </w:t>
      </w:r>
      <w:r>
        <w:rPr>
          <w:rFonts w:eastAsia="Calibri" w:cs="Arial"/>
        </w:rPr>
        <w:t>program’s total value</w:t>
      </w:r>
      <w:r w:rsidRPr="00972DC4">
        <w:rPr>
          <w:rFonts w:eastAsia="Calibri" w:cs="Arial"/>
        </w:rPr>
        <w:t xml:space="preserve"> was used within the IPARD 2 program. (2014-2020).</w:t>
      </w:r>
    </w:p>
    <w:p w14:paraId="18E438E4" w14:textId="77777777" w:rsidR="00064B09" w:rsidRPr="00972DC4" w:rsidRDefault="00064B09" w:rsidP="00C27F2B">
      <w:pPr>
        <w:spacing w:before="120"/>
        <w:ind w:left="360"/>
        <w:jc w:val="both"/>
        <w:rPr>
          <w:rFonts w:eastAsia="Calibri" w:cs="Arial"/>
        </w:rPr>
      </w:pPr>
      <w:r w:rsidRPr="00972DC4">
        <w:rPr>
          <w:rFonts w:eastAsia="Calibri" w:cs="Arial"/>
        </w:rPr>
        <w:t xml:space="preserve">With the implementation of IPARD 2, a significant increase in the </w:t>
      </w:r>
      <w:r>
        <w:rPr>
          <w:rFonts w:eastAsia="Calibri" w:cs="Arial"/>
        </w:rPr>
        <w:t>utilisation</w:t>
      </w:r>
      <w:r w:rsidRPr="00972DC4">
        <w:rPr>
          <w:rFonts w:eastAsia="Calibri" w:cs="Arial"/>
        </w:rPr>
        <w:t xml:space="preserve"> of funds has been observed, which is</w:t>
      </w:r>
      <w:r>
        <w:rPr>
          <w:rFonts w:eastAsia="Calibri" w:cs="Arial"/>
        </w:rPr>
        <w:t xml:space="preserve"> the </w:t>
      </w:r>
      <w:r w:rsidRPr="00972DC4">
        <w:rPr>
          <w:rFonts w:eastAsia="Calibri" w:cs="Arial"/>
        </w:rPr>
        <w:t xml:space="preserve">result of </w:t>
      </w:r>
      <w:r>
        <w:rPr>
          <w:rFonts w:eastAsia="Calibri" w:cs="Arial"/>
        </w:rPr>
        <w:t xml:space="preserve">the </w:t>
      </w:r>
      <w:r w:rsidRPr="00972DC4">
        <w:rPr>
          <w:rFonts w:eastAsia="Calibri" w:cs="Arial"/>
        </w:rPr>
        <w:t xml:space="preserve">implementation of the measures for direct payments in agriculture through </w:t>
      </w:r>
      <w:r>
        <w:rPr>
          <w:rFonts w:eastAsia="Calibri" w:cs="Arial"/>
        </w:rPr>
        <w:t xml:space="preserve">the </w:t>
      </w:r>
      <w:r w:rsidRPr="00972DC4">
        <w:rPr>
          <w:rFonts w:eastAsia="Calibri" w:cs="Arial"/>
        </w:rPr>
        <w:t xml:space="preserve">constant allocation of financial support to the agricultural holdings, implementation of the rural development measures, implementation of fisheries and aquaculture measures, implementation of state aid measures in agriculture, increasing the quality of services to the </w:t>
      </w:r>
      <w:r>
        <w:rPr>
          <w:rFonts w:eastAsia="Calibri" w:cs="Arial"/>
        </w:rPr>
        <w:t>f</w:t>
      </w:r>
      <w:r w:rsidRPr="00972DC4">
        <w:rPr>
          <w:rFonts w:eastAsia="Calibri" w:cs="Arial"/>
        </w:rPr>
        <w:t xml:space="preserve">inal </w:t>
      </w:r>
      <w:r>
        <w:rPr>
          <w:rFonts w:eastAsia="Calibri" w:cs="Arial"/>
        </w:rPr>
        <w:t>b</w:t>
      </w:r>
      <w:r w:rsidRPr="00972DC4">
        <w:rPr>
          <w:rFonts w:eastAsia="Calibri" w:cs="Arial"/>
        </w:rPr>
        <w:t>eneficiaries as well as increasing their satisfaction by fulfilling their requirements and expectations enabling financial assistance for rural development in rural areas in North Macedonia, and thereby improving the living standards of the population in those areas and development of the municipalities.</w:t>
      </w:r>
    </w:p>
    <w:p w14:paraId="06674D63" w14:textId="1F5CFDFE" w:rsidR="00064B09" w:rsidRDefault="00064B09" w:rsidP="00C27F2B">
      <w:pPr>
        <w:spacing w:before="120"/>
        <w:ind w:left="360"/>
        <w:jc w:val="both"/>
        <w:rPr>
          <w:rFonts w:eastAsia="Calibri" w:cs="Arial"/>
        </w:rPr>
      </w:pPr>
      <w:r w:rsidRPr="00972DC4">
        <w:rPr>
          <w:rFonts w:eastAsia="Calibri" w:cs="Arial"/>
        </w:rPr>
        <w:t xml:space="preserve">The overall operation of </w:t>
      </w:r>
      <w:r>
        <w:rPr>
          <w:rFonts w:eastAsia="Calibri" w:cs="Arial"/>
        </w:rPr>
        <w:t>AFSARD</w:t>
      </w:r>
      <w:r w:rsidRPr="00972DC4">
        <w:rPr>
          <w:rFonts w:eastAsia="Calibri" w:cs="Arial"/>
        </w:rPr>
        <w:t xml:space="preserve"> produces </w:t>
      </w:r>
      <w:r>
        <w:rPr>
          <w:rFonts w:eastAsia="Calibri" w:cs="Arial"/>
        </w:rPr>
        <w:t xml:space="preserve">a </w:t>
      </w:r>
      <w:r w:rsidRPr="00972DC4">
        <w:rPr>
          <w:rFonts w:eastAsia="Calibri" w:cs="Arial"/>
        </w:rPr>
        <w:t xml:space="preserve">value that improves the </w:t>
      </w:r>
      <w:r>
        <w:rPr>
          <w:rFonts w:eastAsia="Calibri" w:cs="Arial"/>
        </w:rPr>
        <w:t>population's living standard</w:t>
      </w:r>
      <w:r w:rsidRPr="00972DC4">
        <w:rPr>
          <w:rFonts w:eastAsia="Calibri" w:cs="Arial"/>
        </w:rPr>
        <w:t xml:space="preserve"> in rural areas. Following the growth trend, the IPARD 3 fund has increased in contrast to IPARD 2 by 60%, i.e. IPARD 3 is </w:t>
      </w:r>
      <w:r w:rsidR="00B568D0">
        <w:rPr>
          <w:rFonts w:eastAsia="Calibri" w:cs="Arial"/>
        </w:rPr>
        <w:t xml:space="preserve">EUR </w:t>
      </w:r>
      <w:r w:rsidRPr="00972DC4">
        <w:rPr>
          <w:rFonts w:eastAsia="Calibri" w:cs="Arial"/>
        </w:rPr>
        <w:t>97 million</w:t>
      </w:r>
      <w:r w:rsidR="00B568D0">
        <w:rPr>
          <w:rFonts w:eastAsia="Calibri" w:cs="Arial"/>
        </w:rPr>
        <w:t>.</w:t>
      </w:r>
    </w:p>
    <w:p w14:paraId="7BAD659A" w14:textId="77777777" w:rsidR="00972DC4" w:rsidRPr="00922BB5" w:rsidRDefault="00972DC4" w:rsidP="00C27F2B">
      <w:pPr>
        <w:pStyle w:val="Heading1"/>
        <w:numPr>
          <w:ilvl w:val="0"/>
          <w:numId w:val="0"/>
        </w:numPr>
        <w:spacing w:after="0"/>
        <w:ind w:left="360"/>
        <w:jc w:val="both"/>
        <w:rPr>
          <w:b w:val="0"/>
          <w:bCs/>
          <w:i/>
          <w:iCs/>
        </w:rPr>
      </w:pPr>
      <w:r w:rsidRPr="00922BB5">
        <w:rPr>
          <w:b w:val="0"/>
          <w:bCs/>
          <w:i/>
          <w:iCs/>
        </w:rPr>
        <w:t>Veterinary and food safety system</w:t>
      </w:r>
    </w:p>
    <w:p w14:paraId="461FB137" w14:textId="4D88B3F1" w:rsidR="00972DC4" w:rsidRPr="00972DC4" w:rsidRDefault="61EB1222" w:rsidP="00C27F2B">
      <w:pPr>
        <w:spacing w:before="120"/>
        <w:ind w:left="360"/>
        <w:jc w:val="both"/>
        <w:rPr>
          <w:rFonts w:eastAsia="Calibri" w:cs="Arial"/>
        </w:rPr>
      </w:pPr>
      <w:r w:rsidRPr="45FBF8ED">
        <w:rPr>
          <w:rFonts w:eastAsia="Calibri" w:cs="Arial"/>
        </w:rPr>
        <w:t>The free movement of food products within the EU is one of the founding factors of the single market</w:t>
      </w:r>
      <w:r w:rsidR="3DA77F5A" w:rsidRPr="45FBF8ED">
        <w:rPr>
          <w:rFonts w:eastAsia="Calibri" w:cs="Arial"/>
        </w:rPr>
        <w:t>. It represents</w:t>
      </w:r>
      <w:r w:rsidRPr="45FBF8ED">
        <w:rPr>
          <w:rFonts w:eastAsia="Calibri" w:cs="Arial"/>
        </w:rPr>
        <w:t xml:space="preserve"> the core of </w:t>
      </w:r>
      <w:r w:rsidR="3DA77F5A" w:rsidRPr="45FBF8ED">
        <w:rPr>
          <w:rFonts w:eastAsia="Calibri" w:cs="Arial"/>
        </w:rPr>
        <w:t>establishing</w:t>
      </w:r>
      <w:r w:rsidRPr="45FBF8ED">
        <w:rPr>
          <w:rFonts w:eastAsia="Calibri" w:cs="Arial"/>
        </w:rPr>
        <w:t xml:space="preserve"> the </w:t>
      </w:r>
      <w:r w:rsidR="3DA77F5A" w:rsidRPr="45FBF8ED">
        <w:rPr>
          <w:rFonts w:eastAsia="Calibri" w:cs="Arial"/>
        </w:rPr>
        <w:t>harmonised</w:t>
      </w:r>
      <w:r w:rsidRPr="45FBF8ED">
        <w:rPr>
          <w:rFonts w:eastAsia="Calibri" w:cs="Arial"/>
        </w:rPr>
        <w:t xml:space="preserve"> EU rules </w:t>
      </w:r>
      <w:r w:rsidR="3DA77F5A" w:rsidRPr="45FBF8ED">
        <w:rPr>
          <w:rFonts w:eastAsia="Calibri" w:cs="Arial"/>
        </w:rPr>
        <w:t xml:space="preserve">and </w:t>
      </w:r>
      <w:r w:rsidRPr="45FBF8ED">
        <w:rPr>
          <w:rFonts w:eastAsia="Calibri" w:cs="Arial"/>
        </w:rPr>
        <w:t xml:space="preserve">guaranteed uniform protection of the consumers. All food products from North Macedonia </w:t>
      </w:r>
      <w:r w:rsidR="3DA77F5A" w:rsidRPr="45FBF8ED">
        <w:rPr>
          <w:rFonts w:eastAsia="Calibri" w:cs="Arial"/>
        </w:rPr>
        <w:t>are</w:t>
      </w:r>
      <w:r w:rsidRPr="45FBF8ED">
        <w:rPr>
          <w:rFonts w:eastAsia="Calibri" w:cs="Arial"/>
        </w:rPr>
        <w:t xml:space="preserve"> to be part of the EU internal market. Favourable animal health status aligned with the EU MS provides safe trade with other parts of the EU internal market. By achieving equivalent response preparedness in </w:t>
      </w:r>
      <w:r w:rsidR="3DA77F5A" w:rsidRPr="45FBF8ED">
        <w:rPr>
          <w:rFonts w:eastAsia="Calibri" w:cs="Arial"/>
        </w:rPr>
        <w:t xml:space="preserve">the </w:t>
      </w:r>
      <w:r w:rsidRPr="45FBF8ED">
        <w:rPr>
          <w:rFonts w:eastAsia="Calibri" w:cs="Arial"/>
        </w:rPr>
        <w:t xml:space="preserve">animal health sector, North Macedonia will benefit from </w:t>
      </w:r>
      <w:r w:rsidR="3DA77F5A" w:rsidRPr="45FBF8ED">
        <w:rPr>
          <w:rFonts w:eastAsia="Calibri" w:cs="Arial"/>
        </w:rPr>
        <w:t>intra-union</w:t>
      </w:r>
      <w:r w:rsidRPr="45FBF8ED">
        <w:rPr>
          <w:rFonts w:eastAsia="Calibri" w:cs="Arial"/>
        </w:rPr>
        <w:t xml:space="preserve"> trade to its full potential. Animal diseases are highly contagious, and they can spread easily across borders, through the movement of farm animals and products thereof, through the movement of wild animals or spread by vectors. </w:t>
      </w:r>
    </w:p>
    <w:p w14:paraId="48DE76F4" w14:textId="02E65831" w:rsidR="00972DC4" w:rsidRPr="00972DC4" w:rsidRDefault="0044171B" w:rsidP="00C27F2B">
      <w:pPr>
        <w:spacing w:before="120"/>
        <w:ind w:left="360"/>
        <w:jc w:val="both"/>
        <w:rPr>
          <w:rFonts w:eastAsia="Calibri" w:cs="Arial"/>
        </w:rPr>
      </w:pPr>
      <w:r>
        <w:rPr>
          <w:rFonts w:eastAsia="Calibri" w:cs="Arial"/>
        </w:rPr>
        <w:t xml:space="preserve">As the EU experience has shown, the control of these diseases </w:t>
      </w:r>
      <w:r w:rsidR="00972DC4" w:rsidRPr="00972DC4">
        <w:rPr>
          <w:rFonts w:eastAsia="Calibri" w:cs="Arial"/>
        </w:rPr>
        <w:t xml:space="preserve">can only be dealt with </w:t>
      </w:r>
      <w:r>
        <w:rPr>
          <w:rFonts w:eastAsia="Calibri" w:cs="Arial"/>
        </w:rPr>
        <w:t xml:space="preserve">through </w:t>
      </w:r>
      <w:r w:rsidR="00972DC4" w:rsidRPr="00972DC4">
        <w:rPr>
          <w:rFonts w:eastAsia="Calibri" w:cs="Arial"/>
        </w:rPr>
        <w:t>a sustainable animal health system and applied measures closely integrated and based on the assessed risks.</w:t>
      </w:r>
    </w:p>
    <w:p w14:paraId="19863EAB" w14:textId="67FFD609" w:rsidR="00972DC4" w:rsidRPr="00972DC4" w:rsidRDefault="00972DC4" w:rsidP="00C27F2B">
      <w:pPr>
        <w:spacing w:before="120"/>
        <w:ind w:left="360"/>
        <w:jc w:val="both"/>
        <w:rPr>
          <w:rFonts w:eastAsia="Calibri" w:cs="Arial"/>
        </w:rPr>
      </w:pPr>
      <w:r w:rsidRPr="00972DC4">
        <w:rPr>
          <w:rFonts w:eastAsia="Calibri" w:cs="Arial"/>
        </w:rPr>
        <w:t>The Food Safety Strategy 2021-2025 ensures the consistency of the national food safety policy</w:t>
      </w:r>
      <w:r w:rsidR="0044171B">
        <w:rPr>
          <w:rFonts w:eastAsia="Calibri" w:cs="Arial"/>
        </w:rPr>
        <w:t>, the</w:t>
      </w:r>
      <w:r w:rsidRPr="00972DC4">
        <w:rPr>
          <w:rFonts w:eastAsia="Calibri" w:cs="Arial"/>
        </w:rPr>
        <w:t xml:space="preserve"> strategy with the EU requirements, and the international organisation standards (WTO, WAHIS and Codex </w:t>
      </w:r>
      <w:r w:rsidRPr="00972DC4">
        <w:rPr>
          <w:rFonts w:eastAsia="Calibri" w:cs="Arial"/>
        </w:rPr>
        <w:lastRenderedPageBreak/>
        <w:t xml:space="preserve">Alimentarius). The Strategy establishes </w:t>
      </w:r>
      <w:r w:rsidR="0044171B">
        <w:rPr>
          <w:rFonts w:eastAsia="Calibri" w:cs="Arial"/>
        </w:rPr>
        <w:t xml:space="preserve">a </w:t>
      </w:r>
      <w:r w:rsidRPr="00972DC4">
        <w:rPr>
          <w:rFonts w:eastAsia="Calibri" w:cs="Arial"/>
        </w:rPr>
        <w:t xml:space="preserve">sustainable and self-sufficient system for food safety, food security and food defence, and it is based on the following principles: 1. Coverage of the complete food chain from primary production to the final consumer, “from field to table”; 2. Effective implementation of EU acts regulating food safety; 3. Application of the principles of risk analysis and risk management; 4. The priority of the greatest health risks; and 6. Establishment of a system to ensure </w:t>
      </w:r>
      <w:r w:rsidR="0044171B">
        <w:rPr>
          <w:rFonts w:eastAsia="Calibri" w:cs="Arial"/>
        </w:rPr>
        <w:t xml:space="preserve">the </w:t>
      </w:r>
      <w:r w:rsidRPr="00972DC4">
        <w:rPr>
          <w:rFonts w:eastAsia="Calibri" w:cs="Arial"/>
        </w:rPr>
        <w:t xml:space="preserve">safety </w:t>
      </w:r>
      <w:r w:rsidR="0044171B">
        <w:rPr>
          <w:rFonts w:eastAsia="Calibri" w:cs="Arial"/>
        </w:rPr>
        <w:t xml:space="preserve">and </w:t>
      </w:r>
      <w:r w:rsidRPr="00972DC4">
        <w:rPr>
          <w:rFonts w:eastAsia="Calibri" w:cs="Arial"/>
        </w:rPr>
        <w:t>security of food.</w:t>
      </w:r>
    </w:p>
    <w:p w14:paraId="61541CFD" w14:textId="4EB869AD" w:rsidR="002C1CFE" w:rsidRPr="00C27F2B" w:rsidRDefault="00972DC4" w:rsidP="00C27F2B">
      <w:pPr>
        <w:spacing w:before="120"/>
        <w:ind w:left="360"/>
        <w:jc w:val="both"/>
        <w:rPr>
          <w:rFonts w:eastAsia="Calibri" w:cs="Arial"/>
          <w:highlight w:val="green"/>
          <w:lang w:val="hr-HR"/>
        </w:rPr>
      </w:pPr>
      <w:r w:rsidRPr="00972DC4">
        <w:rPr>
          <w:rFonts w:eastAsia="Calibri" w:cs="Arial"/>
        </w:rPr>
        <w:t>The Action considers the priorities established in the NPAA</w:t>
      </w:r>
      <w:r w:rsidR="002E7754">
        <w:rPr>
          <w:rFonts w:eastAsia="Calibri" w:cs="Arial"/>
        </w:rPr>
        <w:t xml:space="preserve"> </w:t>
      </w:r>
      <w:r w:rsidRPr="00972DC4">
        <w:rPr>
          <w:rFonts w:eastAsia="Calibri" w:cs="Arial"/>
        </w:rPr>
        <w:t xml:space="preserve">as regards food safety and veterinary policy </w:t>
      </w:r>
      <w:r w:rsidR="0044171B">
        <w:rPr>
          <w:rFonts w:eastAsia="Calibri" w:cs="Arial"/>
        </w:rPr>
        <w:t>prioritisation</w:t>
      </w:r>
      <w:r w:rsidRPr="00972DC4">
        <w:rPr>
          <w:rFonts w:eastAsia="Calibri" w:cs="Arial"/>
        </w:rPr>
        <w:t xml:space="preserve"> of </w:t>
      </w:r>
      <w:r w:rsidR="0044171B">
        <w:rPr>
          <w:rFonts w:eastAsia="Calibri" w:cs="Arial"/>
        </w:rPr>
        <w:t>harmonisation</w:t>
      </w:r>
      <w:r w:rsidRPr="00972DC4">
        <w:rPr>
          <w:rFonts w:eastAsia="Calibri" w:cs="Arial"/>
        </w:rPr>
        <w:t xml:space="preserve"> of the EU legislation</w:t>
      </w:r>
      <w:r w:rsidR="002C1CFE">
        <w:rPr>
          <w:rFonts w:eastAsia="Calibri" w:cs="Arial"/>
          <w:lang w:val="hr-HR"/>
        </w:rPr>
        <w:t xml:space="preserve"> </w:t>
      </w:r>
      <w:r w:rsidR="002C1CFE" w:rsidRPr="00C27F2B">
        <w:rPr>
          <w:rFonts w:eastAsia="Calibri" w:cs="Arial"/>
        </w:rPr>
        <w:t>in particular the implementation of the newly adopted EU rules</w:t>
      </w:r>
      <w:r w:rsidR="002C1CFE" w:rsidRPr="00C27F2B">
        <w:rPr>
          <w:rFonts w:eastAsia="Calibri" w:cs="Arial"/>
          <w:lang w:val="hr-HR"/>
        </w:rPr>
        <w:t xml:space="preserve">. </w:t>
      </w:r>
      <w:r w:rsidR="002C1CFE" w:rsidRPr="00C27F2B">
        <w:rPr>
          <w:rFonts w:eastAsia="Calibri" w:cs="Arial"/>
        </w:rPr>
        <w:t>Improvement, revision and consolidation of the IT systems in the veterinary and food safety are inevitable actions to comply with new developments in the legislation and trends</w:t>
      </w:r>
      <w:r w:rsidR="002C1CFE">
        <w:rPr>
          <w:rFonts w:eastAsia="Calibri" w:cs="Arial"/>
          <w:lang w:val="hr-HR"/>
        </w:rPr>
        <w:t>.</w:t>
      </w:r>
    </w:p>
    <w:p w14:paraId="108314C6" w14:textId="77777777" w:rsidR="00972DC4" w:rsidRPr="00951416" w:rsidRDefault="00972DC4" w:rsidP="00C27F2B">
      <w:pPr>
        <w:spacing w:before="120"/>
        <w:ind w:left="360"/>
        <w:jc w:val="both"/>
      </w:pPr>
      <w:r w:rsidRPr="00951416">
        <w:t>Phytosanitary system</w:t>
      </w:r>
    </w:p>
    <w:p w14:paraId="0FC0B371" w14:textId="732D98FD" w:rsidR="00972DC4" w:rsidRPr="00972DC4" w:rsidRDefault="00972DC4" w:rsidP="00C27F2B">
      <w:pPr>
        <w:spacing w:before="120"/>
        <w:ind w:left="360"/>
        <w:jc w:val="both"/>
        <w:rPr>
          <w:rFonts w:eastAsia="Calibri" w:cs="Arial"/>
          <w:bCs/>
        </w:rPr>
      </w:pPr>
      <w:r w:rsidRPr="00972DC4">
        <w:rPr>
          <w:rFonts w:eastAsia="Calibri" w:cs="Arial"/>
        </w:rPr>
        <w:t xml:space="preserve">Plant health is important for plant production, forests, natural and planted areas, ecosystems, ecosystem services and biodiversity in the </w:t>
      </w:r>
      <w:r w:rsidRPr="00972DC4">
        <w:rPr>
          <w:rFonts w:eastAsia="Calibri" w:cs="Arial"/>
          <w:bCs/>
        </w:rPr>
        <w:t>country</w:t>
      </w:r>
      <w:r w:rsidRPr="00972DC4">
        <w:rPr>
          <w:rFonts w:eastAsia="Calibri" w:cs="Arial"/>
        </w:rPr>
        <w:t xml:space="preserve">. It is threatened by plant pests which present a greater risk of being introduced into the country owing to </w:t>
      </w:r>
      <w:r w:rsidR="0044171B">
        <w:rPr>
          <w:rFonts w:eastAsia="Calibri" w:cs="Arial"/>
        </w:rPr>
        <w:t xml:space="preserve">the </w:t>
      </w:r>
      <w:r w:rsidRPr="00972DC4">
        <w:rPr>
          <w:rFonts w:eastAsia="Calibri" w:cs="Arial"/>
        </w:rPr>
        <w:t xml:space="preserve">globalisation of trade and climate change. The need for a strong plant health sector has been recognised and </w:t>
      </w:r>
      <w:r w:rsidR="0044171B">
        <w:rPr>
          <w:rFonts w:eastAsia="Calibri" w:cs="Arial"/>
        </w:rPr>
        <w:t>is subject to international agreements and</w:t>
      </w:r>
      <w:r w:rsidRPr="00972DC4">
        <w:rPr>
          <w:rFonts w:eastAsia="Calibri" w:cs="Arial"/>
        </w:rPr>
        <w:t xml:space="preserve"> conventions, including the International Plant Protection Convention (IPPC).</w:t>
      </w:r>
    </w:p>
    <w:p w14:paraId="6EB0C2C6" w14:textId="6FE0D2C8" w:rsidR="00972DC4" w:rsidRDefault="00972DC4" w:rsidP="00C27F2B">
      <w:pPr>
        <w:spacing w:before="120"/>
        <w:ind w:left="360"/>
        <w:jc w:val="both"/>
        <w:rPr>
          <w:rFonts w:eastAsia="Calibri" w:cs="Arial"/>
        </w:rPr>
      </w:pPr>
      <w:r w:rsidRPr="00972DC4">
        <w:rPr>
          <w:rFonts w:eastAsia="Calibri" w:cs="Arial"/>
        </w:rPr>
        <w:t xml:space="preserve">Achieving safe, sustainable, </w:t>
      </w:r>
      <w:r w:rsidR="0044171B">
        <w:rPr>
          <w:rFonts w:eastAsia="Calibri" w:cs="Arial"/>
        </w:rPr>
        <w:t>climate-responsible</w:t>
      </w:r>
      <w:r w:rsidRPr="00972DC4">
        <w:rPr>
          <w:rFonts w:eastAsia="Calibri" w:cs="Arial"/>
        </w:rPr>
        <w:t xml:space="preserve">, and affordable </w:t>
      </w:r>
      <w:r w:rsidR="0044171B">
        <w:rPr>
          <w:rFonts w:eastAsia="Calibri" w:cs="Arial"/>
        </w:rPr>
        <w:t>food production</w:t>
      </w:r>
      <w:r w:rsidRPr="00972DC4">
        <w:rPr>
          <w:rFonts w:eastAsia="Calibri" w:cs="Arial"/>
        </w:rPr>
        <w:t xml:space="preserve">, respecting sustainability principles, </w:t>
      </w:r>
      <w:r w:rsidR="0044171B">
        <w:rPr>
          <w:rFonts w:eastAsia="Calibri" w:cs="Arial"/>
        </w:rPr>
        <w:t xml:space="preserve">and </w:t>
      </w:r>
      <w:r w:rsidRPr="00972DC4">
        <w:rPr>
          <w:rFonts w:eastAsia="Calibri" w:cs="Arial"/>
        </w:rPr>
        <w:t xml:space="preserve">the environment, </w:t>
      </w:r>
      <w:r w:rsidR="0044171B">
        <w:rPr>
          <w:rFonts w:eastAsia="Calibri" w:cs="Arial"/>
        </w:rPr>
        <w:t xml:space="preserve">and </w:t>
      </w:r>
      <w:r w:rsidRPr="00972DC4">
        <w:rPr>
          <w:rFonts w:eastAsia="Calibri" w:cs="Arial"/>
        </w:rPr>
        <w:t>safeguarding biodiversity and ecosystems while ensuring food security is of great concern for citizens and relevant stakeholders.</w:t>
      </w:r>
    </w:p>
    <w:p w14:paraId="43649671" w14:textId="77777777" w:rsidR="0038624F" w:rsidRPr="003D4CFA" w:rsidRDefault="0038624F" w:rsidP="00C27F2B">
      <w:pPr>
        <w:spacing w:before="120" w:after="120"/>
        <w:ind w:firstLine="360"/>
        <w:jc w:val="both"/>
        <w:rPr>
          <w:b/>
          <w:bCs/>
        </w:rPr>
      </w:pPr>
      <w:r w:rsidRPr="003D4CFA">
        <w:rPr>
          <w:b/>
          <w:bCs/>
        </w:rPr>
        <w:t xml:space="preserve">Relevant national strategies </w:t>
      </w:r>
      <w:r w:rsidRPr="003D4CFA">
        <w:rPr>
          <w:b/>
          <w:bCs/>
          <w:iCs/>
        </w:rPr>
        <w:t xml:space="preserve">in the area of support #3 </w:t>
      </w:r>
    </w:p>
    <w:p w14:paraId="04EC3DFA" w14:textId="77777777" w:rsidR="0038624F" w:rsidRPr="00B6755D" w:rsidRDefault="0038624F" w:rsidP="00C27F2B">
      <w:pPr>
        <w:spacing w:before="120"/>
        <w:ind w:left="360"/>
        <w:jc w:val="both"/>
        <w:rPr>
          <w:rFonts w:eastAsia="Calibri" w:cs="Arial"/>
          <w:iCs/>
        </w:rPr>
      </w:pPr>
      <w:r w:rsidRPr="00972DC4">
        <w:rPr>
          <w:rFonts w:eastAsia="Calibri" w:cs="Arial"/>
          <w:iCs/>
        </w:rPr>
        <w:t xml:space="preserve">The Action will support the implementation of the </w:t>
      </w:r>
      <w:r w:rsidRPr="00B6755D">
        <w:rPr>
          <w:rFonts w:eastAsia="Calibri" w:cs="Arial"/>
          <w:iCs/>
        </w:rPr>
        <w:t xml:space="preserve">following national strategies:  </w:t>
      </w:r>
    </w:p>
    <w:p w14:paraId="761259E3" w14:textId="3FACAED1" w:rsidR="0038624F" w:rsidRPr="00972DC4" w:rsidRDefault="067FCB11" w:rsidP="00C27F2B">
      <w:pPr>
        <w:numPr>
          <w:ilvl w:val="0"/>
          <w:numId w:val="16"/>
        </w:numPr>
        <w:spacing w:before="120"/>
        <w:ind w:left="1080"/>
        <w:jc w:val="both"/>
        <w:rPr>
          <w:rFonts w:eastAsia="Calibri" w:cs="Arial"/>
          <w:b/>
          <w:bCs/>
        </w:rPr>
      </w:pPr>
      <w:r w:rsidRPr="45FBF8ED">
        <w:rPr>
          <w:rFonts w:eastAsia="Calibri" w:cs="Arial"/>
        </w:rPr>
        <w:t xml:space="preserve">The </w:t>
      </w:r>
      <w:r w:rsidRPr="45FBF8ED">
        <w:rPr>
          <w:rFonts w:eastAsia="Calibri" w:cs="Arial"/>
          <w:b/>
          <w:bCs/>
        </w:rPr>
        <w:t>National Strategy for Agriculture and Rural Development (NARDS) 2021-2027</w:t>
      </w:r>
      <w:r w:rsidRPr="45FBF8ED">
        <w:rPr>
          <w:rFonts w:eastAsia="Calibri" w:cs="Arial"/>
        </w:rPr>
        <w:t xml:space="preserve"> aims to increase the international competitiveness of North Macedonia’s agricultural production and agri-food industry and secure the sustainable development of rural areas. The Strategy has specific objectives related to market regulation, food chain organisation and improving agricultural product quality, and the agri-food sector's modernisation.</w:t>
      </w:r>
    </w:p>
    <w:p w14:paraId="390F50E7" w14:textId="77777777" w:rsidR="0038624F" w:rsidRPr="00972DC4" w:rsidRDefault="0038624F" w:rsidP="00C27F2B">
      <w:pPr>
        <w:numPr>
          <w:ilvl w:val="0"/>
          <w:numId w:val="16"/>
        </w:numPr>
        <w:spacing w:before="120"/>
        <w:ind w:left="1080"/>
        <w:jc w:val="both"/>
        <w:rPr>
          <w:rFonts w:eastAsia="Calibri" w:cs="Arial"/>
          <w:b/>
          <w:bCs/>
          <w:iCs/>
        </w:rPr>
      </w:pPr>
      <w:r w:rsidRPr="00972DC4">
        <w:rPr>
          <w:rFonts w:eastAsia="Calibri" w:cs="Arial"/>
          <w:iCs/>
        </w:rPr>
        <w:t xml:space="preserve">The </w:t>
      </w:r>
      <w:r w:rsidRPr="00972DC4">
        <w:rPr>
          <w:rFonts w:eastAsia="Calibri" w:cs="Arial"/>
          <w:b/>
          <w:bCs/>
          <w:iCs/>
        </w:rPr>
        <w:t>IPARD Rural Development Programme 2021-2027</w:t>
      </w:r>
      <w:r w:rsidRPr="00972DC4">
        <w:rPr>
          <w:rFonts w:eastAsia="Calibri" w:cs="Arial"/>
          <w:iCs/>
        </w:rPr>
        <w:t xml:space="preserve"> aims to enhance farm viability and competitiveness of all </w:t>
      </w:r>
      <w:r>
        <w:rPr>
          <w:rFonts w:eastAsia="Calibri" w:cs="Arial"/>
          <w:iCs/>
        </w:rPr>
        <w:t>types</w:t>
      </w:r>
      <w:r w:rsidRPr="00972DC4">
        <w:rPr>
          <w:rFonts w:eastAsia="Calibri" w:cs="Arial"/>
          <w:iCs/>
        </w:rPr>
        <w:t xml:space="preserve"> of agriculture and primary </w:t>
      </w:r>
      <w:r>
        <w:rPr>
          <w:rFonts w:eastAsia="Calibri" w:cs="Arial"/>
          <w:iCs/>
        </w:rPr>
        <w:t>food processing</w:t>
      </w:r>
      <w:r w:rsidRPr="00972DC4">
        <w:rPr>
          <w:rFonts w:eastAsia="Calibri" w:cs="Arial"/>
          <w:iCs/>
        </w:rPr>
        <w:t xml:space="preserve"> while progressively aligning with the Union standards/developing human and physical capital; restoring, preserving, and enhancing ecosystems dependent on agriculture, fishery, and forestry; promoting balanced territorial development in rural areas; and transfer of knowledge and innovation in agriculture, forestry, and rural areas.</w:t>
      </w:r>
    </w:p>
    <w:p w14:paraId="1B9F7614" w14:textId="77777777" w:rsidR="0038624F" w:rsidRPr="00972DC4" w:rsidRDefault="0038624F" w:rsidP="00C27F2B">
      <w:pPr>
        <w:numPr>
          <w:ilvl w:val="0"/>
          <w:numId w:val="16"/>
        </w:numPr>
        <w:spacing w:before="120"/>
        <w:ind w:left="1080"/>
        <w:jc w:val="both"/>
        <w:rPr>
          <w:rFonts w:eastAsia="Calibri" w:cs="Arial"/>
          <w:b/>
          <w:bCs/>
          <w:iCs/>
        </w:rPr>
      </w:pPr>
      <w:r w:rsidRPr="00972DC4">
        <w:rPr>
          <w:rFonts w:eastAsia="Calibri" w:cs="Arial"/>
          <w:iCs/>
        </w:rPr>
        <w:t>The</w:t>
      </w:r>
      <w:r w:rsidRPr="00972DC4">
        <w:rPr>
          <w:rFonts w:eastAsia="Calibri" w:cs="Arial"/>
          <w:b/>
          <w:bCs/>
          <w:iCs/>
        </w:rPr>
        <w:t xml:space="preserve"> Food Safety Strategy 2021-2025 </w:t>
      </w:r>
      <w:r w:rsidRPr="00972DC4">
        <w:rPr>
          <w:rFonts w:eastAsia="Calibri" w:cs="Arial"/>
          <w:iCs/>
        </w:rPr>
        <w:t xml:space="preserve">ensures the consistency of the national food safety policy and the strategy with the requirements of the EU and the international organisation standards (WTO, OIE and Codex Alimentarius). The Strategy establishes </w:t>
      </w:r>
      <w:r>
        <w:rPr>
          <w:rFonts w:eastAsia="Calibri" w:cs="Arial"/>
          <w:iCs/>
        </w:rPr>
        <w:t xml:space="preserve">a </w:t>
      </w:r>
      <w:r w:rsidRPr="00972DC4">
        <w:rPr>
          <w:rFonts w:eastAsia="Calibri" w:cs="Arial"/>
          <w:iCs/>
        </w:rPr>
        <w:t xml:space="preserve">sustainable and self-sufficient system for food safety, food security and food defence, and it is based on the following principles: 1. Coverage of the complete food chain from primary production to the final consumer, “from field to table”; 2. Effective implementation of EU acts regulating food safety; 3. Application of the principles of risk analysis and risk management; 4. The priority of the greatest health risks; and 6. Establishment of a system to ensure </w:t>
      </w:r>
      <w:r>
        <w:rPr>
          <w:rFonts w:eastAsia="Calibri" w:cs="Arial"/>
          <w:iCs/>
        </w:rPr>
        <w:t xml:space="preserve">the </w:t>
      </w:r>
      <w:r w:rsidRPr="00972DC4">
        <w:rPr>
          <w:rFonts w:eastAsia="Calibri" w:cs="Arial"/>
          <w:iCs/>
        </w:rPr>
        <w:t xml:space="preserve">safety </w:t>
      </w:r>
      <w:r>
        <w:rPr>
          <w:rFonts w:eastAsia="Calibri" w:cs="Arial"/>
          <w:iCs/>
        </w:rPr>
        <w:t xml:space="preserve">and </w:t>
      </w:r>
      <w:r w:rsidRPr="00972DC4">
        <w:rPr>
          <w:rFonts w:eastAsia="Calibri" w:cs="Arial"/>
          <w:iCs/>
        </w:rPr>
        <w:t>security of food.</w:t>
      </w:r>
    </w:p>
    <w:p w14:paraId="04FDE6AD" w14:textId="77777777" w:rsidR="007C3E5D" w:rsidRPr="003C0CD7" w:rsidRDefault="00174E00" w:rsidP="00C27F2B">
      <w:pPr>
        <w:pStyle w:val="Heading1"/>
        <w:numPr>
          <w:ilvl w:val="1"/>
          <w:numId w:val="2"/>
        </w:numPr>
        <w:spacing w:before="240"/>
        <w:ind w:left="1134" w:hanging="431"/>
        <w:jc w:val="both"/>
        <w:rPr>
          <w:lang w:val="en-IE"/>
        </w:rPr>
      </w:pPr>
      <w:bookmarkStart w:id="117" w:name="_Toc69384691"/>
      <w:bookmarkStart w:id="118" w:name="_Toc69384822"/>
      <w:bookmarkStart w:id="119" w:name="_Toc69384951"/>
      <w:bookmarkStart w:id="120" w:name="_Toc69385079"/>
      <w:bookmarkStart w:id="121" w:name="_Toc69460827"/>
      <w:bookmarkStart w:id="122" w:name="_Toc69460954"/>
      <w:bookmarkStart w:id="123" w:name="_Toc73090738"/>
      <w:bookmarkStart w:id="124" w:name="_Toc47101945"/>
      <w:bookmarkStart w:id="125" w:name="_Toc51270440"/>
      <w:bookmarkStart w:id="126" w:name="_Ref58358106"/>
      <w:bookmarkEnd w:id="117"/>
      <w:bookmarkEnd w:id="118"/>
      <w:bookmarkEnd w:id="119"/>
      <w:bookmarkEnd w:id="120"/>
      <w:bookmarkEnd w:id="121"/>
      <w:bookmarkEnd w:id="122"/>
      <w:r w:rsidRPr="003C0CD7">
        <w:rPr>
          <w:lang w:val="en-IE"/>
        </w:rPr>
        <w:lastRenderedPageBreak/>
        <w:t>Problem A</w:t>
      </w:r>
      <w:r w:rsidR="00FD7FCD" w:rsidRPr="003C0CD7">
        <w:rPr>
          <w:lang w:val="en-IE"/>
        </w:rPr>
        <w:t>nalysis</w:t>
      </w:r>
      <w:bookmarkEnd w:id="123"/>
      <w:r w:rsidR="00FD7FCD" w:rsidRPr="003C0CD7">
        <w:rPr>
          <w:lang w:val="en-IE"/>
        </w:rPr>
        <w:t xml:space="preserve"> </w:t>
      </w:r>
      <w:bookmarkStart w:id="127" w:name="_Toc47101946"/>
      <w:bookmarkStart w:id="128" w:name="_Toc51270441"/>
      <w:bookmarkEnd w:id="124"/>
      <w:bookmarkEnd w:id="125"/>
      <w:bookmarkEnd w:id="126"/>
      <w:bookmarkEnd w:id="127"/>
      <w:bookmarkEnd w:id="128"/>
    </w:p>
    <w:p w14:paraId="131B981E" w14:textId="41B9487B" w:rsidR="00B55E1E" w:rsidRPr="00896980" w:rsidRDefault="00A11522" w:rsidP="00C27F2B">
      <w:pPr>
        <w:keepNext/>
        <w:keepLines/>
        <w:spacing w:before="120"/>
        <w:ind w:left="714" w:hanging="357"/>
        <w:jc w:val="both"/>
        <w:outlineLvl w:val="0"/>
        <w:rPr>
          <w:rFonts w:eastAsia="Yu Gothic Light"/>
          <w:b/>
          <w:bCs/>
          <w:color w:val="1F4E79" w:themeColor="accent1" w:themeShade="80"/>
        </w:rPr>
      </w:pPr>
      <w:bookmarkStart w:id="129" w:name="_Hlk129297370"/>
      <w:r w:rsidRPr="45FBF8ED">
        <w:rPr>
          <w:rFonts w:eastAsia="Yu Gothic Light"/>
          <w:b/>
          <w:bCs/>
          <w:color w:val="1F4E79" w:themeColor="accent1" w:themeShade="80"/>
        </w:rPr>
        <w:t>Area of support #</w:t>
      </w:r>
      <w:r w:rsidR="2249CAA2" w:rsidRPr="45FBF8ED">
        <w:rPr>
          <w:rFonts w:eastAsia="Yu Gothic Light"/>
          <w:b/>
          <w:bCs/>
          <w:color w:val="1F4E79" w:themeColor="accent1" w:themeShade="80"/>
        </w:rPr>
        <w:t>1</w:t>
      </w:r>
      <w:r w:rsidRPr="45FBF8ED">
        <w:rPr>
          <w:rFonts w:eastAsia="Yu Gothic Light"/>
          <w:b/>
          <w:bCs/>
          <w:color w:val="1F4E79" w:themeColor="accent1" w:themeShade="80"/>
        </w:rPr>
        <w:t xml:space="preserve">: Private sector development, trade, research and innovation </w:t>
      </w:r>
    </w:p>
    <w:p w14:paraId="31A4C3E6" w14:textId="295628D7" w:rsidR="00B55E1E" w:rsidRPr="001B3224" w:rsidRDefault="00320468" w:rsidP="00C27F2B">
      <w:pPr>
        <w:keepNext/>
        <w:keepLines/>
        <w:spacing w:before="120"/>
        <w:ind w:left="714" w:hanging="357"/>
        <w:jc w:val="both"/>
        <w:outlineLvl w:val="0"/>
        <w:rPr>
          <w:rFonts w:eastAsia="Yu Gothic Light"/>
          <w:bCs/>
          <w:i/>
          <w:iCs/>
          <w:szCs w:val="32"/>
          <w:u w:val="single"/>
        </w:rPr>
      </w:pPr>
      <w:r w:rsidRPr="001B3224">
        <w:rPr>
          <w:rFonts w:eastAsia="Yu Gothic Light"/>
          <w:bCs/>
          <w:i/>
          <w:iCs/>
          <w:szCs w:val="32"/>
          <w:u w:val="single"/>
        </w:rPr>
        <w:t>Short problem analysis</w:t>
      </w:r>
    </w:p>
    <w:bookmarkEnd w:id="129"/>
    <w:p w14:paraId="24A78593" w14:textId="77777777" w:rsidR="00B55E1E" w:rsidRPr="00922BB5" w:rsidRDefault="00B55E1E" w:rsidP="00C27F2B">
      <w:pPr>
        <w:keepNext/>
        <w:keepLines/>
        <w:spacing w:before="120"/>
        <w:ind w:left="714" w:hanging="357"/>
        <w:jc w:val="both"/>
        <w:outlineLvl w:val="0"/>
        <w:rPr>
          <w:rFonts w:eastAsia="Yu Gothic Light"/>
          <w:bCs/>
          <w:i/>
          <w:iCs/>
          <w:color w:val="0D0D0D"/>
          <w:szCs w:val="32"/>
        </w:rPr>
      </w:pPr>
      <w:r w:rsidRPr="00922BB5">
        <w:rPr>
          <w:rFonts w:eastAsia="Yu Gothic Light"/>
          <w:bCs/>
          <w:i/>
          <w:iCs/>
          <w:color w:val="0D0D0D"/>
          <w:szCs w:val="32"/>
        </w:rPr>
        <w:t>Services</w:t>
      </w:r>
    </w:p>
    <w:p w14:paraId="2271EA51" w14:textId="2EE96911" w:rsidR="0006045A" w:rsidRPr="0006045A" w:rsidRDefault="0006045A" w:rsidP="00C27F2B">
      <w:pPr>
        <w:autoSpaceDE w:val="0"/>
        <w:autoSpaceDN w:val="0"/>
        <w:adjustRightInd w:val="0"/>
        <w:spacing w:before="120"/>
        <w:ind w:left="357"/>
        <w:jc w:val="both"/>
        <w:rPr>
          <w:rFonts w:eastAsia="Calibri" w:cs="Arial"/>
        </w:rPr>
      </w:pPr>
      <w:r w:rsidRPr="0006045A">
        <w:rPr>
          <w:rFonts w:eastAsia="Calibri" w:cs="Arial"/>
        </w:rPr>
        <w:t xml:space="preserve">The </w:t>
      </w:r>
      <w:r w:rsidRPr="00A306C6">
        <w:rPr>
          <w:rFonts w:eastAsia="Calibri" w:cs="Arial"/>
          <w:b/>
          <w:bCs/>
        </w:rPr>
        <w:t>Services Directive</w:t>
      </w:r>
      <w:r w:rsidRPr="0006045A">
        <w:rPr>
          <w:rFonts w:eastAsia="Calibri" w:cs="Arial"/>
        </w:rPr>
        <w:t xml:space="preserve"> has been transposed in North Macedonia by </w:t>
      </w:r>
      <w:r w:rsidR="007A575C">
        <w:rPr>
          <w:rFonts w:eastAsia="Calibri" w:cs="Arial"/>
        </w:rPr>
        <w:t>combining</w:t>
      </w:r>
      <w:r w:rsidRPr="0006045A">
        <w:rPr>
          <w:rFonts w:eastAsia="Calibri" w:cs="Arial"/>
        </w:rPr>
        <w:t xml:space="preserve"> a horizontal law, the Law on Services</w:t>
      </w:r>
      <w:r w:rsidRPr="0006045A">
        <w:rPr>
          <w:rFonts w:eastAsia="Calibri" w:cs="Arial"/>
          <w:vertAlign w:val="superscript"/>
        </w:rPr>
        <w:footnoteReference w:id="29"/>
      </w:r>
      <w:r w:rsidRPr="0006045A">
        <w:rPr>
          <w:rFonts w:eastAsia="Calibri" w:cs="Arial"/>
        </w:rPr>
        <w:t xml:space="preserve"> adopted in 2019, and sector-specific </w:t>
      </w:r>
      <w:r w:rsidR="007A575C">
        <w:rPr>
          <w:rFonts w:eastAsia="Calibri" w:cs="Arial"/>
        </w:rPr>
        <w:t>legislation</w:t>
      </w:r>
      <w:r w:rsidRPr="0006045A">
        <w:rPr>
          <w:rFonts w:eastAsia="Calibri" w:cs="Arial"/>
        </w:rPr>
        <w:t xml:space="preserve"> in line with the </w:t>
      </w:r>
      <w:r w:rsidRPr="0006045A">
        <w:rPr>
          <w:rFonts w:eastAsia="Calibri" w:cs="Arial"/>
          <w:i/>
          <w:iCs/>
        </w:rPr>
        <w:t>National Action Plan for compliance with the EU Services Directive</w:t>
      </w:r>
      <w:r w:rsidRPr="0006045A">
        <w:rPr>
          <w:rFonts w:eastAsia="Calibri" w:cs="Arial"/>
        </w:rPr>
        <w:t>, adopted in December 2020.</w:t>
      </w:r>
    </w:p>
    <w:p w14:paraId="7DD91CB9" w14:textId="65496D33" w:rsidR="004429DA" w:rsidRDefault="0006045A" w:rsidP="00C27F2B">
      <w:pPr>
        <w:autoSpaceDE w:val="0"/>
        <w:autoSpaceDN w:val="0"/>
        <w:adjustRightInd w:val="0"/>
        <w:spacing w:before="120"/>
        <w:ind w:left="357"/>
        <w:jc w:val="both"/>
        <w:rPr>
          <w:rFonts w:eastAsia="Calibri" w:cs="Arial"/>
        </w:rPr>
      </w:pPr>
      <w:r w:rsidRPr="0006045A">
        <w:rPr>
          <w:rFonts w:eastAsia="Calibri" w:cs="Arial"/>
        </w:rPr>
        <w:t xml:space="preserve">The most recent screening of more than 450 national legal acts identifies </w:t>
      </w:r>
      <w:r w:rsidRPr="0006045A">
        <w:rPr>
          <w:rFonts w:eastAsia="Calibri" w:cs="Arial"/>
          <w:b/>
          <w:bCs/>
        </w:rPr>
        <w:t>155 legal acts</w:t>
      </w:r>
      <w:r w:rsidRPr="0006045A">
        <w:rPr>
          <w:rFonts w:eastAsia="Calibri" w:cs="Arial"/>
        </w:rPr>
        <w:t xml:space="preserve"> (55 laws and 105 by-laws) as falling under the scope of the </w:t>
      </w:r>
      <w:r w:rsidRPr="0006045A">
        <w:rPr>
          <w:rFonts w:eastAsia="Calibri" w:cs="Arial"/>
          <w:i/>
          <w:iCs/>
        </w:rPr>
        <w:t>Law on Services</w:t>
      </w:r>
      <w:r w:rsidRPr="0006045A">
        <w:rPr>
          <w:rFonts w:eastAsia="Calibri" w:cs="Arial"/>
        </w:rPr>
        <w:t xml:space="preserve">. This number of legislation are </w:t>
      </w:r>
      <w:r w:rsidRPr="0006045A">
        <w:rPr>
          <w:rFonts w:eastAsia="Calibri" w:cs="Arial"/>
          <w:b/>
          <w:bCs/>
        </w:rPr>
        <w:t>regulating 475 services/professional activities</w:t>
      </w:r>
      <w:r w:rsidR="007A575C">
        <w:rPr>
          <w:rFonts w:eastAsia="Calibri" w:cs="Arial"/>
          <w:b/>
          <w:bCs/>
        </w:rPr>
        <w:t>,</w:t>
      </w:r>
      <w:r w:rsidRPr="0006045A">
        <w:rPr>
          <w:rFonts w:eastAsia="Calibri" w:cs="Arial"/>
        </w:rPr>
        <w:t xml:space="preserve"> which are subject </w:t>
      </w:r>
      <w:r w:rsidR="007A575C">
        <w:rPr>
          <w:rFonts w:eastAsia="Calibri" w:cs="Arial"/>
        </w:rPr>
        <w:t>to</w:t>
      </w:r>
      <w:r w:rsidRPr="0006045A">
        <w:rPr>
          <w:rFonts w:eastAsia="Calibri" w:cs="Arial"/>
        </w:rPr>
        <w:t xml:space="preserve"> alignment with the Services Directive </w:t>
      </w:r>
      <w:r w:rsidR="007A575C">
        <w:rPr>
          <w:rFonts w:eastAsia="Calibri" w:cs="Arial"/>
        </w:rPr>
        <w:t>under</w:t>
      </w:r>
      <w:r w:rsidRPr="0006045A">
        <w:rPr>
          <w:rFonts w:eastAsia="Calibri" w:cs="Arial"/>
        </w:rPr>
        <w:t xml:space="preserve"> the new </w:t>
      </w:r>
      <w:r w:rsidRPr="0006045A">
        <w:rPr>
          <w:rFonts w:eastAsia="Calibri" w:cs="Arial"/>
          <w:i/>
          <w:iCs/>
        </w:rPr>
        <w:t>Draft Action Plan for Compliance with the Services Directive</w:t>
      </w:r>
      <w:r w:rsidRPr="0006045A">
        <w:rPr>
          <w:rFonts w:eastAsia="Calibri" w:cs="Arial"/>
        </w:rPr>
        <w:t xml:space="preserve"> planned for adoption in 2023. Consequently, out of 155 national acts</w:t>
      </w:r>
      <w:r w:rsidR="007A575C">
        <w:rPr>
          <w:rFonts w:eastAsia="Calibri" w:cs="Arial"/>
        </w:rPr>
        <w:t>,</w:t>
      </w:r>
      <w:r w:rsidRPr="0006045A">
        <w:rPr>
          <w:rFonts w:eastAsia="Calibri" w:cs="Arial"/>
        </w:rPr>
        <w:t xml:space="preserve"> 72 legal acts (40 laws and 32 by-laws) will have to be amended</w:t>
      </w:r>
      <w:r w:rsidR="007A575C">
        <w:rPr>
          <w:rFonts w:eastAsia="Calibri" w:cs="Arial"/>
        </w:rPr>
        <w:t>,</w:t>
      </w:r>
      <w:r w:rsidRPr="0006045A">
        <w:rPr>
          <w:rFonts w:eastAsia="Calibri" w:cs="Arial"/>
        </w:rPr>
        <w:t xml:space="preserve"> aiming to align them with the articles of the Law on Services. </w:t>
      </w:r>
    </w:p>
    <w:p w14:paraId="0736EF4F" w14:textId="6AEDC62D" w:rsidR="0006045A" w:rsidRDefault="007A4E0F" w:rsidP="00C27F2B">
      <w:pPr>
        <w:autoSpaceDE w:val="0"/>
        <w:autoSpaceDN w:val="0"/>
        <w:adjustRightInd w:val="0"/>
        <w:spacing w:before="120"/>
        <w:ind w:left="357"/>
        <w:jc w:val="both"/>
        <w:rPr>
          <w:rFonts w:eastAsia="Calibri" w:cs="Arial"/>
        </w:rPr>
      </w:pPr>
      <w:r>
        <w:rPr>
          <w:rFonts w:eastAsia="Calibri" w:cs="Arial"/>
        </w:rPr>
        <w:t>According to</w:t>
      </w:r>
      <w:r w:rsidR="0006045A" w:rsidRPr="0006045A">
        <w:rPr>
          <w:rFonts w:eastAsia="Calibri" w:cs="Arial"/>
        </w:rPr>
        <w:t xml:space="preserve"> the </w:t>
      </w:r>
      <w:r w:rsidR="00B568D0">
        <w:rPr>
          <w:rFonts w:eastAsia="Calibri" w:cs="Arial"/>
        </w:rPr>
        <w:t xml:space="preserve">2022 </w:t>
      </w:r>
      <w:r w:rsidR="00361E2C">
        <w:rPr>
          <w:rFonts w:eastAsia="Calibri" w:cs="Arial"/>
        </w:rPr>
        <w:t>Commission</w:t>
      </w:r>
      <w:r w:rsidR="00FC082B">
        <w:rPr>
          <w:rFonts w:eastAsia="Calibri" w:cs="Arial"/>
          <w:b/>
          <w:bCs/>
        </w:rPr>
        <w:t xml:space="preserve"> </w:t>
      </w:r>
      <w:r w:rsidR="00361E2C">
        <w:rPr>
          <w:rFonts w:eastAsia="Calibri" w:cs="Arial"/>
          <w:b/>
          <w:bCs/>
        </w:rPr>
        <w:t>R</w:t>
      </w:r>
      <w:r w:rsidR="0006045A" w:rsidRPr="0006045A">
        <w:rPr>
          <w:rFonts w:eastAsia="Calibri" w:cs="Arial"/>
          <w:b/>
          <w:bCs/>
        </w:rPr>
        <w:t>eport</w:t>
      </w:r>
      <w:r w:rsidR="0006045A" w:rsidRPr="0006045A">
        <w:rPr>
          <w:rFonts w:eastAsia="Calibri" w:cs="Arial"/>
          <w:vertAlign w:val="superscript"/>
        </w:rPr>
        <w:footnoteReference w:id="30"/>
      </w:r>
      <w:r w:rsidR="002F4132">
        <w:rPr>
          <w:rFonts w:eastAsia="Calibri" w:cs="Arial"/>
          <w:b/>
          <w:bCs/>
        </w:rPr>
        <w:t>,</w:t>
      </w:r>
      <w:r w:rsidR="0006045A" w:rsidRPr="0006045A">
        <w:rPr>
          <w:rFonts w:eastAsia="Calibri" w:cs="Arial"/>
        </w:rPr>
        <w:t xml:space="preserve"> there were no developments to further harmonise with the EU </w:t>
      </w:r>
      <w:r w:rsidR="0006045A" w:rsidRPr="00A306C6">
        <w:rPr>
          <w:rFonts w:eastAsia="Calibri" w:cs="Arial"/>
          <w:i/>
        </w:rPr>
        <w:t>acquis</w:t>
      </w:r>
      <w:r w:rsidR="0006045A" w:rsidRPr="0006045A">
        <w:rPr>
          <w:rFonts w:eastAsia="Calibri" w:cs="Arial"/>
        </w:rPr>
        <w:t xml:space="preserve"> on recognition of professional qualifications and services. </w:t>
      </w:r>
      <w:r w:rsidR="00084A2C" w:rsidRPr="00934AE5">
        <w:rPr>
          <w:rFonts w:eastAsia="Calibri" w:cs="Arial"/>
        </w:rPr>
        <w:t xml:space="preserve">The </w:t>
      </w:r>
      <w:r w:rsidR="002F4132">
        <w:rPr>
          <w:rFonts w:eastAsia="Calibri" w:cs="Arial"/>
        </w:rPr>
        <w:t>L</w:t>
      </w:r>
      <w:r w:rsidR="002F4132" w:rsidRPr="00934AE5">
        <w:rPr>
          <w:rFonts w:eastAsia="Calibri" w:cs="Arial"/>
        </w:rPr>
        <w:t xml:space="preserve">aw </w:t>
      </w:r>
      <w:r w:rsidR="00084A2C" w:rsidRPr="00934AE5">
        <w:rPr>
          <w:rFonts w:eastAsia="Calibri" w:cs="Arial"/>
        </w:rPr>
        <w:t xml:space="preserve">on </w:t>
      </w:r>
      <w:r w:rsidR="002F4132">
        <w:rPr>
          <w:rFonts w:eastAsia="Calibri" w:cs="Arial"/>
        </w:rPr>
        <w:t>recognising</w:t>
      </w:r>
      <w:r w:rsidR="00084A2C" w:rsidRPr="00934AE5">
        <w:rPr>
          <w:rFonts w:eastAsia="Calibri" w:cs="Arial"/>
          <w:b/>
          <w:bCs/>
        </w:rPr>
        <w:t xml:space="preserve"> professional qualifications</w:t>
      </w:r>
      <w:r w:rsidR="00084A2C" w:rsidRPr="00934AE5">
        <w:rPr>
          <w:rFonts w:eastAsia="Calibri" w:cs="Arial"/>
        </w:rPr>
        <w:t xml:space="preserve"> prepared and aligned with the EU </w:t>
      </w:r>
      <w:r w:rsidR="00084A2C" w:rsidRPr="00A306C6">
        <w:rPr>
          <w:rFonts w:eastAsia="Calibri" w:cs="Arial"/>
          <w:i/>
        </w:rPr>
        <w:t>acquis</w:t>
      </w:r>
      <w:r w:rsidR="00084A2C" w:rsidRPr="00934AE5">
        <w:rPr>
          <w:rFonts w:eastAsia="Calibri" w:cs="Arial"/>
        </w:rPr>
        <w:t xml:space="preserve"> has not been adopted yet. The national public administration bodies do not recognise the certifications on quality systems issued by companies registered in EU Member States</w:t>
      </w:r>
      <w:r w:rsidR="00A70E44">
        <w:rPr>
          <w:rFonts w:eastAsia="Calibri" w:cs="Arial"/>
        </w:rPr>
        <w:t>,</w:t>
      </w:r>
      <w:r w:rsidR="00084A2C" w:rsidRPr="00934AE5">
        <w:rPr>
          <w:rFonts w:eastAsia="Calibri" w:cs="Arial"/>
        </w:rPr>
        <w:t xml:space="preserve"> which is not in line with the multilateral agreement for the mutual recognition of certifications. Legislation </w:t>
      </w:r>
      <w:r w:rsidR="002F4132">
        <w:rPr>
          <w:rFonts w:eastAsia="Calibri" w:cs="Arial"/>
        </w:rPr>
        <w:t>must still</w:t>
      </w:r>
      <w:r w:rsidR="00084A2C" w:rsidRPr="00934AE5">
        <w:rPr>
          <w:rFonts w:eastAsia="Calibri" w:cs="Arial"/>
        </w:rPr>
        <w:t xml:space="preserve"> be harmonised with the EU Directive 2005/36/EC to comply with minimum training requirements. </w:t>
      </w:r>
      <w:r w:rsidR="002F4132">
        <w:rPr>
          <w:rFonts w:eastAsia="Calibri" w:cs="Arial"/>
        </w:rPr>
        <w:t>The authorities have withdrawn the list of the regulated professions issued in 2019</w:t>
      </w:r>
      <w:r w:rsidR="00084A2C" w:rsidRPr="00934AE5">
        <w:rPr>
          <w:rFonts w:eastAsia="Calibri" w:cs="Arial"/>
        </w:rPr>
        <w:t xml:space="preserve"> for further harmonisation. The institutional capacity of the Ministry of Education and Science’s section dealing with mutual recognition of professional qualifications needs to be strengthened.</w:t>
      </w:r>
      <w:r w:rsidR="005E508E">
        <w:rPr>
          <w:rFonts w:eastAsia="Calibri" w:cs="Arial"/>
        </w:rPr>
        <w:t xml:space="preserve"> Furthermore, i</w:t>
      </w:r>
      <w:r w:rsidR="0006045A" w:rsidRPr="0006045A">
        <w:rPr>
          <w:rFonts w:eastAsia="Calibri" w:cs="Arial"/>
        </w:rPr>
        <w:t xml:space="preserve">t was recommended by the EC to further align the national legislation with the EU </w:t>
      </w:r>
      <w:r w:rsidR="0006045A" w:rsidRPr="00A306C6">
        <w:rPr>
          <w:rFonts w:eastAsia="Calibri" w:cs="Arial"/>
          <w:i/>
        </w:rPr>
        <w:t>acquis</w:t>
      </w:r>
      <w:r w:rsidR="0006045A" w:rsidRPr="0006045A">
        <w:rPr>
          <w:rFonts w:eastAsia="Calibri" w:cs="Arial"/>
        </w:rPr>
        <w:t xml:space="preserve"> on postal services, including </w:t>
      </w:r>
      <w:r w:rsidR="002F4132">
        <w:rPr>
          <w:rFonts w:eastAsia="Calibri" w:cs="Arial"/>
        </w:rPr>
        <w:t xml:space="preserve">the Postal Services Directive and </w:t>
      </w:r>
      <w:r w:rsidR="0006045A" w:rsidRPr="0006045A">
        <w:rPr>
          <w:rFonts w:eastAsia="Calibri" w:cs="Arial"/>
        </w:rPr>
        <w:t xml:space="preserve">the Regulation on cross-border parcel delivery. </w:t>
      </w:r>
    </w:p>
    <w:p w14:paraId="31260E71" w14:textId="38905218" w:rsidR="00934AE5" w:rsidRPr="00934AE5" w:rsidRDefault="00AC1B54" w:rsidP="00C27F2B">
      <w:pPr>
        <w:spacing w:before="120"/>
        <w:ind w:left="360"/>
        <w:jc w:val="both"/>
        <w:rPr>
          <w:rFonts w:eastAsia="Calibri" w:cs="Arial"/>
        </w:rPr>
      </w:pPr>
      <w:r w:rsidRPr="00B53B6D">
        <w:rPr>
          <w:rFonts w:eastAsia="Calibri" w:cs="Arial"/>
        </w:rPr>
        <w:t>T</w:t>
      </w:r>
      <w:r w:rsidR="00934AE5" w:rsidRPr="00934AE5">
        <w:rPr>
          <w:rFonts w:eastAsia="Calibri" w:cs="Arial"/>
        </w:rPr>
        <w:t>he Point of Single Contact for services as an electronic platform (</w:t>
      </w:r>
      <w:hyperlink r:id="rId9" w:history="1">
        <w:r w:rsidR="00934AE5" w:rsidRPr="00934AE5">
          <w:rPr>
            <w:rFonts w:eastAsia="Calibri" w:cs="Arial"/>
            <w:color w:val="0563C1"/>
            <w:u w:val="single"/>
          </w:rPr>
          <w:t>www.uslugi.gov.mk</w:t>
        </w:r>
      </w:hyperlink>
      <w:r w:rsidR="00934AE5" w:rsidRPr="00934AE5">
        <w:rPr>
          <w:rFonts w:eastAsia="Calibri" w:cs="Arial"/>
        </w:rPr>
        <w:t xml:space="preserve">) is available and has been regularly updated. By September 2022, the portal contained information </w:t>
      </w:r>
      <w:r w:rsidR="00A70E44">
        <w:rPr>
          <w:rFonts w:eastAsia="Calibri" w:cs="Arial"/>
        </w:rPr>
        <w:t xml:space="preserve">for </w:t>
      </w:r>
      <w:r w:rsidR="00934AE5" w:rsidRPr="00934AE5">
        <w:rPr>
          <w:rFonts w:eastAsia="Calibri" w:cs="Arial"/>
        </w:rPr>
        <w:t>about 819</w:t>
      </w:r>
      <w:r w:rsidR="00934AE5" w:rsidRPr="00934AE5">
        <w:rPr>
          <w:rFonts w:eastAsia="Calibri" w:cs="Arial"/>
          <w:vertAlign w:val="superscript"/>
        </w:rPr>
        <w:footnoteReference w:id="31"/>
      </w:r>
      <w:r w:rsidR="00934AE5" w:rsidRPr="00934AE5">
        <w:rPr>
          <w:rFonts w:eastAsia="Calibri" w:cs="Arial"/>
        </w:rPr>
        <w:t xml:space="preserve"> services for citizens and businesses, of which 203 allow e-application. However, further development is required to increase the scope of information </w:t>
      </w:r>
      <w:r w:rsidR="002F4132">
        <w:rPr>
          <w:rFonts w:eastAsia="Calibri" w:cs="Arial"/>
        </w:rPr>
        <w:t xml:space="preserve">and </w:t>
      </w:r>
      <w:r w:rsidR="00934AE5" w:rsidRPr="00934AE5">
        <w:rPr>
          <w:rFonts w:eastAsia="Calibri" w:cs="Arial"/>
        </w:rPr>
        <w:t xml:space="preserve">introduce new functionalities and online access to services available under the Point of Single Contact. </w:t>
      </w:r>
      <w:r w:rsidR="00B53B6D" w:rsidRPr="00B53B6D">
        <w:rPr>
          <w:rFonts w:eastAsia="Calibri" w:cs="Arial"/>
        </w:rPr>
        <w:t xml:space="preserve">Implementation of guidance and recommendation for PSC </w:t>
      </w:r>
      <w:r w:rsidR="002F4132">
        <w:rPr>
          <w:rFonts w:eastAsia="Calibri" w:cs="Arial"/>
        </w:rPr>
        <w:t xml:space="preserve">is </w:t>
      </w:r>
      <w:r w:rsidR="00B53B6D" w:rsidRPr="00B53B6D">
        <w:rPr>
          <w:rFonts w:eastAsia="Calibri" w:cs="Arial"/>
        </w:rPr>
        <w:t xml:space="preserve">expected to be </w:t>
      </w:r>
      <w:r w:rsidR="002F4132">
        <w:rPr>
          <w:rFonts w:eastAsia="Calibri" w:cs="Arial"/>
        </w:rPr>
        <w:t>finalised</w:t>
      </w:r>
      <w:r w:rsidR="00B53B6D" w:rsidRPr="00B53B6D">
        <w:rPr>
          <w:rFonts w:eastAsia="Calibri" w:cs="Arial"/>
        </w:rPr>
        <w:t xml:space="preserve"> by the end of 2023.</w:t>
      </w:r>
    </w:p>
    <w:p w14:paraId="2069AB44" w14:textId="657FA33F" w:rsidR="00934AE5" w:rsidRPr="0006045A" w:rsidRDefault="002F4132" w:rsidP="00C27F2B">
      <w:pPr>
        <w:autoSpaceDE w:val="0"/>
        <w:autoSpaceDN w:val="0"/>
        <w:adjustRightInd w:val="0"/>
        <w:spacing w:before="120"/>
        <w:ind w:left="357"/>
        <w:jc w:val="both"/>
        <w:rPr>
          <w:rFonts w:cs="Arial"/>
          <w:lang w:eastAsia="en-ZW"/>
        </w:rPr>
      </w:pPr>
      <w:r>
        <w:rPr>
          <w:rFonts w:eastAsia="Calibri"/>
        </w:rPr>
        <w:t>From</w:t>
      </w:r>
      <w:r w:rsidR="00934AE5" w:rsidRPr="00572B4D">
        <w:rPr>
          <w:rFonts w:eastAsia="Calibri"/>
        </w:rPr>
        <w:t xml:space="preserve"> 2011 - 2021, the share of services in the GDP </w:t>
      </w:r>
      <w:r>
        <w:rPr>
          <w:rFonts w:eastAsia="Calibri"/>
        </w:rPr>
        <w:t>ranged</w:t>
      </w:r>
      <w:r w:rsidR="00934AE5" w:rsidRPr="00572B4D">
        <w:rPr>
          <w:rFonts w:eastAsia="Calibri"/>
        </w:rPr>
        <w:t xml:space="preserve"> from 53% to 56%. This indicates that the potential of the service sector has not yet been sufficiently </w:t>
      </w:r>
      <w:r>
        <w:rPr>
          <w:rFonts w:eastAsia="Calibri"/>
        </w:rPr>
        <w:t>utilised</w:t>
      </w:r>
      <w:r w:rsidR="00934AE5" w:rsidRPr="00572B4D">
        <w:rPr>
          <w:rFonts w:eastAsia="Calibri"/>
        </w:rPr>
        <w:t xml:space="preserve">. </w:t>
      </w:r>
      <w:r>
        <w:rPr>
          <w:rFonts w:eastAsia="Calibri"/>
        </w:rPr>
        <w:t>Modernisation</w:t>
      </w:r>
      <w:r w:rsidR="00934AE5" w:rsidRPr="00572B4D">
        <w:rPr>
          <w:rFonts w:eastAsia="Calibri"/>
        </w:rPr>
        <w:t xml:space="preserve"> of the regulatory framework will contribute to the facilitation </w:t>
      </w:r>
      <w:r>
        <w:rPr>
          <w:rFonts w:eastAsia="Calibri"/>
        </w:rPr>
        <w:t xml:space="preserve">of </w:t>
      </w:r>
      <w:r w:rsidR="00934AE5" w:rsidRPr="00572B4D">
        <w:rPr>
          <w:rFonts w:eastAsia="Calibri"/>
        </w:rPr>
        <w:t xml:space="preserve">trade in services, which will further encourage the development of this sector of the economy. Regarding the participation of small and medium-sized enterprises in individual service sectors that </w:t>
      </w:r>
      <w:r>
        <w:rPr>
          <w:rFonts w:eastAsia="Calibri"/>
        </w:rPr>
        <w:t>the Services Directive covers</w:t>
      </w:r>
      <w:r w:rsidR="00934AE5" w:rsidRPr="00572B4D">
        <w:rPr>
          <w:rFonts w:eastAsia="Calibri"/>
        </w:rPr>
        <w:t>, the largest participation is in distribution services, other services (which include professional services) and construction services.</w:t>
      </w:r>
    </w:p>
    <w:p w14:paraId="10E6E3B1" w14:textId="77777777" w:rsidR="00B55E1E" w:rsidRPr="00922BB5" w:rsidRDefault="00B55E1E" w:rsidP="00C27F2B">
      <w:pPr>
        <w:keepNext/>
        <w:keepLines/>
        <w:spacing w:before="120"/>
        <w:ind w:left="717" w:hanging="360"/>
        <w:jc w:val="both"/>
        <w:outlineLvl w:val="0"/>
        <w:rPr>
          <w:rFonts w:eastAsia="Yu Gothic Light"/>
          <w:bCs/>
          <w:i/>
          <w:iCs/>
          <w:color w:val="0D0D0D"/>
          <w:szCs w:val="32"/>
          <w:lang w:eastAsia="en-ZW"/>
        </w:rPr>
      </w:pPr>
      <w:r w:rsidRPr="00922BB5">
        <w:rPr>
          <w:rFonts w:eastAsia="Yu Gothic Light"/>
          <w:bCs/>
          <w:i/>
          <w:iCs/>
          <w:color w:val="0D0D0D"/>
          <w:szCs w:val="32"/>
          <w:lang w:eastAsia="en-ZW"/>
        </w:rPr>
        <w:t xml:space="preserve">Market Surveillance </w:t>
      </w:r>
    </w:p>
    <w:p w14:paraId="097113B4" w14:textId="0782E123" w:rsidR="004C2B45" w:rsidRPr="004C2B45" w:rsidRDefault="00FB1EBC" w:rsidP="004C2B45">
      <w:pPr>
        <w:autoSpaceDE w:val="0"/>
        <w:autoSpaceDN w:val="0"/>
        <w:adjustRightInd w:val="0"/>
        <w:spacing w:before="120"/>
        <w:ind w:left="357"/>
        <w:jc w:val="both"/>
        <w:rPr>
          <w:color w:val="000000"/>
          <w:shd w:val="clear" w:color="auto" w:fill="FFFFFF"/>
        </w:rPr>
      </w:pPr>
      <w:r w:rsidRPr="00FB1EBC">
        <w:rPr>
          <w:rFonts w:cs="Arial"/>
          <w:lang w:eastAsia="en-ZW"/>
        </w:rPr>
        <w:t xml:space="preserve">The </w:t>
      </w:r>
      <w:r w:rsidR="00667E46" w:rsidRPr="00667E46">
        <w:rPr>
          <w:rFonts w:cs="Arial"/>
          <w:i/>
          <w:iCs/>
          <w:lang w:eastAsia="en-ZW"/>
        </w:rPr>
        <w:t>L</w:t>
      </w:r>
      <w:r w:rsidRPr="00667E46">
        <w:rPr>
          <w:rFonts w:cs="Arial"/>
          <w:i/>
          <w:iCs/>
          <w:lang w:eastAsia="en-ZW"/>
        </w:rPr>
        <w:t xml:space="preserve">aw on </w:t>
      </w:r>
      <w:r w:rsidR="00667E46" w:rsidRPr="00667E46">
        <w:rPr>
          <w:rFonts w:cs="Arial"/>
          <w:i/>
          <w:iCs/>
          <w:lang w:eastAsia="en-ZW"/>
        </w:rPr>
        <w:t>I</w:t>
      </w:r>
      <w:r w:rsidRPr="00667E46">
        <w:rPr>
          <w:rFonts w:cs="Arial"/>
          <w:i/>
          <w:iCs/>
          <w:lang w:eastAsia="en-ZW"/>
        </w:rPr>
        <w:t xml:space="preserve">nspection </w:t>
      </w:r>
      <w:r w:rsidR="00667E46" w:rsidRPr="00667E46">
        <w:rPr>
          <w:rFonts w:cs="Arial"/>
          <w:i/>
          <w:iCs/>
          <w:lang w:eastAsia="en-ZW"/>
        </w:rPr>
        <w:t>S</w:t>
      </w:r>
      <w:r w:rsidRPr="00667E46">
        <w:rPr>
          <w:rFonts w:cs="Arial"/>
          <w:i/>
          <w:iCs/>
          <w:lang w:eastAsia="en-ZW"/>
        </w:rPr>
        <w:t>upervision</w:t>
      </w:r>
      <w:r w:rsidRPr="00FB1EBC">
        <w:rPr>
          <w:rFonts w:cs="Arial"/>
          <w:lang w:eastAsia="en-ZW"/>
        </w:rPr>
        <w:t xml:space="preserve"> adopted in 2019 aimed to streamline the inspection procedure</w:t>
      </w:r>
      <w:r w:rsidR="002F4132">
        <w:rPr>
          <w:rFonts w:cs="Arial"/>
          <w:lang w:eastAsia="en-ZW"/>
        </w:rPr>
        <w:t>,</w:t>
      </w:r>
      <w:r w:rsidR="00E23DB0">
        <w:rPr>
          <w:rFonts w:cs="Arial"/>
          <w:lang w:eastAsia="en-ZW"/>
        </w:rPr>
        <w:t xml:space="preserve"> and, a</w:t>
      </w:r>
      <w:r w:rsidRPr="00FB1EBC">
        <w:rPr>
          <w:rFonts w:cs="Arial"/>
          <w:lang w:eastAsia="en-ZW"/>
        </w:rPr>
        <w:t xml:space="preserve">mong others, it envisages </w:t>
      </w:r>
      <w:r w:rsidR="00C33C2E">
        <w:rPr>
          <w:rFonts w:cs="Arial"/>
          <w:lang w:eastAsia="en-ZW"/>
        </w:rPr>
        <w:t xml:space="preserve">improved </w:t>
      </w:r>
      <w:r w:rsidR="00E23DB0">
        <w:rPr>
          <w:rFonts w:cs="Arial"/>
          <w:lang w:eastAsia="en-ZW"/>
        </w:rPr>
        <w:t xml:space="preserve">risk </w:t>
      </w:r>
      <w:r w:rsidR="005E11CB">
        <w:rPr>
          <w:rFonts w:cs="Arial"/>
          <w:lang w:eastAsia="en-ZW"/>
        </w:rPr>
        <w:t xml:space="preserve">alert mechanisms </w:t>
      </w:r>
      <w:r w:rsidR="003D4018" w:rsidRPr="00FB1EBC">
        <w:rPr>
          <w:rFonts w:cs="Arial"/>
          <w:lang w:eastAsia="en-ZW"/>
        </w:rPr>
        <w:t>and</w:t>
      </w:r>
      <w:r w:rsidR="003D4018">
        <w:rPr>
          <w:rFonts w:cs="Arial"/>
          <w:lang w:eastAsia="en-ZW"/>
        </w:rPr>
        <w:t xml:space="preserve"> deadlines for </w:t>
      </w:r>
      <w:r w:rsidRPr="00FB1EBC">
        <w:rPr>
          <w:rFonts w:cs="Arial"/>
          <w:lang w:eastAsia="en-ZW"/>
        </w:rPr>
        <w:t xml:space="preserve">corrective actions. </w:t>
      </w:r>
      <w:r w:rsidR="005128B3">
        <w:rPr>
          <w:rFonts w:cs="Arial"/>
          <w:lang w:eastAsia="en-ZW"/>
        </w:rPr>
        <w:t>R</w:t>
      </w:r>
      <w:r w:rsidR="005128B3" w:rsidRPr="00FB1EBC">
        <w:rPr>
          <w:rFonts w:cs="Arial"/>
          <w:lang w:eastAsia="en-ZW"/>
        </w:rPr>
        <w:t>isk</w:t>
      </w:r>
      <w:r w:rsidR="003D4018">
        <w:rPr>
          <w:rFonts w:cs="Arial"/>
          <w:lang w:eastAsia="en-ZW"/>
        </w:rPr>
        <w:t>-</w:t>
      </w:r>
      <w:r w:rsidRPr="00FB1EBC">
        <w:rPr>
          <w:rFonts w:cs="Arial"/>
          <w:lang w:eastAsia="en-ZW"/>
        </w:rPr>
        <w:t xml:space="preserve">based assessment inspections begin in 2021 </w:t>
      </w:r>
      <w:r w:rsidR="00547319">
        <w:rPr>
          <w:rFonts w:cs="Arial"/>
          <w:lang w:eastAsia="en-ZW"/>
        </w:rPr>
        <w:t>in line with the Law</w:t>
      </w:r>
      <w:r w:rsidR="006C125A">
        <w:rPr>
          <w:rFonts w:cs="Arial"/>
          <w:lang w:eastAsia="en-ZW"/>
        </w:rPr>
        <w:t xml:space="preserve"> </w:t>
      </w:r>
      <w:r w:rsidR="002F4132">
        <w:rPr>
          <w:rFonts w:cs="Arial"/>
          <w:lang w:eastAsia="en-ZW"/>
        </w:rPr>
        <w:t>to</w:t>
      </w:r>
      <w:r w:rsidR="006C125A">
        <w:rPr>
          <w:rFonts w:cs="Arial"/>
          <w:lang w:eastAsia="en-ZW"/>
        </w:rPr>
        <w:t xml:space="preserve"> </w:t>
      </w:r>
      <w:r w:rsidR="002F4132">
        <w:rPr>
          <w:rFonts w:cs="Arial"/>
          <w:lang w:eastAsia="en-ZW"/>
        </w:rPr>
        <w:t>establish</w:t>
      </w:r>
      <w:r w:rsidRPr="00FB1EBC">
        <w:rPr>
          <w:rFonts w:cs="Arial"/>
          <w:lang w:eastAsia="en-ZW"/>
        </w:rPr>
        <w:t xml:space="preserve"> transparent and consistent </w:t>
      </w:r>
      <w:r w:rsidR="002F4132">
        <w:rPr>
          <w:rFonts w:cs="Arial"/>
          <w:lang w:eastAsia="en-ZW"/>
        </w:rPr>
        <w:t>inspection procedures</w:t>
      </w:r>
      <w:r w:rsidRPr="00FB1EBC">
        <w:rPr>
          <w:rFonts w:cs="Arial"/>
          <w:lang w:eastAsia="en-ZW"/>
        </w:rPr>
        <w:t xml:space="preserve"> </w:t>
      </w:r>
      <w:r w:rsidR="006C125A">
        <w:rPr>
          <w:rFonts w:cs="Arial"/>
          <w:lang w:eastAsia="en-ZW"/>
        </w:rPr>
        <w:t xml:space="preserve">to </w:t>
      </w:r>
      <w:r w:rsidRPr="00FB1EBC">
        <w:rPr>
          <w:rFonts w:cs="Arial"/>
          <w:lang w:eastAsia="en-ZW"/>
        </w:rPr>
        <w:t xml:space="preserve">increase the ease of doing business. </w:t>
      </w:r>
      <w:r w:rsidR="00895CE8">
        <w:rPr>
          <w:color w:val="000000"/>
          <w:shd w:val="clear" w:color="auto" w:fill="FFFFFF"/>
        </w:rPr>
        <w:t>T</w:t>
      </w:r>
      <w:r w:rsidR="00895CE8" w:rsidRPr="00B55E1E">
        <w:rPr>
          <w:rFonts w:cs="Arial"/>
          <w:lang w:eastAsia="en-ZW"/>
        </w:rPr>
        <w:t xml:space="preserve">he State Market Inspection (SMI) is performing risk calculations by collection and </w:t>
      </w:r>
      <w:r w:rsidR="006C366E">
        <w:rPr>
          <w:rFonts w:cs="Arial"/>
          <w:lang w:eastAsia="en-ZW"/>
        </w:rPr>
        <w:t xml:space="preserve">data </w:t>
      </w:r>
      <w:r w:rsidR="00895CE8" w:rsidRPr="00B55E1E">
        <w:rPr>
          <w:rFonts w:cs="Arial"/>
          <w:lang w:eastAsia="en-ZW"/>
        </w:rPr>
        <w:t xml:space="preserve">processing </w:t>
      </w:r>
      <w:r w:rsidR="003A4DF5">
        <w:rPr>
          <w:rFonts w:cs="Arial"/>
          <w:lang w:eastAsia="en-ZW"/>
        </w:rPr>
        <w:t>manually</w:t>
      </w:r>
      <w:r w:rsidR="00895CE8" w:rsidRPr="00B55E1E">
        <w:rPr>
          <w:rFonts w:cs="Arial"/>
          <w:lang w:eastAsia="en-ZW"/>
        </w:rPr>
        <w:t xml:space="preserve"> through Excel spreadsheets</w:t>
      </w:r>
      <w:r w:rsidR="006C366E">
        <w:rPr>
          <w:rFonts w:cs="Arial"/>
          <w:lang w:eastAsia="en-ZW"/>
        </w:rPr>
        <w:t xml:space="preserve">. </w:t>
      </w:r>
      <w:r w:rsidR="002E7754">
        <w:rPr>
          <w:rFonts w:cs="Arial"/>
          <w:lang w:eastAsia="en-ZW"/>
        </w:rPr>
        <w:t xml:space="preserve">This </w:t>
      </w:r>
      <w:r w:rsidR="002E7754">
        <w:rPr>
          <w:rFonts w:cs="Arial"/>
          <w:lang w:eastAsia="en-ZW"/>
        </w:rPr>
        <w:lastRenderedPageBreak/>
        <w:t>time-consuming process</w:t>
      </w:r>
      <w:r w:rsidR="002F4132">
        <w:rPr>
          <w:rFonts w:cs="Arial"/>
          <w:lang w:eastAsia="en-ZW"/>
        </w:rPr>
        <w:t xml:space="preserve"> may lead to omissions and fewer</w:t>
      </w:r>
      <w:r w:rsidR="00895CE8" w:rsidRPr="00B55E1E">
        <w:rPr>
          <w:rFonts w:cs="Arial"/>
          <w:lang w:eastAsia="en-ZW"/>
        </w:rPr>
        <w:t xml:space="preserve"> inspections</w:t>
      </w:r>
      <w:r w:rsidR="006C366E">
        <w:rPr>
          <w:rFonts w:cs="Arial"/>
          <w:lang w:eastAsia="en-ZW"/>
        </w:rPr>
        <w:t xml:space="preserve"> throughout the </w:t>
      </w:r>
      <w:r w:rsidR="00255208">
        <w:rPr>
          <w:rFonts w:cs="Arial"/>
          <w:lang w:eastAsia="en-ZW"/>
        </w:rPr>
        <w:t>year</w:t>
      </w:r>
      <w:r w:rsidR="00895CE8">
        <w:rPr>
          <w:rFonts w:cs="Arial"/>
          <w:lang w:eastAsia="en-ZW"/>
        </w:rPr>
        <w:t xml:space="preserve">. </w:t>
      </w:r>
      <w:r w:rsidR="007A4E0F">
        <w:rPr>
          <w:rFonts w:cs="Arial"/>
          <w:lang w:eastAsia="en-ZW"/>
        </w:rPr>
        <w:t xml:space="preserve">The </w:t>
      </w:r>
      <w:r w:rsidR="00F40D66">
        <w:rPr>
          <w:rFonts w:cs="Arial"/>
          <w:lang w:eastAsia="en-ZW"/>
        </w:rPr>
        <w:t>202</w:t>
      </w:r>
      <w:r w:rsidR="004C2B45">
        <w:rPr>
          <w:rFonts w:cs="Arial"/>
          <w:lang w:val="hr-HR" w:eastAsia="en-ZW"/>
        </w:rPr>
        <w:t>3</w:t>
      </w:r>
      <w:r w:rsidR="00F40D66">
        <w:rPr>
          <w:rFonts w:cs="Arial"/>
          <w:lang w:eastAsia="en-ZW"/>
        </w:rPr>
        <w:t xml:space="preserve"> </w:t>
      </w:r>
      <w:r w:rsidR="007A4E0F">
        <w:rPr>
          <w:rFonts w:cs="Arial"/>
          <w:lang w:eastAsia="en-ZW"/>
        </w:rPr>
        <w:t xml:space="preserve">Commission </w:t>
      </w:r>
      <w:r w:rsidR="00DD4984">
        <w:rPr>
          <w:rFonts w:cs="Arial"/>
          <w:lang w:eastAsia="en-ZW"/>
        </w:rPr>
        <w:t>R</w:t>
      </w:r>
      <w:r w:rsidR="00895CE8">
        <w:rPr>
          <w:rFonts w:cs="Arial"/>
          <w:lang w:eastAsia="en-ZW"/>
        </w:rPr>
        <w:t xml:space="preserve">eport indicates </w:t>
      </w:r>
      <w:r w:rsidR="002F4132">
        <w:rPr>
          <w:rFonts w:cs="Arial"/>
          <w:lang w:eastAsia="en-ZW"/>
        </w:rPr>
        <w:t xml:space="preserve">a </w:t>
      </w:r>
      <w:r w:rsidR="00895CE8" w:rsidRPr="00895CE8">
        <w:rPr>
          <w:color w:val="000000"/>
          <w:shd w:val="clear" w:color="auto" w:fill="FFFFFF"/>
        </w:rPr>
        <w:t>lack</w:t>
      </w:r>
      <w:r w:rsidR="00895CE8">
        <w:rPr>
          <w:color w:val="000000"/>
          <w:shd w:val="clear" w:color="auto" w:fill="FFFFFF"/>
        </w:rPr>
        <w:t xml:space="preserve"> </w:t>
      </w:r>
      <w:r w:rsidR="004C2B45" w:rsidRPr="004C2B45">
        <w:rPr>
          <w:color w:val="000000"/>
          <w:shd w:val="clear" w:color="auto" w:fill="FFFFFF"/>
        </w:rPr>
        <w:t xml:space="preserve">no efficient software system for market surveillance document management in place, including for the recording of inspection results or proper risk planning and management. </w:t>
      </w:r>
    </w:p>
    <w:p w14:paraId="13B55F78" w14:textId="520D92F7" w:rsidR="00A40151" w:rsidRPr="00F97935" w:rsidRDefault="002F4132" w:rsidP="00C27F2B">
      <w:pPr>
        <w:autoSpaceDE w:val="0"/>
        <w:autoSpaceDN w:val="0"/>
        <w:adjustRightInd w:val="0"/>
        <w:spacing w:before="120"/>
        <w:ind w:left="357"/>
        <w:jc w:val="both"/>
        <w:rPr>
          <w:rFonts w:cs="Arial"/>
          <w:lang w:eastAsia="en-ZW"/>
        </w:rPr>
      </w:pPr>
      <w:r>
        <w:rPr>
          <w:rFonts w:cs="Arial"/>
          <w:lang w:eastAsia="en-ZW"/>
        </w:rPr>
        <w:t>The digitalisation</w:t>
      </w:r>
      <w:r w:rsidR="00B55E1E" w:rsidRPr="00B55E1E">
        <w:rPr>
          <w:rFonts w:cs="Arial"/>
          <w:lang w:eastAsia="en-ZW"/>
        </w:rPr>
        <w:t xml:space="preserve"> of internal operational DMS and </w:t>
      </w:r>
      <w:r w:rsidR="00B04166" w:rsidRPr="00B55E1E">
        <w:rPr>
          <w:rFonts w:cs="Arial"/>
          <w:lang w:eastAsia="en-ZW"/>
        </w:rPr>
        <w:t>put</w:t>
      </w:r>
      <w:r w:rsidR="00B04166">
        <w:rPr>
          <w:rFonts w:cs="Arial"/>
          <w:lang w:eastAsia="en-ZW"/>
        </w:rPr>
        <w:t>ting</w:t>
      </w:r>
      <w:r w:rsidR="00B55E1E" w:rsidRPr="00B55E1E">
        <w:rPr>
          <w:rFonts w:cs="Arial"/>
          <w:lang w:eastAsia="en-ZW"/>
        </w:rPr>
        <w:t xml:space="preserve"> in place applications for the electronic processing of SMI activities </w:t>
      </w:r>
      <w:r w:rsidR="00B04166" w:rsidRPr="00B04166">
        <w:rPr>
          <w:rFonts w:cs="Arial"/>
          <w:lang w:eastAsia="en-ZW"/>
        </w:rPr>
        <w:t xml:space="preserve">(e.g. Document Management system software, Risk management software, Software for inspections, etc.) </w:t>
      </w:r>
      <w:r w:rsidR="0089262B">
        <w:rPr>
          <w:rFonts w:cs="Arial"/>
          <w:lang w:eastAsia="en-ZW"/>
        </w:rPr>
        <w:t>to</w:t>
      </w:r>
      <w:r w:rsidR="00B55E1E" w:rsidRPr="00B55E1E">
        <w:rPr>
          <w:rFonts w:cs="Arial"/>
          <w:lang w:eastAsia="en-ZW"/>
        </w:rPr>
        <w:t xml:space="preserve"> improve and increase </w:t>
      </w:r>
      <w:r>
        <w:rPr>
          <w:rFonts w:cs="Arial"/>
          <w:lang w:eastAsia="en-ZW"/>
        </w:rPr>
        <w:t xml:space="preserve">the </w:t>
      </w:r>
      <w:r w:rsidR="00B55E1E" w:rsidRPr="00B55E1E">
        <w:rPr>
          <w:rFonts w:cs="Arial"/>
          <w:lang w:eastAsia="en-ZW"/>
        </w:rPr>
        <w:t xml:space="preserve">transparency of the SMI activities are related to the new consumer protection legislation adopted by the end of </w:t>
      </w:r>
      <w:r w:rsidR="00FB1EBC">
        <w:rPr>
          <w:rFonts w:cs="Arial"/>
          <w:lang w:eastAsia="en-ZW"/>
        </w:rPr>
        <w:t>2022</w:t>
      </w:r>
      <w:r w:rsidR="00B55E1E" w:rsidRPr="00B55E1E">
        <w:rPr>
          <w:rFonts w:cs="Arial"/>
          <w:lang w:eastAsia="en-ZW"/>
        </w:rPr>
        <w:t xml:space="preserve"> and general product safety legislation adopted in 2020. This is also supported </w:t>
      </w:r>
      <w:r>
        <w:rPr>
          <w:rFonts w:cs="Arial"/>
          <w:lang w:eastAsia="en-ZW"/>
        </w:rPr>
        <w:t>by</w:t>
      </w:r>
      <w:r w:rsidR="00B55E1E" w:rsidRPr="00B55E1E">
        <w:rPr>
          <w:rFonts w:cs="Arial"/>
          <w:lang w:eastAsia="en-ZW"/>
        </w:rPr>
        <w:t xml:space="preserve"> the </w:t>
      </w:r>
      <w:r w:rsidR="00B55E1E" w:rsidRPr="00CE156A">
        <w:rPr>
          <w:rFonts w:cs="Arial"/>
          <w:i/>
          <w:iCs/>
          <w:lang w:eastAsia="en-ZW"/>
        </w:rPr>
        <w:t xml:space="preserve">Law on </w:t>
      </w:r>
      <w:r w:rsidR="00CE156A" w:rsidRPr="00CE156A">
        <w:rPr>
          <w:rFonts w:cs="Arial"/>
          <w:i/>
          <w:iCs/>
          <w:lang w:eastAsia="en-ZW"/>
        </w:rPr>
        <w:t>T</w:t>
      </w:r>
      <w:r w:rsidR="00B55E1E" w:rsidRPr="00CE156A">
        <w:rPr>
          <w:rFonts w:cs="Arial"/>
          <w:i/>
          <w:iCs/>
          <w:lang w:eastAsia="en-ZW"/>
        </w:rPr>
        <w:t xml:space="preserve">echnical </w:t>
      </w:r>
      <w:r w:rsidR="00CE156A">
        <w:rPr>
          <w:rFonts w:cs="Arial"/>
          <w:i/>
          <w:iCs/>
          <w:lang w:eastAsia="en-ZW"/>
        </w:rPr>
        <w:t>R</w:t>
      </w:r>
      <w:r w:rsidR="00B55E1E" w:rsidRPr="00CE156A">
        <w:rPr>
          <w:rFonts w:cs="Arial"/>
          <w:i/>
          <w:iCs/>
          <w:lang w:eastAsia="en-ZW"/>
        </w:rPr>
        <w:t xml:space="preserve">egulation and </w:t>
      </w:r>
      <w:r w:rsidR="00CE156A" w:rsidRPr="00CE156A">
        <w:rPr>
          <w:rFonts w:cs="Arial"/>
          <w:i/>
          <w:iCs/>
          <w:lang w:eastAsia="en-ZW"/>
        </w:rPr>
        <w:t>C</w:t>
      </w:r>
      <w:r w:rsidR="00B55E1E" w:rsidRPr="00CE156A">
        <w:rPr>
          <w:rFonts w:cs="Arial"/>
          <w:i/>
          <w:iCs/>
          <w:lang w:eastAsia="en-ZW"/>
        </w:rPr>
        <w:t xml:space="preserve">onformity </w:t>
      </w:r>
      <w:r w:rsidR="00CE156A" w:rsidRPr="00CE156A">
        <w:rPr>
          <w:rFonts w:cs="Arial"/>
          <w:i/>
          <w:iCs/>
          <w:lang w:eastAsia="en-ZW"/>
        </w:rPr>
        <w:t>A</w:t>
      </w:r>
      <w:r w:rsidR="00B55E1E" w:rsidRPr="00CE156A">
        <w:rPr>
          <w:rFonts w:cs="Arial"/>
          <w:i/>
          <w:iCs/>
          <w:lang w:eastAsia="en-ZW"/>
        </w:rPr>
        <w:t>ssessment</w:t>
      </w:r>
      <w:r w:rsidR="00FE3A39">
        <w:rPr>
          <w:rFonts w:cs="Arial"/>
          <w:i/>
          <w:iCs/>
          <w:lang w:eastAsia="en-ZW"/>
        </w:rPr>
        <w:t>,</w:t>
      </w:r>
      <w:r w:rsidR="00B55E1E" w:rsidRPr="00B55E1E">
        <w:rPr>
          <w:rFonts w:cs="Arial"/>
          <w:lang w:eastAsia="en-ZW"/>
        </w:rPr>
        <w:t xml:space="preserve"> adopted by the end of </w:t>
      </w:r>
      <w:r w:rsidR="00FB1EBC">
        <w:rPr>
          <w:rFonts w:cs="Arial"/>
          <w:lang w:eastAsia="en-ZW"/>
        </w:rPr>
        <w:t>2022</w:t>
      </w:r>
      <w:r w:rsidR="00B55E1E" w:rsidRPr="00B55E1E">
        <w:rPr>
          <w:rFonts w:cs="Arial"/>
          <w:lang w:eastAsia="en-ZW"/>
        </w:rPr>
        <w:t xml:space="preserve">. </w:t>
      </w:r>
      <w:r w:rsidR="00FE3A39">
        <w:rPr>
          <w:rFonts w:cs="Arial"/>
          <w:lang w:eastAsia="en-ZW"/>
        </w:rPr>
        <w:t xml:space="preserve">Implementing the legislative framework must be supported by setting up </w:t>
      </w:r>
      <w:r w:rsidR="00A40151" w:rsidRPr="00F97935">
        <w:rPr>
          <w:rFonts w:cs="Arial"/>
          <w:lang w:eastAsia="en-ZW"/>
        </w:rPr>
        <w:t>automated</w:t>
      </w:r>
      <w:r w:rsidR="00563AD4">
        <w:rPr>
          <w:rFonts w:cs="Arial"/>
          <w:lang w:eastAsia="en-ZW"/>
        </w:rPr>
        <w:t xml:space="preserve"> data</w:t>
      </w:r>
      <w:r w:rsidR="00A40151" w:rsidRPr="00F97935">
        <w:rPr>
          <w:rFonts w:cs="Arial"/>
          <w:lang w:eastAsia="en-ZW"/>
        </w:rPr>
        <w:t xml:space="preserve"> </w:t>
      </w:r>
      <w:r w:rsidR="00C5488E">
        <w:rPr>
          <w:rFonts w:cs="Arial"/>
          <w:lang w:eastAsia="en-ZW"/>
        </w:rPr>
        <w:t xml:space="preserve">processing </w:t>
      </w:r>
      <w:r w:rsidR="00A40151" w:rsidRPr="00F97935">
        <w:rPr>
          <w:rFonts w:cs="Arial"/>
          <w:lang w:eastAsia="en-ZW"/>
        </w:rPr>
        <w:t xml:space="preserve">and </w:t>
      </w:r>
      <w:r w:rsidR="00FE3A39">
        <w:rPr>
          <w:rFonts w:cs="Arial"/>
          <w:lang w:eastAsia="en-ZW"/>
        </w:rPr>
        <w:t>improving</w:t>
      </w:r>
      <w:r w:rsidR="005D5E0C">
        <w:rPr>
          <w:rFonts w:cs="Arial"/>
          <w:lang w:eastAsia="en-ZW"/>
        </w:rPr>
        <w:t xml:space="preserve"> </w:t>
      </w:r>
      <w:r w:rsidR="00C5488E" w:rsidRPr="00F97935">
        <w:rPr>
          <w:rFonts w:cs="Arial"/>
          <w:lang w:eastAsia="en-ZW"/>
        </w:rPr>
        <w:t>inspectors</w:t>
      </w:r>
      <w:r w:rsidR="00C5488E">
        <w:rPr>
          <w:rFonts w:cs="Arial"/>
          <w:lang w:eastAsia="en-ZW"/>
        </w:rPr>
        <w:t>’</w:t>
      </w:r>
      <w:r w:rsidR="00F0757E">
        <w:rPr>
          <w:rFonts w:cs="Arial"/>
          <w:lang w:eastAsia="en-ZW"/>
        </w:rPr>
        <w:t xml:space="preserve"> </w:t>
      </w:r>
      <w:r w:rsidR="00A40151" w:rsidRPr="00F97935">
        <w:rPr>
          <w:rFonts w:cs="Arial"/>
          <w:lang w:eastAsia="en-ZW"/>
        </w:rPr>
        <w:t xml:space="preserve">competence </w:t>
      </w:r>
      <w:r w:rsidR="00C5488E">
        <w:rPr>
          <w:rFonts w:cs="Arial"/>
          <w:lang w:eastAsia="en-ZW"/>
        </w:rPr>
        <w:t xml:space="preserve">in this area </w:t>
      </w:r>
      <w:r w:rsidR="00A40151" w:rsidRPr="00F97935">
        <w:rPr>
          <w:rFonts w:cs="Arial"/>
          <w:lang w:eastAsia="en-ZW"/>
        </w:rPr>
        <w:t>(</w:t>
      </w:r>
      <w:r w:rsidR="00FE3A39">
        <w:rPr>
          <w:rFonts w:cs="Arial"/>
          <w:lang w:eastAsia="en-ZW"/>
        </w:rPr>
        <w:t>training</w:t>
      </w:r>
      <w:r w:rsidR="00A40151" w:rsidRPr="00F97935">
        <w:rPr>
          <w:rFonts w:cs="Arial"/>
          <w:lang w:eastAsia="en-ZW"/>
        </w:rPr>
        <w:t xml:space="preserve">, development of </w:t>
      </w:r>
      <w:r w:rsidR="00FE3A39">
        <w:rPr>
          <w:rFonts w:cs="Arial"/>
          <w:lang w:eastAsia="en-ZW"/>
        </w:rPr>
        <w:t>checklists</w:t>
      </w:r>
      <w:r w:rsidR="00A40151" w:rsidRPr="00F97935">
        <w:rPr>
          <w:rFonts w:cs="Arial"/>
          <w:lang w:eastAsia="en-ZW"/>
        </w:rPr>
        <w:t>, manuals, etc</w:t>
      </w:r>
      <w:r w:rsidR="002A7BD7">
        <w:rPr>
          <w:rFonts w:cs="Arial"/>
          <w:lang w:eastAsia="en-ZW"/>
        </w:rPr>
        <w:t>.</w:t>
      </w:r>
      <w:r w:rsidR="00A40151" w:rsidRPr="00F97935">
        <w:rPr>
          <w:rFonts w:cs="Arial"/>
          <w:lang w:eastAsia="en-ZW"/>
        </w:rPr>
        <w:t>)</w:t>
      </w:r>
      <w:r w:rsidR="00F0757E">
        <w:rPr>
          <w:rFonts w:cs="Arial"/>
          <w:lang w:eastAsia="en-ZW"/>
        </w:rPr>
        <w:t xml:space="preserve">. </w:t>
      </w:r>
      <w:r w:rsidR="005D5E0C">
        <w:rPr>
          <w:rFonts w:cs="Arial"/>
          <w:lang w:eastAsia="en-ZW"/>
        </w:rPr>
        <w:t>The aim is to enhance</w:t>
      </w:r>
      <w:r w:rsidR="00FE3A39">
        <w:rPr>
          <w:rFonts w:cs="Arial"/>
          <w:lang w:eastAsia="en-ZW"/>
        </w:rPr>
        <w:t xml:space="preserve"> the following</w:t>
      </w:r>
      <w:r w:rsidR="00C5488E">
        <w:rPr>
          <w:rFonts w:cs="Arial"/>
          <w:lang w:eastAsia="en-ZW"/>
        </w:rPr>
        <w:t>:</w:t>
      </w:r>
      <w:r w:rsidR="00A40151" w:rsidRPr="00F97935">
        <w:rPr>
          <w:rFonts w:cs="Arial"/>
          <w:lang w:eastAsia="en-ZW"/>
        </w:rPr>
        <w:t> </w:t>
      </w:r>
    </w:p>
    <w:p w14:paraId="560E60B9" w14:textId="77777777" w:rsidR="00884D27" w:rsidRPr="001B3224" w:rsidRDefault="00A40151" w:rsidP="00C27F2B">
      <w:pPr>
        <w:pStyle w:val="ListParagraph"/>
        <w:numPr>
          <w:ilvl w:val="0"/>
          <w:numId w:val="28"/>
        </w:numPr>
        <w:autoSpaceDE w:val="0"/>
        <w:autoSpaceDN w:val="0"/>
        <w:adjustRightInd w:val="0"/>
        <w:spacing w:before="120"/>
        <w:jc w:val="both"/>
        <w:rPr>
          <w:rFonts w:cs="Arial"/>
          <w:lang w:eastAsia="en-ZW"/>
        </w:rPr>
      </w:pPr>
      <w:r w:rsidRPr="001B3224">
        <w:rPr>
          <w:rFonts w:cs="Arial"/>
          <w:lang w:eastAsia="en-ZW"/>
        </w:rPr>
        <w:t>Risk-focus in resource allocation, planning and implementation of inspection visits – relying on a comprehensive and up-to-date information system</w:t>
      </w:r>
    </w:p>
    <w:p w14:paraId="5E689618" w14:textId="065D93E6" w:rsidR="00A40151" w:rsidRPr="001B3224" w:rsidRDefault="00A40151" w:rsidP="00C27F2B">
      <w:pPr>
        <w:pStyle w:val="ListParagraph"/>
        <w:numPr>
          <w:ilvl w:val="0"/>
          <w:numId w:val="28"/>
        </w:numPr>
        <w:autoSpaceDE w:val="0"/>
        <w:autoSpaceDN w:val="0"/>
        <w:adjustRightInd w:val="0"/>
        <w:spacing w:before="120"/>
        <w:jc w:val="both"/>
        <w:rPr>
          <w:rFonts w:cs="Arial"/>
          <w:lang w:eastAsia="en-ZW"/>
        </w:rPr>
      </w:pPr>
      <w:r w:rsidRPr="001B3224">
        <w:rPr>
          <w:rFonts w:cs="Arial"/>
          <w:lang w:eastAsia="en-ZW"/>
        </w:rPr>
        <w:t xml:space="preserve">Transparency of requirements and clear guidance </w:t>
      </w:r>
      <w:r w:rsidR="00FE3A39">
        <w:rPr>
          <w:rFonts w:cs="Arial"/>
          <w:lang w:eastAsia="en-ZW"/>
        </w:rPr>
        <w:t>allow</w:t>
      </w:r>
      <w:r w:rsidR="00FE3A39" w:rsidRPr="001B3224">
        <w:rPr>
          <w:rFonts w:cs="Arial"/>
          <w:lang w:eastAsia="en-ZW"/>
        </w:rPr>
        <w:t xml:space="preserve"> </w:t>
      </w:r>
      <w:r w:rsidRPr="001B3224">
        <w:rPr>
          <w:rFonts w:cs="Arial"/>
          <w:lang w:eastAsia="en-ZW"/>
        </w:rPr>
        <w:t xml:space="preserve">businesses to know what is expected of them and what they can expect from </w:t>
      </w:r>
      <w:r w:rsidR="00CB0F88">
        <w:rPr>
          <w:rFonts w:cs="Arial"/>
          <w:lang w:eastAsia="en-ZW"/>
        </w:rPr>
        <w:t xml:space="preserve">the </w:t>
      </w:r>
      <w:r w:rsidRPr="001B3224">
        <w:rPr>
          <w:rFonts w:cs="Arial"/>
          <w:lang w:eastAsia="en-ZW"/>
        </w:rPr>
        <w:t>inspect</w:t>
      </w:r>
      <w:r w:rsidR="00CB0F88">
        <w:rPr>
          <w:rFonts w:cs="Arial"/>
          <w:lang w:eastAsia="en-ZW"/>
        </w:rPr>
        <w:t>ions</w:t>
      </w:r>
      <w:r w:rsidRPr="001B3224">
        <w:rPr>
          <w:rFonts w:cs="Arial"/>
          <w:lang w:eastAsia="en-ZW"/>
        </w:rPr>
        <w:t>.</w:t>
      </w:r>
    </w:p>
    <w:p w14:paraId="20784B10" w14:textId="2CF8121B" w:rsidR="00F97935" w:rsidRPr="00562045" w:rsidRDefault="00A6548A" w:rsidP="00C27F2B">
      <w:pPr>
        <w:autoSpaceDE w:val="0"/>
        <w:autoSpaceDN w:val="0"/>
        <w:adjustRightInd w:val="0"/>
        <w:spacing w:before="120"/>
        <w:ind w:left="644"/>
        <w:jc w:val="both"/>
        <w:rPr>
          <w:rFonts w:cs="Arial"/>
          <w:lang w:eastAsia="en-ZW"/>
        </w:rPr>
      </w:pPr>
      <w:r w:rsidRPr="00562045">
        <w:rPr>
          <w:rFonts w:cs="Arial"/>
          <w:lang w:eastAsia="en-ZW"/>
        </w:rPr>
        <w:t>Addressing certain factors that limit domestic companies' competitiveness can be achieved by increasing the efficiency and transparency of the public administration, reducing the time and costs associated with commercial disputes, and promoting alternative dispute resolution mechanisms.</w:t>
      </w:r>
      <w:r w:rsidR="00AB56A9" w:rsidRPr="00562045">
        <w:rPr>
          <w:rFonts w:cs="Arial"/>
          <w:lang w:eastAsia="en-ZW"/>
        </w:rPr>
        <w:t xml:space="preserve"> Therefore, i</w:t>
      </w:r>
      <w:r w:rsidR="00EB3BDF" w:rsidRPr="00562045">
        <w:rPr>
          <w:rFonts w:cs="Arial"/>
          <w:lang w:eastAsia="en-ZW"/>
        </w:rPr>
        <w:t xml:space="preserve">t is also required to support </w:t>
      </w:r>
      <w:r w:rsidR="00B55E1E" w:rsidRPr="00562045">
        <w:rPr>
          <w:rFonts w:cs="Arial"/>
          <w:lang w:eastAsia="en-ZW"/>
        </w:rPr>
        <w:t xml:space="preserve">relevant authorities in </w:t>
      </w:r>
      <w:r w:rsidR="00FE3A39" w:rsidRPr="00562045">
        <w:rPr>
          <w:rFonts w:cs="Arial"/>
          <w:lang w:eastAsia="en-ZW"/>
        </w:rPr>
        <w:t xml:space="preserve">the </w:t>
      </w:r>
      <w:r w:rsidR="008B27D4">
        <w:rPr>
          <w:rFonts w:cs="Arial"/>
          <w:lang w:eastAsia="en-ZW"/>
        </w:rPr>
        <w:t xml:space="preserve">alignment with </w:t>
      </w:r>
      <w:r w:rsidR="00B55E1E" w:rsidRPr="00562045">
        <w:rPr>
          <w:rFonts w:cs="Arial"/>
          <w:i/>
          <w:iCs/>
          <w:lang w:eastAsia="en-ZW"/>
        </w:rPr>
        <w:t>Directive 2013/11/EU of the European Parliament</w:t>
      </w:r>
      <w:r w:rsidR="00B55E1E" w:rsidRPr="00562045">
        <w:rPr>
          <w:rFonts w:cs="Arial"/>
          <w:lang w:eastAsia="en-ZW"/>
        </w:rPr>
        <w:t xml:space="preserve"> </w:t>
      </w:r>
      <w:r w:rsidR="00B55E1E" w:rsidRPr="00562045">
        <w:rPr>
          <w:rFonts w:cs="Arial"/>
          <w:i/>
          <w:iCs/>
          <w:lang w:eastAsia="en-ZW"/>
        </w:rPr>
        <w:t>and of the Council of 21 May 2013</w:t>
      </w:r>
      <w:r w:rsidR="00B55E1E" w:rsidRPr="00562045">
        <w:rPr>
          <w:rFonts w:cs="Arial"/>
          <w:lang w:eastAsia="en-ZW"/>
        </w:rPr>
        <w:t xml:space="preserve"> on alternative dispute resolution for consumer disputes and amending </w:t>
      </w:r>
      <w:r w:rsidR="003B1996" w:rsidRPr="00562045">
        <w:rPr>
          <w:rFonts w:cs="Arial"/>
          <w:i/>
          <w:iCs/>
          <w:lang w:eastAsia="en-ZW"/>
        </w:rPr>
        <w:t xml:space="preserve">EC </w:t>
      </w:r>
      <w:r w:rsidR="00B55E1E" w:rsidRPr="00562045">
        <w:rPr>
          <w:rFonts w:cs="Arial"/>
          <w:i/>
          <w:iCs/>
          <w:lang w:eastAsia="en-ZW"/>
        </w:rPr>
        <w:t>Regulation (EC) No 2006/2004</w:t>
      </w:r>
      <w:r w:rsidR="00B55E1E" w:rsidRPr="00562045">
        <w:rPr>
          <w:rFonts w:cs="Arial"/>
          <w:lang w:eastAsia="en-ZW"/>
        </w:rPr>
        <w:t xml:space="preserve"> and </w:t>
      </w:r>
      <w:r w:rsidR="00B55E1E" w:rsidRPr="00562045">
        <w:rPr>
          <w:rFonts w:cs="Arial"/>
          <w:i/>
          <w:iCs/>
          <w:lang w:eastAsia="en-ZW"/>
        </w:rPr>
        <w:t>Directive 2009/22/EC</w:t>
      </w:r>
      <w:r w:rsidR="00EB3BDF" w:rsidRPr="00562045">
        <w:rPr>
          <w:rFonts w:cs="Arial"/>
          <w:lang w:eastAsia="en-ZW"/>
        </w:rPr>
        <w:t xml:space="preserve"> </w:t>
      </w:r>
      <w:r w:rsidR="00B55E1E" w:rsidRPr="00562045">
        <w:rPr>
          <w:rFonts w:cs="Arial"/>
          <w:lang w:eastAsia="en-ZW"/>
        </w:rPr>
        <w:t xml:space="preserve">which </w:t>
      </w:r>
      <w:r w:rsidR="004935FB" w:rsidRPr="00562045">
        <w:rPr>
          <w:rFonts w:cs="Arial"/>
          <w:lang w:eastAsia="en-ZW"/>
        </w:rPr>
        <w:t xml:space="preserve">is </w:t>
      </w:r>
      <w:r w:rsidR="00B55E1E" w:rsidRPr="00562045">
        <w:rPr>
          <w:rFonts w:cs="Arial"/>
          <w:lang w:eastAsia="en-ZW"/>
        </w:rPr>
        <w:t>consider</w:t>
      </w:r>
      <w:r w:rsidR="006D60F7" w:rsidRPr="00562045">
        <w:rPr>
          <w:rFonts w:cs="Arial"/>
          <w:lang w:eastAsia="en-ZW"/>
        </w:rPr>
        <w:t>ing</w:t>
      </w:r>
      <w:r w:rsidR="00B55E1E" w:rsidRPr="00562045">
        <w:rPr>
          <w:rFonts w:cs="Arial"/>
          <w:lang w:eastAsia="en-ZW"/>
        </w:rPr>
        <w:t xml:space="preserve"> setting </w:t>
      </w:r>
      <w:r w:rsidR="00BA6A45" w:rsidRPr="00562045">
        <w:rPr>
          <w:rFonts w:cs="Arial"/>
          <w:lang w:eastAsia="en-ZW"/>
        </w:rPr>
        <w:t xml:space="preserve">up </w:t>
      </w:r>
      <w:r w:rsidR="00B55E1E" w:rsidRPr="00562045">
        <w:rPr>
          <w:rFonts w:cs="Arial"/>
          <w:lang w:eastAsia="en-ZW"/>
        </w:rPr>
        <w:t xml:space="preserve">the </w:t>
      </w:r>
      <w:r w:rsidR="00BA6A45" w:rsidRPr="00562045">
        <w:rPr>
          <w:rFonts w:cs="Arial"/>
          <w:lang w:eastAsia="en-ZW"/>
        </w:rPr>
        <w:t xml:space="preserve">alternative dispute resolution </w:t>
      </w:r>
      <w:r w:rsidR="00B55E1E" w:rsidRPr="00562045">
        <w:rPr>
          <w:rFonts w:cs="Arial"/>
          <w:lang w:eastAsia="en-ZW"/>
        </w:rPr>
        <w:t>system</w:t>
      </w:r>
      <w:r w:rsidR="00FE3A39" w:rsidRPr="00562045">
        <w:rPr>
          <w:rFonts w:cs="Arial"/>
          <w:lang w:eastAsia="en-ZW"/>
        </w:rPr>
        <w:t>,</w:t>
      </w:r>
      <w:r w:rsidR="00ED4A59" w:rsidRPr="00562045">
        <w:rPr>
          <w:rFonts w:cs="Arial"/>
          <w:lang w:eastAsia="en-ZW"/>
        </w:rPr>
        <w:t xml:space="preserve"> i.e. development of the Alternative Dispute Resolution (ADR) mechanism and legislation as well as </w:t>
      </w:r>
      <w:r w:rsidR="00B55E1E" w:rsidRPr="00562045">
        <w:rPr>
          <w:rFonts w:cs="Arial"/>
          <w:lang w:eastAsia="en-ZW"/>
        </w:rPr>
        <w:t xml:space="preserve">building capacities </w:t>
      </w:r>
      <w:r w:rsidR="002C2B9F" w:rsidRPr="00562045">
        <w:rPr>
          <w:rFonts w:cs="Arial"/>
          <w:lang w:eastAsia="en-ZW"/>
        </w:rPr>
        <w:t>of the relevant national authorities and stakeholders on</w:t>
      </w:r>
      <w:r w:rsidR="00B55E1E" w:rsidRPr="00562045">
        <w:rPr>
          <w:rFonts w:cs="Arial"/>
          <w:lang w:eastAsia="en-ZW"/>
        </w:rPr>
        <w:t xml:space="preserve"> </w:t>
      </w:r>
      <w:r w:rsidR="00FE3A39" w:rsidRPr="00562045">
        <w:rPr>
          <w:rFonts w:cs="Arial"/>
          <w:lang w:eastAsia="en-ZW"/>
        </w:rPr>
        <w:t xml:space="preserve">the </w:t>
      </w:r>
      <w:r w:rsidR="00B55E1E" w:rsidRPr="00562045">
        <w:rPr>
          <w:rFonts w:cs="Arial"/>
          <w:lang w:eastAsia="en-ZW"/>
        </w:rPr>
        <w:t>functioning of this system</w:t>
      </w:r>
      <w:r w:rsidR="002C2B9F" w:rsidRPr="00562045">
        <w:rPr>
          <w:rFonts w:cs="Arial"/>
          <w:lang w:eastAsia="en-ZW"/>
        </w:rPr>
        <w:t>.</w:t>
      </w:r>
    </w:p>
    <w:p w14:paraId="0DD13621" w14:textId="77777777" w:rsidR="00B55E1E" w:rsidRPr="00922BB5" w:rsidRDefault="00B55E1E" w:rsidP="00C27F2B">
      <w:pPr>
        <w:keepNext/>
        <w:keepLines/>
        <w:spacing w:before="120"/>
        <w:ind w:left="717" w:hanging="360"/>
        <w:jc w:val="both"/>
        <w:outlineLvl w:val="0"/>
        <w:rPr>
          <w:rFonts w:eastAsia="Yu Gothic Light"/>
          <w:bCs/>
          <w:i/>
          <w:iCs/>
          <w:color w:val="0D0D0D"/>
          <w:szCs w:val="32"/>
          <w:lang w:eastAsia="en-ZW"/>
        </w:rPr>
      </w:pPr>
      <w:r w:rsidRPr="00922BB5">
        <w:rPr>
          <w:rFonts w:eastAsia="Yu Gothic Light"/>
          <w:bCs/>
          <w:i/>
          <w:iCs/>
          <w:color w:val="0D0D0D"/>
          <w:szCs w:val="32"/>
          <w:lang w:eastAsia="en-ZW"/>
        </w:rPr>
        <w:t>Intellectual Property Rights (IPR)</w:t>
      </w:r>
    </w:p>
    <w:p w14:paraId="518170B4" w14:textId="11E92F0E" w:rsidR="00653A7A" w:rsidRDefault="000536CF" w:rsidP="00C27F2B">
      <w:pPr>
        <w:autoSpaceDE w:val="0"/>
        <w:autoSpaceDN w:val="0"/>
        <w:adjustRightInd w:val="0"/>
        <w:spacing w:before="120"/>
        <w:ind w:left="357"/>
        <w:jc w:val="both"/>
        <w:rPr>
          <w:rFonts w:cs="Arial"/>
          <w:lang w:eastAsia="en-ZW"/>
        </w:rPr>
      </w:pPr>
      <w:r>
        <w:rPr>
          <w:rFonts w:cs="Arial"/>
          <w:lang w:eastAsia="en-ZW"/>
        </w:rPr>
        <w:t xml:space="preserve">To tackle </w:t>
      </w:r>
      <w:r w:rsidR="00FE3A39">
        <w:rPr>
          <w:rFonts w:cs="Arial"/>
          <w:lang w:eastAsia="en-ZW"/>
        </w:rPr>
        <w:t xml:space="preserve">the </w:t>
      </w:r>
      <w:r>
        <w:rPr>
          <w:rFonts w:cs="Arial"/>
          <w:lang w:eastAsia="en-ZW"/>
        </w:rPr>
        <w:t>envisaged measures</w:t>
      </w:r>
      <w:r w:rsidR="000E11DD" w:rsidRPr="000E11DD">
        <w:rPr>
          <w:rFonts w:eastAsia="Calibri" w:cs="Arial"/>
        </w:rPr>
        <w:t xml:space="preserve"> </w:t>
      </w:r>
      <w:r w:rsidR="000E11DD">
        <w:rPr>
          <w:rFonts w:eastAsia="Calibri" w:cs="Arial"/>
        </w:rPr>
        <w:t xml:space="preserve">under the </w:t>
      </w:r>
      <w:r w:rsidR="000E11DD">
        <w:rPr>
          <w:rFonts w:cs="Arial"/>
          <w:lang w:eastAsia="en-ZW"/>
        </w:rPr>
        <w:t>d</w:t>
      </w:r>
      <w:r w:rsidR="000E11DD" w:rsidRPr="000E11DD">
        <w:rPr>
          <w:rFonts w:cs="Arial"/>
          <w:lang w:eastAsia="en-ZW"/>
        </w:rPr>
        <w:t xml:space="preserve">raft </w:t>
      </w:r>
      <w:r w:rsidR="000E11DD" w:rsidRPr="000E11DD">
        <w:rPr>
          <w:rFonts w:cs="Arial"/>
          <w:b/>
          <w:bCs/>
          <w:lang w:eastAsia="en-ZW"/>
        </w:rPr>
        <w:t>National Strategy on Intellectual Property 2022-2026</w:t>
      </w:r>
      <w:r>
        <w:rPr>
          <w:rFonts w:cs="Arial"/>
          <w:lang w:eastAsia="en-ZW"/>
        </w:rPr>
        <w:t xml:space="preserve">, the Action will support </w:t>
      </w:r>
      <w:r w:rsidR="00FE3A39">
        <w:rPr>
          <w:rFonts w:cs="Arial"/>
          <w:lang w:eastAsia="en-ZW"/>
        </w:rPr>
        <w:t>the harmonisation</w:t>
      </w:r>
      <w:r w:rsidR="00480037" w:rsidRPr="00480037">
        <w:rPr>
          <w:rFonts w:cs="Arial"/>
          <w:lang w:eastAsia="en-ZW"/>
        </w:rPr>
        <w:t xml:space="preserve"> of the National Laws on Industrial Property and their alignment with the legislation of the European Union and the international legal </w:t>
      </w:r>
      <w:r w:rsidR="000E11DD" w:rsidRPr="00480037">
        <w:rPr>
          <w:rFonts w:cs="Arial"/>
          <w:lang w:eastAsia="en-ZW"/>
        </w:rPr>
        <w:t>acts</w:t>
      </w:r>
      <w:r w:rsidR="00480037" w:rsidRPr="00480037">
        <w:rPr>
          <w:rFonts w:cs="Arial"/>
          <w:lang w:eastAsia="en-ZW"/>
        </w:rPr>
        <w:t xml:space="preserve"> for industrial property</w:t>
      </w:r>
      <w:r w:rsidR="00480037">
        <w:rPr>
          <w:rFonts w:cs="Arial"/>
          <w:lang w:eastAsia="en-ZW"/>
        </w:rPr>
        <w:t xml:space="preserve">. </w:t>
      </w:r>
      <w:r w:rsidR="00B02C00">
        <w:rPr>
          <w:rFonts w:cs="Arial"/>
          <w:lang w:eastAsia="en-ZW"/>
        </w:rPr>
        <w:t xml:space="preserve">To ensure proper implementation of the harmonised Law and contribute to the implementation of the Strategy, capacity building of the relevant national authorities is required </w:t>
      </w:r>
      <w:r w:rsidR="00B02C00" w:rsidRPr="00CE5F41">
        <w:rPr>
          <w:rFonts w:cs="Arial"/>
          <w:lang w:eastAsia="en-ZW"/>
        </w:rPr>
        <w:t>on competencies for the enforcement and acting on Law on Industrial property.</w:t>
      </w:r>
      <w:r w:rsidR="00B02C00">
        <w:rPr>
          <w:rFonts w:cs="Arial"/>
          <w:lang w:eastAsia="en-ZW"/>
        </w:rPr>
        <w:t xml:space="preserve"> </w:t>
      </w:r>
      <w:r w:rsidR="00F961D2" w:rsidRPr="00480037">
        <w:rPr>
          <w:rFonts w:cs="Arial"/>
          <w:lang w:eastAsia="en-ZW"/>
        </w:rPr>
        <w:t>T</w:t>
      </w:r>
      <w:r w:rsidR="00F961D2">
        <w:rPr>
          <w:rFonts w:cs="Arial"/>
          <w:lang w:eastAsia="en-ZW"/>
        </w:rPr>
        <w:t xml:space="preserve">o </w:t>
      </w:r>
      <w:r w:rsidR="00F961D2" w:rsidRPr="00480037">
        <w:rPr>
          <w:rFonts w:cs="Arial"/>
          <w:lang w:eastAsia="en-ZW"/>
        </w:rPr>
        <w:t>facilitate the creation of a credible enforcement record and gather reliable statistics on the institutional handling of IPR infringements</w:t>
      </w:r>
      <w:r w:rsidR="00F961D2">
        <w:rPr>
          <w:rFonts w:cs="Arial"/>
          <w:lang w:eastAsia="en-ZW"/>
        </w:rPr>
        <w:t xml:space="preserve">, it is envisaged to </w:t>
      </w:r>
      <w:r w:rsidR="00FE3A39">
        <w:rPr>
          <w:rFonts w:cs="Arial"/>
          <w:lang w:eastAsia="en-ZW"/>
        </w:rPr>
        <w:t>digitalise</w:t>
      </w:r>
      <w:r w:rsidR="00480037" w:rsidRPr="00480037">
        <w:rPr>
          <w:rFonts w:cs="Arial"/>
          <w:lang w:eastAsia="en-ZW"/>
        </w:rPr>
        <w:t xml:space="preserve"> </w:t>
      </w:r>
      <w:r w:rsidR="00F961D2">
        <w:rPr>
          <w:rFonts w:cs="Arial"/>
          <w:lang w:eastAsia="en-ZW"/>
        </w:rPr>
        <w:t xml:space="preserve">the </w:t>
      </w:r>
      <w:r w:rsidR="00480037" w:rsidRPr="00480037">
        <w:rPr>
          <w:rFonts w:cs="Arial"/>
          <w:lang w:eastAsia="en-ZW"/>
        </w:rPr>
        <w:t>IPR Office and ensur</w:t>
      </w:r>
      <w:r w:rsidR="00984B02">
        <w:rPr>
          <w:rFonts w:cs="Arial"/>
          <w:lang w:eastAsia="en-ZW"/>
        </w:rPr>
        <w:t>e</w:t>
      </w:r>
      <w:r w:rsidR="00480037" w:rsidRPr="00480037">
        <w:rPr>
          <w:rFonts w:cs="Arial"/>
          <w:lang w:eastAsia="en-ZW"/>
        </w:rPr>
        <w:t xml:space="preserve"> the electronic data exchange in the IPR-protection network to boost the fight against counterfeiting and piracy </w:t>
      </w:r>
      <w:r w:rsidR="00480037" w:rsidRPr="005925D7">
        <w:rPr>
          <w:rFonts w:cs="Arial"/>
          <w:lang w:eastAsia="en-ZW"/>
        </w:rPr>
        <w:t>and protect better the interests of rights-holders.</w:t>
      </w:r>
    </w:p>
    <w:p w14:paraId="20B6599C" w14:textId="6C9311F6" w:rsidR="00653A7A" w:rsidRPr="00653A7A" w:rsidRDefault="00653A7A" w:rsidP="00C27F2B">
      <w:pPr>
        <w:autoSpaceDE w:val="0"/>
        <w:autoSpaceDN w:val="0"/>
        <w:adjustRightInd w:val="0"/>
        <w:spacing w:before="120"/>
        <w:ind w:left="357"/>
        <w:jc w:val="both"/>
        <w:rPr>
          <w:rFonts w:cs="Arial"/>
          <w:lang w:eastAsia="en-ZW"/>
        </w:rPr>
      </w:pPr>
      <w:r w:rsidRPr="00653A7A">
        <w:rPr>
          <w:rFonts w:cs="Arial"/>
          <w:lang w:eastAsia="en-ZW"/>
        </w:rPr>
        <w:t xml:space="preserve">The process of granting IPRs (excluding AOs and GIs) was automated in 2000 by </w:t>
      </w:r>
      <w:r w:rsidR="00FE3A39">
        <w:rPr>
          <w:rFonts w:cs="Arial"/>
          <w:lang w:eastAsia="en-ZW"/>
        </w:rPr>
        <w:t xml:space="preserve">the </w:t>
      </w:r>
      <w:r w:rsidRPr="00653A7A">
        <w:rPr>
          <w:rFonts w:cs="Arial"/>
          <w:lang w:eastAsia="en-ZW"/>
        </w:rPr>
        <w:t xml:space="preserve">WIPO donation of the IPAS57 software. </w:t>
      </w:r>
      <w:r w:rsidR="00FE3A39">
        <w:rPr>
          <w:rFonts w:cs="Arial"/>
          <w:lang w:eastAsia="en-ZW"/>
        </w:rPr>
        <w:t>Despite the numerous procedure changes, after the initial harmonisation of the IPAS with the national legal framework, almost no further customisation was made to the automated system for granting rights</w:t>
      </w:r>
      <w:r w:rsidRPr="00653A7A">
        <w:rPr>
          <w:rFonts w:cs="Arial"/>
          <w:lang w:eastAsia="en-ZW"/>
        </w:rPr>
        <w:t>. The inadequate use of the IPAS system is the lack of employed and trained IT staff who will be able to perform the necessary adaptation of the IPAS system to the needs of the Office.</w:t>
      </w:r>
      <w:r w:rsidR="00F37D15">
        <w:rPr>
          <w:rFonts w:cs="Arial"/>
          <w:lang w:eastAsia="en-ZW"/>
        </w:rPr>
        <w:t xml:space="preserve"> </w:t>
      </w:r>
    </w:p>
    <w:p w14:paraId="08938225" w14:textId="43DB53C6" w:rsidR="00653A7A" w:rsidRDefault="00653A7A" w:rsidP="00C27F2B">
      <w:pPr>
        <w:autoSpaceDE w:val="0"/>
        <w:autoSpaceDN w:val="0"/>
        <w:adjustRightInd w:val="0"/>
        <w:spacing w:before="120"/>
        <w:ind w:left="357"/>
        <w:jc w:val="both"/>
        <w:rPr>
          <w:rFonts w:cs="Arial"/>
          <w:lang w:eastAsia="en-ZW"/>
        </w:rPr>
      </w:pPr>
      <w:r w:rsidRPr="00653A7A">
        <w:rPr>
          <w:rFonts w:cs="Arial"/>
          <w:lang w:eastAsia="en-ZW"/>
        </w:rPr>
        <w:t xml:space="preserve">The Strategic Plan of SOIP 2021-2023 envisages within the cooperation framework with WIPO eliminating the shortcomings of the IPAS system </w:t>
      </w:r>
      <w:r w:rsidR="00FE3A39">
        <w:rPr>
          <w:rFonts w:cs="Arial"/>
          <w:lang w:eastAsia="en-ZW"/>
        </w:rPr>
        <w:t>through</w:t>
      </w:r>
      <w:r w:rsidRPr="00653A7A">
        <w:rPr>
          <w:rFonts w:cs="Arial"/>
          <w:lang w:eastAsia="en-ZW"/>
        </w:rPr>
        <w:t xml:space="preserve"> the appropriate </w:t>
      </w:r>
      <w:r w:rsidR="00FE3A39">
        <w:rPr>
          <w:rFonts w:cs="Arial"/>
          <w:lang w:eastAsia="en-ZW"/>
        </w:rPr>
        <w:t>training</w:t>
      </w:r>
      <w:r w:rsidRPr="00653A7A">
        <w:rPr>
          <w:rFonts w:cs="Arial"/>
          <w:lang w:eastAsia="en-ZW"/>
        </w:rPr>
        <w:t xml:space="preserve"> of IT staff</w:t>
      </w:r>
      <w:r w:rsidR="00FE3A39">
        <w:rPr>
          <w:rFonts w:cs="Arial"/>
          <w:lang w:eastAsia="en-ZW"/>
        </w:rPr>
        <w:t>,</w:t>
      </w:r>
      <w:r w:rsidRPr="00653A7A">
        <w:rPr>
          <w:rFonts w:cs="Arial"/>
          <w:lang w:eastAsia="en-ZW"/>
        </w:rPr>
        <w:t xml:space="preserve"> who will implement the necessary </w:t>
      </w:r>
      <w:r w:rsidR="00FA3219">
        <w:rPr>
          <w:rFonts w:cs="Arial"/>
          <w:lang w:eastAsia="en-ZW"/>
        </w:rPr>
        <w:t>customisation</w:t>
      </w:r>
      <w:r w:rsidRPr="00653A7A">
        <w:rPr>
          <w:rFonts w:cs="Arial"/>
          <w:lang w:eastAsia="en-ZW"/>
        </w:rPr>
        <w:t>. In addition to the deficit of human resources, there is an evident lack of appropriate technical equipment. SOIP</w:t>
      </w:r>
      <w:r w:rsidR="00FA3219">
        <w:rPr>
          <w:rFonts w:cs="Arial"/>
          <w:lang w:eastAsia="en-ZW"/>
        </w:rPr>
        <w:t>,</w:t>
      </w:r>
      <w:r w:rsidRPr="00653A7A">
        <w:rPr>
          <w:rFonts w:cs="Arial"/>
          <w:lang w:eastAsia="en-ZW"/>
        </w:rPr>
        <w:t xml:space="preserve"> </w:t>
      </w:r>
      <w:r w:rsidR="00FA3219">
        <w:rPr>
          <w:rFonts w:cs="Arial"/>
          <w:lang w:eastAsia="en-ZW"/>
        </w:rPr>
        <w:t>to</w:t>
      </w:r>
      <w:r w:rsidRPr="00653A7A">
        <w:rPr>
          <w:rFonts w:cs="Arial"/>
          <w:lang w:eastAsia="en-ZW"/>
        </w:rPr>
        <w:t xml:space="preserve"> be up to date with the latest technologies, should provide appropriate equipment: servers; network equipment; desktop computers; scanners; printers. Industrial property rights databases are available to the public. Bibliographic data and the legal status of patents, trademarks and industrial designs can be searched. GIs are not included in the SOIP database. Electronic filing and E-services within the framework of the Cooperation Agreement with the European Intellectual Property Office (EUIPO), SOIP implemented the tools TMclass, TMview, DesignClass and DesignView. </w:t>
      </w:r>
      <w:r w:rsidR="00FA3219">
        <w:rPr>
          <w:rFonts w:cs="Arial"/>
          <w:lang w:eastAsia="en-ZW"/>
        </w:rPr>
        <w:t xml:space="preserve">Implementing the CESTO tool, </w:t>
      </w:r>
      <w:r w:rsidRPr="00653A7A">
        <w:rPr>
          <w:rFonts w:cs="Arial"/>
          <w:lang w:eastAsia="en-ZW"/>
        </w:rPr>
        <w:t>designed to facilitate examining the absolute grounds for refusal</w:t>
      </w:r>
      <w:r w:rsidR="00FA3219">
        <w:rPr>
          <w:rFonts w:cs="Arial"/>
          <w:lang w:eastAsia="en-ZW"/>
        </w:rPr>
        <w:t>,</w:t>
      </w:r>
      <w:r w:rsidRPr="00653A7A">
        <w:rPr>
          <w:rFonts w:cs="Arial"/>
          <w:lang w:eastAsia="en-ZW"/>
        </w:rPr>
        <w:t xml:space="preserve"> is still </w:t>
      </w:r>
      <w:r w:rsidRPr="00653A7A">
        <w:rPr>
          <w:rFonts w:cs="Arial"/>
          <w:lang w:eastAsia="en-ZW"/>
        </w:rPr>
        <w:lastRenderedPageBreak/>
        <w:t xml:space="preserve">pending. Front Office - a tool for e-filing for trademarks and designs is in the process of realisation. The preparation for the e-filing of patent applications started in bilateral cooperation with the European Patent Office (EPO) in 2015. In cooperation with the EPO expert, the analysis of the IT infrastructure of SOIP has been done, activities have started to prepare </w:t>
      </w:r>
      <w:r w:rsidR="00FA3219">
        <w:rPr>
          <w:rFonts w:cs="Arial"/>
          <w:lang w:eastAsia="en-ZW"/>
        </w:rPr>
        <w:t xml:space="preserve">the </w:t>
      </w:r>
      <w:r w:rsidRPr="00653A7A">
        <w:rPr>
          <w:rFonts w:cs="Arial"/>
          <w:lang w:eastAsia="en-ZW"/>
        </w:rPr>
        <w:t xml:space="preserve">e-filing of patent applications starting in January 2016. The activities have not been completed yet. SOIP needs assistance to introduce e-filing and e-services as a set of activities. Developing </w:t>
      </w:r>
      <w:r w:rsidR="00FA3219">
        <w:rPr>
          <w:rFonts w:cs="Arial"/>
          <w:lang w:eastAsia="en-ZW"/>
        </w:rPr>
        <w:t xml:space="preserve">an </w:t>
      </w:r>
      <w:r w:rsidRPr="00653A7A">
        <w:rPr>
          <w:rFonts w:cs="Arial"/>
          <w:lang w:eastAsia="en-ZW"/>
        </w:rPr>
        <w:t xml:space="preserve">E-network for </w:t>
      </w:r>
      <w:r w:rsidR="00FA3219">
        <w:rPr>
          <w:rFonts w:cs="Arial"/>
          <w:lang w:eastAsia="en-ZW"/>
        </w:rPr>
        <w:t xml:space="preserve">the </w:t>
      </w:r>
      <w:r w:rsidRPr="00653A7A">
        <w:rPr>
          <w:rFonts w:cs="Arial"/>
          <w:lang w:eastAsia="en-ZW"/>
        </w:rPr>
        <w:t xml:space="preserve">exchange of IP data among the enforcement institutions. The creation of databases and exchange of information with other competent authorities in </w:t>
      </w:r>
      <w:r w:rsidR="00FA3219">
        <w:rPr>
          <w:rFonts w:cs="Arial"/>
          <w:lang w:eastAsia="en-ZW"/>
        </w:rPr>
        <w:t>protecting</w:t>
      </w:r>
      <w:r w:rsidRPr="00653A7A">
        <w:rPr>
          <w:rFonts w:cs="Arial"/>
          <w:lang w:eastAsia="en-ZW"/>
        </w:rPr>
        <w:t xml:space="preserve"> IPRs started in 2006 under the CARDS program</w:t>
      </w:r>
      <w:r w:rsidR="00FA3219">
        <w:rPr>
          <w:rFonts w:cs="Arial"/>
          <w:lang w:eastAsia="en-ZW"/>
        </w:rPr>
        <w:t>. The</w:t>
      </w:r>
      <w:r w:rsidRPr="00653A7A">
        <w:rPr>
          <w:rFonts w:cs="Arial"/>
          <w:lang w:eastAsia="en-ZW"/>
        </w:rPr>
        <w:t xml:space="preserve"> </w:t>
      </w:r>
      <w:r w:rsidR="00FA3219">
        <w:rPr>
          <w:rFonts w:cs="Arial"/>
          <w:lang w:eastAsia="en-ZW"/>
        </w:rPr>
        <w:t>IRIS</w:t>
      </w:r>
      <w:r w:rsidRPr="00653A7A">
        <w:rPr>
          <w:rFonts w:cs="Arial"/>
          <w:lang w:eastAsia="en-ZW"/>
        </w:rPr>
        <w:t xml:space="preserve"> system for data exchange between the SOIP and the competent authorities for </w:t>
      </w:r>
      <w:r w:rsidR="00FA3219">
        <w:rPr>
          <w:rFonts w:cs="Arial"/>
          <w:lang w:eastAsia="en-ZW"/>
        </w:rPr>
        <w:t>implementing</w:t>
      </w:r>
      <w:r w:rsidRPr="00653A7A">
        <w:rPr>
          <w:rFonts w:cs="Arial"/>
          <w:lang w:eastAsia="en-ZW"/>
        </w:rPr>
        <w:t xml:space="preserve"> IP protection was prepared, but the system - the web platform was never </w:t>
      </w:r>
      <w:r w:rsidR="00FA3219">
        <w:rPr>
          <w:rFonts w:cs="Arial"/>
          <w:lang w:eastAsia="en-ZW"/>
        </w:rPr>
        <w:t>implemented</w:t>
      </w:r>
      <w:r w:rsidRPr="00653A7A">
        <w:rPr>
          <w:rFonts w:cs="Arial"/>
          <w:lang w:eastAsia="en-ZW"/>
        </w:rPr>
        <w:t xml:space="preserve">. The issue of e-network has </w:t>
      </w:r>
      <w:r w:rsidR="00FA3219">
        <w:rPr>
          <w:rFonts w:cs="Arial"/>
          <w:lang w:eastAsia="en-ZW"/>
        </w:rPr>
        <w:t>already been emphasised</w:t>
      </w:r>
      <w:r w:rsidRPr="00653A7A">
        <w:rPr>
          <w:rFonts w:cs="Arial"/>
          <w:lang w:eastAsia="en-ZW"/>
        </w:rPr>
        <w:t xml:space="preserve"> in the Strategy for IP 2009 – 2012 and reiterated in National Industrial Property Strategy (2016 – 2018). The topic is, similarly to e-filing and e-services, one of the main goals of </w:t>
      </w:r>
      <w:r w:rsidR="00AE067A">
        <w:rPr>
          <w:rFonts w:cs="Arial"/>
          <w:lang w:val="en-IE" w:eastAsia="en-ZW"/>
        </w:rPr>
        <w:t>t</w:t>
      </w:r>
      <w:r w:rsidRPr="00653A7A">
        <w:rPr>
          <w:rFonts w:cs="Arial"/>
          <w:lang w:val="en-IE" w:eastAsia="en-ZW"/>
        </w:rPr>
        <w:t>he National Strategy on Intellectual Property 2022-2026</w:t>
      </w:r>
      <w:r w:rsidRPr="00653A7A">
        <w:rPr>
          <w:rFonts w:cs="Arial"/>
          <w:lang w:eastAsia="en-ZW"/>
        </w:rPr>
        <w:t>. None of the above has been implemented yet.</w:t>
      </w:r>
    </w:p>
    <w:p w14:paraId="2D22CD09" w14:textId="12980715" w:rsidR="008D1E13" w:rsidRDefault="00CC3B03" w:rsidP="00C27F2B">
      <w:pPr>
        <w:autoSpaceDE w:val="0"/>
        <w:autoSpaceDN w:val="0"/>
        <w:adjustRightInd w:val="0"/>
        <w:spacing w:before="120"/>
        <w:ind w:left="357"/>
        <w:jc w:val="both"/>
        <w:rPr>
          <w:rFonts w:cs="Arial"/>
          <w:lang w:eastAsia="en-ZW"/>
        </w:rPr>
      </w:pPr>
      <w:r>
        <w:rPr>
          <w:rFonts w:cs="Arial"/>
          <w:lang w:eastAsia="en-ZW"/>
        </w:rPr>
        <w:t xml:space="preserve">Support for the development and implementation </w:t>
      </w:r>
      <w:r w:rsidR="00946A63">
        <w:rPr>
          <w:rFonts w:cs="Arial"/>
          <w:lang w:eastAsia="en-ZW"/>
        </w:rPr>
        <w:t xml:space="preserve">of the relevant </w:t>
      </w:r>
      <w:r>
        <w:rPr>
          <w:rFonts w:cs="Arial"/>
          <w:lang w:eastAsia="en-ZW"/>
        </w:rPr>
        <w:t xml:space="preserve">IPR </w:t>
      </w:r>
      <w:r w:rsidR="00946A63">
        <w:rPr>
          <w:rFonts w:cs="Arial"/>
          <w:lang w:eastAsia="en-ZW"/>
        </w:rPr>
        <w:t xml:space="preserve">IT solutions are structured </w:t>
      </w:r>
      <w:r>
        <w:rPr>
          <w:rFonts w:cs="Arial"/>
          <w:lang w:eastAsia="en-ZW"/>
        </w:rPr>
        <w:t xml:space="preserve">under the Action </w:t>
      </w:r>
      <w:r w:rsidR="00946A63">
        <w:rPr>
          <w:rFonts w:cs="Arial"/>
          <w:lang w:eastAsia="en-ZW"/>
        </w:rPr>
        <w:t xml:space="preserve">in the following way: </w:t>
      </w:r>
    </w:p>
    <w:p w14:paraId="0E8F21B1" w14:textId="3916C246" w:rsidR="009E2F3F" w:rsidRPr="001B3224" w:rsidRDefault="00FA3219" w:rsidP="00C27F2B">
      <w:pPr>
        <w:pStyle w:val="ListParagraph"/>
        <w:numPr>
          <w:ilvl w:val="0"/>
          <w:numId w:val="27"/>
        </w:numPr>
        <w:autoSpaceDE w:val="0"/>
        <w:autoSpaceDN w:val="0"/>
        <w:adjustRightInd w:val="0"/>
        <w:spacing w:before="120"/>
        <w:jc w:val="both"/>
        <w:rPr>
          <w:rFonts w:cs="Arial"/>
          <w:lang w:eastAsia="en-ZW"/>
        </w:rPr>
      </w:pPr>
      <w:r>
        <w:rPr>
          <w:rFonts w:cs="Arial"/>
          <w:lang w:eastAsia="en-ZW"/>
        </w:rPr>
        <w:t>Developing and implementing</w:t>
      </w:r>
      <w:r w:rsidR="009E2F3F" w:rsidRPr="001B3224">
        <w:rPr>
          <w:rFonts w:cs="Arial"/>
          <w:lang w:eastAsia="en-ZW"/>
        </w:rPr>
        <w:t xml:space="preserve"> a software solution will allow IP </w:t>
      </w:r>
      <w:r>
        <w:rPr>
          <w:rFonts w:cs="Arial"/>
          <w:lang w:eastAsia="en-ZW"/>
        </w:rPr>
        <w:t>rights</w:t>
      </w:r>
      <w:r w:rsidRPr="001B3224">
        <w:rPr>
          <w:rFonts w:cs="Arial"/>
          <w:lang w:eastAsia="en-ZW"/>
        </w:rPr>
        <w:t xml:space="preserve"> </w:t>
      </w:r>
      <w:r w:rsidR="009E2F3F" w:rsidRPr="001B3224">
        <w:rPr>
          <w:rFonts w:cs="Arial"/>
          <w:lang w:eastAsia="en-ZW"/>
        </w:rPr>
        <w:t xml:space="preserve">holders </w:t>
      </w:r>
      <w:r>
        <w:rPr>
          <w:rFonts w:cs="Arial"/>
          <w:lang w:eastAsia="en-ZW"/>
        </w:rPr>
        <w:t xml:space="preserve">and </w:t>
      </w:r>
      <w:r w:rsidR="009E2F3F" w:rsidRPr="001B3224">
        <w:rPr>
          <w:rFonts w:cs="Arial"/>
          <w:lang w:eastAsia="en-ZW"/>
        </w:rPr>
        <w:t xml:space="preserve">companies from </w:t>
      </w:r>
      <w:r w:rsidR="00FD5408">
        <w:rPr>
          <w:rFonts w:cs="Arial"/>
          <w:lang w:eastAsia="en-ZW"/>
        </w:rPr>
        <w:t>North Macedonia</w:t>
      </w:r>
      <w:r w:rsidR="00FD5408" w:rsidRPr="001B3224">
        <w:rPr>
          <w:rFonts w:cs="Arial"/>
          <w:lang w:eastAsia="en-ZW"/>
        </w:rPr>
        <w:t xml:space="preserve"> </w:t>
      </w:r>
      <w:r w:rsidR="009E2F3F" w:rsidRPr="001B3224">
        <w:rPr>
          <w:rFonts w:cs="Arial"/>
          <w:lang w:eastAsia="en-ZW"/>
        </w:rPr>
        <w:t xml:space="preserve">to report, in a structured format, information about IPR infringements in the internal market </w:t>
      </w:r>
      <w:r>
        <w:rPr>
          <w:rFonts w:cs="Arial"/>
          <w:lang w:eastAsia="en-ZW"/>
        </w:rPr>
        <w:t xml:space="preserve">and </w:t>
      </w:r>
      <w:r w:rsidR="009E2F3F" w:rsidRPr="001B3224">
        <w:rPr>
          <w:rFonts w:cs="Arial"/>
          <w:lang w:eastAsia="en-ZW"/>
        </w:rPr>
        <w:t xml:space="preserve">neighbouring countries in which they were victims. This platform will collect information on the follow-up by local authorities or, </w:t>
      </w:r>
      <w:r>
        <w:rPr>
          <w:rFonts w:cs="Arial"/>
          <w:lang w:eastAsia="en-ZW"/>
        </w:rPr>
        <w:t>if</w:t>
      </w:r>
      <w:r w:rsidR="009E2F3F" w:rsidRPr="001B3224">
        <w:rPr>
          <w:rFonts w:cs="Arial"/>
          <w:lang w:eastAsia="en-ZW"/>
        </w:rPr>
        <w:t xml:space="preserve"> no action was taken, </w:t>
      </w:r>
      <w:r>
        <w:rPr>
          <w:rFonts w:cs="Arial"/>
          <w:lang w:eastAsia="en-ZW"/>
        </w:rPr>
        <w:t>let</w:t>
      </w:r>
      <w:r w:rsidRPr="001B3224">
        <w:rPr>
          <w:rFonts w:cs="Arial"/>
          <w:lang w:eastAsia="en-ZW"/>
        </w:rPr>
        <w:t xml:space="preserve"> </w:t>
      </w:r>
      <w:r w:rsidR="009E2F3F" w:rsidRPr="001B3224">
        <w:rPr>
          <w:rFonts w:cs="Arial"/>
          <w:lang w:eastAsia="en-ZW"/>
        </w:rPr>
        <w:t xml:space="preserve">the companies explain their reasons for </w:t>
      </w:r>
      <w:r w:rsidR="00982A0C" w:rsidRPr="001B3224">
        <w:rPr>
          <w:rFonts w:cs="Arial"/>
          <w:lang w:eastAsia="en-ZW"/>
        </w:rPr>
        <w:t>acting</w:t>
      </w:r>
      <w:r w:rsidR="009E2F3F" w:rsidRPr="001B3224">
        <w:rPr>
          <w:rFonts w:cs="Arial"/>
          <w:lang w:eastAsia="en-ZW"/>
        </w:rPr>
        <w:t>. Relevant stakeholders, such as CBIP chaired by SOIP, Customs, State Market Inspectorate, Courts</w:t>
      </w:r>
      <w:r>
        <w:rPr>
          <w:rFonts w:cs="Arial"/>
          <w:lang w:eastAsia="en-ZW"/>
        </w:rPr>
        <w:t>,</w:t>
      </w:r>
      <w:r w:rsidR="009E2F3F" w:rsidRPr="001B3224">
        <w:rPr>
          <w:rFonts w:cs="Arial"/>
          <w:lang w:eastAsia="en-ZW"/>
        </w:rPr>
        <w:t xml:space="preserve"> and other enforcement authorities</w:t>
      </w:r>
      <w:r>
        <w:rPr>
          <w:rFonts w:cs="Arial"/>
          <w:lang w:eastAsia="en-ZW"/>
        </w:rPr>
        <w:t>,</w:t>
      </w:r>
      <w:r w:rsidR="009E2F3F" w:rsidRPr="001B3224">
        <w:rPr>
          <w:rFonts w:cs="Arial"/>
          <w:lang w:eastAsia="en-ZW"/>
        </w:rPr>
        <w:t xml:space="preserve"> will have access to the full details of all the submitted cases based on their roles. </w:t>
      </w:r>
      <w:r>
        <w:rPr>
          <w:rFonts w:cs="Arial"/>
          <w:lang w:eastAsia="en-ZW"/>
        </w:rPr>
        <w:t>Such information collection</w:t>
      </w:r>
      <w:r w:rsidR="009E2F3F" w:rsidRPr="001B3224">
        <w:rPr>
          <w:rFonts w:cs="Arial"/>
          <w:lang w:eastAsia="en-ZW"/>
        </w:rPr>
        <w:t xml:space="preserve"> will enable </w:t>
      </w:r>
      <w:r>
        <w:rPr>
          <w:rFonts w:cs="Arial"/>
          <w:lang w:eastAsia="en-ZW"/>
        </w:rPr>
        <w:t>policymakers</w:t>
      </w:r>
      <w:r w:rsidR="009E2F3F" w:rsidRPr="001B3224">
        <w:rPr>
          <w:rFonts w:cs="Arial"/>
          <w:lang w:eastAsia="en-ZW"/>
        </w:rPr>
        <w:t xml:space="preserve"> to draft new laws and the government to address the issues when negotiating with respective countries. </w:t>
      </w:r>
    </w:p>
    <w:p w14:paraId="0250D0F8" w14:textId="61FF8FA7" w:rsidR="009E2F3F" w:rsidRPr="001B3224" w:rsidRDefault="00CC3B03" w:rsidP="00C27F2B">
      <w:pPr>
        <w:pStyle w:val="ListParagraph"/>
        <w:numPr>
          <w:ilvl w:val="0"/>
          <w:numId w:val="27"/>
        </w:numPr>
        <w:autoSpaceDE w:val="0"/>
        <w:autoSpaceDN w:val="0"/>
        <w:adjustRightInd w:val="0"/>
        <w:spacing w:before="120"/>
        <w:jc w:val="both"/>
        <w:rPr>
          <w:rFonts w:cs="Arial"/>
          <w:lang w:eastAsia="en-ZW"/>
        </w:rPr>
      </w:pPr>
      <w:r w:rsidRPr="001B3224">
        <w:rPr>
          <w:rFonts w:cs="Arial"/>
          <w:lang w:eastAsia="en-ZW"/>
        </w:rPr>
        <w:t>D</w:t>
      </w:r>
      <w:r w:rsidR="009E2F3F" w:rsidRPr="001B3224">
        <w:rPr>
          <w:rFonts w:cs="Arial"/>
          <w:lang w:eastAsia="en-ZW"/>
        </w:rPr>
        <w:t xml:space="preserve">evelopment and implementation of a publicly available database register composed of </w:t>
      </w:r>
      <w:r w:rsidR="00982A0C">
        <w:rPr>
          <w:rFonts w:cs="Arial"/>
          <w:lang w:eastAsia="en-ZW"/>
        </w:rPr>
        <w:t xml:space="preserve">a </w:t>
      </w:r>
      <w:r w:rsidR="009E2F3F" w:rsidRPr="001B3224">
        <w:rPr>
          <w:rFonts w:cs="Arial"/>
          <w:lang w:eastAsia="en-ZW"/>
        </w:rPr>
        <w:t>collection of works whose authors cannot be identified and which</w:t>
      </w:r>
      <w:r w:rsidR="00982A0C">
        <w:rPr>
          <w:rFonts w:cs="Arial"/>
          <w:lang w:eastAsia="en-ZW"/>
        </w:rPr>
        <w:t>,</w:t>
      </w:r>
      <w:r w:rsidR="009E2F3F" w:rsidRPr="001B3224">
        <w:rPr>
          <w:rFonts w:cs="Arial"/>
          <w:lang w:eastAsia="en-ZW"/>
        </w:rPr>
        <w:t xml:space="preserve"> after </w:t>
      </w:r>
      <w:r w:rsidR="00A44CD8" w:rsidRPr="001B3224">
        <w:rPr>
          <w:rFonts w:cs="Arial"/>
          <w:lang w:eastAsia="en-ZW"/>
        </w:rPr>
        <w:t>diligent research</w:t>
      </w:r>
      <w:r w:rsidR="009E2F3F" w:rsidRPr="001B3224">
        <w:rPr>
          <w:rFonts w:cs="Arial"/>
          <w:lang w:eastAsia="en-ZW"/>
        </w:rPr>
        <w:t xml:space="preserve"> are labelled as orphan works. The orphan works are </w:t>
      </w:r>
      <w:r w:rsidR="00982A0C">
        <w:rPr>
          <w:rFonts w:cs="Arial"/>
          <w:lang w:eastAsia="en-ZW"/>
        </w:rPr>
        <w:t>copyright-protected</w:t>
      </w:r>
      <w:r w:rsidR="009E2F3F" w:rsidRPr="001B3224">
        <w:rPr>
          <w:rFonts w:cs="Arial"/>
          <w:lang w:eastAsia="en-ZW"/>
        </w:rPr>
        <w:t xml:space="preserve"> works for which IP </w:t>
      </w:r>
      <w:r w:rsidR="00982A0C">
        <w:rPr>
          <w:rFonts w:cs="Arial"/>
          <w:lang w:eastAsia="en-ZW"/>
        </w:rPr>
        <w:t>rights</w:t>
      </w:r>
      <w:r w:rsidR="00982A0C" w:rsidRPr="001B3224">
        <w:rPr>
          <w:rFonts w:cs="Arial"/>
          <w:lang w:eastAsia="en-ZW"/>
        </w:rPr>
        <w:t xml:space="preserve"> </w:t>
      </w:r>
      <w:r w:rsidR="009E2F3F" w:rsidRPr="001B3224">
        <w:rPr>
          <w:rFonts w:cs="Arial"/>
          <w:lang w:eastAsia="en-ZW"/>
        </w:rPr>
        <w:t>holders cannot be identified or, even if one or more of them is identified, they cannot be located. A work can become orphaned through rights</w:t>
      </w:r>
      <w:r w:rsidR="002A7BD7">
        <w:rPr>
          <w:rFonts w:cs="Arial"/>
          <w:lang w:eastAsia="en-ZW"/>
        </w:rPr>
        <w:t xml:space="preserve"> </w:t>
      </w:r>
      <w:r w:rsidR="009E2F3F" w:rsidRPr="001B3224">
        <w:rPr>
          <w:rFonts w:cs="Arial"/>
          <w:lang w:eastAsia="en-ZW"/>
        </w:rPr>
        <w:t xml:space="preserve">holders being unaware of their holding. The inability to request permission from the right holders of the copyright, it means orphan works cannot be used in new works nor </w:t>
      </w:r>
      <w:r w:rsidR="00982A0C">
        <w:rPr>
          <w:rFonts w:cs="Arial"/>
          <w:lang w:eastAsia="en-ZW"/>
        </w:rPr>
        <w:t>digitised</w:t>
      </w:r>
      <w:r w:rsidR="009E2F3F" w:rsidRPr="001B3224">
        <w:rPr>
          <w:rFonts w:cs="Arial"/>
          <w:lang w:eastAsia="en-ZW"/>
        </w:rPr>
        <w:t xml:space="preserve">, except when fair use exceptions apply. Public libraries, museums etc., can’t distribute orphaned books without avoiding the risk of getting legal action against them in case the owner of the copyright </w:t>
      </w:r>
      <w:r w:rsidR="00982A0C">
        <w:rPr>
          <w:rFonts w:cs="Arial"/>
          <w:lang w:eastAsia="en-ZW"/>
        </w:rPr>
        <w:t>was</w:t>
      </w:r>
      <w:r w:rsidR="00982A0C" w:rsidRPr="001B3224">
        <w:rPr>
          <w:rFonts w:cs="Arial"/>
          <w:lang w:eastAsia="en-ZW"/>
        </w:rPr>
        <w:t xml:space="preserve"> </w:t>
      </w:r>
      <w:r w:rsidR="009E2F3F" w:rsidRPr="001B3224">
        <w:rPr>
          <w:rFonts w:cs="Arial"/>
          <w:lang w:eastAsia="en-ZW"/>
        </w:rPr>
        <w:t xml:space="preserve">to file a copyright violation. </w:t>
      </w:r>
      <w:r w:rsidR="00D461D9" w:rsidRPr="001B3224">
        <w:rPr>
          <w:rFonts w:cs="Arial"/>
          <w:lang w:eastAsia="en-ZW"/>
        </w:rPr>
        <w:t xml:space="preserve">Therefore, this </w:t>
      </w:r>
      <w:r w:rsidR="00A44CD8" w:rsidRPr="001B3224">
        <w:rPr>
          <w:rFonts w:cs="Arial"/>
          <w:lang w:eastAsia="en-ZW"/>
        </w:rPr>
        <w:t xml:space="preserve">database </w:t>
      </w:r>
      <w:r w:rsidR="00D461D9" w:rsidRPr="001B3224">
        <w:rPr>
          <w:rFonts w:cs="Arial"/>
          <w:lang w:eastAsia="en-ZW"/>
        </w:rPr>
        <w:t xml:space="preserve">will </w:t>
      </w:r>
      <w:r w:rsidR="00982A0C">
        <w:rPr>
          <w:rFonts w:cs="Arial"/>
          <w:lang w:eastAsia="en-ZW"/>
        </w:rPr>
        <w:t>inform the public about</w:t>
      </w:r>
      <w:r w:rsidR="009E2F3F" w:rsidRPr="001B3224">
        <w:rPr>
          <w:rFonts w:cs="Arial"/>
          <w:lang w:eastAsia="en-ZW"/>
        </w:rPr>
        <w:t xml:space="preserve"> orphan works in the collections of publicly accessible libraries, educational establishments and museums, archives, film or audio heritage institutions and public-service broadcasting </w:t>
      </w:r>
      <w:r w:rsidR="00982A0C">
        <w:rPr>
          <w:rFonts w:cs="Arial"/>
          <w:lang w:eastAsia="en-ZW"/>
        </w:rPr>
        <w:t>organisations</w:t>
      </w:r>
      <w:r w:rsidR="009E2F3F" w:rsidRPr="001B3224">
        <w:rPr>
          <w:rFonts w:cs="Arial"/>
          <w:lang w:eastAsia="en-ZW"/>
        </w:rPr>
        <w:t xml:space="preserve"> established in North Macedonia. The database will provide a workflow of diligent research to determine the author for cases when authors or </w:t>
      </w:r>
      <w:r w:rsidR="00982A0C">
        <w:rPr>
          <w:rFonts w:cs="Arial"/>
          <w:lang w:eastAsia="en-ZW"/>
        </w:rPr>
        <w:t>creators</w:t>
      </w:r>
      <w:r w:rsidR="00982A0C" w:rsidRPr="001B3224">
        <w:rPr>
          <w:rFonts w:cs="Arial"/>
          <w:lang w:eastAsia="en-ZW"/>
        </w:rPr>
        <w:t xml:space="preserve"> </w:t>
      </w:r>
      <w:r w:rsidR="009E2F3F" w:rsidRPr="001B3224">
        <w:rPr>
          <w:rFonts w:cs="Arial"/>
          <w:lang w:eastAsia="en-ZW"/>
        </w:rPr>
        <w:t xml:space="preserve">claim the work.  </w:t>
      </w:r>
    </w:p>
    <w:p w14:paraId="10A66DF9" w14:textId="0935C13D" w:rsidR="009E2F3F" w:rsidRPr="001B3224" w:rsidRDefault="00A44CD8" w:rsidP="00C27F2B">
      <w:pPr>
        <w:pStyle w:val="ListParagraph"/>
        <w:numPr>
          <w:ilvl w:val="0"/>
          <w:numId w:val="27"/>
        </w:numPr>
        <w:autoSpaceDE w:val="0"/>
        <w:autoSpaceDN w:val="0"/>
        <w:adjustRightInd w:val="0"/>
        <w:spacing w:before="120"/>
        <w:jc w:val="both"/>
        <w:rPr>
          <w:rFonts w:cs="Arial"/>
          <w:lang w:eastAsia="en-ZW"/>
        </w:rPr>
      </w:pPr>
      <w:r w:rsidRPr="001B3224">
        <w:rPr>
          <w:rFonts w:cs="Arial"/>
          <w:lang w:eastAsia="en-ZW"/>
        </w:rPr>
        <w:t>Development</w:t>
      </w:r>
      <w:r w:rsidR="009E2F3F" w:rsidRPr="001B3224">
        <w:rPr>
          <w:rFonts w:cs="Arial"/>
          <w:lang w:eastAsia="en-ZW"/>
        </w:rPr>
        <w:t xml:space="preserve"> and implementation of an online platform to help </w:t>
      </w:r>
      <w:r w:rsidR="00982A0C">
        <w:rPr>
          <w:rFonts w:cs="Arial"/>
          <w:lang w:eastAsia="en-ZW"/>
        </w:rPr>
        <w:t>find</w:t>
      </w:r>
      <w:r w:rsidR="00982A0C" w:rsidRPr="001B3224">
        <w:rPr>
          <w:rFonts w:cs="Arial"/>
          <w:lang w:eastAsia="en-ZW"/>
        </w:rPr>
        <w:t xml:space="preserve"> </w:t>
      </w:r>
      <w:r w:rsidR="009E2F3F" w:rsidRPr="001B3224">
        <w:rPr>
          <w:rFonts w:cs="Arial"/>
          <w:lang w:eastAsia="en-ZW"/>
        </w:rPr>
        <w:t xml:space="preserve">legally digital content easily, hosted by the State Office of Industrial Property as </w:t>
      </w:r>
      <w:r w:rsidR="00982A0C">
        <w:rPr>
          <w:rFonts w:cs="Arial"/>
          <w:lang w:eastAsia="en-ZW"/>
        </w:rPr>
        <w:t xml:space="preserve">a </w:t>
      </w:r>
      <w:r w:rsidR="009E2F3F" w:rsidRPr="001B3224">
        <w:rPr>
          <w:rFonts w:cs="Arial"/>
          <w:lang w:eastAsia="en-ZW"/>
        </w:rPr>
        <w:t>key stakeholder and law enforcement institution in North Macedonia. This platform will provide fast and easy access to national portals that link to websites which offer this content nationally or regionally</w:t>
      </w:r>
      <w:r w:rsidR="00982A0C">
        <w:rPr>
          <w:rFonts w:cs="Arial"/>
          <w:lang w:eastAsia="en-ZW"/>
        </w:rPr>
        <w:t>,</w:t>
      </w:r>
      <w:r w:rsidR="009E2F3F" w:rsidRPr="001B3224">
        <w:rPr>
          <w:rFonts w:cs="Arial"/>
          <w:lang w:eastAsia="en-ZW"/>
        </w:rPr>
        <w:t xml:space="preserve"> respecting the intellectual property rights of authors and creators. </w:t>
      </w:r>
      <w:r w:rsidR="005F6985" w:rsidRPr="001B3224">
        <w:rPr>
          <w:rFonts w:cs="Arial"/>
          <w:lang w:eastAsia="en-ZW"/>
        </w:rPr>
        <w:t xml:space="preserve">The </w:t>
      </w:r>
      <w:r w:rsidR="009E2F3F" w:rsidRPr="001B3224">
        <w:rPr>
          <w:rFonts w:cs="Arial"/>
          <w:lang w:eastAsia="en-ZW"/>
        </w:rPr>
        <w:t>platform will provide an alternative legal option to non-licensed, illegal internet content</w:t>
      </w:r>
      <w:r w:rsidR="00982A0C">
        <w:rPr>
          <w:rFonts w:cs="Arial"/>
          <w:lang w:eastAsia="en-ZW"/>
        </w:rPr>
        <w:t>,</w:t>
      </w:r>
      <w:r w:rsidR="009E2F3F" w:rsidRPr="001B3224">
        <w:rPr>
          <w:rFonts w:cs="Arial"/>
          <w:lang w:eastAsia="en-ZW"/>
        </w:rPr>
        <w:t xml:space="preserve"> which, if accessed, might be detrimental to yourself and others. Such a gateway </w:t>
      </w:r>
      <w:r w:rsidR="00982A0C">
        <w:rPr>
          <w:rFonts w:cs="Arial"/>
          <w:lang w:eastAsia="en-ZW"/>
        </w:rPr>
        <w:t>allows users</w:t>
      </w:r>
      <w:r w:rsidR="009E2F3F" w:rsidRPr="001B3224">
        <w:rPr>
          <w:rFonts w:cs="Arial"/>
          <w:lang w:eastAsia="en-ZW"/>
        </w:rPr>
        <w:t xml:space="preserve"> to reach these alternative options</w:t>
      </w:r>
      <w:r w:rsidR="00982A0C">
        <w:rPr>
          <w:rFonts w:cs="Arial"/>
          <w:lang w:eastAsia="en-ZW"/>
        </w:rPr>
        <w:t xml:space="preserve"> and</w:t>
      </w:r>
      <w:r w:rsidR="009E2F3F" w:rsidRPr="001B3224">
        <w:rPr>
          <w:rFonts w:cs="Arial"/>
          <w:lang w:eastAsia="en-ZW"/>
        </w:rPr>
        <w:t xml:space="preserve"> publishers of legal content to become part of a register of legal streaming services.</w:t>
      </w:r>
    </w:p>
    <w:p w14:paraId="4B1BC997" w14:textId="2D473D9A" w:rsidR="005925D7" w:rsidRPr="00B55E1E" w:rsidRDefault="005F6985" w:rsidP="00C27F2B">
      <w:pPr>
        <w:autoSpaceDE w:val="0"/>
        <w:autoSpaceDN w:val="0"/>
        <w:adjustRightInd w:val="0"/>
        <w:spacing w:before="120"/>
        <w:ind w:left="357"/>
        <w:jc w:val="both"/>
        <w:rPr>
          <w:rFonts w:cs="Arial"/>
          <w:lang w:eastAsia="en-ZW"/>
        </w:rPr>
      </w:pPr>
      <w:r>
        <w:rPr>
          <w:rFonts w:cs="Arial"/>
          <w:lang w:eastAsia="en-ZW"/>
        </w:rPr>
        <w:t>Furthermore, r</w:t>
      </w:r>
      <w:r w:rsidR="00F21ED1" w:rsidRPr="00B55E1E">
        <w:rPr>
          <w:rFonts w:cs="Arial"/>
          <w:lang w:eastAsia="en-ZW"/>
        </w:rPr>
        <w:t xml:space="preserve">aising the IP awareness of society is </w:t>
      </w:r>
      <w:r w:rsidR="00982A0C">
        <w:rPr>
          <w:rFonts w:cs="Arial"/>
          <w:lang w:eastAsia="en-ZW"/>
        </w:rPr>
        <w:t>highly important</w:t>
      </w:r>
      <w:r w:rsidR="00F21ED1" w:rsidRPr="00B55E1E">
        <w:rPr>
          <w:rFonts w:cs="Arial"/>
          <w:lang w:eastAsia="en-ZW"/>
        </w:rPr>
        <w:t xml:space="preserve">, </w:t>
      </w:r>
      <w:r w:rsidR="00982A0C">
        <w:rPr>
          <w:rFonts w:cs="Arial"/>
          <w:lang w:eastAsia="en-ZW"/>
        </w:rPr>
        <w:t>considering</w:t>
      </w:r>
      <w:r w:rsidR="00F21ED1" w:rsidRPr="00B55E1E">
        <w:rPr>
          <w:rFonts w:cs="Arial"/>
          <w:lang w:eastAsia="en-ZW"/>
        </w:rPr>
        <w:t xml:space="preserve"> the rate of piracy and the presence of counterfeited goods on the domestic market, showing that their level of knowledge is not satisfactory. It is necessary to</w:t>
      </w:r>
      <w:r w:rsidR="008C335F">
        <w:rPr>
          <w:rFonts w:cs="Arial"/>
          <w:lang w:eastAsia="en-ZW"/>
        </w:rPr>
        <w:t xml:space="preserve"> continuously</w:t>
      </w:r>
      <w:r w:rsidR="00F21ED1" w:rsidRPr="00B55E1E">
        <w:rPr>
          <w:rFonts w:cs="Arial"/>
          <w:lang w:eastAsia="en-ZW"/>
        </w:rPr>
        <w:t xml:space="preserve"> raise and strengthen the </w:t>
      </w:r>
      <w:r w:rsidR="00982A0C">
        <w:rPr>
          <w:rFonts w:cs="Arial"/>
          <w:lang w:eastAsia="en-ZW"/>
        </w:rPr>
        <w:t>public’s awareness</w:t>
      </w:r>
      <w:r w:rsidR="00F21ED1" w:rsidRPr="00B55E1E">
        <w:rPr>
          <w:rFonts w:cs="Arial"/>
          <w:lang w:eastAsia="en-ZW"/>
        </w:rPr>
        <w:t xml:space="preserve"> about the importance of protection and its economic benefits.</w:t>
      </w:r>
      <w:r w:rsidR="00093977">
        <w:rPr>
          <w:rFonts w:cs="Arial"/>
          <w:lang w:eastAsia="en-ZW"/>
        </w:rPr>
        <w:t xml:space="preserve"> </w:t>
      </w:r>
      <w:r w:rsidR="00591E75">
        <w:rPr>
          <w:rFonts w:cs="Arial"/>
          <w:lang w:eastAsia="en-ZW"/>
        </w:rPr>
        <w:t>Therefore</w:t>
      </w:r>
      <w:r w:rsidR="007442A8">
        <w:rPr>
          <w:rFonts w:cs="Arial"/>
          <w:lang w:eastAsia="en-ZW"/>
        </w:rPr>
        <w:t>,</w:t>
      </w:r>
      <w:r w:rsidR="00591E75">
        <w:rPr>
          <w:rFonts w:cs="Arial"/>
          <w:lang w:eastAsia="en-ZW"/>
        </w:rPr>
        <w:t xml:space="preserve"> the Action will also support r</w:t>
      </w:r>
      <w:r w:rsidR="005925D7" w:rsidRPr="00B55E1E">
        <w:rPr>
          <w:rFonts w:cs="Arial"/>
          <w:lang w:eastAsia="en-ZW"/>
        </w:rPr>
        <w:t xml:space="preserve">aising public awareness </w:t>
      </w:r>
      <w:r w:rsidR="00254C35" w:rsidRPr="00B55E1E">
        <w:rPr>
          <w:rFonts w:cs="Arial"/>
          <w:lang w:eastAsia="en-ZW"/>
        </w:rPr>
        <w:t xml:space="preserve">at national and local levels </w:t>
      </w:r>
      <w:r w:rsidR="005925D7" w:rsidRPr="00B55E1E">
        <w:rPr>
          <w:rFonts w:cs="Arial"/>
          <w:lang w:eastAsia="en-ZW"/>
        </w:rPr>
        <w:t xml:space="preserve">about the IP, its social and economic importance and </w:t>
      </w:r>
      <w:r w:rsidR="00982A0C">
        <w:rPr>
          <w:rFonts w:cs="Arial"/>
          <w:lang w:eastAsia="en-ZW"/>
        </w:rPr>
        <w:t xml:space="preserve">the </w:t>
      </w:r>
      <w:r w:rsidR="005925D7" w:rsidRPr="00B55E1E">
        <w:rPr>
          <w:rFonts w:cs="Arial"/>
          <w:lang w:eastAsia="en-ZW"/>
        </w:rPr>
        <w:t xml:space="preserve">value </w:t>
      </w:r>
      <w:r w:rsidR="009C6453">
        <w:rPr>
          <w:rFonts w:cs="Arial"/>
          <w:lang w:eastAsia="en-ZW"/>
        </w:rPr>
        <w:t xml:space="preserve">of </w:t>
      </w:r>
      <w:r w:rsidR="005925D7" w:rsidRPr="00B55E1E">
        <w:rPr>
          <w:rFonts w:cs="Arial"/>
          <w:lang w:eastAsia="en-ZW"/>
        </w:rPr>
        <w:t xml:space="preserve">increasing the effectiveness of the legal enforcement of IPRs.  </w:t>
      </w:r>
      <w:r w:rsidR="00254C35">
        <w:rPr>
          <w:rFonts w:cs="Arial"/>
          <w:lang w:eastAsia="en-ZW"/>
        </w:rPr>
        <w:t xml:space="preserve"> </w:t>
      </w:r>
    </w:p>
    <w:p w14:paraId="173E5C03" w14:textId="10F2A577" w:rsidR="00B55E1E" w:rsidRPr="00922BB5" w:rsidRDefault="00B55E1E" w:rsidP="00C27F2B">
      <w:pPr>
        <w:keepNext/>
        <w:keepLines/>
        <w:spacing w:before="120"/>
        <w:ind w:left="717" w:hanging="360"/>
        <w:jc w:val="both"/>
        <w:outlineLvl w:val="0"/>
        <w:rPr>
          <w:rFonts w:eastAsia="Yu Gothic Light"/>
          <w:bCs/>
          <w:i/>
          <w:iCs/>
          <w:color w:val="0D0D0D"/>
          <w:szCs w:val="32"/>
          <w:lang w:eastAsia="en-ZW"/>
        </w:rPr>
      </w:pPr>
      <w:r w:rsidRPr="00922BB5">
        <w:rPr>
          <w:rFonts w:eastAsia="Yu Gothic Light"/>
          <w:bCs/>
          <w:i/>
          <w:iCs/>
          <w:color w:val="0D0D0D"/>
          <w:szCs w:val="32"/>
          <w:lang w:eastAsia="en-ZW"/>
        </w:rPr>
        <w:lastRenderedPageBreak/>
        <w:t>Smart Specialisation Strategy</w:t>
      </w:r>
      <w:r w:rsidR="00850BDC">
        <w:rPr>
          <w:rFonts w:eastAsia="Yu Gothic Light"/>
          <w:bCs/>
          <w:i/>
          <w:iCs/>
          <w:color w:val="0D0D0D"/>
          <w:szCs w:val="32"/>
          <w:lang w:eastAsia="en-ZW"/>
        </w:rPr>
        <w:t xml:space="preserve"> (S3)</w:t>
      </w:r>
    </w:p>
    <w:p w14:paraId="63CA5E1D" w14:textId="3560F318" w:rsidR="0084547B" w:rsidRDefault="00F16379" w:rsidP="00C27F2B">
      <w:pPr>
        <w:spacing w:before="120"/>
        <w:ind w:left="357"/>
        <w:jc w:val="both"/>
        <w:rPr>
          <w:rFonts w:eastAsia="Calibri" w:cs="Arial"/>
        </w:rPr>
      </w:pPr>
      <w:r w:rsidRPr="00F16379">
        <w:rPr>
          <w:rFonts w:eastAsia="Calibri" w:cs="Arial"/>
        </w:rPr>
        <w:t>Key factors undermine the country's competitiveness, investment, and integration into Global Value Chains (GVCs). These factors include a challenging business environment, skills shortage, inadequate innovation and technology adoption, and low productivity</w:t>
      </w:r>
      <w:r w:rsidR="004B6190" w:rsidRPr="004B6190">
        <w:rPr>
          <w:rFonts w:eastAsia="Calibri" w:cs="Arial"/>
        </w:rPr>
        <w:t xml:space="preserve">. The country’s businesses suffer from unsophisticated technology, limited capacities of production and innovation, inconsistent quality of goods and services, low investment in human and physical capital, frequent changes to the regulatory framework, low productivity and competition from a large informal sector. According to </w:t>
      </w:r>
      <w:r w:rsidR="00982A0C">
        <w:rPr>
          <w:rFonts w:eastAsia="Calibri" w:cs="Arial"/>
        </w:rPr>
        <w:t xml:space="preserve">the </w:t>
      </w:r>
      <w:r w:rsidR="004B6190" w:rsidRPr="004B6190">
        <w:rPr>
          <w:rFonts w:eastAsia="Calibri" w:cs="Arial"/>
        </w:rPr>
        <w:t>latest OECD Competitiveness Outlook, North Macedonia progressed in various policy areas</w:t>
      </w:r>
      <w:r w:rsidR="00982A0C">
        <w:rPr>
          <w:rFonts w:eastAsia="Calibri" w:cs="Arial"/>
        </w:rPr>
        <w:t>; its</w:t>
      </w:r>
      <w:r w:rsidR="004B6190" w:rsidRPr="004B6190">
        <w:rPr>
          <w:rFonts w:eastAsia="Calibri" w:cs="Arial"/>
        </w:rPr>
        <w:t xml:space="preserve"> policies to increase competitiveness </w:t>
      </w:r>
      <w:r w:rsidR="00982A0C">
        <w:rPr>
          <w:rFonts w:eastAsia="Calibri" w:cs="Arial"/>
        </w:rPr>
        <w:t>must be effectively</w:t>
      </w:r>
      <w:r w:rsidR="00A6548A">
        <w:rPr>
          <w:rFonts w:eastAsia="Calibri" w:cs="Arial"/>
        </w:rPr>
        <w:t>, continuously implemented,</w:t>
      </w:r>
      <w:r w:rsidR="00982A0C">
        <w:rPr>
          <w:rFonts w:eastAsia="Calibri" w:cs="Arial"/>
        </w:rPr>
        <w:t xml:space="preserve"> and</w:t>
      </w:r>
      <w:r w:rsidR="004B6190" w:rsidRPr="004B6190">
        <w:rPr>
          <w:rFonts w:eastAsia="Calibri" w:cs="Arial"/>
        </w:rPr>
        <w:t xml:space="preserve"> stepped up to have a more sustainable impact. The future success of the economy mainly hinges on the success of a broad range of structural economic reforms, especially ones aiming </w:t>
      </w:r>
      <w:r w:rsidR="00982A0C">
        <w:rPr>
          <w:rFonts w:eastAsia="Calibri" w:cs="Arial"/>
        </w:rPr>
        <w:t>to improve further</w:t>
      </w:r>
      <w:r w:rsidR="004B6190" w:rsidRPr="004B6190">
        <w:rPr>
          <w:rFonts w:eastAsia="Calibri" w:cs="Arial"/>
        </w:rPr>
        <w:t xml:space="preserve"> the business environment (e.g. measures to combat the informal economy, simplification of the legal framework for doing business and the establishment of a fully functional state registry), enhanced support to innovation and technological development and promotion of human capital (i.e. skills development). Such reform efforts could also help attract foreign investment to </w:t>
      </w:r>
      <w:r w:rsidR="00982A0C">
        <w:rPr>
          <w:rFonts w:eastAsia="Calibri" w:cs="Arial"/>
        </w:rPr>
        <w:t>high-value-added sectors</w:t>
      </w:r>
      <w:r w:rsidR="004B6190" w:rsidRPr="004B6190">
        <w:rPr>
          <w:rFonts w:eastAsia="Calibri" w:cs="Arial"/>
        </w:rPr>
        <w:t>.</w:t>
      </w:r>
      <w:r w:rsidR="0084547B" w:rsidRPr="0084547B">
        <w:rPr>
          <w:rFonts w:eastAsia="Calibri" w:cs="Arial"/>
        </w:rPr>
        <w:t xml:space="preserve"> </w:t>
      </w:r>
    </w:p>
    <w:p w14:paraId="585FCBEE" w14:textId="32CF0C1B" w:rsidR="0084547B" w:rsidRPr="000616ED" w:rsidRDefault="0084547B" w:rsidP="00C27F2B">
      <w:pPr>
        <w:spacing w:before="120"/>
        <w:ind w:left="357"/>
        <w:jc w:val="both"/>
        <w:rPr>
          <w:rFonts w:eastAsia="Calibri" w:cs="Arial"/>
        </w:rPr>
      </w:pPr>
      <w:r w:rsidRPr="0084547B">
        <w:rPr>
          <w:rFonts w:eastAsia="Calibri" w:cs="Arial"/>
        </w:rPr>
        <w:t>To</w:t>
      </w:r>
      <w:r w:rsidRPr="000616ED">
        <w:rPr>
          <w:rFonts w:eastAsia="Calibri" w:cs="Arial"/>
        </w:rPr>
        <w:t xml:space="preserve"> continue the support to innovation, it is relevant to create and implement </w:t>
      </w:r>
      <w:r w:rsidR="00982A0C">
        <w:rPr>
          <w:rFonts w:eastAsia="Calibri" w:cs="Arial"/>
        </w:rPr>
        <w:t xml:space="preserve">the </w:t>
      </w:r>
      <w:r w:rsidRPr="000616ED">
        <w:rPr>
          <w:rFonts w:eastAsia="Calibri" w:cs="Arial"/>
        </w:rPr>
        <w:t xml:space="preserve">strategic concept with </w:t>
      </w:r>
      <w:r w:rsidR="00982A0C">
        <w:rPr>
          <w:rFonts w:eastAsia="Calibri" w:cs="Arial"/>
        </w:rPr>
        <w:t xml:space="preserve">an </w:t>
      </w:r>
      <w:r w:rsidRPr="000616ED">
        <w:rPr>
          <w:rFonts w:eastAsia="Calibri" w:cs="Arial"/>
        </w:rPr>
        <w:t xml:space="preserve">adequate policy mix </w:t>
      </w:r>
      <w:r w:rsidR="00982A0C">
        <w:rPr>
          <w:rFonts w:eastAsia="Calibri" w:cs="Arial"/>
        </w:rPr>
        <w:t>and</w:t>
      </w:r>
      <w:r w:rsidRPr="000616ED">
        <w:rPr>
          <w:rFonts w:eastAsia="Calibri" w:cs="Arial"/>
        </w:rPr>
        <w:t xml:space="preserve"> work on strengthening institutional capacities. </w:t>
      </w:r>
      <w:r w:rsidR="00982A0C">
        <w:rPr>
          <w:rFonts w:eastAsia="Calibri" w:cs="Arial"/>
        </w:rPr>
        <w:t>The smart</w:t>
      </w:r>
      <w:r w:rsidRPr="000616ED">
        <w:rPr>
          <w:rFonts w:eastAsia="Calibri" w:cs="Arial"/>
        </w:rPr>
        <w:t xml:space="preserve"> </w:t>
      </w:r>
      <w:r w:rsidR="00982A0C">
        <w:rPr>
          <w:rFonts w:eastAsia="Calibri" w:cs="Arial"/>
        </w:rPr>
        <w:t>specialisation</w:t>
      </w:r>
      <w:r w:rsidRPr="000616ED">
        <w:rPr>
          <w:rFonts w:eastAsia="Calibri" w:cs="Arial"/>
        </w:rPr>
        <w:t xml:space="preserve"> concept is not new in EU countries. It was one of the preconditions to enable access to the cohesion funds. This </w:t>
      </w:r>
      <w:r w:rsidRPr="0084547B">
        <w:rPr>
          <w:rFonts w:eastAsia="Calibri" w:cs="Arial"/>
        </w:rPr>
        <w:t>place-based</w:t>
      </w:r>
      <w:r w:rsidRPr="000616ED">
        <w:rPr>
          <w:rFonts w:eastAsia="Calibri" w:cs="Arial"/>
        </w:rPr>
        <w:t xml:space="preserve"> innovation strategy gives priorities and </w:t>
      </w:r>
      <w:r w:rsidR="00E757A6">
        <w:rPr>
          <w:rFonts w:eastAsia="Calibri" w:cs="Arial"/>
        </w:rPr>
        <w:t>stimulates</w:t>
      </w:r>
      <w:r w:rsidRPr="000616ED">
        <w:rPr>
          <w:rFonts w:eastAsia="Calibri" w:cs="Arial"/>
        </w:rPr>
        <w:t xml:space="preserve"> </w:t>
      </w:r>
      <w:r w:rsidR="00E757A6">
        <w:rPr>
          <w:rFonts w:eastAsia="Calibri" w:cs="Arial"/>
        </w:rPr>
        <w:t xml:space="preserve">a </w:t>
      </w:r>
      <w:r w:rsidRPr="000616ED">
        <w:rPr>
          <w:rFonts w:eastAsia="Calibri" w:cs="Arial"/>
        </w:rPr>
        <w:t>continuous entrepreneurial discovery process, where jointly academia, business, NGO</w:t>
      </w:r>
      <w:r w:rsidR="00A6548A">
        <w:rPr>
          <w:rFonts w:eastAsia="Calibri" w:cs="Arial"/>
        </w:rPr>
        <w:t>s</w:t>
      </w:r>
      <w:r w:rsidRPr="000616ED">
        <w:rPr>
          <w:rFonts w:eastAsia="Calibri" w:cs="Arial"/>
        </w:rPr>
        <w:t xml:space="preserve"> and </w:t>
      </w:r>
      <w:r w:rsidR="00E757A6">
        <w:rPr>
          <w:rFonts w:eastAsia="Calibri" w:cs="Arial"/>
        </w:rPr>
        <w:t xml:space="preserve">the </w:t>
      </w:r>
      <w:r w:rsidR="00A6548A">
        <w:rPr>
          <w:rFonts w:eastAsia="Calibri" w:cs="Arial"/>
        </w:rPr>
        <w:t>G</w:t>
      </w:r>
      <w:r w:rsidR="00A6548A" w:rsidRPr="000616ED">
        <w:rPr>
          <w:rFonts w:eastAsia="Calibri" w:cs="Arial"/>
        </w:rPr>
        <w:t xml:space="preserve">overnment </w:t>
      </w:r>
      <w:r w:rsidRPr="000616ED">
        <w:rPr>
          <w:rFonts w:eastAsia="Calibri" w:cs="Arial"/>
        </w:rPr>
        <w:t xml:space="preserve">will identify the biggest potentials and </w:t>
      </w:r>
      <w:r w:rsidR="00E757A6">
        <w:rPr>
          <w:rFonts w:eastAsia="Calibri" w:cs="Arial"/>
        </w:rPr>
        <w:t>strengthen</w:t>
      </w:r>
      <w:r w:rsidRPr="000616ED">
        <w:rPr>
          <w:rFonts w:eastAsia="Calibri" w:cs="Arial"/>
        </w:rPr>
        <w:t xml:space="preserve"> the comparative advantages, finding new markets and new business opportunities. </w:t>
      </w:r>
      <w:r w:rsidR="00E757A6">
        <w:rPr>
          <w:rFonts w:eastAsia="Calibri" w:cs="Arial"/>
        </w:rPr>
        <w:t>These</w:t>
      </w:r>
      <w:r w:rsidRPr="000616ED">
        <w:rPr>
          <w:rFonts w:eastAsia="Calibri" w:cs="Arial"/>
        </w:rPr>
        <w:t xml:space="preserve"> days EU </w:t>
      </w:r>
      <w:r w:rsidR="00E757A6">
        <w:rPr>
          <w:rFonts w:eastAsia="Calibri" w:cs="Arial"/>
        </w:rPr>
        <w:t>is</w:t>
      </w:r>
      <w:r w:rsidRPr="000616ED">
        <w:rPr>
          <w:rFonts w:eastAsia="Calibri" w:cs="Arial"/>
        </w:rPr>
        <w:t xml:space="preserve"> developing the concept towards Partnership for Regional Innovation networking and strengthening the links between countries and regions </w:t>
      </w:r>
      <w:r w:rsidR="00E757A6" w:rsidRPr="000616ED">
        <w:rPr>
          <w:rFonts w:eastAsia="Calibri" w:cs="Arial"/>
        </w:rPr>
        <w:t>to</w:t>
      </w:r>
      <w:r w:rsidRPr="000616ED">
        <w:rPr>
          <w:rFonts w:eastAsia="Calibri" w:cs="Arial"/>
        </w:rPr>
        <w:t xml:space="preserve"> stimulate smart </w:t>
      </w:r>
      <w:r w:rsidR="00E757A6">
        <w:rPr>
          <w:rFonts w:eastAsia="Calibri" w:cs="Arial"/>
        </w:rPr>
        <w:t>specialisation</w:t>
      </w:r>
      <w:r w:rsidRPr="000616ED">
        <w:rPr>
          <w:rFonts w:eastAsia="Calibri" w:cs="Arial"/>
        </w:rPr>
        <w:t xml:space="preserve">, innovation, </w:t>
      </w:r>
      <w:r w:rsidR="00E757A6" w:rsidRPr="000616ED">
        <w:rPr>
          <w:rFonts w:eastAsia="Calibri" w:cs="Arial"/>
        </w:rPr>
        <w:t>research,</w:t>
      </w:r>
      <w:r w:rsidRPr="000616ED">
        <w:rPr>
          <w:rFonts w:eastAsia="Calibri" w:cs="Arial"/>
        </w:rPr>
        <w:t xml:space="preserve"> and development.</w:t>
      </w:r>
    </w:p>
    <w:p w14:paraId="7C2DBABF" w14:textId="1A72AEFB" w:rsidR="00993130" w:rsidRDefault="00816597" w:rsidP="00C27F2B">
      <w:pPr>
        <w:spacing w:before="120"/>
        <w:ind w:left="357"/>
        <w:jc w:val="both"/>
        <w:rPr>
          <w:rFonts w:eastAsia="Calibri" w:cs="Arial"/>
        </w:rPr>
      </w:pPr>
      <w:r w:rsidRPr="000616ED">
        <w:rPr>
          <w:rFonts w:eastAsia="Calibri" w:cs="Arial"/>
        </w:rPr>
        <w:t xml:space="preserve">North Macedonia adopted their first Innovation Strategy in 2013 when the Fund for Innovation and Technology </w:t>
      </w:r>
      <w:r w:rsidR="003C06A0">
        <w:rPr>
          <w:rFonts w:eastAsia="Calibri" w:cs="Arial"/>
        </w:rPr>
        <w:t>Development</w:t>
      </w:r>
      <w:r w:rsidRPr="000616ED">
        <w:rPr>
          <w:rFonts w:eastAsia="Calibri" w:cs="Arial"/>
        </w:rPr>
        <w:t xml:space="preserve"> was created as a key implementing institution. </w:t>
      </w:r>
      <w:r w:rsidR="008A1532" w:rsidRPr="000616ED">
        <w:rPr>
          <w:rFonts w:eastAsia="Calibri" w:cs="Arial"/>
        </w:rPr>
        <w:t xml:space="preserve">What was learned from </w:t>
      </w:r>
      <w:r w:rsidR="003C06A0">
        <w:rPr>
          <w:rFonts w:eastAsia="Calibri" w:cs="Arial"/>
        </w:rPr>
        <w:t xml:space="preserve">the </w:t>
      </w:r>
      <w:r w:rsidR="008A1532" w:rsidRPr="000616ED">
        <w:rPr>
          <w:rFonts w:eastAsia="Calibri" w:cs="Arial"/>
        </w:rPr>
        <w:t xml:space="preserve">previous innovation strategy is that key pillars for success are: continuous capacity building of all stakeholders in the system, </w:t>
      </w:r>
      <w:r w:rsidR="003C06A0">
        <w:rPr>
          <w:rFonts w:eastAsia="Calibri" w:cs="Arial"/>
        </w:rPr>
        <w:t xml:space="preserve">the </w:t>
      </w:r>
      <w:r w:rsidR="008A1532" w:rsidRPr="000616ED">
        <w:rPr>
          <w:rFonts w:eastAsia="Calibri" w:cs="Arial"/>
        </w:rPr>
        <w:t xml:space="preserve">structure of the policy mix offering stimulation and support to innovation, </w:t>
      </w:r>
      <w:r w:rsidR="003C06A0">
        <w:rPr>
          <w:rFonts w:eastAsia="Calibri" w:cs="Arial"/>
        </w:rPr>
        <w:t xml:space="preserve">the </w:t>
      </w:r>
      <w:r w:rsidR="008A1532" w:rsidRPr="000616ED">
        <w:rPr>
          <w:rFonts w:eastAsia="Calibri" w:cs="Arial"/>
        </w:rPr>
        <w:t xml:space="preserve">need for continuous dialogue on </w:t>
      </w:r>
      <w:r w:rsidR="003C06A0">
        <w:rPr>
          <w:rFonts w:eastAsia="Calibri" w:cs="Arial"/>
        </w:rPr>
        <w:t xml:space="preserve">the </w:t>
      </w:r>
      <w:r w:rsidR="008A1532" w:rsidRPr="000616ED">
        <w:rPr>
          <w:rFonts w:eastAsia="Calibri" w:cs="Arial"/>
        </w:rPr>
        <w:t>highest political level confirming the commitment and coordination between institutions,  as well dialogue between stakeholders especially academia and business, need for better understanding and getting acquainted with EU programs that provide access to finance for the stakeholders, continuous development of the innovation infrastructure (accelerators, digital innovation hubs, centres of excellence, science technology park etc.).</w:t>
      </w:r>
      <w:r w:rsidR="008C014C">
        <w:rPr>
          <w:rFonts w:eastAsia="Calibri" w:cs="Arial"/>
        </w:rPr>
        <w:t xml:space="preserve"> </w:t>
      </w:r>
    </w:p>
    <w:p w14:paraId="62F2FF88" w14:textId="5029B516" w:rsidR="002C2BED" w:rsidRPr="002C2BED" w:rsidRDefault="5BF9C2B5" w:rsidP="00C27F2B">
      <w:pPr>
        <w:spacing w:before="120"/>
        <w:ind w:left="357"/>
        <w:jc w:val="both"/>
        <w:rPr>
          <w:rFonts w:eastAsia="Calibri" w:cs="Arial"/>
        </w:rPr>
      </w:pPr>
      <w:r w:rsidRPr="45FBF8ED">
        <w:rPr>
          <w:rFonts w:eastAsia="Calibri" w:cs="Arial"/>
        </w:rPr>
        <w:t xml:space="preserve">In this direction, the adoption of the </w:t>
      </w:r>
      <w:r w:rsidR="2B49E2DA" w:rsidRPr="45FBF8ED">
        <w:rPr>
          <w:rFonts w:eastAsia="Calibri" w:cs="Arial"/>
          <w:b/>
          <w:bCs/>
        </w:rPr>
        <w:t>S3</w:t>
      </w:r>
      <w:r w:rsidRPr="45FBF8ED">
        <w:rPr>
          <w:rFonts w:eastAsia="Calibri" w:cs="Arial"/>
          <w:b/>
          <w:bCs/>
        </w:rPr>
        <w:t xml:space="preserve"> </w:t>
      </w:r>
      <w:r w:rsidR="73E6F7B5" w:rsidRPr="45FBF8ED">
        <w:rPr>
          <w:rFonts w:eastAsia="Calibri" w:cs="Arial"/>
        </w:rPr>
        <w:t xml:space="preserve">within  </w:t>
      </w:r>
      <w:r w:rsidR="1FA15E46" w:rsidRPr="45FBF8ED">
        <w:rPr>
          <w:rFonts w:eastAsia="Calibri" w:cs="Arial"/>
        </w:rPr>
        <w:t xml:space="preserve">the last quarter of </w:t>
      </w:r>
      <w:r w:rsidR="73E6F7B5" w:rsidRPr="45FBF8ED">
        <w:rPr>
          <w:rFonts w:eastAsia="Calibri" w:cs="Arial"/>
        </w:rPr>
        <w:t xml:space="preserve">2023 </w:t>
      </w:r>
      <w:r w:rsidR="7B8BDA25" w:rsidRPr="45FBF8ED">
        <w:rPr>
          <w:rFonts w:eastAsia="Calibri" w:cs="Arial"/>
        </w:rPr>
        <w:t xml:space="preserve">envisages further development of the innovation </w:t>
      </w:r>
      <w:r w:rsidR="5244795E" w:rsidRPr="45FBF8ED">
        <w:rPr>
          <w:rFonts w:eastAsia="Calibri" w:cs="Arial"/>
        </w:rPr>
        <w:t>ecosystem</w:t>
      </w:r>
      <w:r w:rsidR="7B8BDA25" w:rsidRPr="45FBF8ED">
        <w:rPr>
          <w:rFonts w:eastAsia="Calibri" w:cs="Arial"/>
        </w:rPr>
        <w:t xml:space="preserve">, having the horizontal approach for general stimulation of the innovation ecosystem but also </w:t>
      </w:r>
      <w:r w:rsidR="5244795E" w:rsidRPr="45FBF8ED">
        <w:rPr>
          <w:rFonts w:eastAsia="Calibri" w:cs="Arial"/>
        </w:rPr>
        <w:t xml:space="preserve">a </w:t>
      </w:r>
      <w:r w:rsidR="7B8BDA25" w:rsidRPr="45FBF8ED">
        <w:rPr>
          <w:rFonts w:eastAsia="Calibri" w:cs="Arial"/>
        </w:rPr>
        <w:t xml:space="preserve">vertical approach for supporting domains for smart </w:t>
      </w:r>
      <w:r w:rsidR="5244795E" w:rsidRPr="45FBF8ED">
        <w:rPr>
          <w:rFonts w:eastAsia="Calibri" w:cs="Arial"/>
        </w:rPr>
        <w:t>specialisation</w:t>
      </w:r>
      <w:r w:rsidR="7B8BDA25" w:rsidRPr="45FBF8ED">
        <w:rPr>
          <w:rFonts w:eastAsia="Calibri" w:cs="Arial"/>
        </w:rPr>
        <w:t xml:space="preserve"> that are identified as areas with highest economic, science and innovation potential. </w:t>
      </w:r>
      <w:r w:rsidR="1F790A6C" w:rsidRPr="45FBF8ED">
        <w:rPr>
          <w:rFonts w:eastAsia="Calibri" w:cs="Arial"/>
        </w:rPr>
        <w:t>S</w:t>
      </w:r>
      <w:r w:rsidRPr="45FBF8ED">
        <w:rPr>
          <w:rFonts w:eastAsia="Calibri" w:cs="Arial"/>
        </w:rPr>
        <w:t xml:space="preserve">etting the institutional infrastructure </w:t>
      </w:r>
      <w:r w:rsidR="5244795E" w:rsidRPr="45FBF8ED">
        <w:rPr>
          <w:rFonts w:eastAsia="Calibri" w:cs="Arial"/>
        </w:rPr>
        <w:t>to support</w:t>
      </w:r>
      <w:r w:rsidRPr="45FBF8ED">
        <w:rPr>
          <w:rFonts w:eastAsia="Calibri" w:cs="Arial"/>
        </w:rPr>
        <w:t xml:space="preserve"> the academia-business collaboration is particularly important. In creating a competitive economy based on knowledge and innovation, there should be a strong link to enhancing innovation and stimulating cooperation between academia and business for transferring knowledge, skills development, increasing capacities for research and development etc. In </w:t>
      </w:r>
      <w:r w:rsidR="5244795E" w:rsidRPr="45FBF8ED">
        <w:rPr>
          <w:rFonts w:eastAsia="Calibri" w:cs="Arial"/>
        </w:rPr>
        <w:t>creating</w:t>
      </w:r>
      <w:r w:rsidRPr="45FBF8ED">
        <w:rPr>
          <w:rFonts w:eastAsia="Calibri" w:cs="Arial"/>
        </w:rPr>
        <w:t xml:space="preserve"> </w:t>
      </w:r>
      <w:r w:rsidR="5244795E" w:rsidRPr="45FBF8ED">
        <w:rPr>
          <w:rFonts w:eastAsia="Calibri" w:cs="Arial"/>
        </w:rPr>
        <w:t xml:space="preserve">a </w:t>
      </w:r>
      <w:r w:rsidRPr="45FBF8ED">
        <w:rPr>
          <w:rFonts w:eastAsia="Calibri" w:cs="Arial"/>
        </w:rPr>
        <w:t>favourable environment for innovation-based growth</w:t>
      </w:r>
      <w:r w:rsidR="5244795E" w:rsidRPr="45FBF8ED">
        <w:rPr>
          <w:rFonts w:eastAsia="Calibri" w:cs="Arial"/>
        </w:rPr>
        <w:t>,</w:t>
      </w:r>
      <w:r w:rsidRPr="45FBF8ED">
        <w:rPr>
          <w:rFonts w:eastAsia="Calibri" w:cs="Arial"/>
        </w:rPr>
        <w:t xml:space="preserve"> it is necessary to provide </w:t>
      </w:r>
      <w:r w:rsidR="5244795E" w:rsidRPr="45FBF8ED">
        <w:rPr>
          <w:rFonts w:eastAsia="Calibri" w:cs="Arial"/>
        </w:rPr>
        <w:t xml:space="preserve">a </w:t>
      </w:r>
      <w:r w:rsidRPr="45FBF8ED">
        <w:rPr>
          <w:rFonts w:eastAsia="Calibri" w:cs="Arial"/>
        </w:rPr>
        <w:t xml:space="preserve">strategic framework as policy guidance with </w:t>
      </w:r>
      <w:r w:rsidR="5244795E" w:rsidRPr="45FBF8ED">
        <w:rPr>
          <w:rFonts w:eastAsia="Calibri" w:cs="Arial"/>
        </w:rPr>
        <w:t xml:space="preserve">a </w:t>
      </w:r>
      <w:r w:rsidRPr="45FBF8ED">
        <w:rPr>
          <w:rFonts w:eastAsia="Calibri" w:cs="Arial"/>
        </w:rPr>
        <w:t xml:space="preserve">clear vision for inclusive and smart growth and strengthen the institutional support infrastructure for R&amp;D&amp;I </w:t>
      </w:r>
      <w:r w:rsidR="5244795E" w:rsidRPr="45FBF8ED">
        <w:rPr>
          <w:rFonts w:eastAsia="Calibri" w:cs="Arial"/>
        </w:rPr>
        <w:t>to</w:t>
      </w:r>
      <w:r w:rsidRPr="45FBF8ED">
        <w:rPr>
          <w:rFonts w:eastAsia="Calibri" w:cs="Arial"/>
        </w:rPr>
        <w:t xml:space="preserve"> get closer to science and technology and become more competitive in </w:t>
      </w:r>
      <w:r w:rsidR="5244795E" w:rsidRPr="45FBF8ED">
        <w:rPr>
          <w:rFonts w:eastAsia="Calibri" w:cs="Arial"/>
        </w:rPr>
        <w:t xml:space="preserve">the </w:t>
      </w:r>
      <w:r w:rsidRPr="45FBF8ED">
        <w:rPr>
          <w:rFonts w:eastAsia="Calibri" w:cs="Arial"/>
        </w:rPr>
        <w:t>regional economy.</w:t>
      </w:r>
    </w:p>
    <w:p w14:paraId="18A47CA6" w14:textId="3C4DAC2F" w:rsidR="000270B6" w:rsidRDefault="003C06A0" w:rsidP="00C27F2B">
      <w:pPr>
        <w:autoSpaceDE w:val="0"/>
        <w:autoSpaceDN w:val="0"/>
        <w:adjustRightInd w:val="0"/>
        <w:spacing w:before="120"/>
        <w:ind w:left="357"/>
        <w:jc w:val="both"/>
        <w:rPr>
          <w:rFonts w:eastAsia="Calibri"/>
        </w:rPr>
      </w:pPr>
      <w:r>
        <w:rPr>
          <w:rFonts w:eastAsia="Calibri"/>
        </w:rPr>
        <w:t>The proposed</w:t>
      </w:r>
      <w:r w:rsidR="00202644">
        <w:rPr>
          <w:rFonts w:eastAsia="Calibri"/>
        </w:rPr>
        <w:t xml:space="preserve"> Action </w:t>
      </w:r>
      <w:r w:rsidR="00202644" w:rsidRPr="00202644">
        <w:rPr>
          <w:rFonts w:eastAsia="Calibri"/>
        </w:rPr>
        <w:t xml:space="preserve">is designed to </w:t>
      </w:r>
      <w:r w:rsidR="00202644">
        <w:rPr>
          <w:rFonts w:eastAsia="Calibri"/>
        </w:rPr>
        <w:t xml:space="preserve">contribute to </w:t>
      </w:r>
      <w:r>
        <w:rPr>
          <w:rFonts w:eastAsia="Calibri"/>
        </w:rPr>
        <w:t xml:space="preserve">implementing the new strategy, in particular, to </w:t>
      </w:r>
      <w:r w:rsidR="00A6548A">
        <w:rPr>
          <w:rFonts w:eastAsia="Calibri"/>
        </w:rPr>
        <w:t>improve communication and coordination among stakeholders, increase administrative and monitoring capacity, improve the policy mix aligned with EU S3 good practices, and</w:t>
      </w:r>
      <w:r>
        <w:rPr>
          <w:rFonts w:eastAsia="Calibri"/>
        </w:rPr>
        <w:t xml:space="preserve"> </w:t>
      </w:r>
      <w:r w:rsidR="00202644" w:rsidRPr="00202644">
        <w:rPr>
          <w:rFonts w:eastAsia="Calibri"/>
        </w:rPr>
        <w:t>improve participation in EU programs and projects</w:t>
      </w:r>
      <w:r w:rsidR="00202644">
        <w:rPr>
          <w:rFonts w:eastAsia="Calibri"/>
        </w:rPr>
        <w:t>.</w:t>
      </w:r>
    </w:p>
    <w:p w14:paraId="5054FB66" w14:textId="6E92E6B3" w:rsidR="00D76990" w:rsidRPr="004D63AB" w:rsidRDefault="00FE62E6" w:rsidP="00C27F2B">
      <w:pPr>
        <w:keepNext/>
        <w:keepLines/>
        <w:spacing w:before="120" w:after="120"/>
        <w:ind w:left="714" w:hanging="357"/>
        <w:jc w:val="both"/>
        <w:outlineLvl w:val="0"/>
        <w:rPr>
          <w:rFonts w:eastAsia="Yu Gothic Light"/>
          <w:bCs/>
          <w:i/>
          <w:iCs/>
          <w:color w:val="0D0D0D"/>
          <w:szCs w:val="32"/>
          <w:u w:val="single"/>
          <w:lang w:eastAsia="en-ZW"/>
        </w:rPr>
      </w:pPr>
      <w:r w:rsidRPr="004D63AB">
        <w:rPr>
          <w:rFonts w:eastAsia="Yu Gothic Light"/>
          <w:bCs/>
          <w:i/>
          <w:iCs/>
          <w:color w:val="0D0D0D"/>
          <w:szCs w:val="32"/>
          <w:u w:val="single"/>
          <w:lang w:eastAsia="en-ZW"/>
        </w:rPr>
        <w:lastRenderedPageBreak/>
        <w:t xml:space="preserve">Main </w:t>
      </w:r>
      <w:r w:rsidR="00D76990" w:rsidRPr="004D63AB">
        <w:rPr>
          <w:rFonts w:eastAsia="Yu Gothic Light"/>
          <w:bCs/>
          <w:i/>
          <w:iCs/>
          <w:color w:val="0D0D0D"/>
          <w:szCs w:val="32"/>
          <w:u w:val="single"/>
          <w:lang w:eastAsia="en-ZW"/>
        </w:rPr>
        <w:t xml:space="preserve">stakeholders </w:t>
      </w:r>
    </w:p>
    <w:p w14:paraId="673D5BDB" w14:textId="2D2A7540" w:rsidR="00D76990" w:rsidRDefault="00D76990" w:rsidP="00C27F2B">
      <w:pPr>
        <w:spacing w:before="120"/>
        <w:ind w:left="357"/>
        <w:jc w:val="both"/>
      </w:pPr>
      <w:r>
        <w:t>M</w:t>
      </w:r>
      <w:r w:rsidRPr="00D249CF">
        <w:t xml:space="preserve">ain stakeholders and corresponding institutional and/or organisational issues (mandates, potential roles, and capacities) </w:t>
      </w:r>
      <w:r>
        <w:t xml:space="preserve">identified </w:t>
      </w:r>
      <w:r w:rsidRPr="00D249CF">
        <w:t>to be covered by the Action</w:t>
      </w:r>
      <w:r>
        <w:t xml:space="preserve"> in the </w:t>
      </w:r>
      <w:r w:rsidRPr="00D249CF">
        <w:t xml:space="preserve">area of </w:t>
      </w:r>
      <w:r>
        <w:t>the private sector development</w:t>
      </w:r>
      <w:r w:rsidRPr="00D249CF">
        <w:t>:</w:t>
      </w:r>
    </w:p>
    <w:p w14:paraId="4BFD1A9A" w14:textId="0CDA69B5" w:rsidR="00A10FAF" w:rsidRDefault="00A10FAF" w:rsidP="00C27F2B">
      <w:pPr>
        <w:pStyle w:val="ListParagraph"/>
        <w:numPr>
          <w:ilvl w:val="0"/>
          <w:numId w:val="19"/>
        </w:numPr>
        <w:spacing w:before="120"/>
        <w:ind w:left="1077"/>
        <w:contextualSpacing w:val="0"/>
        <w:jc w:val="both"/>
      </w:pPr>
      <w:r w:rsidRPr="00C819A5">
        <w:rPr>
          <w:b/>
          <w:bCs/>
        </w:rPr>
        <w:t>Ministry of Economy</w:t>
      </w:r>
      <w:r w:rsidR="00C819A5">
        <w:rPr>
          <w:b/>
          <w:bCs/>
        </w:rPr>
        <w:t xml:space="preserve"> (MoE)</w:t>
      </w:r>
      <w:r w:rsidR="0021321A">
        <w:rPr>
          <w:b/>
          <w:bCs/>
        </w:rPr>
        <w:t xml:space="preserve"> </w:t>
      </w:r>
      <w:r w:rsidR="00196921" w:rsidRPr="00196921">
        <w:t>is the policy-making body for the competitiveness</w:t>
      </w:r>
      <w:r w:rsidR="00B229E4">
        <w:t>,</w:t>
      </w:r>
      <w:r w:rsidR="00196921" w:rsidRPr="00196921">
        <w:t xml:space="preserve"> </w:t>
      </w:r>
      <w:r w:rsidR="00207C78" w:rsidRPr="00207C78">
        <w:t>goods and services sector and SMEs</w:t>
      </w:r>
      <w:r w:rsidR="00207C78">
        <w:t>.</w:t>
      </w:r>
    </w:p>
    <w:p w14:paraId="5063C08F" w14:textId="05696D8C" w:rsidR="004F004E" w:rsidRPr="00196921" w:rsidRDefault="004F004E" w:rsidP="00C27F2B">
      <w:pPr>
        <w:pStyle w:val="ListParagraph"/>
        <w:numPr>
          <w:ilvl w:val="0"/>
          <w:numId w:val="19"/>
        </w:numPr>
        <w:spacing w:before="120"/>
        <w:ind w:left="1077"/>
        <w:contextualSpacing w:val="0"/>
        <w:jc w:val="both"/>
      </w:pPr>
      <w:r w:rsidRPr="00C27F2B">
        <w:rPr>
          <w:b/>
          <w:bCs/>
        </w:rPr>
        <w:t>The Ministry of Education and Science</w:t>
      </w:r>
      <w:r w:rsidRPr="004F004E">
        <w:t xml:space="preserve"> has responsibility for strategy formulation and planning in the field of science and technology, takes responsibility for the legislative aspect of science and technology, technological development and technical culture and organises international scientific cooperation and bilateral, multilateral and European activities in the Republic of North Macedonia. It supports and encourages the development of scientific research infrastructure in the country (institutes, universities and independent research groups), aiding the development of young researchers and the overall technological development of the country.</w:t>
      </w:r>
    </w:p>
    <w:p w14:paraId="40C40E60" w14:textId="1FD29089" w:rsidR="00B35870" w:rsidRPr="00C819A5" w:rsidRDefault="00B35870" w:rsidP="00C27F2B">
      <w:pPr>
        <w:pStyle w:val="ListParagraph"/>
        <w:numPr>
          <w:ilvl w:val="0"/>
          <w:numId w:val="19"/>
        </w:numPr>
        <w:spacing w:before="120"/>
        <w:ind w:left="1077"/>
        <w:contextualSpacing w:val="0"/>
        <w:jc w:val="both"/>
        <w:rPr>
          <w:b/>
          <w:bCs/>
        </w:rPr>
      </w:pPr>
      <w:r w:rsidRPr="00C819A5">
        <w:rPr>
          <w:rFonts w:cs="Arial"/>
          <w:b/>
          <w:bCs/>
          <w:lang w:eastAsia="en-ZW"/>
        </w:rPr>
        <w:t>State Market Inspection (SMI)</w:t>
      </w:r>
      <w:r w:rsidR="00C819A5">
        <w:rPr>
          <w:rFonts w:cs="Arial"/>
          <w:b/>
          <w:bCs/>
          <w:lang w:eastAsia="en-ZW"/>
        </w:rPr>
        <w:t xml:space="preserve"> </w:t>
      </w:r>
      <w:r w:rsidR="0057596E">
        <w:t>is a surveillance authority in the framework of the Ministry of Economy</w:t>
      </w:r>
      <w:r w:rsidR="00C548FA">
        <w:t xml:space="preserve">. SMI operates </w:t>
      </w:r>
      <w:r w:rsidR="00163DD6">
        <w:t xml:space="preserve">also </w:t>
      </w:r>
      <w:r w:rsidR="00C548FA">
        <w:t>through</w:t>
      </w:r>
      <w:r w:rsidR="0057596E">
        <w:t xml:space="preserve"> regional offices in Skopje, </w:t>
      </w:r>
      <w:r w:rsidR="005E4E6E">
        <w:rPr>
          <w:lang w:val="sr-Latn-RS"/>
        </w:rPr>
        <w:t>Š</w:t>
      </w:r>
      <w:r w:rsidR="0057596E">
        <w:t>tip, Strumica, Bitola and Ohrid and employs 165 employees</w:t>
      </w:r>
      <w:r w:rsidR="003E288D">
        <w:t>,</w:t>
      </w:r>
      <w:r w:rsidR="0057596E">
        <w:t xml:space="preserve"> mostly inspectors.</w:t>
      </w:r>
    </w:p>
    <w:p w14:paraId="31039006" w14:textId="77777777" w:rsidR="004F004E" w:rsidRDefault="00A10FAF" w:rsidP="00C27F2B">
      <w:pPr>
        <w:pStyle w:val="ListParagraph"/>
        <w:numPr>
          <w:ilvl w:val="0"/>
          <w:numId w:val="19"/>
        </w:numPr>
        <w:spacing w:before="120"/>
        <w:ind w:left="1077"/>
        <w:contextualSpacing w:val="0"/>
        <w:jc w:val="both"/>
      </w:pPr>
      <w:r w:rsidRPr="00A10FAF">
        <w:rPr>
          <w:b/>
          <w:bCs/>
        </w:rPr>
        <w:t>State Office for Industrial Property (SOIP)</w:t>
      </w:r>
      <w:r w:rsidRPr="00A10FAF">
        <w:t xml:space="preserve"> is an administrative body with a status of an independent state administrative body with responsibilities laid down by the Law. SOIP has the capacity of a legal entity</w:t>
      </w:r>
      <w:r w:rsidR="003E288D">
        <w:t>,</w:t>
      </w:r>
      <w:r w:rsidRPr="00A10FAF">
        <w:t xml:space="preserve"> and it is supervised by the Ministry of Economy (MoE)</w:t>
      </w:r>
      <w:r w:rsidR="003E288D">
        <w:t>,</w:t>
      </w:r>
      <w:r w:rsidRPr="00A10FAF">
        <w:t xml:space="preserve"> </w:t>
      </w:r>
      <w:r w:rsidR="003E288D">
        <w:t>which</w:t>
      </w:r>
      <w:r w:rsidRPr="00A10FAF">
        <w:t>, according to the Law, supervises the implementation of the provisions of the Law and the respective bylaws. SOIP is managed by a director who represents the Office.</w:t>
      </w:r>
    </w:p>
    <w:p w14:paraId="63BB532C" w14:textId="67FC4070" w:rsidR="00522F42" w:rsidRPr="004F004E" w:rsidRDefault="005758D6" w:rsidP="00C27F2B">
      <w:pPr>
        <w:keepNext/>
        <w:keepLines/>
        <w:spacing w:before="120"/>
        <w:ind w:left="284"/>
        <w:jc w:val="both"/>
        <w:outlineLvl w:val="0"/>
        <w:rPr>
          <w:rFonts w:eastAsia="Calibri" w:cs="Arial"/>
        </w:rPr>
      </w:pPr>
      <w:r>
        <w:t xml:space="preserve">The </w:t>
      </w:r>
      <w:r w:rsidR="005F3034" w:rsidRPr="005F3034">
        <w:t>Fund for Innovation and Technology Development (FITD) is a leading government institution for supporting start-ups and innovative companies in North Macedonia</w:t>
      </w:r>
      <w:r w:rsidR="004F004E">
        <w:t xml:space="preserve">, aiming to </w:t>
      </w:r>
      <w:r w:rsidR="004F004E" w:rsidRPr="00C27F2B">
        <w:rPr>
          <w:rFonts w:eastAsiaTheme="majorEastAsia"/>
        </w:rPr>
        <w:t>improv</w:t>
      </w:r>
      <w:r w:rsidR="004F004E" w:rsidRPr="00C27F2B">
        <w:rPr>
          <w:lang w:val="hr-HR"/>
        </w:rPr>
        <w:t>e</w:t>
      </w:r>
      <w:r w:rsidR="004F004E" w:rsidRPr="00C27F2B">
        <w:rPr>
          <w:rFonts w:eastAsiaTheme="majorEastAsia"/>
        </w:rPr>
        <w:t xml:space="preserve"> access to financial support for innovation and technological development and promotion and encouragement of innovation activity</w:t>
      </w:r>
      <w:r w:rsidR="005F3034" w:rsidRPr="004F004E">
        <w:t xml:space="preserve">. </w:t>
      </w:r>
      <w:bookmarkStart w:id="130" w:name="_Hlk146288313"/>
      <w:r w:rsidR="004F004E" w:rsidRPr="004F004E">
        <w:t xml:space="preserve">The Fund is currently managing the portfolio of some 90 million EUR, funding mainly start-ups and supporting accelerators. </w:t>
      </w:r>
      <w:r w:rsidR="009B1491" w:rsidRPr="009B1491">
        <w:rPr>
          <w:rFonts w:ascii="Calibri" w:eastAsia="Calibri" w:hAnsi="Calibri" w:cs="Calibri"/>
          <w:sz w:val="22"/>
          <w:szCs w:val="22"/>
          <w:lang w:val="en-US" w:eastAsia="mk-MK"/>
        </w:rPr>
        <w:t xml:space="preserve"> </w:t>
      </w:r>
      <w:r w:rsidR="009B1491">
        <w:rPr>
          <w:lang w:val="en-US"/>
        </w:rPr>
        <w:t>I</w:t>
      </w:r>
      <w:r w:rsidR="009B1491" w:rsidRPr="009B1491">
        <w:rPr>
          <w:lang w:val="en-US"/>
        </w:rPr>
        <w:t>n 2021, FITD Programmes were subject to external expert analyses performed by “Finance Think”</w:t>
      </w:r>
      <w:r w:rsidR="009B1491">
        <w:rPr>
          <w:rStyle w:val="FootnoteReference"/>
          <w:lang w:val="en-US"/>
        </w:rPr>
        <w:footnoteReference w:id="32"/>
      </w:r>
      <w:r w:rsidR="009B1491">
        <w:rPr>
          <w:lang w:val="en-US"/>
        </w:rPr>
        <w:t>. D</w:t>
      </w:r>
      <w:r w:rsidR="009B1491" w:rsidRPr="009B1491">
        <w:rPr>
          <w:lang w:val="en-US"/>
        </w:rPr>
        <w:t xml:space="preserve">ue to </w:t>
      </w:r>
      <w:r w:rsidR="009B1491">
        <w:rPr>
          <w:lang w:val="en-US"/>
        </w:rPr>
        <w:t>FITD support</w:t>
      </w:r>
      <w:r w:rsidR="009B1491" w:rsidRPr="009B1491">
        <w:rPr>
          <w:lang w:val="en-US"/>
        </w:rPr>
        <w:t xml:space="preserve">, </w:t>
      </w:r>
      <w:r w:rsidR="009B1491">
        <w:rPr>
          <w:lang w:val="en-US"/>
        </w:rPr>
        <w:t xml:space="preserve">the </w:t>
      </w:r>
      <w:r w:rsidR="009B1491" w:rsidRPr="009B1491">
        <w:rPr>
          <w:lang w:val="en-US"/>
        </w:rPr>
        <w:t>recipients were able to increase their sales revenue and labor productivity. The cost of additional euro of sales generated, in gross terms, has been slightly over a euro.</w:t>
      </w:r>
      <w:r w:rsidR="009B1491">
        <w:rPr>
          <w:lang w:val="en-US"/>
        </w:rPr>
        <w:t xml:space="preserve"> T</w:t>
      </w:r>
      <w:r w:rsidR="009B1491" w:rsidRPr="009B1491">
        <w:rPr>
          <w:lang w:val="en-US"/>
        </w:rPr>
        <w:t xml:space="preserve">he FITD </w:t>
      </w:r>
      <w:r w:rsidR="009B1491">
        <w:rPr>
          <w:lang w:val="en-US"/>
        </w:rPr>
        <w:t>support</w:t>
      </w:r>
      <w:r w:rsidR="009B1491" w:rsidRPr="009B1491">
        <w:rPr>
          <w:lang w:val="en-US"/>
        </w:rPr>
        <w:t xml:space="preserve"> has been found responsible for the increase in investment in technology of non-tangible form, which was particularly important finding given: i) the definitional role of FITD to spur technological growth and innovation; and ii) the declining investment in non-tangible assets among non-recipients over the same period. </w:t>
      </w:r>
      <w:bookmarkStart w:id="131" w:name="_Hlk146287894"/>
      <w:bookmarkEnd w:id="130"/>
    </w:p>
    <w:bookmarkEnd w:id="131"/>
    <w:p w14:paraId="2F6DC3CE" w14:textId="726E5447" w:rsidR="001B3224" w:rsidRPr="004D63AB" w:rsidRDefault="001B3224" w:rsidP="00C27F2B">
      <w:pPr>
        <w:keepNext/>
        <w:keepLines/>
        <w:spacing w:before="120"/>
        <w:ind w:left="284"/>
        <w:jc w:val="both"/>
        <w:outlineLvl w:val="0"/>
        <w:rPr>
          <w:rFonts w:eastAsia="Yu Gothic Light"/>
          <w:b/>
          <w:color w:val="1F4E79" w:themeColor="accent1" w:themeShade="80"/>
          <w:szCs w:val="32"/>
        </w:rPr>
      </w:pPr>
      <w:r w:rsidRPr="00B55E1E">
        <w:rPr>
          <w:rFonts w:eastAsia="Yu Gothic Light"/>
          <w:b/>
          <w:color w:val="1F4E79" w:themeColor="accent1" w:themeShade="80"/>
          <w:szCs w:val="32"/>
        </w:rPr>
        <w:t>Area of support #</w:t>
      </w:r>
      <w:r>
        <w:rPr>
          <w:rFonts w:eastAsia="Yu Gothic Light"/>
          <w:b/>
          <w:color w:val="1F4E79" w:themeColor="accent1" w:themeShade="80"/>
          <w:szCs w:val="32"/>
        </w:rPr>
        <w:t>2</w:t>
      </w:r>
      <w:r w:rsidRPr="00B55E1E">
        <w:rPr>
          <w:rFonts w:eastAsia="Yu Gothic Light"/>
          <w:b/>
          <w:color w:val="1F4E79" w:themeColor="accent1" w:themeShade="80"/>
          <w:szCs w:val="32"/>
        </w:rPr>
        <w:t xml:space="preserve">: </w:t>
      </w:r>
      <w:r w:rsidRPr="004D63AB">
        <w:rPr>
          <w:rFonts w:eastAsia="Yu Gothic Light"/>
          <w:b/>
          <w:color w:val="1F4E79" w:themeColor="accent1" w:themeShade="80"/>
          <w:szCs w:val="32"/>
        </w:rPr>
        <w:t>Energy transition from fossil fuels toward clean energy</w:t>
      </w:r>
    </w:p>
    <w:p w14:paraId="20FD7753" w14:textId="2DB7DA23" w:rsidR="001B3224" w:rsidRPr="004D63AB" w:rsidRDefault="2249CAA2" w:rsidP="00C27F2B">
      <w:pPr>
        <w:keepNext/>
        <w:keepLines/>
        <w:spacing w:before="120" w:after="120"/>
        <w:ind w:firstLine="284"/>
        <w:jc w:val="both"/>
        <w:outlineLvl w:val="0"/>
        <w:rPr>
          <w:rFonts w:eastAsia="Yu Gothic Light"/>
          <w:i/>
          <w:iCs/>
          <w:color w:val="0D0D0D"/>
          <w:u w:val="single"/>
          <w:lang w:eastAsia="en-ZW"/>
        </w:rPr>
      </w:pPr>
      <w:r w:rsidRPr="45FBF8ED">
        <w:rPr>
          <w:rFonts w:eastAsia="Yu Gothic Light"/>
          <w:i/>
          <w:iCs/>
          <w:color w:val="0D0D0D" w:themeColor="text1" w:themeTint="F2"/>
          <w:u w:val="single"/>
          <w:lang w:eastAsia="en-ZW"/>
        </w:rPr>
        <w:t xml:space="preserve">Short problem analysis </w:t>
      </w:r>
    </w:p>
    <w:p w14:paraId="36D77B8D" w14:textId="757CD2C6" w:rsidR="001B3224" w:rsidRPr="00246AA0" w:rsidRDefault="001B3224" w:rsidP="00C27F2B">
      <w:pPr>
        <w:spacing w:before="120"/>
        <w:ind w:left="284"/>
        <w:jc w:val="both"/>
        <w:rPr>
          <w:lang w:val="en-IE"/>
        </w:rPr>
      </w:pPr>
      <w:r w:rsidRPr="00246AA0">
        <w:rPr>
          <w:lang w:val="en-IE"/>
        </w:rPr>
        <w:t xml:space="preserve">North Macedonia's energy sector faces challenges arising from a fragmented legislative framework. Although the </w:t>
      </w:r>
      <w:r w:rsidRPr="00246AA0">
        <w:rPr>
          <w:i/>
          <w:iCs/>
          <w:lang w:val="en-IE"/>
        </w:rPr>
        <w:t>Energy Efficiency Law</w:t>
      </w:r>
      <w:r w:rsidRPr="00246AA0">
        <w:rPr>
          <w:lang w:val="en-IE"/>
        </w:rPr>
        <w:t xml:space="preserve"> was adopted in 2020, the implementing rules are yet to be fully established. To address this, the draft laws on energy infrastructure and biofuels need to be adopted and harmonised with the relevant EU Regulations. Additionally, measures must be taken to align the country's legislation with the </w:t>
      </w:r>
      <w:r w:rsidRPr="00246AA0">
        <w:rPr>
          <w:i/>
          <w:iCs/>
          <w:lang w:val="en-IE"/>
        </w:rPr>
        <w:t>Clean Energy</w:t>
      </w:r>
      <w:r w:rsidRPr="00246AA0">
        <w:rPr>
          <w:lang w:val="en-IE"/>
        </w:rPr>
        <w:t xml:space="preserve"> package. Furthermore, North Macedonia </w:t>
      </w:r>
      <w:r>
        <w:rPr>
          <w:lang w:val="en-IE"/>
        </w:rPr>
        <w:t>must</w:t>
      </w:r>
      <w:r w:rsidRPr="00246AA0">
        <w:rPr>
          <w:lang w:val="en-IE"/>
        </w:rPr>
        <w:t xml:space="preserve"> prepare an assessment required by the Energy Efficiency Directive and implement PROSUMER-related legislation to support households and small businesses in producing renewable energy.</w:t>
      </w:r>
    </w:p>
    <w:p w14:paraId="03ABA63F" w14:textId="77777777" w:rsidR="001B3224" w:rsidRDefault="001B3224" w:rsidP="00C27F2B">
      <w:pPr>
        <w:spacing w:before="120"/>
        <w:ind w:left="284"/>
        <w:jc w:val="both"/>
        <w:rPr>
          <w:lang w:val="en-IE"/>
        </w:rPr>
      </w:pPr>
      <w:r w:rsidRPr="00246AA0">
        <w:rPr>
          <w:lang w:val="en-IE"/>
        </w:rPr>
        <w:t xml:space="preserve">To achieve the country's goal of generating 38% of gross final energy consumption from renewable sources by 2030, as outlined in the </w:t>
      </w:r>
      <w:r w:rsidRPr="00D10CD9">
        <w:rPr>
          <w:b/>
          <w:bCs/>
          <w:lang w:val="en-IE"/>
        </w:rPr>
        <w:t>National Energy and Climate Plan (NECP),</w:t>
      </w:r>
      <w:r w:rsidRPr="00246AA0">
        <w:rPr>
          <w:lang w:val="en-IE"/>
        </w:rPr>
        <w:t xml:space="preserve"> consistent advice on policy </w:t>
      </w:r>
      <w:r w:rsidRPr="00246AA0">
        <w:rPr>
          <w:lang w:val="en-IE"/>
        </w:rPr>
        <w:lastRenderedPageBreak/>
        <w:t>actions and incentives must be provided to the Government. Such activities could include support for renewable energy investments, establishing a feed-in tariff system, and promoting energy efficiency measures. By implementing these measures, North Macedonia can successfully work towards meeting its renewable energy targets.</w:t>
      </w:r>
    </w:p>
    <w:p w14:paraId="6B156014" w14:textId="388D7A7F" w:rsidR="001B3224" w:rsidRDefault="001B3224" w:rsidP="00C27F2B">
      <w:pPr>
        <w:spacing w:before="120"/>
        <w:ind w:left="284"/>
        <w:jc w:val="both"/>
        <w:rPr>
          <w:lang w:val="en-IE"/>
        </w:rPr>
      </w:pPr>
      <w:r w:rsidRPr="002A3C16">
        <w:rPr>
          <w:lang w:val="en-IE"/>
        </w:rPr>
        <w:t xml:space="preserve">Although there is </w:t>
      </w:r>
      <w:r w:rsidR="008A61F0">
        <w:rPr>
          <w:lang w:val="en-IE"/>
        </w:rPr>
        <w:t xml:space="preserve">a </w:t>
      </w:r>
      <w:r w:rsidRPr="002A3C16">
        <w:rPr>
          <w:lang w:val="en-IE"/>
        </w:rPr>
        <w:t xml:space="preserve">growing </w:t>
      </w:r>
      <w:r>
        <w:rPr>
          <w:lang w:val="en-IE"/>
        </w:rPr>
        <w:t>interest</w:t>
      </w:r>
      <w:r w:rsidRPr="002A3C16">
        <w:rPr>
          <w:lang w:val="en-IE"/>
        </w:rPr>
        <w:t xml:space="preserve"> in investments in Renewable Energy Sources (RES) based on the PROSUMER concept, the number of households and registered commercial "prosumers" remains insignificant due to administrative and legal barriers. Modifications and amendments should be made to existing legislation, such as the Energy Efficiency Law, the Rulebook on RES, the ERC tariff system for electricity, and the Value Added Tax Law. Recent Energy Community policy documents and stakeholder requests suggest broadening eligibility criteria for prosumers, increasing the maximum installed capacity, introducing advanced forms of prosumer schemes, and improving compensation and billing periods and network cost calculations.</w:t>
      </w:r>
    </w:p>
    <w:p w14:paraId="2E13CB04" w14:textId="77777777" w:rsidR="001B3224" w:rsidRPr="00FE1ED1" w:rsidRDefault="001B3224" w:rsidP="00C27F2B">
      <w:pPr>
        <w:spacing w:before="120"/>
        <w:ind w:left="284"/>
        <w:jc w:val="both"/>
        <w:rPr>
          <w:lang w:val="en-IE"/>
        </w:rPr>
      </w:pPr>
      <w:r w:rsidRPr="002A3C16">
        <w:rPr>
          <w:lang w:val="en-IE"/>
        </w:rPr>
        <w:t>There are concerns about the public sector's limited capacity at central and local government levels to implement or enforce energy management systems (EMS) in public buildings and develop Energy Efficiency (EE) measures. To address this, municipalities must adopt and implement a three-year EE program, as the Energy Efficiency Law requires, with coordination and support from the Energy Agency (EA) under the Ministry of Economy. However, the monitoring system for verifying energy savings needs to be fixed, and there is no obligation for energy audits and issuing efficiency certificates for public buildings.</w:t>
      </w:r>
    </w:p>
    <w:p w14:paraId="486013B9" w14:textId="5A144FC7" w:rsidR="001B3224" w:rsidRDefault="2249CAA2" w:rsidP="00C27F2B">
      <w:pPr>
        <w:spacing w:before="120"/>
        <w:ind w:left="284"/>
        <w:jc w:val="both"/>
        <w:rPr>
          <w:lang w:val="en-IE"/>
        </w:rPr>
      </w:pPr>
      <w:r w:rsidRPr="45FBF8ED">
        <w:rPr>
          <w:lang w:val="en-IE"/>
        </w:rPr>
        <w:t>The Energy Efficiency Fund, which is expected to serve as the primary financial mechanism for energy efficiency (EE) and renewable energy sources (RES) in the public sector and is supported by the World Bank, will be established by Q</w:t>
      </w:r>
      <w:r w:rsidR="00DD487B">
        <w:rPr>
          <w:lang w:val="en-IE"/>
        </w:rPr>
        <w:t>1</w:t>
      </w:r>
      <w:r w:rsidRPr="45FBF8ED">
        <w:rPr>
          <w:lang w:val="en-IE"/>
        </w:rPr>
        <w:t xml:space="preserve"> 202</w:t>
      </w:r>
      <w:r w:rsidR="00DD487B">
        <w:rPr>
          <w:lang w:val="en-IE"/>
        </w:rPr>
        <w:t>4</w:t>
      </w:r>
      <w:r w:rsidRPr="45FBF8ED">
        <w:rPr>
          <w:lang w:val="en-IE"/>
        </w:rPr>
        <w:t>. Additionally, the market for energy services needs to be developed in line with the Energy Service Company (ESCO) model, which can help overcome the public sector's financial and technical resource constraints. However, promoting the ESCO market in the public sector requires the development of a contract template and clearly defined procedures that cover everything from public procurement of energy services to accounting procedures, monitoring, and verification of energy savings.</w:t>
      </w:r>
    </w:p>
    <w:p w14:paraId="18101A9E" w14:textId="77777777" w:rsidR="00D66735" w:rsidRPr="00D66735" w:rsidRDefault="00943760" w:rsidP="00C27F2B">
      <w:pPr>
        <w:spacing w:before="120"/>
        <w:ind w:left="284"/>
        <w:jc w:val="both"/>
        <w:rPr>
          <w:lang w:val="hr-HR"/>
        </w:rPr>
      </w:pPr>
      <w:r>
        <w:rPr>
          <w:lang w:val="en-IE"/>
        </w:rPr>
        <w:t>Energy sector innovation</w:t>
      </w:r>
      <w:r w:rsidR="00976A31">
        <w:rPr>
          <w:lang w:val="en-IE"/>
        </w:rPr>
        <w:t>s</w:t>
      </w:r>
      <w:r>
        <w:rPr>
          <w:lang w:val="en-IE"/>
        </w:rPr>
        <w:t xml:space="preserve"> will be enhanced with the support of the </w:t>
      </w:r>
      <w:r w:rsidR="00976A31">
        <w:rPr>
          <w:lang w:val="en-IE"/>
        </w:rPr>
        <w:t xml:space="preserve">Innovation Fund.  </w:t>
      </w:r>
      <w:r w:rsidR="00D66735" w:rsidRPr="00D66735">
        <w:rPr>
          <w:lang w:val="en-US"/>
        </w:rPr>
        <w:t xml:space="preserve">The establishment of </w:t>
      </w:r>
      <w:r w:rsidR="00D66735" w:rsidRPr="00D66735">
        <w:rPr>
          <w:b/>
          <w:bCs/>
          <w:lang w:val="en-US"/>
        </w:rPr>
        <w:t>“Greening Business” Facility</w:t>
      </w:r>
      <w:r w:rsidR="00D66735" w:rsidRPr="00D66735">
        <w:rPr>
          <w:lang w:val="en-US"/>
        </w:rPr>
        <w:t xml:space="preserve"> has been planned and approved via IPA III Annual Action Programme for 2021, Action 06 - EU for Green Economy. The EU funds will be geared towards greening, recovering, and modernising the economy and enhancing the circular economy. At least 300 companies will be stimulated to innovate in a sustainable way, grow and create jobs in green businesses. The Action will provide for over 180 companies to introduce quality and sustainability standards to be able to integrate into the EU and the regional value chains. The EU investments is expected to create 700 new (green) jobs. The advisory and financial mix should decrease the use of natural resources by 20% and increase the turnover of the supported companies by 10%.</w:t>
      </w:r>
    </w:p>
    <w:p w14:paraId="28E16DAF" w14:textId="3D669F45" w:rsidR="001B3224" w:rsidRDefault="00976A31" w:rsidP="00C27F2B">
      <w:pPr>
        <w:spacing w:before="120"/>
        <w:ind w:left="284"/>
        <w:jc w:val="both"/>
        <w:rPr>
          <w:lang w:val="en-IE"/>
        </w:rPr>
      </w:pPr>
      <w:r>
        <w:rPr>
          <w:lang w:val="en-IE"/>
        </w:rPr>
        <w:t>Innovators will have the opportunity to fund their new or enhanced services and products and offer those services and products in the domestic and regional energy markets. Software development including cyber security is one area where such support is needed.</w:t>
      </w:r>
      <w:r w:rsidR="00123613">
        <w:rPr>
          <w:lang w:val="en-IE"/>
        </w:rPr>
        <w:t xml:space="preserve"> </w:t>
      </w:r>
      <w:r w:rsidR="2249CAA2" w:rsidRPr="45FBF8ED">
        <w:rPr>
          <w:lang w:val="en-IE"/>
        </w:rPr>
        <w:t xml:space="preserve">The regional </w:t>
      </w:r>
      <w:r w:rsidR="2249CAA2" w:rsidRPr="45FBF8ED">
        <w:rPr>
          <w:b/>
          <w:bCs/>
          <w:lang w:val="en-IE"/>
        </w:rPr>
        <w:t>Action Plan for the Green Agenda</w:t>
      </w:r>
      <w:r w:rsidR="2249CAA2" w:rsidRPr="45FBF8ED">
        <w:rPr>
          <w:lang w:val="en-IE"/>
        </w:rPr>
        <w:t xml:space="preserve"> must include the concept of </w:t>
      </w:r>
      <w:r w:rsidR="2249CAA2" w:rsidRPr="45FBF8ED">
        <w:rPr>
          <w:b/>
          <w:bCs/>
          <w:lang w:val="en-IE"/>
        </w:rPr>
        <w:t>Just Transition</w:t>
      </w:r>
      <w:r w:rsidR="2249CAA2" w:rsidRPr="45FBF8ED">
        <w:rPr>
          <w:lang w:val="en-IE"/>
        </w:rPr>
        <w:t xml:space="preserve"> as an essential element to ensure a healthy economy and a clean environment while transitioning away from coal</w:t>
      </w:r>
      <w:r w:rsidR="7C423C03" w:rsidRPr="45FBF8ED">
        <w:rPr>
          <w:lang w:val="en-IE"/>
        </w:rPr>
        <w:t xml:space="preserve"> and</w:t>
      </w:r>
      <w:r w:rsidR="4AAF039B" w:rsidRPr="45FBF8ED">
        <w:rPr>
          <w:lang w:val="en-IE"/>
        </w:rPr>
        <w:t>,</w:t>
      </w:r>
      <w:r w:rsidR="7C423C03" w:rsidRPr="45FBF8ED">
        <w:rPr>
          <w:lang w:val="en-IE"/>
        </w:rPr>
        <w:t xml:space="preserve"> at the same time</w:t>
      </w:r>
      <w:r w:rsidR="4AAF039B" w:rsidRPr="45FBF8ED">
        <w:rPr>
          <w:lang w:val="en-IE"/>
        </w:rPr>
        <w:t>,</w:t>
      </w:r>
      <w:r w:rsidR="7C423C03" w:rsidRPr="45FBF8ED">
        <w:rPr>
          <w:lang w:val="en-IE"/>
        </w:rPr>
        <w:t xml:space="preserve"> ensuring sustainable local development and jobs in the areas concerned</w:t>
      </w:r>
      <w:r w:rsidR="2249CAA2" w:rsidRPr="45FBF8ED">
        <w:rPr>
          <w:lang w:val="en-IE"/>
        </w:rPr>
        <w:t>. To achieve this vision, the country</w:t>
      </w:r>
      <w:r w:rsidR="00C27F2B">
        <w:rPr>
          <w:lang w:val="en-IE"/>
        </w:rPr>
        <w:t xml:space="preserve"> </w:t>
      </w:r>
      <w:r w:rsidR="70DEBBF5" w:rsidRPr="45FBF8ED">
        <w:rPr>
          <w:lang w:val="en-IE"/>
        </w:rPr>
        <w:t>adopted a national Just Transition Road Map in June 2023</w:t>
      </w:r>
      <w:r w:rsidR="1A828453" w:rsidRPr="45FBF8ED">
        <w:rPr>
          <w:lang w:val="en-IE"/>
        </w:rPr>
        <w:t xml:space="preserve"> and a national structure for its implementation</w:t>
      </w:r>
      <w:r w:rsidR="70DEBBF5" w:rsidRPr="45FBF8ED">
        <w:rPr>
          <w:lang w:val="en-IE"/>
        </w:rPr>
        <w:t xml:space="preserve">. </w:t>
      </w:r>
      <w:r w:rsidR="7C423C03" w:rsidRPr="45FBF8ED">
        <w:rPr>
          <w:lang w:val="en-IE"/>
        </w:rPr>
        <w:t xml:space="preserve"> involving Ministries, local authorities and non-state actors.</w:t>
      </w:r>
      <w:r w:rsidR="2249CAA2" w:rsidRPr="45FBF8ED">
        <w:rPr>
          <w:lang w:val="en-IE"/>
        </w:rPr>
        <w:t xml:space="preserve"> A national Green Agenda Action Plan is currently being prepared. Regarding energy policy, the country must create a strategy that addresses energy poverty, which is a reality given the current energy crises. Therefore, it is vital to assess energy poverty properly at the central and local levels and to develop and implement a well-informed plan and impactful energy poverty projects.</w:t>
      </w:r>
    </w:p>
    <w:p w14:paraId="6B39A55E" w14:textId="1FC88444" w:rsidR="001B3224" w:rsidRPr="004D63AB" w:rsidRDefault="2249CAA2" w:rsidP="45FBF8ED">
      <w:pPr>
        <w:keepNext/>
        <w:keepLines/>
        <w:spacing w:before="120" w:after="120"/>
        <w:ind w:left="284"/>
        <w:outlineLvl w:val="0"/>
        <w:rPr>
          <w:rFonts w:eastAsia="Yu Gothic Light"/>
          <w:i/>
          <w:iCs/>
          <w:color w:val="0D0D0D"/>
          <w:u w:val="single"/>
          <w:lang w:eastAsia="en-ZW"/>
        </w:rPr>
      </w:pPr>
      <w:r w:rsidRPr="45FBF8ED">
        <w:rPr>
          <w:rFonts w:eastAsia="Yu Gothic Light"/>
          <w:i/>
          <w:iCs/>
          <w:color w:val="0D0D0D" w:themeColor="text1" w:themeTint="F2"/>
          <w:u w:val="single"/>
          <w:lang w:eastAsia="en-ZW"/>
        </w:rPr>
        <w:t>Main stakeholders</w:t>
      </w:r>
    </w:p>
    <w:p w14:paraId="1D89FC57" w14:textId="77777777" w:rsidR="001B3224" w:rsidRPr="004D63AB" w:rsidRDefault="001B3224" w:rsidP="00C27F2B">
      <w:pPr>
        <w:pStyle w:val="ListParagraph"/>
        <w:numPr>
          <w:ilvl w:val="0"/>
          <w:numId w:val="44"/>
        </w:numPr>
        <w:spacing w:before="120"/>
        <w:jc w:val="both"/>
        <w:rPr>
          <w:lang w:val="en-IE"/>
        </w:rPr>
      </w:pPr>
      <w:r w:rsidRPr="004D63AB">
        <w:rPr>
          <w:b/>
          <w:bCs/>
          <w:lang w:val="en-IE"/>
        </w:rPr>
        <w:t xml:space="preserve">Ministry of Economy-Energy Department. </w:t>
      </w:r>
      <w:r w:rsidRPr="004D63AB">
        <w:rPr>
          <w:lang w:val="en-IE"/>
        </w:rPr>
        <w:t xml:space="preserve">The Ministry is in charge of energy policy-making. Responsibilities include elaborating the energy strategy, preparing and implementing the legislative </w:t>
      </w:r>
      <w:r w:rsidRPr="004D63AB">
        <w:rPr>
          <w:lang w:val="en-IE"/>
        </w:rPr>
        <w:lastRenderedPageBreak/>
        <w:t>framework, and coordinating activities in the energy field. Part of the energy-related responsibilities belongs to the Ministry of Environment and Physical Planning and the Ministry of Transport and Communications.</w:t>
      </w:r>
    </w:p>
    <w:p w14:paraId="51A24C61" w14:textId="3FE5D093" w:rsidR="001B3224" w:rsidRPr="004D63AB" w:rsidRDefault="001B3224" w:rsidP="00C27F2B">
      <w:pPr>
        <w:pStyle w:val="ListParagraph"/>
        <w:numPr>
          <w:ilvl w:val="0"/>
          <w:numId w:val="44"/>
        </w:numPr>
        <w:spacing w:before="120"/>
        <w:jc w:val="both"/>
        <w:rPr>
          <w:lang w:val="en-IE"/>
        </w:rPr>
      </w:pPr>
      <w:r w:rsidRPr="004D63AB">
        <w:rPr>
          <w:b/>
          <w:bCs/>
          <w:lang w:val="en-IE"/>
        </w:rPr>
        <w:t>Energy Agency (EA).</w:t>
      </w:r>
      <w:r w:rsidRPr="004D63AB">
        <w:rPr>
          <w:lang w:val="en-IE"/>
        </w:rPr>
        <w:t xml:space="preserve"> The EA support </w:t>
      </w:r>
      <w:r w:rsidR="003E288D">
        <w:rPr>
          <w:lang w:val="en-IE"/>
        </w:rPr>
        <w:t>implementing</w:t>
      </w:r>
      <w:r w:rsidRPr="004D63AB">
        <w:rPr>
          <w:lang w:val="en-IE"/>
        </w:rPr>
        <w:t xml:space="preserve"> the </w:t>
      </w:r>
      <w:r w:rsidR="003E288D">
        <w:rPr>
          <w:lang w:val="en-IE"/>
        </w:rPr>
        <w:t>G</w:t>
      </w:r>
      <w:r w:rsidR="003E288D" w:rsidRPr="004D63AB">
        <w:rPr>
          <w:lang w:val="en-IE"/>
        </w:rPr>
        <w:t xml:space="preserve">overnment's </w:t>
      </w:r>
      <w:r w:rsidRPr="004D63AB">
        <w:rPr>
          <w:lang w:val="en-IE"/>
        </w:rPr>
        <w:t>energy policy by preparing energy strategies, developing plans and programmes, collating and analysing data and drafting reports, fostering the introduction of energy efficiency measures and creating conditions for increased use of renewable energy sources for electricity production.</w:t>
      </w:r>
    </w:p>
    <w:p w14:paraId="5A58F69C" w14:textId="7A2A6748" w:rsidR="001B3224" w:rsidRPr="004D63AB" w:rsidRDefault="001B3224" w:rsidP="00C27F2B">
      <w:pPr>
        <w:pStyle w:val="ListParagraph"/>
        <w:numPr>
          <w:ilvl w:val="0"/>
          <w:numId w:val="44"/>
        </w:numPr>
        <w:spacing w:before="120"/>
        <w:jc w:val="both"/>
        <w:rPr>
          <w:lang w:val="en-IE"/>
        </w:rPr>
      </w:pPr>
      <w:r w:rsidRPr="004D63AB">
        <w:rPr>
          <w:b/>
          <w:bCs/>
          <w:lang w:val="en-IE"/>
        </w:rPr>
        <w:t xml:space="preserve">Energy </w:t>
      </w:r>
      <w:r w:rsidR="00996C28">
        <w:rPr>
          <w:b/>
          <w:bCs/>
          <w:lang w:val="en-IE"/>
        </w:rPr>
        <w:t xml:space="preserve">and Water Services </w:t>
      </w:r>
      <w:r w:rsidRPr="004D63AB">
        <w:rPr>
          <w:b/>
          <w:bCs/>
          <w:lang w:val="en-IE"/>
        </w:rPr>
        <w:t>Regulatory Commission.</w:t>
      </w:r>
      <w:r w:rsidRPr="004D63AB">
        <w:rPr>
          <w:lang w:val="en-IE"/>
        </w:rPr>
        <w:t xml:space="preserve"> The </w:t>
      </w:r>
      <w:r w:rsidR="00996C28">
        <w:rPr>
          <w:lang w:val="en-IE"/>
        </w:rPr>
        <w:t>Energy and Water Services Regulatory Commission</w:t>
      </w:r>
      <w:r w:rsidRPr="004D63AB">
        <w:rPr>
          <w:lang w:val="en-IE"/>
        </w:rPr>
        <w:t xml:space="preserve"> is an independent regulatory body established in 2002 under the Law on Energy. The </w:t>
      </w:r>
      <w:r w:rsidR="00E84479">
        <w:rPr>
          <w:lang w:val="en-IE"/>
        </w:rPr>
        <w:t>Commission</w:t>
      </w:r>
      <w:r w:rsidRPr="004D63AB">
        <w:rPr>
          <w:lang w:val="en-IE"/>
        </w:rPr>
        <w:t xml:space="preserve"> take</w:t>
      </w:r>
      <w:r w:rsidR="00E84479">
        <w:rPr>
          <w:lang w:val="en-IE"/>
        </w:rPr>
        <w:t>s</w:t>
      </w:r>
      <w:r w:rsidRPr="004D63AB">
        <w:rPr>
          <w:lang w:val="en-IE"/>
        </w:rPr>
        <w:t xml:space="preserve"> care of a safe, secure and quality supply to the energy consumers; nature and environment protection; consumer protection; protection and improvement of the position of those employed in the energy sector; and introduction and protection of a competitive energy market on the principles of objectivity, transparency and non-discrimination.</w:t>
      </w:r>
    </w:p>
    <w:p w14:paraId="21F9A28E" w14:textId="77777777" w:rsidR="001B3224" w:rsidRPr="004D63AB" w:rsidRDefault="001B3224" w:rsidP="00C27F2B">
      <w:pPr>
        <w:pStyle w:val="ListParagraph"/>
        <w:numPr>
          <w:ilvl w:val="0"/>
          <w:numId w:val="44"/>
        </w:numPr>
        <w:spacing w:before="120"/>
        <w:jc w:val="both"/>
        <w:rPr>
          <w:lang w:val="en-IE"/>
        </w:rPr>
      </w:pPr>
      <w:r w:rsidRPr="004D63AB">
        <w:rPr>
          <w:b/>
          <w:bCs/>
          <w:lang w:val="en-IE"/>
        </w:rPr>
        <w:t xml:space="preserve">Council of the city of Skopje. </w:t>
      </w:r>
      <w:r w:rsidRPr="004D63AB">
        <w:rPr>
          <w:lang w:val="en-IE"/>
        </w:rPr>
        <w:t>Upon a proposal from the mayor and after acquiring an opinion from the Ministry of Economy, the Council enacts an energy development programme for the municipality of Skopje. They are responsible for the energy activities of public interest and of local significance.</w:t>
      </w:r>
    </w:p>
    <w:p w14:paraId="00DDD9F0" w14:textId="77777777" w:rsidR="001B3224" w:rsidRPr="004D63AB" w:rsidRDefault="001B3224" w:rsidP="00C27F2B">
      <w:pPr>
        <w:pStyle w:val="ListParagraph"/>
        <w:numPr>
          <w:ilvl w:val="0"/>
          <w:numId w:val="44"/>
        </w:numPr>
        <w:spacing w:before="120"/>
        <w:jc w:val="both"/>
        <w:rPr>
          <w:lang w:val="en-IE"/>
        </w:rPr>
      </w:pPr>
      <w:r w:rsidRPr="004D63AB">
        <w:rPr>
          <w:b/>
          <w:bCs/>
          <w:lang w:val="en-IE"/>
        </w:rPr>
        <w:t xml:space="preserve">Other Municipalities. </w:t>
      </w:r>
      <w:r w:rsidRPr="004D63AB">
        <w:rPr>
          <w:lang w:val="en-IE"/>
        </w:rPr>
        <w:t>Energy planning responsibilities are increasing for all municipalities, including designing and implementing energy efficiency measures for public facilities and central heating and cooling projects.</w:t>
      </w:r>
    </w:p>
    <w:p w14:paraId="59FE7014" w14:textId="77777777" w:rsidR="001B3224" w:rsidRPr="004D63AB" w:rsidRDefault="001B3224" w:rsidP="00C27F2B">
      <w:pPr>
        <w:pStyle w:val="ListParagraph"/>
        <w:numPr>
          <w:ilvl w:val="0"/>
          <w:numId w:val="44"/>
        </w:numPr>
        <w:spacing w:before="120"/>
        <w:jc w:val="both"/>
        <w:rPr>
          <w:lang w:val="en-IE"/>
        </w:rPr>
      </w:pPr>
      <w:r w:rsidRPr="004D63AB">
        <w:rPr>
          <w:b/>
          <w:bCs/>
          <w:lang w:val="en-IE"/>
        </w:rPr>
        <w:t xml:space="preserve">State Statistical Office. </w:t>
      </w:r>
      <w:r w:rsidRPr="004D63AB">
        <w:rPr>
          <w:lang w:val="en-IE"/>
        </w:rPr>
        <w:t>The Office performs customer surveys, gathers energy sector data, performs analysis of energy sector data and publishes data and associated energy reports.</w:t>
      </w:r>
    </w:p>
    <w:p w14:paraId="111E8955" w14:textId="77777777" w:rsidR="001B3224" w:rsidRPr="004D63AB" w:rsidRDefault="001B3224" w:rsidP="00C27F2B">
      <w:pPr>
        <w:pStyle w:val="ListParagraph"/>
        <w:numPr>
          <w:ilvl w:val="0"/>
          <w:numId w:val="44"/>
        </w:numPr>
        <w:spacing w:before="120"/>
        <w:jc w:val="both"/>
        <w:rPr>
          <w:lang w:val="en-IE"/>
        </w:rPr>
      </w:pPr>
      <w:r w:rsidRPr="004D63AB">
        <w:rPr>
          <w:b/>
          <w:bCs/>
          <w:lang w:val="en-IE"/>
        </w:rPr>
        <w:t>Prosumers, including Energy Communities</w:t>
      </w:r>
      <w:r w:rsidRPr="004D63AB">
        <w:rPr>
          <w:lang w:val="en-IE"/>
        </w:rPr>
        <w:t>. Energy consumers are increasingly deciding to install energy production facilities jointly through energy communities.</w:t>
      </w:r>
    </w:p>
    <w:p w14:paraId="5B874D8E" w14:textId="77777777" w:rsidR="001B3224" w:rsidRDefault="001B3224" w:rsidP="00C27F2B">
      <w:pPr>
        <w:pStyle w:val="ListParagraph"/>
        <w:numPr>
          <w:ilvl w:val="0"/>
          <w:numId w:val="44"/>
        </w:numPr>
        <w:spacing w:before="120"/>
        <w:jc w:val="both"/>
        <w:rPr>
          <w:lang w:val="en-IE"/>
        </w:rPr>
      </w:pPr>
      <w:r w:rsidRPr="004D63AB">
        <w:rPr>
          <w:b/>
          <w:bCs/>
          <w:lang w:val="en-IE"/>
        </w:rPr>
        <w:t xml:space="preserve">Academy of Science and Arts </w:t>
      </w:r>
      <w:r w:rsidRPr="004D63AB">
        <w:rPr>
          <w:lang w:val="en-IE"/>
        </w:rPr>
        <w:t>supports long-term planning analysis/modelling and provides recommended policies and strategies.</w:t>
      </w:r>
    </w:p>
    <w:p w14:paraId="36E5E449" w14:textId="47C92E3D" w:rsidR="00976A31" w:rsidRPr="00C27F2B" w:rsidRDefault="00976A31" w:rsidP="00C27F2B">
      <w:pPr>
        <w:pStyle w:val="ListParagraph"/>
        <w:numPr>
          <w:ilvl w:val="0"/>
          <w:numId w:val="44"/>
        </w:numPr>
        <w:spacing w:before="120"/>
        <w:jc w:val="both"/>
        <w:rPr>
          <w:rFonts w:cs="Arial"/>
          <w:bCs/>
          <w:color w:val="202124"/>
          <w:lang w:val="en" w:eastAsia="mk-MK"/>
        </w:rPr>
      </w:pPr>
      <w:r>
        <w:rPr>
          <w:b/>
          <w:bCs/>
          <w:lang w:val="en-IE"/>
        </w:rPr>
        <w:t>Cabinet of the Deputy President</w:t>
      </w:r>
      <w:r w:rsidR="003E3C96">
        <w:rPr>
          <w:b/>
          <w:bCs/>
          <w:lang w:val="en-IE"/>
        </w:rPr>
        <w:t xml:space="preserve"> in charge for</w:t>
      </w:r>
      <w:r w:rsidRPr="00976A31">
        <w:rPr>
          <w:lang w:val="en-IE"/>
        </w:rPr>
        <w:t xml:space="preserve"> Economic Affairs and Coordination of </w:t>
      </w:r>
      <w:r w:rsidR="003E3C96">
        <w:rPr>
          <w:lang w:val="en-IE"/>
        </w:rPr>
        <w:t>E</w:t>
      </w:r>
      <w:r w:rsidRPr="00976A31">
        <w:rPr>
          <w:lang w:val="en-IE"/>
        </w:rPr>
        <w:t xml:space="preserve">conomic </w:t>
      </w:r>
      <w:r w:rsidR="003E3C96">
        <w:rPr>
          <w:lang w:val="en-IE"/>
        </w:rPr>
        <w:t>S</w:t>
      </w:r>
      <w:r w:rsidRPr="00976A31">
        <w:rPr>
          <w:lang w:val="en-IE"/>
        </w:rPr>
        <w:t>ectors.</w:t>
      </w:r>
      <w:r w:rsidR="003E3C96">
        <w:rPr>
          <w:lang w:val="en-IE"/>
        </w:rPr>
        <w:t xml:space="preserve"> The Green Climate Fund (GCF) provides funding for clean energy projects managed by the Cabinet. </w:t>
      </w:r>
      <w:r w:rsidRPr="007604FD">
        <w:rPr>
          <w:b/>
          <w:bCs/>
          <w:lang w:val="en-IE"/>
        </w:rPr>
        <w:t>Central Bank.</w:t>
      </w:r>
      <w:r w:rsidR="00AD5240" w:rsidRPr="007604FD">
        <w:rPr>
          <w:b/>
          <w:bCs/>
          <w:lang w:val="en-IE"/>
        </w:rPr>
        <w:t xml:space="preserve"> </w:t>
      </w:r>
      <w:r w:rsidR="00AD5240" w:rsidRPr="007604FD">
        <w:rPr>
          <w:lang w:val="en-IE"/>
        </w:rPr>
        <w:t>The Central Bank (as per guidance of the International Platform on Sustainable Finance of the Network for Greening the Financial System) will</w:t>
      </w:r>
      <w:r w:rsidR="00EF3C96" w:rsidRPr="007604FD">
        <w:rPr>
          <w:lang w:val="en-IE"/>
        </w:rPr>
        <w:t xml:space="preserve"> include climate risk as a prudential risk for local financing of clean energy projects.</w:t>
      </w:r>
      <w:r w:rsidR="007604FD" w:rsidRPr="007604FD">
        <w:rPr>
          <w:lang w:val="en-IE"/>
        </w:rPr>
        <w:t xml:space="preserve"> </w:t>
      </w:r>
      <w:r w:rsidR="007604FD" w:rsidRPr="00C27F2B">
        <w:rPr>
          <w:rFonts w:cs="Arial"/>
          <w:bCs/>
          <w:color w:val="202124"/>
          <w:lang w:val="en" w:eastAsia="mk-MK"/>
        </w:rPr>
        <w:t xml:space="preserve">In early 2021, the </w:t>
      </w:r>
      <w:r w:rsidR="008B481D">
        <w:rPr>
          <w:rFonts w:cs="Arial"/>
          <w:bCs/>
          <w:color w:val="202124"/>
          <w:lang w:val="en" w:eastAsia="mk-MK"/>
        </w:rPr>
        <w:t>Central</w:t>
      </w:r>
      <w:r w:rsidR="007604FD" w:rsidRPr="00C27F2B">
        <w:rPr>
          <w:rFonts w:cs="Arial"/>
          <w:bCs/>
          <w:color w:val="202124"/>
          <w:lang w:val="en" w:eastAsia="mk-MK"/>
        </w:rPr>
        <w:t xml:space="preserve"> Bank became a member of the international network for green financial system, which has 100 members and 16 supervisors from the central banks and supervisory institutions globally. The </w:t>
      </w:r>
      <w:r w:rsidR="008B481D">
        <w:rPr>
          <w:rFonts w:cs="Arial"/>
          <w:bCs/>
          <w:color w:val="202124"/>
          <w:lang w:val="en" w:eastAsia="mk-MK"/>
        </w:rPr>
        <w:t>Central Bank</w:t>
      </w:r>
      <w:r w:rsidR="007604FD" w:rsidRPr="00C27F2B">
        <w:rPr>
          <w:rFonts w:cs="Arial"/>
          <w:bCs/>
          <w:color w:val="202124"/>
          <w:lang w:val="en" w:eastAsia="mk-MK"/>
        </w:rPr>
        <w:t xml:space="preserve">, as a signatory of Glasgow Declaration </w:t>
      </w:r>
      <w:r w:rsidR="007604FD" w:rsidRPr="00C27F2B">
        <w:rPr>
          <w:rStyle w:val="FootnoteReference"/>
          <w:rFonts w:cs="Arial"/>
          <w:bCs/>
          <w:color w:val="202124"/>
          <w:lang w:val="en" w:eastAsia="mk-MK"/>
        </w:rPr>
        <w:footnoteReference w:id="33"/>
      </w:r>
      <w:r w:rsidR="007604FD" w:rsidRPr="00C27F2B">
        <w:rPr>
          <w:rFonts w:cs="Arial"/>
          <w:bCs/>
          <w:color w:val="202124"/>
          <w:lang w:val="en" w:eastAsia="mk-MK"/>
        </w:rPr>
        <w:t>, declared a clear and firm determination with responsibilities to contribute to the development of risk management in the financial sector resulting from climate change.</w:t>
      </w:r>
    </w:p>
    <w:p w14:paraId="1A9AAF08" w14:textId="530DDC6A" w:rsidR="00976A31" w:rsidRDefault="00976A31" w:rsidP="00C27F2B">
      <w:pPr>
        <w:pStyle w:val="ListParagraph"/>
        <w:numPr>
          <w:ilvl w:val="0"/>
          <w:numId w:val="44"/>
        </w:numPr>
        <w:spacing w:before="120"/>
        <w:jc w:val="both"/>
        <w:rPr>
          <w:lang w:val="en-IE"/>
        </w:rPr>
      </w:pPr>
      <w:r w:rsidRPr="00976A31">
        <w:rPr>
          <w:b/>
          <w:bCs/>
          <w:lang w:val="en-IE"/>
        </w:rPr>
        <w:t>UNDP</w:t>
      </w:r>
      <w:r>
        <w:rPr>
          <w:lang w:val="en-IE"/>
        </w:rPr>
        <w:t xml:space="preserve">. </w:t>
      </w:r>
      <w:r w:rsidR="00EF3C96">
        <w:rPr>
          <w:lang w:val="en-IE"/>
        </w:rPr>
        <w:t xml:space="preserve">Clean energy developers </w:t>
      </w:r>
      <w:r w:rsidR="00AB7E72">
        <w:rPr>
          <w:lang w:val="en-IE"/>
        </w:rPr>
        <w:t>can seek</w:t>
      </w:r>
      <w:r w:rsidR="00EF3C96">
        <w:rPr>
          <w:lang w:val="en-IE"/>
        </w:rPr>
        <w:t xml:space="preserve"> f</w:t>
      </w:r>
      <w:r>
        <w:rPr>
          <w:lang w:val="en-IE"/>
        </w:rPr>
        <w:t xml:space="preserve">inancing of RE and EE </w:t>
      </w:r>
      <w:r w:rsidR="00AB7E72">
        <w:rPr>
          <w:lang w:val="en-IE"/>
        </w:rPr>
        <w:t xml:space="preserve">projects </w:t>
      </w:r>
      <w:r>
        <w:rPr>
          <w:lang w:val="en-IE"/>
        </w:rPr>
        <w:t>under the UNDP Green Financing Program.</w:t>
      </w:r>
    </w:p>
    <w:p w14:paraId="335718DB" w14:textId="37DE33E1" w:rsidR="00976A31" w:rsidRPr="00C27F2B" w:rsidRDefault="00AB7E72" w:rsidP="00C27F2B">
      <w:pPr>
        <w:pStyle w:val="ListParagraph"/>
        <w:numPr>
          <w:ilvl w:val="0"/>
          <w:numId w:val="44"/>
        </w:numPr>
        <w:spacing w:before="120"/>
        <w:jc w:val="both"/>
        <w:rPr>
          <w:lang w:val="en-IE"/>
        </w:rPr>
      </w:pPr>
      <w:r>
        <w:rPr>
          <w:b/>
          <w:bCs/>
          <w:lang w:val="en-IE"/>
        </w:rPr>
        <w:t>Western Balkans Regional Energy Efficiency Programme (</w:t>
      </w:r>
      <w:r w:rsidR="00976A31">
        <w:rPr>
          <w:b/>
          <w:bCs/>
          <w:lang w:val="en-IE"/>
        </w:rPr>
        <w:t>REEP</w:t>
      </w:r>
      <w:r>
        <w:rPr>
          <w:b/>
          <w:bCs/>
          <w:lang w:val="en-IE"/>
        </w:rPr>
        <w:t xml:space="preserve">). </w:t>
      </w:r>
      <w:r>
        <w:t>The Programme is funded by EU IPA, the European Western Balkans Joint Fund and EBRD Shareholders Special Fund, and implemented by EBRD in cooperation with the Energy Community Secretariat. The programme supports ESCO development, intermediated financing through local banks, direct financing to the private sector, technical assistance for policy dialogue, and direct financing to the public sector.</w:t>
      </w:r>
    </w:p>
    <w:p w14:paraId="77B5BC8B" w14:textId="575C139B" w:rsidR="003D5FBE" w:rsidRPr="00C27F2B" w:rsidRDefault="003D5FBE" w:rsidP="00C27F2B">
      <w:pPr>
        <w:pStyle w:val="ListParagraph"/>
        <w:numPr>
          <w:ilvl w:val="0"/>
          <w:numId w:val="44"/>
        </w:numPr>
        <w:spacing w:before="120"/>
        <w:jc w:val="both"/>
        <w:rPr>
          <w:lang w:val="en-IE"/>
        </w:rPr>
      </w:pPr>
      <w:r w:rsidRPr="00E13265">
        <w:rPr>
          <w:b/>
          <w:bCs/>
        </w:rPr>
        <w:t>EBRD’s small and medium sized enterprises (SME) programme supports investments to increase the competitiveness of local businesses</w:t>
      </w:r>
      <w:r>
        <w:rPr>
          <w:b/>
          <w:bCs/>
        </w:rPr>
        <w:t xml:space="preserve">. </w:t>
      </w:r>
      <w:r w:rsidRPr="002C3EC9">
        <w:t xml:space="preserve">More than 200 </w:t>
      </w:r>
      <w:r>
        <w:t>SMEs</w:t>
      </w:r>
      <w:r w:rsidRPr="002C3EC9">
        <w:t xml:space="preserve"> in North Macedonia have successfully implemented investment projects </w:t>
      </w:r>
      <w:r>
        <w:t>with funding from</w:t>
      </w:r>
      <w:r w:rsidRPr="002C3EC9">
        <w:t xml:space="preserve"> EBRD’s SME Competitiveness Programme. The programme, which started in 2019, combines EBRD loans and EU-funded grant incentives which are on-lent to small businesses in partnership with local commercial banks. A total </w:t>
      </w:r>
      <w:r w:rsidRPr="002C3EC9">
        <w:lastRenderedPageBreak/>
        <w:t xml:space="preserve">of </w:t>
      </w:r>
      <w:r>
        <w:t xml:space="preserve">EUR </w:t>
      </w:r>
      <w:r w:rsidRPr="002C3EC9">
        <w:t>51 million in loans was extended to small businesses in North Macedonia for 316 investment projects by the end of 2022.</w:t>
      </w:r>
    </w:p>
    <w:p w14:paraId="6CF53B93" w14:textId="2AB1FC34" w:rsidR="008B481D" w:rsidRPr="003D5FBE" w:rsidRDefault="008B481D" w:rsidP="00C27F2B">
      <w:pPr>
        <w:pStyle w:val="ListParagraph"/>
        <w:numPr>
          <w:ilvl w:val="0"/>
          <w:numId w:val="44"/>
        </w:numPr>
        <w:spacing w:before="120"/>
        <w:jc w:val="both"/>
        <w:rPr>
          <w:bCs/>
          <w:lang w:val="en-IE"/>
        </w:rPr>
      </w:pPr>
      <w:r w:rsidRPr="0073452A">
        <w:rPr>
          <w:b/>
          <w:bCs/>
        </w:rPr>
        <w:t>The GGF is a joint initiative of the EIB (European Investment Bank) and Germany's KfW Development Bank</w:t>
      </w:r>
      <w:r>
        <w:t>.</w:t>
      </w:r>
      <w:r w:rsidRPr="007C436E">
        <w:t xml:space="preserve"> </w:t>
      </w:r>
      <w:r>
        <w:t>T</w:t>
      </w:r>
      <w:r w:rsidRPr="007C436E">
        <w:t>he GGF is strategically designed to complement existing program</w:t>
      </w:r>
      <w:r>
        <w:t>me</w:t>
      </w:r>
      <w:r w:rsidRPr="007C436E">
        <w:t xml:space="preserve">s and funding sources within its operational regions. Since its establishment in 2009, the fund has remained active, with total assets under management in the Western Balkans region amounting to </w:t>
      </w:r>
      <w:r>
        <w:t xml:space="preserve">EUR </w:t>
      </w:r>
      <w:r w:rsidRPr="007C436E">
        <w:t>730 million.</w:t>
      </w:r>
      <w:r w:rsidR="003D5FBE">
        <w:t xml:space="preserve"> </w:t>
      </w:r>
      <w:r w:rsidR="003D5FBE" w:rsidRPr="00C27F2B">
        <w:rPr>
          <w:bCs/>
        </w:rPr>
        <w:t>The GGF focuses on generating significant environmental benefits by targeting investments that aim for a minimum 20% reduction in energy consumption and/or CO</w:t>
      </w:r>
      <w:r w:rsidR="003D5FBE" w:rsidRPr="00C27F2B">
        <w:rPr>
          <w:bCs/>
          <w:vertAlign w:val="subscript"/>
        </w:rPr>
        <w:t>2</w:t>
      </w:r>
      <w:r w:rsidR="003D5FBE" w:rsidRPr="00C27F2B">
        <w:rPr>
          <w:bCs/>
        </w:rPr>
        <w:t xml:space="preserve"> emissions</w:t>
      </w:r>
      <w:r w:rsidR="003D5FBE" w:rsidRPr="003D5FBE">
        <w:rPr>
          <w:bCs/>
        </w:rPr>
        <w:t>.</w:t>
      </w:r>
    </w:p>
    <w:p w14:paraId="587A4C56" w14:textId="7C1E6DF9" w:rsidR="00B55E1E" w:rsidRPr="001445B3" w:rsidRDefault="00B55E1E" w:rsidP="00C27F2B">
      <w:pPr>
        <w:keepNext/>
        <w:keepLines/>
        <w:spacing w:before="120"/>
        <w:ind w:left="717" w:hanging="360"/>
        <w:jc w:val="both"/>
        <w:outlineLvl w:val="0"/>
        <w:rPr>
          <w:rFonts w:eastAsia="Yu Gothic Light"/>
          <w:b/>
          <w:color w:val="1F4E79" w:themeColor="accent1" w:themeShade="80"/>
          <w:szCs w:val="32"/>
        </w:rPr>
      </w:pPr>
      <w:r w:rsidRPr="001445B3">
        <w:rPr>
          <w:rFonts w:eastAsia="Yu Gothic Light"/>
          <w:b/>
          <w:color w:val="1F4E79" w:themeColor="accent1" w:themeShade="80"/>
          <w:szCs w:val="32"/>
        </w:rPr>
        <w:t>Area of support #</w:t>
      </w:r>
      <w:r w:rsidR="002E2768">
        <w:rPr>
          <w:rFonts w:eastAsia="Yu Gothic Light"/>
          <w:b/>
          <w:color w:val="1F4E79" w:themeColor="accent1" w:themeShade="80"/>
          <w:szCs w:val="32"/>
        </w:rPr>
        <w:t>3</w:t>
      </w:r>
      <w:r w:rsidRPr="001445B3">
        <w:rPr>
          <w:rFonts w:eastAsia="Yu Gothic Light"/>
          <w:b/>
          <w:color w:val="1F4E79" w:themeColor="accent1" w:themeShade="80"/>
          <w:szCs w:val="32"/>
        </w:rPr>
        <w:t>: Agriculture and Rural Development</w:t>
      </w:r>
    </w:p>
    <w:p w14:paraId="4F0E4A1A" w14:textId="77777777" w:rsidR="000270B6" w:rsidRPr="001B3224" w:rsidRDefault="00D31491" w:rsidP="00C27F2B">
      <w:pPr>
        <w:keepNext/>
        <w:keepLines/>
        <w:spacing w:before="120"/>
        <w:ind w:left="357"/>
        <w:jc w:val="both"/>
        <w:outlineLvl w:val="0"/>
        <w:rPr>
          <w:i/>
          <w:iCs/>
          <w:u w:val="single"/>
          <w:lang w:val="en-IE"/>
        </w:rPr>
      </w:pPr>
      <w:r w:rsidRPr="001B3224">
        <w:rPr>
          <w:i/>
          <w:iCs/>
          <w:u w:val="single"/>
          <w:lang w:val="en-IE"/>
        </w:rPr>
        <w:t xml:space="preserve">Short problem analysis </w:t>
      </w:r>
    </w:p>
    <w:p w14:paraId="7ABB8E8B" w14:textId="273FAAB1" w:rsidR="00B55E1E" w:rsidRPr="00221BFA" w:rsidRDefault="006D38C4" w:rsidP="00C27F2B">
      <w:pPr>
        <w:keepNext/>
        <w:keepLines/>
        <w:spacing w:before="120"/>
        <w:ind w:left="357"/>
        <w:jc w:val="both"/>
        <w:outlineLvl w:val="0"/>
        <w:rPr>
          <w:rFonts w:eastAsia="Yu Gothic Light"/>
          <w:bCs/>
          <w:i/>
          <w:iCs/>
          <w:color w:val="0D0D0D"/>
          <w:szCs w:val="32"/>
        </w:rPr>
      </w:pPr>
      <w:r w:rsidRPr="00221BFA">
        <w:rPr>
          <w:rFonts w:eastAsia="Yu Gothic Light"/>
          <w:bCs/>
          <w:i/>
          <w:iCs/>
          <w:color w:val="0D0D0D"/>
          <w:szCs w:val="32"/>
        </w:rPr>
        <w:t>Agriculture policy</w:t>
      </w:r>
      <w:r w:rsidR="00C77988">
        <w:rPr>
          <w:rFonts w:eastAsia="Yu Gothic Light"/>
          <w:bCs/>
          <w:i/>
          <w:iCs/>
          <w:color w:val="0D0D0D"/>
          <w:szCs w:val="32"/>
        </w:rPr>
        <w:t>,</w:t>
      </w:r>
      <w:r w:rsidR="006E4D5D">
        <w:rPr>
          <w:rFonts w:eastAsia="Yu Gothic Light"/>
          <w:bCs/>
          <w:i/>
          <w:iCs/>
          <w:color w:val="0D0D0D"/>
          <w:szCs w:val="32"/>
        </w:rPr>
        <w:t xml:space="preserve"> </w:t>
      </w:r>
      <w:r w:rsidR="00C77988">
        <w:rPr>
          <w:rFonts w:eastAsia="Yu Gothic Light"/>
          <w:bCs/>
          <w:i/>
          <w:iCs/>
          <w:color w:val="0D0D0D"/>
          <w:szCs w:val="32"/>
        </w:rPr>
        <w:t>q</w:t>
      </w:r>
      <w:r w:rsidR="00B55E1E" w:rsidRPr="00221BFA">
        <w:rPr>
          <w:rFonts w:eastAsia="Yu Gothic Light"/>
          <w:bCs/>
          <w:i/>
          <w:iCs/>
          <w:color w:val="0D0D0D"/>
          <w:szCs w:val="32"/>
        </w:rPr>
        <w:t>uality of food and the supply chains</w:t>
      </w:r>
    </w:p>
    <w:p w14:paraId="5AC41D80" w14:textId="0F8131AA" w:rsidR="00B940CB" w:rsidRPr="00221BFA" w:rsidRDefault="00B55E1E" w:rsidP="00C27F2B">
      <w:pPr>
        <w:spacing w:before="120"/>
        <w:ind w:left="357"/>
        <w:jc w:val="both"/>
        <w:rPr>
          <w:rFonts w:eastAsia="Calibri" w:cs="Arial"/>
          <w:bCs/>
        </w:rPr>
      </w:pPr>
      <w:r w:rsidRPr="00221BFA">
        <w:rPr>
          <w:rFonts w:eastAsia="Calibri" w:cs="Arial"/>
          <w:bCs/>
        </w:rPr>
        <w:t xml:space="preserve">The National Strategy for Agriculture and Rural Development </w:t>
      </w:r>
      <w:r w:rsidR="00991332">
        <w:rPr>
          <w:rFonts w:eastAsia="Calibri" w:cs="Arial"/>
          <w:bCs/>
        </w:rPr>
        <w:t xml:space="preserve">2021-2027 </w:t>
      </w:r>
      <w:r w:rsidRPr="00221BFA">
        <w:rPr>
          <w:rFonts w:eastAsia="Calibri" w:cs="Arial"/>
          <w:bCs/>
        </w:rPr>
        <w:t xml:space="preserve">emphasises </w:t>
      </w:r>
      <w:r w:rsidRPr="00221BFA">
        <w:rPr>
          <w:rFonts w:eastAsia="Calibri" w:cs="Arial"/>
          <w:bCs/>
          <w:i/>
          <w:iCs/>
        </w:rPr>
        <w:t>organic production and agri-environmental practices</w:t>
      </w:r>
      <w:r w:rsidRPr="00221BFA">
        <w:rPr>
          <w:rFonts w:eastAsia="Calibri" w:cs="Arial"/>
          <w:bCs/>
        </w:rPr>
        <w:t xml:space="preserve"> as pillars for the development of the agricultural sector. It foresees a greater alignment of the sector with the EU </w:t>
      </w:r>
      <w:r w:rsidRPr="00221BFA">
        <w:rPr>
          <w:rFonts w:eastAsia="Calibri" w:cs="Arial"/>
          <w:bCs/>
          <w:i/>
          <w:iCs/>
        </w:rPr>
        <w:t>acquis</w:t>
      </w:r>
      <w:r w:rsidRPr="00221BFA">
        <w:rPr>
          <w:rFonts w:eastAsia="Calibri" w:cs="Arial"/>
          <w:bCs/>
        </w:rPr>
        <w:t xml:space="preserve"> and the expansion of the adoption of organic principles among farmers to increase their competitiveness. </w:t>
      </w:r>
    </w:p>
    <w:p w14:paraId="27FE2C5F" w14:textId="05D6C556" w:rsidR="001F1797" w:rsidRPr="00221BFA" w:rsidRDefault="00B940CB" w:rsidP="00C27F2B">
      <w:pPr>
        <w:spacing w:before="120"/>
        <w:ind w:left="357"/>
        <w:jc w:val="both"/>
        <w:rPr>
          <w:rFonts w:eastAsia="Calibri" w:cs="Arial"/>
          <w:bCs/>
        </w:rPr>
      </w:pPr>
      <w:r w:rsidRPr="00221BFA">
        <w:rPr>
          <w:rFonts w:eastAsia="Calibri" w:cs="Arial"/>
          <w:bCs/>
        </w:rPr>
        <w:t>New</w:t>
      </w:r>
      <w:r w:rsidR="00493ACC">
        <w:rPr>
          <w:rFonts w:eastAsia="Calibri" w:cs="Arial"/>
          <w:bCs/>
        </w:rPr>
        <w:t xml:space="preserve"> </w:t>
      </w:r>
      <w:r w:rsidRPr="00221BFA">
        <w:rPr>
          <w:rFonts w:eastAsia="Calibri" w:cs="Arial"/>
          <w:bCs/>
        </w:rPr>
        <w:t xml:space="preserve">legislation </w:t>
      </w:r>
      <w:r w:rsidR="00493ACC">
        <w:rPr>
          <w:rFonts w:eastAsia="Calibri" w:cs="Arial"/>
          <w:bCs/>
        </w:rPr>
        <w:t>for organic production</w:t>
      </w:r>
      <w:r w:rsidRPr="00221BFA">
        <w:rPr>
          <w:rFonts w:eastAsia="Calibri" w:cs="Arial"/>
          <w:bCs/>
        </w:rPr>
        <w:t xml:space="preserve"> was </w:t>
      </w:r>
      <w:r w:rsidR="00493ACC">
        <w:rPr>
          <w:rFonts w:eastAsia="Calibri" w:cs="Arial"/>
          <w:bCs/>
        </w:rPr>
        <w:t xml:space="preserve">prepared </w:t>
      </w:r>
      <w:r w:rsidR="008127C6">
        <w:rPr>
          <w:rFonts w:eastAsia="Calibri" w:cs="Arial"/>
          <w:bCs/>
        </w:rPr>
        <w:t xml:space="preserve">for harmonisation to the Regulation (EU) </w:t>
      </w:r>
      <w:r w:rsidR="008127C6" w:rsidRPr="008127C6">
        <w:rPr>
          <w:rFonts w:eastAsia="Calibri" w:cs="Arial"/>
          <w:bCs/>
        </w:rPr>
        <w:t xml:space="preserve">848/2018 </w:t>
      </w:r>
      <w:r w:rsidR="002A7BD7">
        <w:rPr>
          <w:rFonts w:eastAsia="Calibri" w:cs="Arial"/>
          <w:bCs/>
        </w:rPr>
        <w:t xml:space="preserve">and </w:t>
      </w:r>
      <w:r w:rsidR="008127C6">
        <w:rPr>
          <w:rFonts w:eastAsia="Calibri" w:cs="Arial"/>
          <w:bCs/>
        </w:rPr>
        <w:t>is</w:t>
      </w:r>
      <w:r w:rsidR="00493ACC">
        <w:rPr>
          <w:rFonts w:eastAsia="Calibri" w:cs="Arial"/>
          <w:bCs/>
        </w:rPr>
        <w:t xml:space="preserve"> expected to be adopted by the end of 2023</w:t>
      </w:r>
      <w:r w:rsidRPr="00221BFA">
        <w:rPr>
          <w:rFonts w:eastAsia="Calibri" w:cs="Arial"/>
          <w:bCs/>
        </w:rPr>
        <w:t xml:space="preserve">. This legislation seeks to respond to the challenges posed by the rapid expansion of organic farming by providing a more effective legal framework for the industry. </w:t>
      </w:r>
      <w:r w:rsidR="00B55E1E" w:rsidRPr="00221BFA">
        <w:rPr>
          <w:rFonts w:eastAsia="Calibri" w:cs="Arial"/>
          <w:bCs/>
        </w:rPr>
        <w:t xml:space="preserve">However, the system needs more systematic monitoring and control of the certification procedures and the products' certification. Domestic consumption is further limited due to a lack of consumer information and limited production quantities. The labelling of organic products exists in legal terms, but it is hardly distinguished on the market or falsely used. On the supply side, farmers are reluctant to expand despite the growth potential due to a lack of domestic market opportunities and higher unit production costs. To export organic products to the EU, North Macedonia needs to strengthen the traceability and control systems along the value chain of organic products. </w:t>
      </w:r>
      <w:r w:rsidR="003E288D">
        <w:rPr>
          <w:rFonts w:eastAsia="Calibri" w:cs="Arial"/>
          <w:bCs/>
        </w:rPr>
        <w:t>Exporting organic products to the EU market must comply</w:t>
      </w:r>
      <w:r w:rsidR="00E0090F" w:rsidRPr="00221BFA">
        <w:rPr>
          <w:rFonts w:eastAsia="Calibri" w:cs="Arial"/>
          <w:bCs/>
        </w:rPr>
        <w:t xml:space="preserve"> </w:t>
      </w:r>
      <w:r w:rsidR="003E288D">
        <w:rPr>
          <w:rFonts w:eastAsia="Calibri" w:cs="Arial"/>
          <w:bCs/>
        </w:rPr>
        <w:t>with</w:t>
      </w:r>
      <w:r w:rsidR="00E0090F" w:rsidRPr="00221BFA">
        <w:rPr>
          <w:rFonts w:eastAsia="Calibri" w:cs="Arial"/>
          <w:bCs/>
        </w:rPr>
        <w:t xml:space="preserve"> the </w:t>
      </w:r>
      <w:r w:rsidR="00B55E1E" w:rsidRPr="00221BFA">
        <w:rPr>
          <w:rFonts w:eastAsia="Calibri" w:cs="Arial"/>
          <w:bCs/>
        </w:rPr>
        <w:t xml:space="preserve">standards to those applying to goods produced in the European Union. </w:t>
      </w:r>
      <w:r w:rsidR="001F1797" w:rsidRPr="00A306C6">
        <w:rPr>
          <w:rFonts w:eastAsia="Calibri" w:cs="Arial"/>
          <w:bCs/>
        </w:rPr>
        <w:t xml:space="preserve">Further research and development is needed to obtain more information on organic farming in </w:t>
      </w:r>
      <w:r w:rsidR="008127C6" w:rsidRPr="00FB5D9C">
        <w:rPr>
          <w:rFonts w:eastAsia="Calibri" w:cs="Arial"/>
          <w:bCs/>
        </w:rPr>
        <w:t>North Macedonia</w:t>
      </w:r>
      <w:r w:rsidR="001F1797" w:rsidRPr="00A306C6">
        <w:rPr>
          <w:rFonts w:eastAsia="Calibri" w:cs="Arial"/>
          <w:bCs/>
        </w:rPr>
        <w:t xml:space="preserve">, both in </w:t>
      </w:r>
      <w:r w:rsidR="00FB5D9C" w:rsidRPr="00A306C6">
        <w:rPr>
          <w:rFonts w:eastAsia="Calibri" w:cs="Arial"/>
          <w:bCs/>
        </w:rPr>
        <w:t>production and marketing and market studies for identifying</w:t>
      </w:r>
      <w:r w:rsidR="001F1797" w:rsidRPr="00A306C6">
        <w:rPr>
          <w:rFonts w:eastAsia="Calibri" w:cs="Arial"/>
          <w:bCs/>
        </w:rPr>
        <w:t xml:space="preserve"> national organic products.</w:t>
      </w:r>
      <w:r w:rsidR="001F1797" w:rsidRPr="00FB5D9C">
        <w:rPr>
          <w:rFonts w:eastAsia="Calibri" w:cs="Arial"/>
          <w:bCs/>
        </w:rPr>
        <w:t xml:space="preserve"> </w:t>
      </w:r>
      <w:r w:rsidR="005C0BE0" w:rsidRPr="00FB5D9C">
        <w:t>Promotion and raising the awareness of farmers and agricultural communities on environmentally friendly</w:t>
      </w:r>
      <w:r w:rsidR="005C0BE0" w:rsidRPr="00221BFA">
        <w:t xml:space="preserve"> agriculture and organic farming practice is required</w:t>
      </w:r>
      <w:r w:rsidR="00FB5D9C">
        <w:t>,</w:t>
      </w:r>
      <w:r w:rsidR="005C0BE0" w:rsidRPr="00221BFA">
        <w:t xml:space="preserve"> as well as comprehensive capacity building for organic farmers to familiarise </w:t>
      </w:r>
      <w:r w:rsidR="00FB5D9C">
        <w:t xml:space="preserve">themselves </w:t>
      </w:r>
      <w:r w:rsidR="005C0BE0" w:rsidRPr="00221BFA">
        <w:t xml:space="preserve">with the rules and procedures prescribed by the new Law on </w:t>
      </w:r>
      <w:r w:rsidR="005C0BE0" w:rsidRPr="00221BFA">
        <w:rPr>
          <w:lang w:val="en-IE"/>
        </w:rPr>
        <w:t>organic agriculture production</w:t>
      </w:r>
      <w:r w:rsidR="005C0BE0" w:rsidRPr="00221BFA">
        <w:t xml:space="preserve">. </w:t>
      </w:r>
      <w:r w:rsidR="005C0BE0" w:rsidRPr="00221BFA">
        <w:rPr>
          <w:rFonts w:eastAsia="Calibri" w:cs="Arial"/>
          <w:bCs/>
        </w:rPr>
        <w:t xml:space="preserve">It is required to raise awareness </w:t>
      </w:r>
      <w:r w:rsidR="00FB5D9C">
        <w:rPr>
          <w:rFonts w:eastAsia="Calibri" w:cs="Arial"/>
          <w:bCs/>
        </w:rPr>
        <w:t>of</w:t>
      </w:r>
      <w:r w:rsidR="005C0BE0" w:rsidRPr="00221BFA">
        <w:rPr>
          <w:rFonts w:eastAsia="Calibri" w:cs="Arial"/>
          <w:bCs/>
        </w:rPr>
        <w:t xml:space="preserve"> the economic, environmental and social benefits to </w:t>
      </w:r>
      <w:r w:rsidR="00FB5D9C">
        <w:rPr>
          <w:rFonts w:eastAsia="Calibri" w:cs="Arial"/>
          <w:bCs/>
        </w:rPr>
        <w:t>producers and consumers</w:t>
      </w:r>
      <w:r w:rsidR="005C0BE0" w:rsidRPr="00221BFA">
        <w:rPr>
          <w:rFonts w:eastAsia="Calibri" w:cs="Arial"/>
          <w:bCs/>
        </w:rPr>
        <w:t xml:space="preserve">. </w:t>
      </w:r>
    </w:p>
    <w:p w14:paraId="3D0EFB7D" w14:textId="5D204E2A" w:rsidR="00B55E1E" w:rsidRPr="00FB5D9C" w:rsidRDefault="00B55E1E" w:rsidP="00C27F2B">
      <w:pPr>
        <w:spacing w:before="120"/>
        <w:ind w:left="357"/>
        <w:jc w:val="both"/>
      </w:pPr>
      <w:r w:rsidRPr="00FB5D9C">
        <w:rPr>
          <w:rFonts w:eastAsia="Calibri" w:cs="Arial"/>
          <w:bCs/>
        </w:rPr>
        <w:t>Control authorities and control bodies that assess, inspect, and certify organic production or distributors must be recognised as control bodies. EU-recognised control bodies would scale up the export opportunities and potentially extend the variety of organic products.</w:t>
      </w:r>
      <w:r w:rsidRPr="00A306C6">
        <w:rPr>
          <w:rFonts w:eastAsia="Calibri" w:cs="Arial"/>
          <w:bCs/>
        </w:rPr>
        <w:t xml:space="preserve"> For </w:t>
      </w:r>
      <w:r w:rsidR="00FB5D9C">
        <w:rPr>
          <w:rFonts w:eastAsia="Calibri" w:cs="Arial"/>
          <w:bCs/>
        </w:rPr>
        <w:t xml:space="preserve">the </w:t>
      </w:r>
      <w:r w:rsidRPr="00A306C6">
        <w:rPr>
          <w:rFonts w:eastAsia="Calibri" w:cs="Arial"/>
          <w:bCs/>
        </w:rPr>
        <w:t>traceability of organic products, it is necessary to develop a digital database for the certificates of all operators in organic production.</w:t>
      </w:r>
      <w:r w:rsidR="001F1797" w:rsidRPr="00FB5D9C">
        <w:t xml:space="preserve"> It is necessary to </w:t>
      </w:r>
      <w:r w:rsidR="00FB5D9C">
        <w:t>upgrade</w:t>
      </w:r>
      <w:r w:rsidR="001F1797" w:rsidRPr="00FB5D9C">
        <w:t xml:space="preserve"> </w:t>
      </w:r>
      <w:r w:rsidR="00FB5D9C">
        <w:t xml:space="preserve">the </w:t>
      </w:r>
      <w:r w:rsidR="001F1797" w:rsidRPr="00FB5D9C">
        <w:t xml:space="preserve">IT software system, education, </w:t>
      </w:r>
      <w:r w:rsidR="00FB5D9C">
        <w:t xml:space="preserve">and </w:t>
      </w:r>
      <w:r w:rsidR="001F1797" w:rsidRPr="00FB5D9C">
        <w:t xml:space="preserve">equipment </w:t>
      </w:r>
      <w:r w:rsidR="00FB5D9C">
        <w:t>for</w:t>
      </w:r>
      <w:r w:rsidR="001F1797" w:rsidRPr="00FB5D9C">
        <w:t xml:space="preserve"> all beneficiaries in </w:t>
      </w:r>
      <w:r w:rsidR="00FB5D9C">
        <w:t xml:space="preserve">the </w:t>
      </w:r>
      <w:r w:rsidR="001F1797" w:rsidRPr="00FB5D9C">
        <w:t xml:space="preserve">organic control system (control/certification body, inspectorate and administration). </w:t>
      </w:r>
    </w:p>
    <w:p w14:paraId="5A2997C5" w14:textId="62756176" w:rsidR="00B940CB" w:rsidRPr="006D38C4" w:rsidRDefault="00B940CB" w:rsidP="00C27F2B">
      <w:pPr>
        <w:spacing w:before="120"/>
        <w:ind w:left="357"/>
        <w:jc w:val="both"/>
      </w:pPr>
      <w:r w:rsidRPr="006D38C4">
        <w:t>Following the recommendations of the IPA II 2015 CMO project,</w:t>
      </w:r>
      <w:r w:rsidR="0065364B">
        <w:t xml:space="preserve"> further alignment of the </w:t>
      </w:r>
      <w:r w:rsidRPr="006D38C4">
        <w:t>GI</w:t>
      </w:r>
      <w:r w:rsidR="0065364B">
        <w:t xml:space="preserve"> system </w:t>
      </w:r>
      <w:r w:rsidRPr="006D38C4">
        <w:t xml:space="preserve">to the EU </w:t>
      </w:r>
      <w:r w:rsidRPr="00A306C6">
        <w:rPr>
          <w:i/>
          <w:iCs/>
        </w:rPr>
        <w:t>acquis</w:t>
      </w:r>
      <w:r w:rsidR="00FE3A26">
        <w:t xml:space="preserve"> is </w:t>
      </w:r>
      <w:r w:rsidR="00342FDE">
        <w:t>required</w:t>
      </w:r>
      <w:r w:rsidRPr="006D38C4">
        <w:t xml:space="preserve">. Protected designation of origin and geographical indications safeguard and promote agricultural products and traditional </w:t>
      </w:r>
      <w:r w:rsidR="00FB5D9C">
        <w:t>specialities</w:t>
      </w:r>
      <w:r w:rsidRPr="006D38C4">
        <w:t xml:space="preserve">. GI systems promote jobs for </w:t>
      </w:r>
      <w:r w:rsidR="00FB5D9C">
        <w:t xml:space="preserve">the </w:t>
      </w:r>
      <w:r w:rsidRPr="006D38C4">
        <w:t xml:space="preserve">young population and women. The </w:t>
      </w:r>
      <w:r w:rsidR="008127C6">
        <w:t>Action</w:t>
      </w:r>
      <w:r w:rsidRPr="006D38C4">
        <w:t xml:space="preserve"> will work on identifying product potential for GI, support the development of technical specifications for selected GI products, support MAFWE in the process of legal alignment, </w:t>
      </w:r>
      <w:r w:rsidR="00FB5D9C">
        <w:t xml:space="preserve">and </w:t>
      </w:r>
      <w:r w:rsidRPr="006D38C4">
        <w:t>support the associations of producers in the registration process</w:t>
      </w:r>
      <w:r w:rsidR="00FB5D9C">
        <w:t>,</w:t>
      </w:r>
      <w:r w:rsidRPr="006D38C4">
        <w:t xml:space="preserve"> which assumes activities for training and education of the producers to standardise the products subject to GI. </w:t>
      </w:r>
    </w:p>
    <w:p w14:paraId="3401CC4E" w14:textId="0DD01F9A" w:rsidR="00633F46" w:rsidRPr="00633F46" w:rsidRDefault="00633F46" w:rsidP="00C27F2B">
      <w:pPr>
        <w:spacing w:before="120"/>
        <w:ind w:left="357"/>
        <w:jc w:val="both"/>
        <w:rPr>
          <w:rFonts w:eastAsia="Calibri" w:cs="Arial"/>
          <w:bCs/>
        </w:rPr>
      </w:pPr>
      <w:r w:rsidRPr="00633F46">
        <w:rPr>
          <w:rFonts w:eastAsia="Calibri" w:cs="Arial"/>
          <w:bCs/>
        </w:rPr>
        <w:t xml:space="preserve">The system for Geographical indication is legally established in North Macedonia, but its implementation is lagging behind. </w:t>
      </w:r>
      <w:r w:rsidR="00FB5D9C">
        <w:rPr>
          <w:rFonts w:eastAsia="Calibri" w:cs="Arial"/>
          <w:bCs/>
        </w:rPr>
        <w:t>The first</w:t>
      </w:r>
      <w:r>
        <w:rPr>
          <w:rFonts w:eastAsia="Calibri" w:cs="Arial"/>
          <w:bCs/>
        </w:rPr>
        <w:t xml:space="preserve"> GI product - </w:t>
      </w:r>
      <w:r w:rsidRPr="00633F46">
        <w:rPr>
          <w:rFonts w:eastAsia="Calibri" w:cs="Arial"/>
          <w:bCs/>
        </w:rPr>
        <w:t>Ohrid cherry</w:t>
      </w:r>
      <w:r w:rsidR="00FB5D9C">
        <w:rPr>
          <w:rFonts w:eastAsia="Calibri" w:cs="Arial"/>
          <w:bCs/>
        </w:rPr>
        <w:t>,</w:t>
      </w:r>
      <w:r>
        <w:rPr>
          <w:rFonts w:eastAsia="Calibri" w:cs="Arial"/>
          <w:bCs/>
        </w:rPr>
        <w:t xml:space="preserve"> was recognised in 2020</w:t>
      </w:r>
      <w:r w:rsidR="00F67319">
        <w:rPr>
          <w:rFonts w:eastAsia="Calibri" w:cs="Arial"/>
          <w:bCs/>
        </w:rPr>
        <w:t>, since</w:t>
      </w:r>
      <w:r w:rsidRPr="00633F46">
        <w:rPr>
          <w:rFonts w:eastAsia="Calibri" w:cs="Arial"/>
          <w:bCs/>
        </w:rPr>
        <w:t xml:space="preserve"> the </w:t>
      </w:r>
      <w:r w:rsidR="00F67319">
        <w:rPr>
          <w:rFonts w:eastAsia="Calibri" w:cs="Arial"/>
          <w:bCs/>
        </w:rPr>
        <w:t xml:space="preserve">first </w:t>
      </w:r>
      <w:r w:rsidRPr="00633F46">
        <w:rPr>
          <w:rFonts w:eastAsia="Calibri" w:cs="Arial"/>
          <w:bCs/>
        </w:rPr>
        <w:t xml:space="preserve">adoption of the law on quality and marketing of agriculture products </w:t>
      </w:r>
      <w:r w:rsidR="00F67319">
        <w:rPr>
          <w:rFonts w:eastAsia="Calibri" w:cs="Arial"/>
          <w:bCs/>
        </w:rPr>
        <w:t>in 2011</w:t>
      </w:r>
      <w:r w:rsidRPr="00633F46">
        <w:rPr>
          <w:rFonts w:eastAsia="Calibri" w:cs="Arial"/>
          <w:bCs/>
        </w:rPr>
        <w:t xml:space="preserve">. </w:t>
      </w:r>
      <w:r w:rsidR="00641C85">
        <w:rPr>
          <w:rFonts w:eastAsia="Calibri" w:cs="Arial"/>
          <w:bCs/>
        </w:rPr>
        <w:t>Slow implementation o</w:t>
      </w:r>
      <w:r w:rsidR="00143309">
        <w:rPr>
          <w:rFonts w:eastAsia="Calibri" w:cs="Arial"/>
          <w:bCs/>
        </w:rPr>
        <w:t>f</w:t>
      </w:r>
      <w:r w:rsidR="00641C85">
        <w:rPr>
          <w:rFonts w:eastAsia="Calibri" w:cs="Arial"/>
          <w:bCs/>
        </w:rPr>
        <w:t xml:space="preserve"> the system was </w:t>
      </w:r>
      <w:r w:rsidR="00641C85">
        <w:rPr>
          <w:rFonts w:eastAsia="Calibri" w:cs="Arial"/>
          <w:bCs/>
        </w:rPr>
        <w:lastRenderedPageBreak/>
        <w:t xml:space="preserve">due to low capacities and administrative and control </w:t>
      </w:r>
      <w:r w:rsidR="00FB5D9C">
        <w:rPr>
          <w:rFonts w:eastAsia="Calibri" w:cs="Arial"/>
          <w:bCs/>
        </w:rPr>
        <w:t>levels</w:t>
      </w:r>
      <w:r w:rsidR="00641C85">
        <w:rPr>
          <w:rFonts w:eastAsia="Calibri" w:cs="Arial"/>
          <w:bCs/>
        </w:rPr>
        <w:t xml:space="preserve"> and lack of clear strategy and priorities on agri-food products potential</w:t>
      </w:r>
      <w:r w:rsidR="00035458">
        <w:rPr>
          <w:rFonts w:eastAsia="Calibri" w:cs="Arial"/>
          <w:bCs/>
        </w:rPr>
        <w:t xml:space="preserve">. </w:t>
      </w:r>
      <w:r w:rsidRPr="00633F46">
        <w:rPr>
          <w:rFonts w:eastAsia="Calibri" w:cs="Arial"/>
          <w:bCs/>
        </w:rPr>
        <w:t xml:space="preserve">Although there is a national support scheme for establishing a GI or for supporting the farmers groups to maintain and expand the GI – it is poorly implemented and without any significant effect. There is also a limited awareness among farmers </w:t>
      </w:r>
      <w:r w:rsidR="00FB5D9C">
        <w:rPr>
          <w:rFonts w:eastAsia="Calibri" w:cs="Arial"/>
          <w:bCs/>
        </w:rPr>
        <w:t xml:space="preserve">of </w:t>
      </w:r>
      <w:r w:rsidRPr="00633F46">
        <w:rPr>
          <w:rFonts w:eastAsia="Calibri" w:cs="Arial"/>
          <w:bCs/>
        </w:rPr>
        <w:t xml:space="preserve">how the GI system works and what are the benefits to register. GI system also promotes ‘working together’ as common production and product technical </w:t>
      </w:r>
      <w:r w:rsidR="00FB5D9C">
        <w:rPr>
          <w:rFonts w:eastAsia="Calibri" w:cs="Arial"/>
          <w:bCs/>
        </w:rPr>
        <w:t>specifications</w:t>
      </w:r>
      <w:r w:rsidRPr="00633F46">
        <w:rPr>
          <w:rFonts w:eastAsia="Calibri" w:cs="Arial"/>
          <w:bCs/>
        </w:rPr>
        <w:t xml:space="preserve"> apply for all farmers and the monitoring of the GI maintenance is by large vested to the </w:t>
      </w:r>
      <w:r w:rsidR="00FB5D9C">
        <w:rPr>
          <w:rFonts w:eastAsia="Calibri" w:cs="Arial"/>
          <w:bCs/>
        </w:rPr>
        <w:t>farmers’</w:t>
      </w:r>
      <w:r w:rsidRPr="00633F46">
        <w:rPr>
          <w:rFonts w:eastAsia="Calibri" w:cs="Arial"/>
          <w:bCs/>
        </w:rPr>
        <w:t xml:space="preserve"> group with </w:t>
      </w:r>
      <w:r w:rsidR="00FB5D9C">
        <w:rPr>
          <w:rFonts w:eastAsia="Calibri" w:cs="Arial"/>
          <w:bCs/>
        </w:rPr>
        <w:t xml:space="preserve">the </w:t>
      </w:r>
      <w:r w:rsidRPr="00633F46">
        <w:rPr>
          <w:rFonts w:eastAsia="Calibri" w:cs="Arial"/>
          <w:bCs/>
        </w:rPr>
        <w:t xml:space="preserve">supervision of the control and inspection body. </w:t>
      </w:r>
      <w:r w:rsidR="00F67319">
        <w:rPr>
          <w:rFonts w:eastAsia="Calibri" w:cs="Arial"/>
          <w:bCs/>
        </w:rPr>
        <w:t xml:space="preserve"> The capacities of the </w:t>
      </w:r>
      <w:r w:rsidR="00FB5D9C">
        <w:rPr>
          <w:rFonts w:eastAsia="Calibri" w:cs="Arial"/>
          <w:bCs/>
        </w:rPr>
        <w:t>farmers’</w:t>
      </w:r>
      <w:r w:rsidR="00F67319">
        <w:rPr>
          <w:rFonts w:eastAsia="Calibri" w:cs="Arial"/>
          <w:bCs/>
        </w:rPr>
        <w:t xml:space="preserve"> group to manage the registered GI products </w:t>
      </w:r>
      <w:r w:rsidR="00FB5D9C">
        <w:rPr>
          <w:rFonts w:eastAsia="Calibri" w:cs="Arial"/>
          <w:bCs/>
        </w:rPr>
        <w:t>are</w:t>
      </w:r>
      <w:r w:rsidR="00F67319">
        <w:rPr>
          <w:rFonts w:eastAsia="Calibri" w:cs="Arial"/>
          <w:bCs/>
        </w:rPr>
        <w:t xml:space="preserve"> yet to be strengthened. </w:t>
      </w:r>
    </w:p>
    <w:p w14:paraId="44078C1A" w14:textId="4BB7C4B2" w:rsidR="00633F46" w:rsidRPr="00C27F2B" w:rsidRDefault="004C2B45" w:rsidP="00C27F2B">
      <w:pPr>
        <w:spacing w:before="120"/>
        <w:ind w:left="357"/>
        <w:jc w:val="both"/>
        <w:rPr>
          <w:rFonts w:eastAsia="Calibri" w:cs="Arial"/>
          <w:lang w:val="hr-HR"/>
        </w:rPr>
      </w:pPr>
      <w:r w:rsidRPr="004C2B45">
        <w:rPr>
          <w:rFonts w:eastAsia="Calibri" w:cs="Arial"/>
        </w:rPr>
        <w:t xml:space="preserve">Weaknesses in the application of quality policy, is perpetually noted in </w:t>
      </w:r>
      <w:r w:rsidR="007F486F">
        <w:rPr>
          <w:rFonts w:eastAsia="Calibri" w:cs="Arial"/>
          <w:lang w:val="hr-HR"/>
        </w:rPr>
        <w:t xml:space="preserve">the </w:t>
      </w:r>
      <w:r w:rsidRPr="004C2B45">
        <w:rPr>
          <w:rFonts w:eastAsia="Calibri" w:cs="Arial"/>
          <w:lang w:val="hr-HR"/>
        </w:rPr>
        <w:t>Commission</w:t>
      </w:r>
      <w:r w:rsidR="007F486F">
        <w:rPr>
          <w:rFonts w:eastAsia="Calibri" w:cs="Arial"/>
          <w:lang w:val="hr-HR"/>
        </w:rPr>
        <w:t>'s</w:t>
      </w:r>
      <w:r w:rsidRPr="004C2B45">
        <w:rPr>
          <w:rFonts w:eastAsia="Calibri" w:cs="Arial"/>
          <w:lang w:val="hr-HR"/>
        </w:rPr>
        <w:t xml:space="preserve"> North Macedonia 2023 Report</w:t>
      </w:r>
      <w:r w:rsidRPr="004C2B45">
        <w:rPr>
          <w:rFonts w:eastAsia="Calibri" w:cs="Arial"/>
        </w:rPr>
        <w:t xml:space="preserve"> “</w:t>
      </w:r>
      <w:r w:rsidRPr="004C2B45">
        <w:rPr>
          <w:rFonts w:eastAsia="Calibri" w:cs="Arial"/>
          <w:lang w:val="hr-HR"/>
        </w:rPr>
        <w:t>p</w:t>
      </w:r>
      <w:r w:rsidRPr="004C2B45">
        <w:rPr>
          <w:rFonts w:eastAsia="Calibri" w:cs="Arial"/>
        </w:rPr>
        <w:t xml:space="preserve">rogress in implementing quality schemes has been limited but 2023 saw some developments in the registration process for a number of products. The legislative framework, including on spirit drinks remains to be fully aligned with the EU </w:t>
      </w:r>
      <w:r w:rsidRPr="004C2B45">
        <w:rPr>
          <w:rFonts w:eastAsia="Calibri" w:cs="Arial"/>
          <w:i/>
          <w:iCs/>
        </w:rPr>
        <w:t>acquis</w:t>
      </w:r>
      <w:r w:rsidRPr="004C2B45">
        <w:rPr>
          <w:rFonts w:eastAsia="Calibri" w:cs="Arial"/>
        </w:rPr>
        <w:t>. Administrative capacity remains insufficient, despite the sector's potential</w:t>
      </w:r>
      <w:r w:rsidR="00E65888" w:rsidRPr="00E65888">
        <w:rPr>
          <w:rFonts w:eastAsia="Calibri" w:cs="Arial"/>
        </w:rPr>
        <w:t>.</w:t>
      </w:r>
      <w:r w:rsidR="00E65888">
        <w:rPr>
          <w:rFonts w:eastAsia="Calibri" w:cs="Arial"/>
          <w:lang w:val="hr-HR"/>
        </w:rPr>
        <w:t>“</w:t>
      </w:r>
    </w:p>
    <w:p w14:paraId="1BA37186" w14:textId="1EB08B8B" w:rsidR="00C56BA2" w:rsidRPr="00633F46" w:rsidRDefault="00FB5D9C" w:rsidP="00C27F2B">
      <w:pPr>
        <w:spacing w:before="120"/>
        <w:ind w:left="357"/>
        <w:jc w:val="both"/>
        <w:rPr>
          <w:rFonts w:eastAsia="Calibri" w:cs="Arial"/>
          <w:bCs/>
        </w:rPr>
      </w:pPr>
      <w:r>
        <w:rPr>
          <w:rFonts w:eastAsia="Calibri" w:cs="Arial"/>
          <w:bCs/>
        </w:rPr>
        <w:t>The main</w:t>
      </w:r>
      <w:r w:rsidR="00C56BA2">
        <w:rPr>
          <w:rFonts w:eastAsia="Calibri" w:cs="Arial"/>
          <w:bCs/>
        </w:rPr>
        <w:t xml:space="preserve"> issues identified in the implementation of quality schemes relate to </w:t>
      </w:r>
      <w:r w:rsidR="00C56BA2" w:rsidRPr="00C56BA2">
        <w:rPr>
          <w:rFonts w:eastAsia="Calibri" w:cs="Arial"/>
          <w:bCs/>
        </w:rPr>
        <w:t>lack of</w:t>
      </w:r>
      <w:r w:rsidR="00C56BA2">
        <w:rPr>
          <w:rFonts w:eastAsia="Calibri" w:cs="Arial"/>
          <w:bCs/>
        </w:rPr>
        <w:t xml:space="preserve"> </w:t>
      </w:r>
      <w:r w:rsidR="00C56BA2" w:rsidRPr="00C56BA2">
        <w:rPr>
          <w:rFonts w:eastAsia="Calibri" w:cs="Arial"/>
          <w:bCs/>
        </w:rPr>
        <w:t xml:space="preserve">knowledge and recourses for </w:t>
      </w:r>
      <w:r w:rsidR="00C56BA2">
        <w:rPr>
          <w:rFonts w:eastAsia="Calibri" w:cs="Arial"/>
          <w:bCs/>
        </w:rPr>
        <w:t xml:space="preserve">implementation of unified hygiene rules by the small producers; </w:t>
      </w:r>
      <w:r w:rsidR="00C56BA2" w:rsidRPr="00C56BA2">
        <w:rPr>
          <w:rFonts w:eastAsia="Calibri" w:cs="Arial"/>
          <w:bCs/>
        </w:rPr>
        <w:t xml:space="preserve">limited </w:t>
      </w:r>
      <w:r>
        <w:rPr>
          <w:rFonts w:eastAsia="Calibri" w:cs="Arial"/>
          <w:bCs/>
        </w:rPr>
        <w:t>knowledge</w:t>
      </w:r>
      <w:r w:rsidR="00C56BA2" w:rsidRPr="00C56BA2">
        <w:rPr>
          <w:rFonts w:eastAsia="Calibri" w:cs="Arial"/>
          <w:bCs/>
        </w:rPr>
        <w:t xml:space="preserve"> </w:t>
      </w:r>
      <w:r>
        <w:rPr>
          <w:rFonts w:eastAsia="Calibri" w:cs="Arial"/>
          <w:bCs/>
        </w:rPr>
        <w:t xml:space="preserve">of </w:t>
      </w:r>
      <w:r w:rsidR="00C56BA2" w:rsidRPr="00C56BA2">
        <w:rPr>
          <w:rFonts w:eastAsia="Calibri" w:cs="Arial"/>
          <w:bCs/>
        </w:rPr>
        <w:t>how which could help in improving quality and productivity</w:t>
      </w:r>
      <w:r w:rsidR="00C56BA2">
        <w:rPr>
          <w:rFonts w:eastAsia="Calibri" w:cs="Arial"/>
          <w:bCs/>
        </w:rPr>
        <w:t xml:space="preserve">; </w:t>
      </w:r>
      <w:r w:rsidR="00C56BA2" w:rsidRPr="00C56BA2">
        <w:rPr>
          <w:rFonts w:eastAsia="Calibri" w:cs="Arial"/>
          <w:bCs/>
        </w:rPr>
        <w:t>lack of interest in joint cooperation, difficulties to establish collaborative</w:t>
      </w:r>
      <w:r w:rsidR="00C56BA2">
        <w:rPr>
          <w:rFonts w:eastAsia="Calibri" w:cs="Arial"/>
          <w:bCs/>
        </w:rPr>
        <w:t xml:space="preserve"> production methods</w:t>
      </w:r>
      <w:r w:rsidR="00C56BA2" w:rsidRPr="00C56BA2">
        <w:rPr>
          <w:rFonts w:eastAsia="Calibri" w:cs="Arial"/>
          <w:bCs/>
        </w:rPr>
        <w:t xml:space="preserve"> </w:t>
      </w:r>
      <w:r w:rsidR="00AD1827">
        <w:rPr>
          <w:rFonts w:eastAsia="Calibri" w:cs="Arial"/>
          <w:bCs/>
        </w:rPr>
        <w:t xml:space="preserve">and </w:t>
      </w:r>
      <w:r w:rsidR="00C56BA2">
        <w:rPr>
          <w:rFonts w:eastAsia="Calibri" w:cs="Arial"/>
          <w:bCs/>
        </w:rPr>
        <w:t xml:space="preserve">limited involvement of the local authorities in </w:t>
      </w:r>
      <w:r>
        <w:rPr>
          <w:rFonts w:eastAsia="Calibri" w:cs="Arial"/>
          <w:bCs/>
        </w:rPr>
        <w:t xml:space="preserve">the </w:t>
      </w:r>
      <w:r w:rsidR="00C56BA2">
        <w:rPr>
          <w:rFonts w:eastAsia="Calibri" w:cs="Arial"/>
          <w:bCs/>
        </w:rPr>
        <w:t>promotion of the potential.</w:t>
      </w:r>
      <w:r w:rsidR="002D3606">
        <w:rPr>
          <w:rFonts w:eastAsia="Calibri" w:cs="Arial"/>
          <w:bCs/>
        </w:rPr>
        <w:t xml:space="preserve"> Also, there are many similar traditional products in the Western Balkans</w:t>
      </w:r>
      <w:r>
        <w:rPr>
          <w:rFonts w:eastAsia="Calibri" w:cs="Arial"/>
          <w:bCs/>
        </w:rPr>
        <w:t>. Regional</w:t>
      </w:r>
      <w:r w:rsidR="002D3606">
        <w:rPr>
          <w:rFonts w:eastAsia="Calibri" w:cs="Arial"/>
          <w:bCs/>
        </w:rPr>
        <w:t xml:space="preserve"> cooperation is of </w:t>
      </w:r>
      <w:r>
        <w:rPr>
          <w:rFonts w:eastAsia="Calibri" w:cs="Arial"/>
          <w:bCs/>
        </w:rPr>
        <w:t>utmost</w:t>
      </w:r>
      <w:r w:rsidR="002D3606">
        <w:rPr>
          <w:rFonts w:eastAsia="Calibri" w:cs="Arial"/>
          <w:bCs/>
        </w:rPr>
        <w:t xml:space="preserve"> significance </w:t>
      </w:r>
      <w:r w:rsidR="00AD1827">
        <w:rPr>
          <w:rFonts w:eastAsia="Calibri" w:cs="Arial"/>
          <w:bCs/>
        </w:rPr>
        <w:t>in delineating the product specifics and defining various products' generic names</w:t>
      </w:r>
      <w:r w:rsidR="002D3606">
        <w:rPr>
          <w:rFonts w:eastAsia="Calibri" w:cs="Arial"/>
          <w:bCs/>
        </w:rPr>
        <w:t xml:space="preserve">. This </w:t>
      </w:r>
      <w:r>
        <w:rPr>
          <w:rFonts w:eastAsia="Calibri" w:cs="Arial"/>
          <w:bCs/>
        </w:rPr>
        <w:t>A</w:t>
      </w:r>
      <w:r w:rsidR="002D3606">
        <w:rPr>
          <w:rFonts w:eastAsia="Calibri" w:cs="Arial"/>
          <w:bCs/>
        </w:rPr>
        <w:t xml:space="preserve">ction will promote knowledge and information among various stakeholders and stimulate regional collaborations </w:t>
      </w:r>
      <w:r w:rsidR="00AD1827">
        <w:rPr>
          <w:rFonts w:eastAsia="Calibri" w:cs="Arial"/>
          <w:bCs/>
        </w:rPr>
        <w:t>using</w:t>
      </w:r>
      <w:r w:rsidR="002D3606">
        <w:rPr>
          <w:rFonts w:eastAsia="Calibri" w:cs="Arial"/>
          <w:bCs/>
        </w:rPr>
        <w:t xml:space="preserve"> generic terms. </w:t>
      </w:r>
    </w:p>
    <w:p w14:paraId="5A604D41" w14:textId="6FC98B57" w:rsidR="00633F46" w:rsidRDefault="00633F46" w:rsidP="00C27F2B">
      <w:pPr>
        <w:spacing w:before="120"/>
        <w:ind w:left="357"/>
        <w:jc w:val="both"/>
        <w:rPr>
          <w:rFonts w:eastAsia="Calibri" w:cs="Arial"/>
          <w:bCs/>
        </w:rPr>
      </w:pPr>
      <w:r w:rsidRPr="00633F46">
        <w:rPr>
          <w:rFonts w:eastAsia="Calibri" w:cs="Arial"/>
          <w:bCs/>
        </w:rPr>
        <w:t xml:space="preserve">The EU geographical indications system protects the names of products </w:t>
      </w:r>
      <w:r w:rsidR="00FB5D9C">
        <w:rPr>
          <w:rFonts w:eastAsia="Calibri" w:cs="Arial"/>
          <w:bCs/>
        </w:rPr>
        <w:t>originating from specific regions with specific qualities or enjoying</w:t>
      </w:r>
      <w:r w:rsidRPr="00633F46">
        <w:rPr>
          <w:rFonts w:eastAsia="Calibri" w:cs="Arial"/>
          <w:bCs/>
        </w:rPr>
        <w:t xml:space="preserve"> a reputation linked to the production territory.</w:t>
      </w:r>
      <w:r w:rsidR="00F67319">
        <w:rPr>
          <w:rFonts w:eastAsia="Calibri" w:cs="Arial"/>
          <w:bCs/>
        </w:rPr>
        <w:t xml:space="preserve"> </w:t>
      </w:r>
      <w:r w:rsidRPr="00633F46">
        <w:rPr>
          <w:rFonts w:eastAsia="Calibri" w:cs="Arial"/>
          <w:bCs/>
        </w:rPr>
        <w:t>North Macedonia has a great potential for GI products</w:t>
      </w:r>
      <w:r w:rsidR="00AD1827">
        <w:rPr>
          <w:rFonts w:eastAsia="Calibri" w:cs="Arial"/>
          <w:bCs/>
        </w:rPr>
        <w:t>,</w:t>
      </w:r>
      <w:r w:rsidRPr="00633F46">
        <w:rPr>
          <w:rFonts w:eastAsia="Calibri" w:cs="Arial"/>
          <w:bCs/>
        </w:rPr>
        <w:t xml:space="preserve"> both primary and processed products. There is also a great potential for synergies between </w:t>
      </w:r>
      <w:r w:rsidR="00AD1827">
        <w:rPr>
          <w:rFonts w:eastAsia="Calibri" w:cs="Arial"/>
          <w:bCs/>
        </w:rPr>
        <w:t>localised</w:t>
      </w:r>
      <w:r w:rsidRPr="00633F46">
        <w:rPr>
          <w:rFonts w:eastAsia="Calibri" w:cs="Arial"/>
          <w:bCs/>
        </w:rPr>
        <w:t xml:space="preserve"> agri-food systems and short supply chains for geographical indications. Protected designation of origin and geographical indications safeguard and promote agricultural products and traditional </w:t>
      </w:r>
      <w:r w:rsidR="00AD1827">
        <w:rPr>
          <w:rFonts w:eastAsia="Calibri" w:cs="Arial"/>
          <w:bCs/>
        </w:rPr>
        <w:t>specialities</w:t>
      </w:r>
      <w:r w:rsidRPr="00633F46">
        <w:rPr>
          <w:rFonts w:eastAsia="Calibri" w:cs="Arial"/>
          <w:bCs/>
        </w:rPr>
        <w:t xml:space="preserve">. GI systems promote jobs for </w:t>
      </w:r>
      <w:r w:rsidR="00AD1827">
        <w:rPr>
          <w:rFonts w:eastAsia="Calibri" w:cs="Arial"/>
          <w:bCs/>
        </w:rPr>
        <w:t xml:space="preserve">the </w:t>
      </w:r>
      <w:r w:rsidRPr="00633F46">
        <w:rPr>
          <w:rFonts w:eastAsia="Calibri" w:cs="Arial"/>
          <w:bCs/>
        </w:rPr>
        <w:t xml:space="preserve">young population and women. Geographical Indications </w:t>
      </w:r>
      <w:r w:rsidR="00AD1827">
        <w:rPr>
          <w:rFonts w:eastAsia="Calibri" w:cs="Arial"/>
          <w:bCs/>
        </w:rPr>
        <w:t>are</w:t>
      </w:r>
      <w:r w:rsidRPr="00633F46">
        <w:rPr>
          <w:rFonts w:eastAsia="Calibri" w:cs="Arial"/>
          <w:bCs/>
        </w:rPr>
        <w:t xml:space="preserve"> a way forward in view of ensuring creating opportunities also for producers of agri-food, wine, </w:t>
      </w:r>
      <w:r w:rsidR="00AD1827">
        <w:rPr>
          <w:rFonts w:eastAsia="Calibri" w:cs="Arial"/>
          <w:bCs/>
        </w:rPr>
        <w:t xml:space="preserve">and </w:t>
      </w:r>
      <w:r w:rsidRPr="00633F46">
        <w:rPr>
          <w:rFonts w:eastAsia="Calibri" w:cs="Arial"/>
          <w:bCs/>
        </w:rPr>
        <w:t xml:space="preserve">spirit drinks to register their products as GIs and further export as such on the EU markets. </w:t>
      </w:r>
      <w:r w:rsidR="00F67319">
        <w:rPr>
          <w:rFonts w:eastAsia="Calibri" w:cs="Arial"/>
          <w:bCs/>
        </w:rPr>
        <w:t>This Action aims to assist the upscale of the existing system and its further expansion to the full potential existing in the pallet of agri-food products in North Macedonia.</w:t>
      </w:r>
    </w:p>
    <w:p w14:paraId="48A404D9" w14:textId="0634931D" w:rsidR="00641C85" w:rsidRPr="00633F46" w:rsidRDefault="00641C85" w:rsidP="00C27F2B">
      <w:pPr>
        <w:spacing w:before="120"/>
        <w:ind w:left="357"/>
        <w:jc w:val="both"/>
        <w:rPr>
          <w:rFonts w:eastAsia="Calibri" w:cs="Arial"/>
          <w:bCs/>
        </w:rPr>
      </w:pPr>
      <w:r>
        <w:rPr>
          <w:rFonts w:eastAsia="Calibri" w:cs="Arial"/>
          <w:bCs/>
        </w:rPr>
        <w:t>Inspection and c</w:t>
      </w:r>
      <w:r w:rsidRPr="00641C85">
        <w:rPr>
          <w:rFonts w:eastAsia="Calibri" w:cs="Arial"/>
          <w:bCs/>
        </w:rPr>
        <w:t xml:space="preserve">ontrol of the </w:t>
      </w:r>
      <w:r>
        <w:rPr>
          <w:rFonts w:eastAsia="Calibri" w:cs="Arial"/>
          <w:bCs/>
        </w:rPr>
        <w:t xml:space="preserve">implementation of </w:t>
      </w:r>
      <w:r w:rsidRPr="00641C85">
        <w:rPr>
          <w:rFonts w:eastAsia="Calibri" w:cs="Arial"/>
          <w:bCs/>
        </w:rPr>
        <w:t>quality standards</w:t>
      </w:r>
      <w:r>
        <w:rPr>
          <w:rFonts w:eastAsia="Calibri" w:cs="Arial"/>
          <w:bCs/>
        </w:rPr>
        <w:t xml:space="preserve"> – GI’s, designation of origins and traditional </w:t>
      </w:r>
      <w:r w:rsidR="00AD1827">
        <w:rPr>
          <w:rFonts w:eastAsia="Calibri" w:cs="Arial"/>
          <w:bCs/>
        </w:rPr>
        <w:t>specialities</w:t>
      </w:r>
      <w:r w:rsidR="00EF0BFF">
        <w:rPr>
          <w:rFonts w:eastAsia="Calibri" w:cs="Arial"/>
          <w:bCs/>
        </w:rPr>
        <w:t>,</w:t>
      </w:r>
      <w:r>
        <w:rPr>
          <w:rFonts w:eastAsia="Calibri" w:cs="Arial"/>
          <w:bCs/>
        </w:rPr>
        <w:t xml:space="preserve"> as well as organic production</w:t>
      </w:r>
      <w:r w:rsidR="00C93926">
        <w:rPr>
          <w:rFonts w:eastAsia="Calibri" w:cs="Arial"/>
          <w:bCs/>
        </w:rPr>
        <w:t>,</w:t>
      </w:r>
      <w:r w:rsidRPr="00641C85">
        <w:rPr>
          <w:rFonts w:eastAsia="Calibri" w:cs="Arial"/>
          <w:bCs/>
        </w:rPr>
        <w:t xml:space="preserve"> is in the authority of </w:t>
      </w:r>
      <w:r w:rsidR="00C93926">
        <w:rPr>
          <w:rFonts w:eastAsia="Calibri" w:cs="Arial"/>
          <w:bCs/>
        </w:rPr>
        <w:t xml:space="preserve">the </w:t>
      </w:r>
      <w:r w:rsidRPr="00641C85">
        <w:rPr>
          <w:rFonts w:eastAsia="Calibri" w:cs="Arial"/>
          <w:bCs/>
        </w:rPr>
        <w:t xml:space="preserve">State Agricultural Inspectorate and FVA. </w:t>
      </w:r>
      <w:r w:rsidR="00035458">
        <w:rPr>
          <w:rFonts w:eastAsia="Calibri" w:cs="Arial"/>
          <w:bCs/>
        </w:rPr>
        <w:t>There</w:t>
      </w:r>
      <w:r>
        <w:rPr>
          <w:rFonts w:eastAsia="Calibri" w:cs="Arial"/>
          <w:bCs/>
        </w:rPr>
        <w:t xml:space="preserve"> is a potential </w:t>
      </w:r>
      <w:r w:rsidR="00C93926">
        <w:rPr>
          <w:rFonts w:eastAsia="Calibri" w:cs="Arial"/>
          <w:bCs/>
        </w:rPr>
        <w:t>for</w:t>
      </w:r>
      <w:r>
        <w:rPr>
          <w:rFonts w:eastAsia="Calibri" w:cs="Arial"/>
          <w:bCs/>
        </w:rPr>
        <w:t xml:space="preserve"> overlapping mandates with the </w:t>
      </w:r>
      <w:r w:rsidR="00EF0BFF">
        <w:rPr>
          <w:rFonts w:eastAsia="Calibri" w:cs="Arial"/>
          <w:bCs/>
        </w:rPr>
        <w:t>i</w:t>
      </w:r>
      <w:r>
        <w:rPr>
          <w:rFonts w:eastAsia="Calibri" w:cs="Arial"/>
          <w:bCs/>
        </w:rPr>
        <w:t xml:space="preserve">ntellectual property policy and legislation on </w:t>
      </w:r>
      <w:r w:rsidR="00035458">
        <w:rPr>
          <w:rFonts w:eastAsia="Calibri" w:cs="Arial"/>
          <w:bCs/>
        </w:rPr>
        <w:t xml:space="preserve">processed agri-food products and </w:t>
      </w:r>
      <w:r>
        <w:rPr>
          <w:rFonts w:eastAsia="Calibri" w:cs="Arial"/>
          <w:bCs/>
        </w:rPr>
        <w:t xml:space="preserve">wine and spirits </w:t>
      </w:r>
      <w:r w:rsidR="00C93926">
        <w:rPr>
          <w:rFonts w:eastAsia="Calibri" w:cs="Arial"/>
          <w:bCs/>
        </w:rPr>
        <w:t>GIs</w:t>
      </w:r>
      <w:r>
        <w:rPr>
          <w:rFonts w:eastAsia="Calibri" w:cs="Arial"/>
          <w:bCs/>
        </w:rPr>
        <w:t xml:space="preserve">, which </w:t>
      </w:r>
      <w:r w:rsidR="00035458">
        <w:rPr>
          <w:rFonts w:eastAsia="Calibri" w:cs="Arial"/>
          <w:bCs/>
        </w:rPr>
        <w:t>will be</w:t>
      </w:r>
      <w:r>
        <w:rPr>
          <w:rFonts w:eastAsia="Calibri" w:cs="Arial"/>
          <w:bCs/>
        </w:rPr>
        <w:t xml:space="preserve"> clarified </w:t>
      </w:r>
      <w:r w:rsidR="00035458">
        <w:rPr>
          <w:rFonts w:eastAsia="Calibri" w:cs="Arial"/>
          <w:bCs/>
        </w:rPr>
        <w:t>under</w:t>
      </w:r>
      <w:r>
        <w:rPr>
          <w:rFonts w:eastAsia="Calibri" w:cs="Arial"/>
          <w:bCs/>
        </w:rPr>
        <w:t xml:space="preserve"> this Action. </w:t>
      </w:r>
    </w:p>
    <w:p w14:paraId="17FFFBC3" w14:textId="53343E83" w:rsidR="00F67319" w:rsidRPr="006D38C4" w:rsidRDefault="00F67319" w:rsidP="00C27F2B">
      <w:pPr>
        <w:spacing w:before="120"/>
        <w:ind w:left="357"/>
        <w:jc w:val="both"/>
      </w:pPr>
      <w:r w:rsidRPr="006D38C4">
        <w:t xml:space="preserve">The </w:t>
      </w:r>
      <w:r>
        <w:t>Action</w:t>
      </w:r>
      <w:r w:rsidR="001E34F6">
        <w:t>,</w:t>
      </w:r>
      <w:r>
        <w:t xml:space="preserve"> in the area of organic production and promotion of GI</w:t>
      </w:r>
      <w:r w:rsidR="00C93926">
        <w:t>,</w:t>
      </w:r>
      <w:r>
        <w:t xml:space="preserve"> will also complement the IPARD III</w:t>
      </w:r>
      <w:r w:rsidR="00C93926">
        <w:t>,</w:t>
      </w:r>
      <w:r>
        <w:t xml:space="preserve"> promoting </w:t>
      </w:r>
      <w:r w:rsidR="00C93926">
        <w:t xml:space="preserve">the </w:t>
      </w:r>
      <w:r>
        <w:t xml:space="preserve">expansion of new programme measures </w:t>
      </w:r>
      <w:r w:rsidRPr="006D38C4">
        <w:t>for support to producer groups</w:t>
      </w:r>
      <w:r>
        <w:t>, small supply chains, support organic production and agri-environment</w:t>
      </w:r>
      <w:r w:rsidRPr="006D38C4">
        <w:t>.</w:t>
      </w:r>
    </w:p>
    <w:p w14:paraId="0003BEBF" w14:textId="73356541" w:rsidR="00CF326F" w:rsidRDefault="00CF326F" w:rsidP="00C27F2B">
      <w:pPr>
        <w:spacing w:before="120"/>
        <w:ind w:left="357"/>
        <w:jc w:val="both"/>
        <w:rPr>
          <w:rFonts w:eastAsia="Calibri" w:cs="Arial"/>
          <w:bCs/>
        </w:rPr>
      </w:pPr>
      <w:r w:rsidRPr="006D38C4">
        <w:rPr>
          <w:rFonts w:eastAsia="Calibri" w:cs="Arial"/>
          <w:bCs/>
        </w:rPr>
        <w:t xml:space="preserve">In addition, following the screening and </w:t>
      </w:r>
      <w:r w:rsidR="00C93926">
        <w:rPr>
          <w:rFonts w:eastAsia="Calibri" w:cs="Arial"/>
          <w:bCs/>
        </w:rPr>
        <w:t>start</w:t>
      </w:r>
      <w:r w:rsidRPr="006D38C4">
        <w:rPr>
          <w:rFonts w:eastAsia="Calibri" w:cs="Arial"/>
          <w:bCs/>
        </w:rPr>
        <w:t xml:space="preserve"> of negotiation for Chapter 11</w:t>
      </w:r>
      <w:r w:rsidR="00C93926">
        <w:rPr>
          <w:rFonts w:eastAsia="Calibri" w:cs="Arial"/>
          <w:bCs/>
        </w:rPr>
        <w:t>,</w:t>
      </w:r>
      <w:r w:rsidR="00C01188" w:rsidRPr="006D38C4">
        <w:rPr>
          <w:rFonts w:eastAsia="Calibri" w:cs="Arial"/>
          <w:bCs/>
        </w:rPr>
        <w:t xml:space="preserve"> </w:t>
      </w:r>
      <w:r w:rsidR="00C01188" w:rsidRPr="006D38C4">
        <w:rPr>
          <w:b/>
          <w:bCs/>
        </w:rPr>
        <w:t>Agriculture and rural development</w:t>
      </w:r>
      <w:r w:rsidR="00C53916" w:rsidRPr="006D38C4">
        <w:rPr>
          <w:rFonts w:eastAsia="Calibri" w:cs="Arial"/>
          <w:bCs/>
        </w:rPr>
        <w:t>,</w:t>
      </w:r>
      <w:r w:rsidRPr="006D38C4">
        <w:rPr>
          <w:rFonts w:eastAsia="Calibri" w:cs="Arial"/>
          <w:bCs/>
        </w:rPr>
        <w:t xml:space="preserve"> a quite demanding and complex chapter</w:t>
      </w:r>
      <w:r w:rsidR="00C53916" w:rsidRPr="006D38C4">
        <w:rPr>
          <w:rFonts w:eastAsia="Calibri" w:cs="Arial"/>
          <w:bCs/>
        </w:rPr>
        <w:t>,</w:t>
      </w:r>
      <w:r w:rsidRPr="006D38C4">
        <w:rPr>
          <w:rFonts w:eastAsia="Calibri" w:cs="Arial"/>
          <w:bCs/>
        </w:rPr>
        <w:t xml:space="preserve"> additional assistance may be needed to address</w:t>
      </w:r>
      <w:r w:rsidR="00C53916" w:rsidRPr="006D38C4">
        <w:rPr>
          <w:rFonts w:eastAsia="Calibri" w:cs="Arial"/>
          <w:bCs/>
        </w:rPr>
        <w:t xml:space="preserve"> several aspects for the</w:t>
      </w:r>
      <w:r w:rsidRPr="006D38C4">
        <w:rPr>
          <w:rFonts w:eastAsia="Calibri" w:cs="Arial"/>
          <w:bCs/>
        </w:rPr>
        <w:t xml:space="preserve"> </w:t>
      </w:r>
      <w:r w:rsidR="00C53916" w:rsidRPr="006D38C4">
        <w:rPr>
          <w:rFonts w:eastAsia="Calibri" w:cs="Arial"/>
          <w:bCs/>
        </w:rPr>
        <w:t xml:space="preserve">Reinforcing of the Agricultural and </w:t>
      </w:r>
      <w:r w:rsidR="00F67319">
        <w:rPr>
          <w:rFonts w:eastAsia="Calibri" w:cs="Arial"/>
          <w:bCs/>
        </w:rPr>
        <w:t>Rural Development</w:t>
      </w:r>
      <w:r w:rsidR="00F67319" w:rsidRPr="006D38C4">
        <w:rPr>
          <w:rFonts w:eastAsia="Calibri" w:cs="Arial"/>
          <w:bCs/>
        </w:rPr>
        <w:t xml:space="preserve"> </w:t>
      </w:r>
      <w:r w:rsidR="00C53916" w:rsidRPr="006D38C4">
        <w:rPr>
          <w:rFonts w:eastAsia="Calibri" w:cs="Arial"/>
          <w:bCs/>
        </w:rPr>
        <w:t>Policies</w:t>
      </w:r>
      <w:r w:rsidR="00F67319">
        <w:rPr>
          <w:rFonts w:eastAsia="Calibri" w:cs="Arial"/>
          <w:bCs/>
        </w:rPr>
        <w:t xml:space="preserve"> and their legal alignment following the start of the screening process</w:t>
      </w:r>
      <w:r w:rsidR="005F38C2" w:rsidRPr="006D38C4">
        <w:rPr>
          <w:rFonts w:eastAsia="Calibri" w:cs="Arial"/>
          <w:bCs/>
        </w:rPr>
        <w:t>.</w:t>
      </w:r>
      <w:r>
        <w:rPr>
          <w:rFonts w:eastAsia="Calibri" w:cs="Arial"/>
          <w:bCs/>
        </w:rPr>
        <w:t xml:space="preserve">  </w:t>
      </w:r>
    </w:p>
    <w:p w14:paraId="5A4A040C" w14:textId="5FBF3553" w:rsidR="008D3BE1" w:rsidRPr="008D3BE1" w:rsidRDefault="00494A20" w:rsidP="00C27F2B">
      <w:pPr>
        <w:spacing w:before="120"/>
        <w:ind w:left="357"/>
        <w:jc w:val="both"/>
        <w:rPr>
          <w:rFonts w:eastAsia="Calibri" w:cs="Arial"/>
          <w:bCs/>
        </w:rPr>
      </w:pPr>
      <w:r>
        <w:rPr>
          <w:rFonts w:eastAsia="Calibri" w:cs="Arial"/>
          <w:bCs/>
        </w:rPr>
        <w:t xml:space="preserve">The Action will directly contribute to the implementation of the </w:t>
      </w:r>
      <w:r w:rsidRPr="00A306C6">
        <w:rPr>
          <w:rFonts w:eastAsia="Calibri" w:cs="Arial"/>
          <w:b/>
          <w:bCs/>
        </w:rPr>
        <w:t>Green Agenda for the Western Balkans 2021-2030, Pillar 4) Sustainable Agriculture</w:t>
      </w:r>
      <w:r>
        <w:rPr>
          <w:rFonts w:eastAsia="Calibri" w:cs="Arial"/>
          <w:bCs/>
        </w:rPr>
        <w:t xml:space="preserve"> – action 46 of the Action plan</w:t>
      </w:r>
      <w:r w:rsidR="00EF0BFF">
        <w:rPr>
          <w:rFonts w:eastAsia="Calibri" w:cs="Arial"/>
          <w:bCs/>
        </w:rPr>
        <w:t>,</w:t>
      </w:r>
      <w:r>
        <w:rPr>
          <w:rFonts w:eastAsia="Calibri" w:cs="Arial"/>
          <w:bCs/>
        </w:rPr>
        <w:t xml:space="preserve"> </w:t>
      </w:r>
      <w:r w:rsidR="008D3BE1">
        <w:rPr>
          <w:rFonts w:eastAsia="Calibri" w:cs="Arial"/>
          <w:bCs/>
        </w:rPr>
        <w:t>i.e.</w:t>
      </w:r>
      <w:r w:rsidR="00EF0BFF">
        <w:rPr>
          <w:rFonts w:eastAsia="Calibri" w:cs="Arial"/>
          <w:bCs/>
        </w:rPr>
        <w:t>,</w:t>
      </w:r>
      <w:r w:rsidR="008D3BE1">
        <w:rPr>
          <w:rFonts w:eastAsia="Calibri" w:cs="Arial"/>
          <w:bCs/>
        </w:rPr>
        <w:t xml:space="preserve"> “Promote</w:t>
      </w:r>
      <w:r w:rsidRPr="00494A20">
        <w:rPr>
          <w:rFonts w:eastAsia="Calibri" w:cs="Arial"/>
          <w:bCs/>
        </w:rPr>
        <w:t xml:space="preserve"> environmentally-friendly (zero</w:t>
      </w:r>
      <w:r w:rsidR="008D3BE1">
        <w:rPr>
          <w:rFonts w:eastAsia="Calibri" w:cs="Arial"/>
          <w:bCs/>
        </w:rPr>
        <w:t xml:space="preserve"> </w:t>
      </w:r>
      <w:r w:rsidRPr="00494A20">
        <w:rPr>
          <w:rFonts w:eastAsia="Calibri" w:cs="Arial"/>
          <w:bCs/>
        </w:rPr>
        <w:t>pollution) and organic farming and reduction</w:t>
      </w:r>
      <w:r w:rsidR="008D3BE1">
        <w:rPr>
          <w:rFonts w:eastAsia="Calibri" w:cs="Arial"/>
          <w:bCs/>
        </w:rPr>
        <w:t xml:space="preserve"> </w:t>
      </w:r>
      <w:r w:rsidRPr="00494A20">
        <w:rPr>
          <w:rFonts w:eastAsia="Calibri" w:cs="Arial"/>
          <w:bCs/>
        </w:rPr>
        <w:t>of synthetic chemical products used in food</w:t>
      </w:r>
      <w:r w:rsidR="008D3BE1">
        <w:rPr>
          <w:rFonts w:eastAsia="Calibri" w:cs="Arial"/>
          <w:bCs/>
        </w:rPr>
        <w:t xml:space="preserve"> </w:t>
      </w:r>
      <w:r w:rsidRPr="00494A20">
        <w:rPr>
          <w:rFonts w:eastAsia="Calibri" w:cs="Arial"/>
          <w:bCs/>
        </w:rPr>
        <w:t>production</w:t>
      </w:r>
      <w:r w:rsidR="008D3BE1">
        <w:rPr>
          <w:rFonts w:eastAsia="Calibri" w:cs="Arial"/>
          <w:bCs/>
        </w:rPr>
        <w:t xml:space="preserve">”.  </w:t>
      </w:r>
    </w:p>
    <w:p w14:paraId="4ECCABAB" w14:textId="01F436D6" w:rsidR="00902178" w:rsidRPr="005738FA" w:rsidRDefault="00902178" w:rsidP="00C27F2B">
      <w:pPr>
        <w:keepNext/>
        <w:keepLines/>
        <w:spacing w:before="120"/>
        <w:ind w:left="357"/>
        <w:jc w:val="both"/>
        <w:outlineLvl w:val="0"/>
        <w:rPr>
          <w:rFonts w:eastAsia="Yu Gothic Light"/>
          <w:bCs/>
          <w:i/>
          <w:iCs/>
          <w:color w:val="0D0D0D"/>
          <w:szCs w:val="32"/>
        </w:rPr>
      </w:pPr>
      <w:r w:rsidRPr="00EA2B2A">
        <w:rPr>
          <w:rFonts w:eastAsia="Yu Gothic Light"/>
          <w:bCs/>
          <w:i/>
          <w:iCs/>
          <w:color w:val="0D0D0D"/>
          <w:szCs w:val="32"/>
        </w:rPr>
        <w:lastRenderedPageBreak/>
        <w:t xml:space="preserve">Agency for financial support of Agriculture and Rural </w:t>
      </w:r>
      <w:r w:rsidR="00064B09">
        <w:rPr>
          <w:rFonts w:eastAsia="Yu Gothic Light"/>
          <w:bCs/>
          <w:i/>
          <w:iCs/>
          <w:color w:val="0D0D0D"/>
          <w:szCs w:val="32"/>
        </w:rPr>
        <w:t>(AFSARD)</w:t>
      </w:r>
      <w:r w:rsidR="00C93926">
        <w:rPr>
          <w:rFonts w:eastAsia="Yu Gothic Light"/>
          <w:bCs/>
          <w:i/>
          <w:iCs/>
          <w:color w:val="0D0D0D"/>
          <w:szCs w:val="32"/>
        </w:rPr>
        <w:t>Development</w:t>
      </w:r>
      <w:r w:rsidR="008E5F57">
        <w:rPr>
          <w:rFonts w:eastAsia="Yu Gothic Light"/>
          <w:bCs/>
          <w:i/>
          <w:iCs/>
          <w:color w:val="0D0D0D"/>
          <w:szCs w:val="32"/>
        </w:rPr>
        <w:t xml:space="preserve"> </w:t>
      </w:r>
    </w:p>
    <w:p w14:paraId="1CE28FE5" w14:textId="32E0AAE0" w:rsidR="00902178" w:rsidRPr="00902178" w:rsidRDefault="00902178" w:rsidP="00C27F2B">
      <w:pPr>
        <w:spacing w:before="120"/>
        <w:ind w:left="357"/>
        <w:jc w:val="both"/>
        <w:rPr>
          <w:rFonts w:eastAsia="Calibri" w:cs="Arial"/>
          <w:bCs/>
        </w:rPr>
      </w:pPr>
      <w:r w:rsidRPr="00902178">
        <w:rPr>
          <w:rFonts w:eastAsia="Calibri" w:cs="Arial"/>
          <w:bCs/>
        </w:rPr>
        <w:t xml:space="preserve">Following the implementation of IPARD I and II, a significant trend of increasing </w:t>
      </w:r>
      <w:r w:rsidR="00C93926">
        <w:rPr>
          <w:rFonts w:eastAsia="Calibri" w:cs="Arial"/>
          <w:bCs/>
        </w:rPr>
        <w:t>utilisation</w:t>
      </w:r>
      <w:r w:rsidRPr="00902178">
        <w:rPr>
          <w:rFonts w:eastAsia="Calibri" w:cs="Arial"/>
          <w:bCs/>
        </w:rPr>
        <w:t xml:space="preserve"> of IPARD funds can be observed </w:t>
      </w:r>
      <w:r w:rsidR="00C93926">
        <w:rPr>
          <w:rFonts w:eastAsia="Calibri" w:cs="Arial"/>
          <w:bCs/>
        </w:rPr>
        <w:t>by implementing projects</w:t>
      </w:r>
      <w:r w:rsidRPr="00902178">
        <w:rPr>
          <w:rFonts w:eastAsia="Calibri" w:cs="Arial"/>
          <w:bCs/>
        </w:rPr>
        <w:t xml:space="preserve"> of vital importance for agriculture and rural development. The Sector for Control, as an independent internal </w:t>
      </w:r>
      <w:r w:rsidR="00C93926">
        <w:rPr>
          <w:rFonts w:eastAsia="Calibri" w:cs="Arial"/>
          <w:bCs/>
        </w:rPr>
        <w:t>organisational</w:t>
      </w:r>
      <w:r w:rsidRPr="00902178">
        <w:rPr>
          <w:rFonts w:eastAsia="Calibri" w:cs="Arial"/>
          <w:bCs/>
        </w:rPr>
        <w:t xml:space="preserve"> unit</w:t>
      </w:r>
      <w:r w:rsidR="00C93926">
        <w:rPr>
          <w:rFonts w:eastAsia="Calibri" w:cs="Arial"/>
          <w:bCs/>
        </w:rPr>
        <w:t>,</w:t>
      </w:r>
      <w:r w:rsidRPr="00902178">
        <w:rPr>
          <w:rFonts w:eastAsia="Calibri" w:cs="Arial"/>
          <w:bCs/>
        </w:rPr>
        <w:t xml:space="preserve"> is responsible for performing on-the-spot controls of the applicant or the beneficiary of financial support </w:t>
      </w:r>
      <w:r w:rsidR="00C93926">
        <w:rPr>
          <w:rFonts w:eastAsia="Calibri" w:cs="Arial"/>
          <w:bCs/>
        </w:rPr>
        <w:t>to determine</w:t>
      </w:r>
      <w:r w:rsidRPr="00902178">
        <w:rPr>
          <w:rFonts w:eastAsia="Calibri" w:cs="Arial"/>
          <w:bCs/>
        </w:rPr>
        <w:t xml:space="preserve"> the actual situation, before project approval, before making payments, ex-post controls, as well as additional controls as required and act according to reports </w:t>
      </w:r>
      <w:r w:rsidR="00C93926">
        <w:rPr>
          <w:rFonts w:eastAsia="Calibri" w:cs="Arial"/>
          <w:bCs/>
        </w:rPr>
        <w:t>to</w:t>
      </w:r>
      <w:r w:rsidRPr="00902178">
        <w:rPr>
          <w:rFonts w:eastAsia="Calibri" w:cs="Arial"/>
          <w:bCs/>
        </w:rPr>
        <w:t xml:space="preserve"> prevent irregularities.</w:t>
      </w:r>
    </w:p>
    <w:p w14:paraId="3AB716B0" w14:textId="14CF145E" w:rsidR="00902178" w:rsidRPr="00902178" w:rsidRDefault="00902178" w:rsidP="00C27F2B">
      <w:pPr>
        <w:spacing w:before="120"/>
        <w:ind w:left="357"/>
        <w:jc w:val="both"/>
        <w:rPr>
          <w:rFonts w:eastAsia="Calibri" w:cs="Arial"/>
          <w:bCs/>
        </w:rPr>
      </w:pPr>
      <w:r w:rsidRPr="00902178">
        <w:rPr>
          <w:rFonts w:eastAsia="Calibri" w:cs="Arial"/>
          <w:bCs/>
        </w:rPr>
        <w:t xml:space="preserve">The </w:t>
      </w:r>
      <w:r w:rsidR="00C93926">
        <w:rPr>
          <w:rFonts w:eastAsia="Calibri" w:cs="Arial"/>
          <w:bCs/>
        </w:rPr>
        <w:t>control sector faces</w:t>
      </w:r>
      <w:r w:rsidRPr="00902178">
        <w:rPr>
          <w:rFonts w:eastAsia="Calibri" w:cs="Arial"/>
          <w:bCs/>
        </w:rPr>
        <w:t xml:space="preserve"> many challenges caused by outdated IT equipment for performing field controls</w:t>
      </w:r>
      <w:r w:rsidR="00C93926">
        <w:rPr>
          <w:rFonts w:eastAsia="Calibri" w:cs="Arial"/>
          <w:bCs/>
        </w:rPr>
        <w:t>,</w:t>
      </w:r>
      <w:r w:rsidRPr="00902178">
        <w:rPr>
          <w:rFonts w:eastAsia="Calibri" w:cs="Arial"/>
          <w:bCs/>
        </w:rPr>
        <w:t xml:space="preserve"> such as non-functional laptops, non-functional mobile printers, outdated models of GPS trackers</w:t>
      </w:r>
      <w:r w:rsidR="00C93926">
        <w:rPr>
          <w:rFonts w:eastAsia="Calibri" w:cs="Arial"/>
          <w:bCs/>
        </w:rPr>
        <w:t xml:space="preserve">, and the necessary work equipment of the employees </w:t>
      </w:r>
      <w:r w:rsidRPr="00902178">
        <w:rPr>
          <w:rFonts w:eastAsia="Calibri" w:cs="Arial"/>
          <w:bCs/>
        </w:rPr>
        <w:t>who perform controls in the field (protective uniform). In 2020, 5</w:t>
      </w:r>
      <w:r w:rsidR="006518EE">
        <w:rPr>
          <w:rFonts w:eastAsia="Calibri" w:cs="Arial"/>
          <w:bCs/>
        </w:rPr>
        <w:t>,</w:t>
      </w:r>
      <w:r w:rsidRPr="00902178">
        <w:rPr>
          <w:rFonts w:eastAsia="Calibri" w:cs="Arial"/>
          <w:bCs/>
        </w:rPr>
        <w:t>908 controls were performed</w:t>
      </w:r>
      <w:r w:rsidR="006518EE">
        <w:rPr>
          <w:rFonts w:eastAsia="Calibri" w:cs="Arial"/>
          <w:bCs/>
        </w:rPr>
        <w:t>. In</w:t>
      </w:r>
      <w:r w:rsidRPr="00902178">
        <w:rPr>
          <w:rFonts w:eastAsia="Calibri" w:cs="Arial"/>
          <w:bCs/>
        </w:rPr>
        <w:t xml:space="preserve"> 2021, 5</w:t>
      </w:r>
      <w:r w:rsidR="006518EE">
        <w:rPr>
          <w:rFonts w:eastAsia="Calibri" w:cs="Arial"/>
          <w:bCs/>
        </w:rPr>
        <w:t>,</w:t>
      </w:r>
      <w:r w:rsidRPr="00902178">
        <w:rPr>
          <w:rFonts w:eastAsia="Calibri" w:cs="Arial"/>
          <w:bCs/>
        </w:rPr>
        <w:t>247 controls were performed</w:t>
      </w:r>
      <w:r w:rsidR="006518EE">
        <w:rPr>
          <w:rFonts w:eastAsia="Calibri" w:cs="Arial"/>
          <w:bCs/>
        </w:rPr>
        <w:t>;</w:t>
      </w:r>
      <w:r w:rsidR="00DA078A">
        <w:rPr>
          <w:rFonts w:eastAsia="Calibri" w:cs="Arial"/>
          <w:bCs/>
        </w:rPr>
        <w:t xml:space="preserve"> </w:t>
      </w:r>
      <w:r w:rsidR="006518EE">
        <w:rPr>
          <w:rFonts w:eastAsia="Calibri" w:cs="Arial"/>
          <w:bCs/>
        </w:rPr>
        <w:t>in</w:t>
      </w:r>
      <w:r w:rsidRPr="00902178">
        <w:rPr>
          <w:rFonts w:eastAsia="Calibri" w:cs="Arial"/>
          <w:bCs/>
        </w:rPr>
        <w:t xml:space="preserve"> 2022, the number of on-site controls was 5</w:t>
      </w:r>
      <w:r w:rsidR="006518EE">
        <w:rPr>
          <w:rFonts w:eastAsia="Calibri" w:cs="Arial"/>
          <w:bCs/>
        </w:rPr>
        <w:t>,</w:t>
      </w:r>
      <w:r w:rsidRPr="00902178">
        <w:rPr>
          <w:rFonts w:eastAsia="Calibri" w:cs="Arial"/>
          <w:bCs/>
        </w:rPr>
        <w:t>537. A larger number of controls is expected from 2023 with the start of the IPARD III Program</w:t>
      </w:r>
      <w:r w:rsidR="006518EE">
        <w:rPr>
          <w:rFonts w:eastAsia="Calibri" w:cs="Arial"/>
          <w:bCs/>
        </w:rPr>
        <w:t>me</w:t>
      </w:r>
      <w:r w:rsidRPr="00902178">
        <w:rPr>
          <w:rFonts w:eastAsia="Calibri" w:cs="Arial"/>
          <w:bCs/>
        </w:rPr>
        <w:t>.</w:t>
      </w:r>
    </w:p>
    <w:p w14:paraId="69106AF0" w14:textId="674D17D0" w:rsidR="00902178" w:rsidRPr="00B55E1E" w:rsidRDefault="00902178" w:rsidP="00C27F2B">
      <w:pPr>
        <w:spacing w:before="120"/>
        <w:ind w:left="357"/>
        <w:jc w:val="both"/>
        <w:rPr>
          <w:rFonts w:eastAsia="Calibri" w:cs="Arial"/>
          <w:bCs/>
        </w:rPr>
      </w:pPr>
      <w:r w:rsidRPr="00902178">
        <w:rPr>
          <w:rFonts w:eastAsia="Calibri" w:cs="Arial"/>
          <w:bCs/>
        </w:rPr>
        <w:t xml:space="preserve">Given that IPARD III 2021-2027 has a significantly higher value than IPARD I and II, i.e. about 97 million EUR, maximum focus and dedication of employees </w:t>
      </w:r>
      <w:r w:rsidR="00DA078A">
        <w:rPr>
          <w:rFonts w:eastAsia="Calibri" w:cs="Arial"/>
          <w:bCs/>
        </w:rPr>
        <w:t>are</w:t>
      </w:r>
      <w:r w:rsidRPr="00902178">
        <w:rPr>
          <w:rFonts w:eastAsia="Calibri" w:cs="Arial"/>
          <w:bCs/>
        </w:rPr>
        <w:t xml:space="preserve"> needed to perform their tasks in a timely and professional manner. To raise the level of professionalism, it is necessary to improve the working environment, which will enable the successful functioning of the AFSARD. </w:t>
      </w:r>
      <w:r w:rsidRPr="00902178">
        <w:rPr>
          <w:rFonts w:eastAsia="Calibri" w:cs="Arial"/>
          <w:bCs/>
          <w:lang w:val="en-US"/>
        </w:rPr>
        <w:t xml:space="preserve">IPARD II cannot cover </w:t>
      </w:r>
      <w:r w:rsidR="00DA078A">
        <w:rPr>
          <w:rFonts w:eastAsia="Calibri" w:cs="Arial"/>
          <w:bCs/>
          <w:lang w:val="en-US"/>
        </w:rPr>
        <w:t xml:space="preserve">the </w:t>
      </w:r>
      <w:r w:rsidRPr="00902178">
        <w:rPr>
          <w:rFonts w:eastAsia="Calibri" w:cs="Arial"/>
          <w:bCs/>
          <w:lang w:val="en-US"/>
        </w:rPr>
        <w:t>purchase of supplies due to the final phase of implementation.</w:t>
      </w:r>
    </w:p>
    <w:p w14:paraId="7F40D9D0" w14:textId="3F6D32D8" w:rsidR="00B55E1E" w:rsidRPr="00922BB5" w:rsidRDefault="00B55E1E" w:rsidP="00C27F2B">
      <w:pPr>
        <w:keepNext/>
        <w:keepLines/>
        <w:spacing w:before="120"/>
        <w:ind w:left="357"/>
        <w:jc w:val="both"/>
        <w:outlineLvl w:val="0"/>
        <w:rPr>
          <w:rFonts w:eastAsia="Yu Gothic Light"/>
          <w:bCs/>
          <w:i/>
          <w:iCs/>
          <w:color w:val="0D0D0D"/>
          <w:szCs w:val="32"/>
        </w:rPr>
      </w:pPr>
      <w:r w:rsidRPr="00922BB5">
        <w:rPr>
          <w:rFonts w:eastAsia="Yu Gothic Light"/>
          <w:bCs/>
          <w:i/>
          <w:iCs/>
          <w:color w:val="0D0D0D"/>
          <w:szCs w:val="32"/>
        </w:rPr>
        <w:t xml:space="preserve">Veterinary </w:t>
      </w:r>
      <w:r w:rsidR="00233853">
        <w:rPr>
          <w:rFonts w:eastAsia="Yu Gothic Light"/>
          <w:bCs/>
          <w:i/>
          <w:iCs/>
          <w:color w:val="0D0D0D"/>
          <w:szCs w:val="32"/>
        </w:rPr>
        <w:t>and food safety system</w:t>
      </w:r>
    </w:p>
    <w:p w14:paraId="75F0EA49" w14:textId="75E620F8" w:rsidR="00B55E1E" w:rsidRPr="00B55E1E" w:rsidRDefault="00B55E1E" w:rsidP="00C27F2B">
      <w:pPr>
        <w:spacing w:before="120"/>
        <w:ind w:left="357"/>
        <w:jc w:val="both"/>
        <w:rPr>
          <w:rFonts w:eastAsia="Calibri" w:cs="Arial"/>
        </w:rPr>
      </w:pPr>
      <w:r w:rsidRPr="00B55E1E">
        <w:rPr>
          <w:rFonts w:eastAsia="Calibri" w:cs="Arial"/>
        </w:rPr>
        <w:t xml:space="preserve">North Macedonia has achieved good </w:t>
      </w:r>
      <w:r w:rsidR="00C7300A">
        <w:rPr>
          <w:rFonts w:eastAsia="Calibri" w:cs="Arial"/>
        </w:rPr>
        <w:t xml:space="preserve">level of preparation in the area of </w:t>
      </w:r>
      <w:r w:rsidRPr="00B55E1E">
        <w:rPr>
          <w:rFonts w:eastAsia="Calibri" w:cs="Arial"/>
        </w:rPr>
        <w:t xml:space="preserve">food safety and </w:t>
      </w:r>
      <w:r w:rsidRPr="00FC32A6">
        <w:rPr>
          <w:rFonts w:eastAsia="Calibri" w:cs="Arial"/>
          <w:b/>
          <w:bCs/>
        </w:rPr>
        <w:t>veterinary</w:t>
      </w:r>
      <w:r w:rsidRPr="00B55E1E">
        <w:rPr>
          <w:rFonts w:eastAsia="Calibri" w:cs="Arial"/>
        </w:rPr>
        <w:t xml:space="preserve"> policy</w:t>
      </w:r>
      <w:r w:rsidR="00DA078A">
        <w:rPr>
          <w:rFonts w:eastAsia="Calibri" w:cs="Arial"/>
        </w:rPr>
        <w:t>. However,</w:t>
      </w:r>
      <w:r w:rsidRPr="00B55E1E">
        <w:rPr>
          <w:rFonts w:eastAsia="Calibri" w:cs="Arial"/>
        </w:rPr>
        <w:t xml:space="preserve"> further efforts are needed to ensure alignment with the new EU </w:t>
      </w:r>
      <w:r w:rsidRPr="00A306C6">
        <w:rPr>
          <w:rFonts w:eastAsia="Calibri" w:cs="Arial"/>
          <w:i/>
          <w:iCs/>
        </w:rPr>
        <w:t>acquis</w:t>
      </w:r>
      <w:r w:rsidRPr="00B55E1E">
        <w:rPr>
          <w:rFonts w:eastAsia="Calibri" w:cs="Arial"/>
        </w:rPr>
        <w:t xml:space="preserve"> on animal health, which entered into force in April 2021 and covers over 80 animal diseases. The EU's new legislative package on animal health comprises a comprehensive set of more than 25 legal acts. </w:t>
      </w:r>
    </w:p>
    <w:p w14:paraId="3658D7C0" w14:textId="342BA0A1" w:rsidR="00B55E1E" w:rsidRPr="00B55E1E" w:rsidRDefault="00B55E1E" w:rsidP="00C27F2B">
      <w:pPr>
        <w:spacing w:before="120"/>
        <w:ind w:left="357"/>
        <w:jc w:val="both"/>
        <w:rPr>
          <w:rFonts w:eastAsia="Calibri" w:cs="Arial"/>
        </w:rPr>
      </w:pPr>
      <w:r w:rsidRPr="00B55E1E">
        <w:rPr>
          <w:rFonts w:eastAsia="Calibri" w:cs="Arial"/>
        </w:rPr>
        <w:t xml:space="preserve">Further harmonisation and implementation of implemented and delegated legal acts stipulated by official control regulations are needed. The most recent audits carried out by the European Commission to evaluate the level of animal health preparedness in the context of the EU pre-accession, as well as the control systems established in the country, have highlighted the need to enhance the official controls on food safety and the animal health system, with a specific focus on verifying the effectiveness of the animal health control system. A draft law on official controls in line with EU Regulation 2017/625 has been prepared and is expected to be adopted in 2023. The practical implementation of the law requires upgrading methodological concepts and practices for epidemiological investigations, passive and active surveillance plans for animal diseases, early detection and emergency preparedness, and preparing and </w:t>
      </w:r>
      <w:r w:rsidR="00DA078A">
        <w:rPr>
          <w:rFonts w:eastAsia="Calibri" w:cs="Arial"/>
        </w:rPr>
        <w:t>enforcing</w:t>
      </w:r>
      <w:r w:rsidRPr="00B55E1E">
        <w:rPr>
          <w:rFonts w:eastAsia="Calibri" w:cs="Arial"/>
        </w:rPr>
        <w:t xml:space="preserve"> eradication programmes for category B and C listed diseases. The European Commission emphasised the importance of enhancing data collection, validation, and analysis and creating effective risk assessments for animal diseases to establish credible risk management strategies. </w:t>
      </w:r>
    </w:p>
    <w:p w14:paraId="5DD4E7EB" w14:textId="3CBA2C94" w:rsidR="005E5BBD" w:rsidRPr="005E5BBD" w:rsidRDefault="00B55E1E" w:rsidP="00C27F2B">
      <w:pPr>
        <w:spacing w:before="120" w:after="120"/>
        <w:ind w:left="357"/>
        <w:jc w:val="both"/>
        <w:rPr>
          <w:rFonts w:eastAsia="Calibri" w:cs="Arial"/>
          <w:lang w:val="en-US"/>
        </w:rPr>
      </w:pPr>
      <w:r w:rsidRPr="00B55E1E">
        <w:rPr>
          <w:rFonts w:eastAsia="Calibri" w:cs="Arial"/>
        </w:rPr>
        <w:t xml:space="preserve">Additionally, improvements are needed in the FVA IT systems to enable complete traceability of animals and food products, as well as measures applied for prevention, control, and eradication of diseases and food safety, in line with the Official control regulation 2017/625. The FVA IT system should ensure information exchange, reporting and notification </w:t>
      </w:r>
      <w:r w:rsidR="00DA078A">
        <w:rPr>
          <w:rFonts w:eastAsia="Calibri" w:cs="Arial"/>
        </w:rPr>
        <w:t xml:space="preserve">of </w:t>
      </w:r>
      <w:r w:rsidRPr="00B55E1E">
        <w:rPr>
          <w:rFonts w:eastAsia="Calibri" w:cs="Arial"/>
        </w:rPr>
        <w:t>data and documents necessary for the performance of official controls, results and records from the performed official controls on animal health and food safety.</w:t>
      </w:r>
      <w:r w:rsidR="00D66751" w:rsidRPr="00D66751">
        <w:rPr>
          <w:rFonts w:asciiTheme="minorHAnsi" w:hAnsiTheme="minorHAnsi"/>
          <w:sz w:val="22"/>
          <w:lang w:val="en-US"/>
        </w:rPr>
        <w:t xml:space="preserve"> </w:t>
      </w:r>
      <w:r w:rsidR="00D66751" w:rsidRPr="00D66751">
        <w:rPr>
          <w:rFonts w:eastAsia="Calibri" w:cs="Arial"/>
          <w:lang w:val="en-US"/>
        </w:rPr>
        <w:t>The information system in North Macedonia was developed over 12 years ago,</w:t>
      </w:r>
      <w:r w:rsidR="00696D22">
        <w:rPr>
          <w:rFonts w:eastAsia="Calibri" w:cs="Arial"/>
          <w:lang w:val="en-US"/>
        </w:rPr>
        <w:t xml:space="preserve"> and it</w:t>
      </w:r>
      <w:r w:rsidR="00D66751" w:rsidRPr="00D66751">
        <w:rPr>
          <w:rFonts w:eastAsia="Calibri" w:cs="Arial"/>
          <w:lang w:val="en-US"/>
        </w:rPr>
        <w:t xml:space="preserve"> is tailored as a country-specific and legislatively bound system. As such, the system is becoming obsolete from a technological perspective, as well as outdated in terms of legislative viewpoint due to the continuously evolving EU legislation and ongoing EU approximation, in particular the EU Regulation 2016/429 (Animal Health Law) and 2017/625 (official control regulation)</w:t>
      </w:r>
      <w:r w:rsidR="00696D22">
        <w:rPr>
          <w:rFonts w:eastAsia="Calibri" w:cs="Arial"/>
          <w:lang w:val="en-US"/>
        </w:rPr>
        <w:t xml:space="preserve">. </w:t>
      </w:r>
      <w:r w:rsidR="004E32C2">
        <w:rPr>
          <w:rFonts w:eastAsia="Calibri" w:cs="Arial"/>
          <w:lang w:val="en-US"/>
        </w:rPr>
        <w:t>FVA</w:t>
      </w:r>
      <w:r w:rsidR="00D66751" w:rsidRPr="00D66751">
        <w:rPr>
          <w:rFonts w:eastAsia="Calibri" w:cs="Arial"/>
          <w:lang w:val="en-US"/>
        </w:rPr>
        <w:t xml:space="preserve"> has requested support from FAO for </w:t>
      </w:r>
      <w:r w:rsidR="00DA078A">
        <w:rPr>
          <w:rFonts w:eastAsia="Calibri" w:cs="Arial"/>
          <w:lang w:val="en-US"/>
        </w:rPr>
        <w:t>customisation</w:t>
      </w:r>
      <w:r w:rsidR="00D66751" w:rsidRPr="00D66751">
        <w:rPr>
          <w:rFonts w:eastAsia="Calibri" w:cs="Arial"/>
          <w:lang w:val="en-US"/>
        </w:rPr>
        <w:t xml:space="preserve"> and introduction of the IT system (NAITS) developed for Georgia </w:t>
      </w:r>
      <w:r w:rsidR="00A62498">
        <w:rPr>
          <w:rFonts w:eastAsia="Calibri" w:cs="Arial"/>
          <w:lang w:val="en-US"/>
        </w:rPr>
        <w:t>to support</w:t>
      </w:r>
      <w:r w:rsidR="00D66751" w:rsidRPr="00D66751">
        <w:rPr>
          <w:rFonts w:eastAsia="Calibri" w:cs="Arial"/>
          <w:lang w:val="en-US"/>
        </w:rPr>
        <w:t xml:space="preserve"> its EU approximation efforts, as it already includes </w:t>
      </w:r>
      <w:r w:rsidR="00DA078A">
        <w:rPr>
          <w:rFonts w:eastAsia="Calibri" w:cs="Arial"/>
          <w:lang w:val="en-US"/>
        </w:rPr>
        <w:t>some</w:t>
      </w:r>
      <w:r w:rsidR="00D66751" w:rsidRPr="00D66751">
        <w:rPr>
          <w:rFonts w:eastAsia="Calibri" w:cs="Arial"/>
          <w:lang w:val="en-US"/>
        </w:rPr>
        <w:t xml:space="preserve"> modules aligned with the new EU Regulation 2016/429 “Animal Health Law”.</w:t>
      </w:r>
      <w:r w:rsidR="004E32C2">
        <w:rPr>
          <w:rFonts w:eastAsia="Calibri" w:cs="Arial"/>
          <w:lang w:val="en-US"/>
        </w:rPr>
        <w:t xml:space="preserve"> However, </w:t>
      </w:r>
      <w:r w:rsidR="00BB5DC9">
        <w:rPr>
          <w:rFonts w:eastAsia="Calibri" w:cs="Arial"/>
          <w:lang w:val="en-US"/>
        </w:rPr>
        <w:t xml:space="preserve">to ensure </w:t>
      </w:r>
      <w:r w:rsidR="00DA078A">
        <w:rPr>
          <w:rFonts w:eastAsia="Calibri" w:cs="Arial"/>
          <w:lang w:val="en-US"/>
        </w:rPr>
        <w:t xml:space="preserve">a </w:t>
      </w:r>
      <w:r w:rsidR="00BB5DC9" w:rsidRPr="00BB5DC9">
        <w:rPr>
          <w:rFonts w:eastAsia="Calibri" w:cs="Arial"/>
          <w:lang w:val="en-US"/>
        </w:rPr>
        <w:t>sustainable IT system able to provide full traceability of the animals and food products and the integrity of the data on the system</w:t>
      </w:r>
      <w:r w:rsidR="00BB5DC9">
        <w:rPr>
          <w:rFonts w:eastAsia="Calibri" w:cs="Arial"/>
          <w:lang w:val="en-US"/>
        </w:rPr>
        <w:t xml:space="preserve">, </w:t>
      </w:r>
      <w:r w:rsidR="001140DA">
        <w:rPr>
          <w:rFonts w:eastAsia="Calibri" w:cs="Arial"/>
          <w:lang w:val="en-US"/>
        </w:rPr>
        <w:t>certain upgrades</w:t>
      </w:r>
      <w:r w:rsidR="007B408C">
        <w:rPr>
          <w:rFonts w:eastAsia="Calibri" w:cs="Arial"/>
          <w:lang w:val="en-US"/>
        </w:rPr>
        <w:t>/</w:t>
      </w:r>
      <w:r w:rsidR="00DA078A">
        <w:rPr>
          <w:rFonts w:eastAsia="Calibri" w:cs="Arial"/>
          <w:lang w:val="en-US"/>
        </w:rPr>
        <w:t>remodelling</w:t>
      </w:r>
      <w:r w:rsidR="001140DA">
        <w:rPr>
          <w:rFonts w:eastAsia="Calibri" w:cs="Arial"/>
          <w:lang w:val="en-US"/>
        </w:rPr>
        <w:t xml:space="preserve"> will </w:t>
      </w:r>
      <w:r w:rsidR="001140DA">
        <w:rPr>
          <w:rFonts w:eastAsia="Calibri" w:cs="Arial"/>
          <w:lang w:val="en-US"/>
        </w:rPr>
        <w:lastRenderedPageBreak/>
        <w:t xml:space="preserve">be required to </w:t>
      </w:r>
      <w:r w:rsidR="00BB5DC9">
        <w:rPr>
          <w:rFonts w:eastAsia="Calibri" w:cs="Arial"/>
          <w:lang w:val="en-US"/>
        </w:rPr>
        <w:t xml:space="preserve">adjust to the </w:t>
      </w:r>
      <w:r w:rsidR="001140DA">
        <w:rPr>
          <w:rFonts w:eastAsia="Calibri" w:cs="Arial"/>
          <w:lang w:val="en-US"/>
        </w:rPr>
        <w:t>FVA</w:t>
      </w:r>
      <w:r w:rsidR="00BB5DC9">
        <w:rPr>
          <w:rFonts w:eastAsia="Calibri" w:cs="Arial"/>
          <w:lang w:val="en-US"/>
        </w:rPr>
        <w:t xml:space="preserve"> need. Therefore, this Action </w:t>
      </w:r>
      <w:r w:rsidR="00170D38">
        <w:rPr>
          <w:rFonts w:eastAsia="Calibri" w:cs="Arial"/>
          <w:lang w:val="en-US"/>
        </w:rPr>
        <w:t xml:space="preserve">will support </w:t>
      </w:r>
      <w:r w:rsidR="00DA078A">
        <w:rPr>
          <w:rFonts w:eastAsia="Calibri" w:cs="Arial"/>
          <w:lang w:val="en-US"/>
        </w:rPr>
        <w:t xml:space="preserve">the </w:t>
      </w:r>
      <w:r w:rsidR="005E5BBD" w:rsidRPr="005E5BBD">
        <w:rPr>
          <w:rFonts w:eastAsia="Calibri" w:cs="Arial"/>
          <w:lang w:val="en-US"/>
        </w:rPr>
        <w:t xml:space="preserve">development/upgrade of </w:t>
      </w:r>
      <w:r w:rsidR="00170D38">
        <w:rPr>
          <w:rFonts w:eastAsia="Calibri" w:cs="Arial"/>
          <w:lang w:val="en-US"/>
        </w:rPr>
        <w:t xml:space="preserve">the following </w:t>
      </w:r>
      <w:r w:rsidR="005E5BBD" w:rsidRPr="005E5BBD">
        <w:rPr>
          <w:rFonts w:eastAsia="Calibri" w:cs="Arial"/>
          <w:lang w:val="en-US"/>
        </w:rPr>
        <w:t>modules:</w:t>
      </w:r>
    </w:p>
    <w:p w14:paraId="4BD20CB2" w14:textId="2066F362" w:rsidR="005E5BBD" w:rsidRPr="00170D38" w:rsidRDefault="005E5BBD" w:rsidP="00C27F2B">
      <w:pPr>
        <w:pStyle w:val="ListParagraph"/>
        <w:numPr>
          <w:ilvl w:val="0"/>
          <w:numId w:val="21"/>
        </w:numPr>
        <w:ind w:left="1071" w:hanging="357"/>
        <w:contextualSpacing w:val="0"/>
        <w:jc w:val="both"/>
        <w:rPr>
          <w:rFonts w:eastAsia="Calibri" w:cs="Arial"/>
          <w:lang w:val="en-US"/>
        </w:rPr>
      </w:pPr>
      <w:r w:rsidRPr="00170D38">
        <w:rPr>
          <w:rFonts w:eastAsia="Calibri" w:cs="Arial"/>
          <w:lang w:val="en-US"/>
        </w:rPr>
        <w:t xml:space="preserve">in the area of food of animal origin and food of </w:t>
      </w:r>
      <w:r w:rsidR="00170D38" w:rsidRPr="00170D38">
        <w:rPr>
          <w:rFonts w:eastAsia="Calibri" w:cs="Arial"/>
          <w:lang w:val="en-US"/>
        </w:rPr>
        <w:t>non-animal</w:t>
      </w:r>
      <w:r w:rsidRPr="00170D38">
        <w:rPr>
          <w:rFonts w:eastAsia="Calibri" w:cs="Arial"/>
          <w:lang w:val="en-US"/>
        </w:rPr>
        <w:t xml:space="preserve"> origin</w:t>
      </w:r>
    </w:p>
    <w:p w14:paraId="543DD8D6" w14:textId="4D4CF046" w:rsidR="005E5BBD" w:rsidRPr="00170D38" w:rsidRDefault="005E5BBD" w:rsidP="00C27F2B">
      <w:pPr>
        <w:pStyle w:val="ListParagraph"/>
        <w:numPr>
          <w:ilvl w:val="0"/>
          <w:numId w:val="21"/>
        </w:numPr>
        <w:ind w:left="1071" w:hanging="357"/>
        <w:contextualSpacing w:val="0"/>
        <w:jc w:val="both"/>
        <w:rPr>
          <w:rFonts w:eastAsia="Calibri" w:cs="Arial"/>
          <w:lang w:val="en-US"/>
        </w:rPr>
      </w:pPr>
      <w:r w:rsidRPr="00170D38">
        <w:rPr>
          <w:rFonts w:eastAsia="Calibri" w:cs="Arial"/>
          <w:lang w:val="en-US"/>
        </w:rPr>
        <w:t xml:space="preserve">in the area of other veterinary public health </w:t>
      </w:r>
      <w:r w:rsidR="00DA078A">
        <w:rPr>
          <w:rFonts w:eastAsia="Calibri" w:cs="Arial"/>
          <w:lang w:val="en-US"/>
        </w:rPr>
        <w:t>competencies</w:t>
      </w:r>
      <w:r w:rsidRPr="00170D38">
        <w:rPr>
          <w:rFonts w:eastAsia="Calibri" w:cs="Arial"/>
          <w:lang w:val="en-US"/>
        </w:rPr>
        <w:t xml:space="preserve"> (VMP, ABP</w:t>
      </w:r>
      <w:r w:rsidR="00FD5408">
        <w:rPr>
          <w:rFonts w:eastAsia="Calibri" w:cs="Arial"/>
          <w:lang w:val="en-US"/>
        </w:rPr>
        <w:t>,</w:t>
      </w:r>
      <w:r w:rsidRPr="00170D38">
        <w:rPr>
          <w:rFonts w:eastAsia="Calibri" w:cs="Arial"/>
          <w:lang w:val="en-US"/>
        </w:rPr>
        <w:t xml:space="preserve"> et</w:t>
      </w:r>
      <w:r w:rsidR="00977797">
        <w:rPr>
          <w:rFonts w:eastAsia="Calibri" w:cs="Arial"/>
          <w:lang w:val="en-US"/>
        </w:rPr>
        <w:t>c.</w:t>
      </w:r>
      <w:r w:rsidRPr="00170D38">
        <w:rPr>
          <w:rFonts w:eastAsia="Calibri" w:cs="Arial"/>
          <w:lang w:val="en-US"/>
        </w:rPr>
        <w:t>)</w:t>
      </w:r>
    </w:p>
    <w:p w14:paraId="63B47137" w14:textId="545C7BC0" w:rsidR="005E5BBD" w:rsidRPr="00170D38" w:rsidRDefault="005E5BBD" w:rsidP="00C27F2B">
      <w:pPr>
        <w:pStyle w:val="ListParagraph"/>
        <w:numPr>
          <w:ilvl w:val="0"/>
          <w:numId w:val="21"/>
        </w:numPr>
        <w:ind w:left="1071" w:hanging="357"/>
        <w:contextualSpacing w:val="0"/>
        <w:jc w:val="both"/>
        <w:rPr>
          <w:rFonts w:eastAsia="Calibri" w:cs="Arial"/>
          <w:lang w:val="en-US"/>
        </w:rPr>
      </w:pPr>
      <w:r w:rsidRPr="00170D38">
        <w:rPr>
          <w:rFonts w:eastAsia="Calibri" w:cs="Arial"/>
          <w:lang w:val="en-US"/>
        </w:rPr>
        <w:t xml:space="preserve">official controls over </w:t>
      </w:r>
      <w:r w:rsidR="00DA078A">
        <w:rPr>
          <w:rFonts w:eastAsia="Calibri" w:cs="Arial"/>
          <w:lang w:val="en-US"/>
        </w:rPr>
        <w:t xml:space="preserve">the </w:t>
      </w:r>
      <w:r w:rsidRPr="00170D38">
        <w:rPr>
          <w:rFonts w:eastAsia="Calibri" w:cs="Arial"/>
          <w:lang w:val="en-US"/>
        </w:rPr>
        <w:t>entire food chain</w:t>
      </w:r>
    </w:p>
    <w:p w14:paraId="1C684544" w14:textId="77A418C7" w:rsidR="005E5BBD" w:rsidRPr="00170D38" w:rsidRDefault="005E5BBD" w:rsidP="00C27F2B">
      <w:pPr>
        <w:pStyle w:val="ListParagraph"/>
        <w:numPr>
          <w:ilvl w:val="0"/>
          <w:numId w:val="21"/>
        </w:numPr>
        <w:ind w:left="1071" w:hanging="357"/>
        <w:contextualSpacing w:val="0"/>
        <w:jc w:val="both"/>
        <w:rPr>
          <w:rFonts w:eastAsia="Calibri" w:cs="Arial"/>
          <w:lang w:val="en-US"/>
        </w:rPr>
      </w:pPr>
      <w:r w:rsidRPr="00170D38">
        <w:rPr>
          <w:rFonts w:eastAsia="Calibri" w:cs="Arial"/>
          <w:lang w:val="en-US"/>
        </w:rPr>
        <w:t xml:space="preserve">ensuring data and reports </w:t>
      </w:r>
      <w:r w:rsidR="00DA078A">
        <w:rPr>
          <w:rFonts w:eastAsia="Calibri" w:cs="Arial"/>
          <w:lang w:val="en-US"/>
        </w:rPr>
        <w:t>to report</w:t>
      </w:r>
      <w:r w:rsidRPr="00170D38">
        <w:rPr>
          <w:rFonts w:eastAsia="Calibri" w:cs="Arial"/>
          <w:lang w:val="en-US"/>
        </w:rPr>
        <w:t xml:space="preserve"> to international </w:t>
      </w:r>
      <w:r w:rsidR="00DA078A">
        <w:rPr>
          <w:rFonts w:eastAsia="Calibri" w:cs="Arial"/>
          <w:lang w:val="en-US"/>
        </w:rPr>
        <w:t>organisations</w:t>
      </w:r>
      <w:r w:rsidRPr="00170D38">
        <w:rPr>
          <w:rFonts w:eastAsia="Calibri" w:cs="Arial"/>
          <w:lang w:val="en-US"/>
        </w:rPr>
        <w:t xml:space="preserve"> (EFSA, WAHIS etc</w:t>
      </w:r>
      <w:r w:rsidR="00977797">
        <w:rPr>
          <w:rFonts w:eastAsia="Calibri" w:cs="Arial"/>
          <w:lang w:val="en-US"/>
        </w:rPr>
        <w:t>.</w:t>
      </w:r>
      <w:r w:rsidRPr="00170D38">
        <w:rPr>
          <w:rFonts w:eastAsia="Calibri" w:cs="Arial"/>
          <w:lang w:val="en-US"/>
        </w:rPr>
        <w:t>)</w:t>
      </w:r>
    </w:p>
    <w:p w14:paraId="6D120FD0" w14:textId="6AD23EAB" w:rsidR="0053618F" w:rsidRPr="00EA2B2A" w:rsidRDefault="0053618F" w:rsidP="00C27F2B">
      <w:pPr>
        <w:keepNext/>
        <w:keepLines/>
        <w:spacing w:before="120"/>
        <w:ind w:left="357"/>
        <w:jc w:val="both"/>
        <w:outlineLvl w:val="0"/>
        <w:rPr>
          <w:rFonts w:eastAsia="Yu Gothic Light"/>
          <w:bCs/>
          <w:i/>
          <w:iCs/>
          <w:color w:val="0D0D0D"/>
          <w:szCs w:val="32"/>
        </w:rPr>
      </w:pPr>
      <w:r w:rsidRPr="00922BB5">
        <w:rPr>
          <w:rFonts w:eastAsia="Yu Gothic Light"/>
          <w:bCs/>
          <w:i/>
          <w:iCs/>
          <w:color w:val="0D0D0D"/>
          <w:szCs w:val="32"/>
        </w:rPr>
        <w:t>Phytosanitary system</w:t>
      </w:r>
    </w:p>
    <w:p w14:paraId="4EE2AC5C" w14:textId="536E9030" w:rsidR="00B55E1E" w:rsidRPr="00B55E1E" w:rsidRDefault="0034544D" w:rsidP="00C27F2B">
      <w:pPr>
        <w:spacing w:before="120"/>
        <w:ind w:left="357"/>
        <w:jc w:val="both"/>
        <w:rPr>
          <w:rFonts w:eastAsia="Calibri" w:cs="Arial"/>
          <w:bCs/>
        </w:rPr>
      </w:pPr>
      <w:r>
        <w:rPr>
          <w:rFonts w:eastAsia="Calibri" w:cs="Arial"/>
          <w:bCs/>
        </w:rPr>
        <w:t>T</w:t>
      </w:r>
      <w:r w:rsidR="00B55E1E" w:rsidRPr="00B55E1E">
        <w:rPr>
          <w:rFonts w:eastAsia="Calibri" w:cs="Arial"/>
          <w:bCs/>
        </w:rPr>
        <w:t xml:space="preserve">he country must enhance its implementation and strive for alignment with the European Union's Farm to Fork and Biodiversity Strategy within the framework of the European Green Deal. These efforts should include </w:t>
      </w:r>
      <w:r w:rsidR="00F20860">
        <w:rPr>
          <w:rFonts w:eastAsia="Calibri" w:cs="Arial"/>
          <w:bCs/>
        </w:rPr>
        <w:t>adopting and implementing</w:t>
      </w:r>
      <w:r w:rsidR="00B55E1E" w:rsidRPr="00B55E1E">
        <w:rPr>
          <w:rFonts w:eastAsia="Calibri" w:cs="Arial"/>
          <w:bCs/>
        </w:rPr>
        <w:t xml:space="preserve"> </w:t>
      </w:r>
      <w:r w:rsidR="00F20860">
        <w:rPr>
          <w:rFonts w:eastAsia="Calibri" w:cs="Arial"/>
          <w:bCs/>
        </w:rPr>
        <w:t xml:space="preserve">a </w:t>
      </w:r>
      <w:r w:rsidR="00B55E1E" w:rsidRPr="00B55E1E">
        <w:rPr>
          <w:rFonts w:eastAsia="Calibri" w:cs="Arial"/>
          <w:bCs/>
        </w:rPr>
        <w:t>legislative package on plant health and official controls</w:t>
      </w:r>
      <w:r w:rsidR="00A62498">
        <w:rPr>
          <w:rFonts w:eastAsia="Calibri" w:cs="Arial"/>
          <w:bCs/>
        </w:rPr>
        <w:t xml:space="preserve"> and</w:t>
      </w:r>
      <w:r w:rsidR="00B55E1E" w:rsidRPr="00B55E1E">
        <w:rPr>
          <w:rFonts w:eastAsia="Calibri" w:cs="Arial"/>
          <w:bCs/>
        </w:rPr>
        <w:t xml:space="preserve"> the new proposal of EU Regulation related to the sustainable use of plant protection products.</w:t>
      </w:r>
    </w:p>
    <w:p w14:paraId="68FB221B" w14:textId="188BC341" w:rsidR="00B55E1E" w:rsidRPr="00C27F2B" w:rsidRDefault="00B55E1E" w:rsidP="00C27F2B">
      <w:pPr>
        <w:spacing w:before="120"/>
        <w:ind w:left="357"/>
        <w:jc w:val="both"/>
        <w:rPr>
          <w:rFonts w:eastAsia="Calibri" w:cs="Arial"/>
          <w:bCs/>
        </w:rPr>
      </w:pPr>
      <w:r w:rsidRPr="00B55E1E">
        <w:rPr>
          <w:rFonts w:eastAsia="Calibri" w:cs="Arial"/>
          <w:bCs/>
        </w:rPr>
        <w:t xml:space="preserve">EU Plant Health Regime, regulated by Regulation (EU) 2016/2031 and Official Control Regulation (EU) 2017/625, aims to ensure a harmonised approach concerning protective measures against quarantine and other regulated plant pests. The Phytosanitary Directorate drafted a new Plant Health Law transposing regulations and relevant secondary </w:t>
      </w:r>
      <w:r w:rsidR="00F20860">
        <w:rPr>
          <w:rFonts w:eastAsia="Calibri" w:cs="Arial"/>
          <w:bCs/>
        </w:rPr>
        <w:t>legislation</w:t>
      </w:r>
      <w:r w:rsidRPr="00B55E1E">
        <w:rPr>
          <w:rFonts w:eastAsia="Calibri" w:cs="Arial"/>
          <w:bCs/>
        </w:rPr>
        <w:t xml:space="preserve">. The new Law focuses on protecting plants against pests that pose plant health risks and reducing those risks to an appropriate level, with strict connections on </w:t>
      </w:r>
      <w:r w:rsidR="00F20860">
        <w:rPr>
          <w:rFonts w:eastAsia="Calibri" w:cs="Arial"/>
          <w:bCs/>
        </w:rPr>
        <w:t>producing and marketing</w:t>
      </w:r>
      <w:r w:rsidRPr="00B55E1E">
        <w:rPr>
          <w:rFonts w:eastAsia="Calibri" w:cs="Arial"/>
          <w:bCs/>
        </w:rPr>
        <w:t xml:space="preserve"> seeds and other propagating material. Additionally, prevention and early detection of pests are essential for timely and effective eradication. Therefore, surveillance is an integral part of the plant health regime, including specific survey programs for particular pests based on Multi-annual and Annual survey programmes</w:t>
      </w:r>
      <w:r w:rsidR="002C1CFE">
        <w:rPr>
          <w:rFonts w:eastAsia="Calibri" w:cs="Arial"/>
          <w:bCs/>
          <w:lang w:val="hr-HR"/>
        </w:rPr>
        <w:t xml:space="preserve">, </w:t>
      </w:r>
      <w:r w:rsidR="002C1CFE" w:rsidRPr="002C1CFE">
        <w:rPr>
          <w:rFonts w:eastAsia="Calibri" w:cs="Arial"/>
          <w:bCs/>
        </w:rPr>
        <w:t>as well as contingency planning and action planning for priority pest of quarantine concern</w:t>
      </w:r>
      <w:r w:rsidR="002C1CFE">
        <w:rPr>
          <w:rFonts w:eastAsia="Calibri" w:cs="Arial"/>
          <w:bCs/>
        </w:rPr>
        <w:t>.</w:t>
      </w:r>
    </w:p>
    <w:p w14:paraId="29854754" w14:textId="141EABC7" w:rsidR="00B55E1E" w:rsidRPr="00B55E1E" w:rsidRDefault="00B55E1E" w:rsidP="00C27F2B">
      <w:pPr>
        <w:spacing w:before="120"/>
        <w:ind w:left="357"/>
        <w:jc w:val="both"/>
        <w:rPr>
          <w:rFonts w:eastAsia="Calibri" w:cs="Arial"/>
          <w:bCs/>
        </w:rPr>
      </w:pPr>
      <w:r w:rsidRPr="00B55E1E">
        <w:rPr>
          <w:rFonts w:eastAsia="Calibri" w:cs="Arial"/>
          <w:bCs/>
        </w:rPr>
        <w:t xml:space="preserve">In line with the adopted Law on Phytopharmacy, secondary legislation must be adopted based on the National Action Plan (NAP) for the sustainable use of plant protection products. An </w:t>
      </w:r>
      <w:r w:rsidR="00A62498">
        <w:rPr>
          <w:rFonts w:eastAsia="Calibri" w:cs="Arial"/>
          <w:bCs/>
        </w:rPr>
        <w:t>essential</w:t>
      </w:r>
      <w:r w:rsidRPr="00B55E1E">
        <w:rPr>
          <w:rFonts w:eastAsia="Calibri" w:cs="Arial"/>
          <w:bCs/>
        </w:rPr>
        <w:t xml:space="preserve"> part of NAP is the Integrated Pest Management (IPM), aiming to promote the application of all good agricultural practices to reduce the use of pesticides </w:t>
      </w:r>
      <w:r w:rsidR="002C1CFE">
        <w:rPr>
          <w:rFonts w:eastAsia="Calibri" w:cs="Arial"/>
          <w:bCs/>
          <w:lang w:val="hr-HR"/>
        </w:rPr>
        <w:t xml:space="preserve">and other chemicals </w:t>
      </w:r>
      <w:r w:rsidRPr="00B55E1E">
        <w:rPr>
          <w:rFonts w:eastAsia="Calibri" w:cs="Arial"/>
          <w:bCs/>
        </w:rPr>
        <w:t>in agricultural production to an ecologically friendly</w:t>
      </w:r>
      <w:r w:rsidR="00F20860">
        <w:rPr>
          <w:rFonts w:eastAsia="Calibri" w:cs="Arial"/>
          <w:bCs/>
        </w:rPr>
        <w:t>, technically justified,</w:t>
      </w:r>
      <w:r w:rsidRPr="00B55E1E">
        <w:rPr>
          <w:rFonts w:eastAsia="Calibri" w:cs="Arial"/>
          <w:bCs/>
        </w:rPr>
        <w:t xml:space="preserve"> and safe level. There is a need to promote the IPM at the territorial and field levels, with the involvement of the relevant public institutions. The assistance will improve the capacities of the Competent Authorities and other stakeholders to create and implement phytosanitary policy and legislation, both in plant health and sustainable use of pesticides area.</w:t>
      </w:r>
    </w:p>
    <w:p w14:paraId="29B1A051" w14:textId="013286DA" w:rsidR="00B55E1E" w:rsidRPr="00EA2B2A" w:rsidRDefault="00FE62E6" w:rsidP="00A17AFD">
      <w:pPr>
        <w:spacing w:before="120" w:after="120"/>
        <w:ind w:firstLine="357"/>
        <w:jc w:val="both"/>
        <w:rPr>
          <w:b/>
          <w:i/>
          <w:iCs/>
          <w:u w:val="single"/>
        </w:rPr>
      </w:pPr>
      <w:r w:rsidRPr="00EA2B2A">
        <w:rPr>
          <w:i/>
          <w:iCs/>
          <w:u w:val="single"/>
        </w:rPr>
        <w:t xml:space="preserve">Main </w:t>
      </w:r>
      <w:r w:rsidR="00B55E1E" w:rsidRPr="00EA2B2A">
        <w:rPr>
          <w:i/>
          <w:iCs/>
          <w:u w:val="single"/>
        </w:rPr>
        <w:t xml:space="preserve">stakeholders </w:t>
      </w:r>
    </w:p>
    <w:p w14:paraId="51663F76" w14:textId="36B4469B" w:rsidR="00D249CF" w:rsidRPr="00D249CF" w:rsidRDefault="00D249CF" w:rsidP="00C27F2B">
      <w:pPr>
        <w:spacing w:before="120"/>
        <w:ind w:left="357"/>
        <w:jc w:val="both"/>
      </w:pPr>
      <w:r>
        <w:t>M</w:t>
      </w:r>
      <w:r w:rsidRPr="00D249CF">
        <w:t xml:space="preserve">ain stakeholders and corresponding institutional and/or organisational issues (mandates, potential roles, and capacities) </w:t>
      </w:r>
      <w:r>
        <w:t xml:space="preserve">identified </w:t>
      </w:r>
      <w:r w:rsidRPr="00D249CF">
        <w:t>to be covered by the Action</w:t>
      </w:r>
      <w:r>
        <w:t xml:space="preserve"> in the </w:t>
      </w:r>
      <w:r w:rsidRPr="00D249CF">
        <w:t>area of rural and agriculture development are as follows:</w:t>
      </w:r>
    </w:p>
    <w:p w14:paraId="1E6000B8" w14:textId="70AB11D0" w:rsidR="00B55E1E" w:rsidRPr="00B55E1E" w:rsidRDefault="00B55E1E" w:rsidP="00C27F2B">
      <w:pPr>
        <w:numPr>
          <w:ilvl w:val="0"/>
          <w:numId w:val="14"/>
        </w:numPr>
        <w:spacing w:before="120"/>
        <w:ind w:left="1077"/>
        <w:jc w:val="both"/>
        <w:rPr>
          <w:rFonts w:eastAsia="Calibri" w:cs="Arial"/>
        </w:rPr>
      </w:pPr>
      <w:r w:rsidRPr="00B55E1E">
        <w:rPr>
          <w:rFonts w:eastAsia="Calibri" w:cs="Arial"/>
          <w:b/>
          <w:bCs/>
        </w:rPr>
        <w:t>Ministry of Agriculture, Forestry and Water Economy (MAFWE)</w:t>
      </w:r>
      <w:r w:rsidR="00207C78">
        <w:rPr>
          <w:rFonts w:eastAsia="Calibri" w:cs="Arial"/>
          <w:b/>
          <w:bCs/>
        </w:rPr>
        <w:t xml:space="preserve"> </w:t>
      </w:r>
      <w:r w:rsidRPr="00B55E1E">
        <w:rPr>
          <w:rFonts w:eastAsia="Calibri" w:cs="Arial"/>
        </w:rPr>
        <w:t>is responsible for developing and implementing agriculture, forestry, and water management policies.</w:t>
      </w:r>
      <w:r w:rsidR="00207C78">
        <w:rPr>
          <w:rFonts w:eastAsia="Calibri" w:cs="Arial"/>
        </w:rPr>
        <w:t xml:space="preserve"> </w:t>
      </w:r>
      <w:r w:rsidRPr="00B55E1E">
        <w:rPr>
          <w:rFonts w:eastAsia="Calibri" w:cs="Arial"/>
        </w:rPr>
        <w:t xml:space="preserve">The Ministry is responsible </w:t>
      </w:r>
      <w:r w:rsidR="008E5F57">
        <w:rPr>
          <w:rFonts w:eastAsia="Calibri" w:cs="Arial"/>
        </w:rPr>
        <w:t xml:space="preserve">as </w:t>
      </w:r>
      <w:r w:rsidR="00F20860">
        <w:rPr>
          <w:rFonts w:eastAsia="Calibri" w:cs="Arial"/>
        </w:rPr>
        <w:t xml:space="preserve">a </w:t>
      </w:r>
      <w:r w:rsidR="008E5F57">
        <w:rPr>
          <w:rFonts w:eastAsia="Calibri" w:cs="Arial"/>
        </w:rPr>
        <w:t xml:space="preserve">control body for organic production and registration of </w:t>
      </w:r>
      <w:r w:rsidR="00F20860">
        <w:rPr>
          <w:rFonts w:eastAsia="Calibri" w:cs="Arial"/>
        </w:rPr>
        <w:t xml:space="preserve">the </w:t>
      </w:r>
      <w:r w:rsidR="008E5F57">
        <w:rPr>
          <w:rFonts w:eastAsia="Calibri" w:cs="Arial"/>
        </w:rPr>
        <w:t>quality of agriculture and food products</w:t>
      </w:r>
      <w:r w:rsidRPr="00B55E1E">
        <w:rPr>
          <w:rFonts w:eastAsia="Calibri" w:cs="Arial"/>
        </w:rPr>
        <w:t>.</w:t>
      </w:r>
      <w:r w:rsidR="00207C78">
        <w:rPr>
          <w:rFonts w:eastAsia="Calibri" w:cs="Arial"/>
        </w:rPr>
        <w:t xml:space="preserve"> </w:t>
      </w:r>
      <w:r w:rsidR="00991332" w:rsidRPr="00A306C6">
        <w:rPr>
          <w:rFonts w:eastAsia="Calibri" w:cs="Arial"/>
          <w:b/>
        </w:rPr>
        <w:t xml:space="preserve">SAI - </w:t>
      </w:r>
      <w:r w:rsidR="00991332" w:rsidRPr="00A306C6">
        <w:rPr>
          <w:rFonts w:eastAsia="Calibri" w:cs="Arial"/>
          <w:b/>
          <w:bCs/>
        </w:rPr>
        <w:t xml:space="preserve">State Agricultural Inspectorate </w:t>
      </w:r>
      <w:r w:rsidR="00991332" w:rsidRPr="00A306C6">
        <w:rPr>
          <w:rFonts w:eastAsia="Calibri" w:cs="Arial"/>
          <w:b/>
        </w:rPr>
        <w:t xml:space="preserve">and </w:t>
      </w:r>
      <w:r w:rsidR="00991332" w:rsidRPr="00BF4168">
        <w:rPr>
          <w:rFonts w:eastAsia="Calibri" w:cs="Arial"/>
          <w:b/>
        </w:rPr>
        <w:t>FVA</w:t>
      </w:r>
      <w:r w:rsidR="00991332" w:rsidRPr="00B55E1E">
        <w:rPr>
          <w:rFonts w:eastAsia="Calibri" w:cs="Arial"/>
          <w:b/>
          <w:bCs/>
        </w:rPr>
        <w:t xml:space="preserve"> </w:t>
      </w:r>
      <w:r w:rsidR="00991332">
        <w:rPr>
          <w:rFonts w:eastAsia="Calibri" w:cs="Arial"/>
          <w:b/>
          <w:bCs/>
        </w:rPr>
        <w:t xml:space="preserve">- </w:t>
      </w:r>
      <w:r w:rsidR="00991332" w:rsidRPr="00B55E1E">
        <w:rPr>
          <w:rFonts w:eastAsia="Calibri" w:cs="Arial"/>
          <w:b/>
          <w:bCs/>
        </w:rPr>
        <w:t xml:space="preserve">Food and Veterinary Agency </w:t>
      </w:r>
      <w:r w:rsidR="00991332">
        <w:rPr>
          <w:rFonts w:eastAsia="Calibri" w:cs="Arial"/>
        </w:rPr>
        <w:t>as mandated for i</w:t>
      </w:r>
      <w:r w:rsidR="00035458">
        <w:rPr>
          <w:rFonts w:eastAsia="Calibri" w:cs="Arial"/>
          <w:bCs/>
        </w:rPr>
        <w:t>nspection and c</w:t>
      </w:r>
      <w:r w:rsidR="00035458" w:rsidRPr="00641C85">
        <w:rPr>
          <w:rFonts w:eastAsia="Calibri" w:cs="Arial"/>
          <w:bCs/>
        </w:rPr>
        <w:t xml:space="preserve">ontrol of the </w:t>
      </w:r>
      <w:r w:rsidR="00035458">
        <w:rPr>
          <w:rFonts w:eastAsia="Calibri" w:cs="Arial"/>
          <w:bCs/>
        </w:rPr>
        <w:t xml:space="preserve">implementation of </w:t>
      </w:r>
      <w:r w:rsidR="00035458" w:rsidRPr="00641C85">
        <w:rPr>
          <w:rFonts w:eastAsia="Calibri" w:cs="Arial"/>
          <w:bCs/>
        </w:rPr>
        <w:t>quality standards</w:t>
      </w:r>
      <w:r w:rsidR="00035458">
        <w:rPr>
          <w:rFonts w:eastAsia="Calibri" w:cs="Arial"/>
          <w:bCs/>
        </w:rPr>
        <w:t xml:space="preserve"> – GI’s, designation of origins and traditional </w:t>
      </w:r>
      <w:r w:rsidR="00F20860">
        <w:rPr>
          <w:rFonts w:eastAsia="Calibri" w:cs="Arial"/>
          <w:bCs/>
        </w:rPr>
        <w:t>specialities,</w:t>
      </w:r>
      <w:r w:rsidR="00035458">
        <w:rPr>
          <w:rFonts w:eastAsia="Calibri" w:cs="Arial"/>
          <w:bCs/>
        </w:rPr>
        <w:t xml:space="preserve"> </w:t>
      </w:r>
      <w:r w:rsidR="00F20860">
        <w:rPr>
          <w:rFonts w:eastAsia="Calibri" w:cs="Arial"/>
          <w:bCs/>
        </w:rPr>
        <w:t>and</w:t>
      </w:r>
      <w:r w:rsidR="00035458">
        <w:rPr>
          <w:rFonts w:eastAsia="Calibri" w:cs="Arial"/>
          <w:bCs/>
        </w:rPr>
        <w:t xml:space="preserve"> organic production</w:t>
      </w:r>
      <w:r w:rsidR="00991332">
        <w:rPr>
          <w:rFonts w:eastAsia="Calibri" w:cs="Arial"/>
          <w:bCs/>
        </w:rPr>
        <w:t>.</w:t>
      </w:r>
    </w:p>
    <w:p w14:paraId="64085CA5" w14:textId="6DD7498D" w:rsidR="00B55E1E" w:rsidRPr="00B55E1E" w:rsidRDefault="00B55E1E" w:rsidP="00C27F2B">
      <w:pPr>
        <w:numPr>
          <w:ilvl w:val="0"/>
          <w:numId w:val="14"/>
        </w:numPr>
        <w:spacing w:before="120"/>
        <w:ind w:left="1077"/>
        <w:jc w:val="both"/>
        <w:rPr>
          <w:rFonts w:eastAsia="Calibri" w:cs="Arial"/>
        </w:rPr>
      </w:pPr>
      <w:r w:rsidRPr="00B55E1E">
        <w:rPr>
          <w:rFonts w:eastAsia="Calibri" w:cs="Arial"/>
          <w:b/>
          <w:bCs/>
        </w:rPr>
        <w:t>Food and Veterinary Agency (FVA)</w:t>
      </w:r>
      <w:r w:rsidR="00207C78">
        <w:rPr>
          <w:rFonts w:eastAsia="Calibri" w:cs="Arial"/>
          <w:b/>
          <w:bCs/>
        </w:rPr>
        <w:t xml:space="preserve"> </w:t>
      </w:r>
      <w:r w:rsidRPr="00B55E1E">
        <w:rPr>
          <w:rFonts w:eastAsia="Calibri" w:cs="Arial"/>
        </w:rPr>
        <w:t xml:space="preserve">is a central competent authority for food and feed safety and veterinary policy. FVA is an independent </w:t>
      </w:r>
      <w:r w:rsidR="00F20860">
        <w:rPr>
          <w:rFonts w:eastAsia="Calibri" w:cs="Arial"/>
        </w:rPr>
        <w:t>public administration body</w:t>
      </w:r>
      <w:r w:rsidRPr="00B55E1E">
        <w:rPr>
          <w:rFonts w:eastAsia="Calibri" w:cs="Arial"/>
        </w:rPr>
        <w:t xml:space="preserve"> in the role of </w:t>
      </w:r>
      <w:r w:rsidR="00F20860">
        <w:rPr>
          <w:rFonts w:eastAsia="Calibri" w:cs="Arial"/>
        </w:rPr>
        <w:t xml:space="preserve">a </w:t>
      </w:r>
      <w:r w:rsidRPr="00B55E1E">
        <w:rPr>
          <w:rFonts w:eastAsia="Calibri" w:cs="Arial"/>
        </w:rPr>
        <w:t xml:space="preserve">legal entity. </w:t>
      </w:r>
    </w:p>
    <w:p w14:paraId="2FD722EC" w14:textId="2CD7FB09" w:rsidR="00B55E1E" w:rsidRPr="00E0090F" w:rsidRDefault="00B55E1E" w:rsidP="00C27F2B">
      <w:pPr>
        <w:numPr>
          <w:ilvl w:val="0"/>
          <w:numId w:val="14"/>
        </w:numPr>
        <w:spacing w:before="120"/>
        <w:ind w:left="1077"/>
        <w:jc w:val="both"/>
        <w:rPr>
          <w:rFonts w:eastAsia="Calibri" w:cs="Arial"/>
        </w:rPr>
      </w:pPr>
      <w:r w:rsidRPr="00B55E1E">
        <w:rPr>
          <w:rFonts w:eastAsia="Calibri" w:cs="Arial"/>
          <w:b/>
          <w:bCs/>
        </w:rPr>
        <w:t xml:space="preserve">Phytosanitary Directorate </w:t>
      </w:r>
      <w:r w:rsidRPr="00B55E1E">
        <w:rPr>
          <w:rFonts w:eastAsia="Calibri" w:cs="Arial"/>
          <w:bCs/>
        </w:rPr>
        <w:t xml:space="preserve">is a body within the Ministry of Agriculture, Forestry and Water Economy responsible for </w:t>
      </w:r>
      <w:r w:rsidR="00F20860">
        <w:rPr>
          <w:rFonts w:eastAsia="Calibri" w:cs="Arial"/>
          <w:bCs/>
        </w:rPr>
        <w:t>creating and implementing</w:t>
      </w:r>
      <w:r w:rsidRPr="00B55E1E">
        <w:rPr>
          <w:rFonts w:eastAsia="Calibri" w:cs="Arial"/>
          <w:bCs/>
        </w:rPr>
        <w:t xml:space="preserve"> the policy and legislation related to plant health and </w:t>
      </w:r>
      <w:r w:rsidR="00F20860">
        <w:rPr>
          <w:rFonts w:eastAsia="Calibri" w:cs="Arial"/>
          <w:bCs/>
        </w:rPr>
        <w:t xml:space="preserve">the </w:t>
      </w:r>
      <w:r w:rsidRPr="00B55E1E">
        <w:rPr>
          <w:rFonts w:eastAsia="Calibri" w:cs="Arial"/>
          <w:bCs/>
        </w:rPr>
        <w:t xml:space="preserve">sustainable use of plant protection products. The other Competent Authorities involved in </w:t>
      </w:r>
      <w:r w:rsidR="00F20860">
        <w:rPr>
          <w:rFonts w:eastAsia="Calibri" w:cs="Arial"/>
          <w:bCs/>
        </w:rPr>
        <w:t xml:space="preserve">the </w:t>
      </w:r>
      <w:r w:rsidRPr="00B55E1E">
        <w:rPr>
          <w:rFonts w:eastAsia="Calibri" w:cs="Arial"/>
          <w:bCs/>
        </w:rPr>
        <w:t xml:space="preserve">plant protection sector are State Phytosanitary Laboratory (SPL) for laboratory analysis, State Agricultural Inspectorate (SAI) within which is border and in-land phytosanitary inspection and </w:t>
      </w:r>
      <w:r w:rsidR="00F20860">
        <w:rPr>
          <w:rFonts w:eastAsia="Calibri" w:cs="Arial"/>
          <w:bCs/>
        </w:rPr>
        <w:t xml:space="preserve">the </w:t>
      </w:r>
      <w:r w:rsidRPr="00B55E1E">
        <w:rPr>
          <w:rFonts w:eastAsia="Calibri" w:cs="Arial"/>
          <w:bCs/>
        </w:rPr>
        <w:t xml:space="preserve">Seed and Seedling </w:t>
      </w:r>
      <w:r w:rsidRPr="00E0090F">
        <w:rPr>
          <w:rFonts w:eastAsia="Calibri" w:cs="Arial"/>
          <w:bCs/>
        </w:rPr>
        <w:t xml:space="preserve">Directorate for the issues related to the plant propagating material. </w:t>
      </w:r>
    </w:p>
    <w:p w14:paraId="16FFC869" w14:textId="79192491" w:rsidR="00B55E1E" w:rsidRPr="00CA22CD" w:rsidRDefault="00B55E1E" w:rsidP="00C27F2B">
      <w:pPr>
        <w:numPr>
          <w:ilvl w:val="0"/>
          <w:numId w:val="14"/>
        </w:numPr>
        <w:spacing w:before="120"/>
        <w:ind w:left="1077"/>
        <w:jc w:val="both"/>
        <w:rPr>
          <w:lang w:val="en-IE"/>
        </w:rPr>
      </w:pPr>
      <w:r w:rsidRPr="00E0090F">
        <w:rPr>
          <w:rFonts w:eastAsia="Calibri" w:cs="Arial"/>
          <w:b/>
          <w:bCs/>
        </w:rPr>
        <w:lastRenderedPageBreak/>
        <w:t xml:space="preserve">Agency for Financial Support in Agriculture and Rural Development (AFSARD) </w:t>
      </w:r>
      <w:r w:rsidRPr="00E0090F">
        <w:rPr>
          <w:rFonts w:eastAsia="Calibri" w:cs="Arial"/>
        </w:rPr>
        <w:t xml:space="preserve">is </w:t>
      </w:r>
      <w:r w:rsidR="00794750">
        <w:rPr>
          <w:rFonts w:eastAsia="Calibri" w:cs="Arial"/>
        </w:rPr>
        <w:t xml:space="preserve">responsible </w:t>
      </w:r>
      <w:r w:rsidRPr="00E0090F">
        <w:rPr>
          <w:rFonts w:eastAsia="Calibri" w:cs="Arial"/>
        </w:rPr>
        <w:t xml:space="preserve">for the full, timely and accurate implementation of the Programs for Financial Support of the Agriculture and Rural Development through an established, efficient, effective and economical control and management system. </w:t>
      </w:r>
      <w:r w:rsidR="00207C78" w:rsidRPr="00E0090F">
        <w:rPr>
          <w:rFonts w:eastAsia="Calibri" w:cs="Arial"/>
        </w:rPr>
        <w:t>AFSARD</w:t>
      </w:r>
      <w:r w:rsidRPr="00E0090F">
        <w:rPr>
          <w:rFonts w:eastAsia="Calibri" w:cs="Arial"/>
        </w:rPr>
        <w:t xml:space="preserve"> appl</w:t>
      </w:r>
      <w:r w:rsidR="00207C78" w:rsidRPr="00E0090F">
        <w:rPr>
          <w:rFonts w:eastAsia="Calibri" w:cs="Arial"/>
        </w:rPr>
        <w:t>ies</w:t>
      </w:r>
      <w:r w:rsidRPr="00E0090F">
        <w:rPr>
          <w:rFonts w:eastAsia="Calibri" w:cs="Arial"/>
        </w:rPr>
        <w:t xml:space="preserve"> the quality management system - ISO 9001:2015</w:t>
      </w:r>
      <w:r w:rsidR="00E0090F" w:rsidRPr="00E0090F">
        <w:rPr>
          <w:rFonts w:eastAsia="Calibri" w:cs="Arial"/>
        </w:rPr>
        <w:t>.</w:t>
      </w:r>
      <w:r w:rsidRPr="00E0090F">
        <w:rPr>
          <w:rFonts w:eastAsia="Calibri" w:cs="Arial"/>
        </w:rPr>
        <w:t xml:space="preserve"> </w:t>
      </w:r>
    </w:p>
    <w:p w14:paraId="5EE5D690" w14:textId="77777777" w:rsidR="004E2D18" w:rsidRPr="003775F2" w:rsidRDefault="004E2D18" w:rsidP="00C27F2B">
      <w:pPr>
        <w:pStyle w:val="Heading1"/>
        <w:numPr>
          <w:ilvl w:val="1"/>
          <w:numId w:val="6"/>
        </w:numPr>
        <w:spacing w:before="360"/>
        <w:ind w:left="1559" w:hanging="431"/>
        <w:jc w:val="both"/>
        <w:rPr>
          <w:lang w:val="en-IE"/>
        </w:rPr>
      </w:pPr>
      <w:r>
        <w:rPr>
          <w:lang w:val="en-IE"/>
        </w:rPr>
        <w:t>Lessons Learned</w:t>
      </w:r>
    </w:p>
    <w:p w14:paraId="174743A3" w14:textId="1C4C7B6C" w:rsidR="00AB56A9" w:rsidRDefault="00AB56A9" w:rsidP="00C27F2B">
      <w:pPr>
        <w:spacing w:before="120" w:after="120"/>
        <w:ind w:left="426"/>
        <w:jc w:val="both"/>
      </w:pPr>
      <w:bookmarkStart w:id="132" w:name="_Toc47101956"/>
      <w:bookmarkStart w:id="133" w:name="_Toc51270451"/>
      <w:bookmarkStart w:id="134" w:name="_Ref58358933"/>
      <w:bookmarkStart w:id="135" w:name="_Ref58877297"/>
      <w:r>
        <w:t xml:space="preserve">The EU is the largest donor in the country for the </w:t>
      </w:r>
      <w:r w:rsidR="000A5256">
        <w:t>competitiveness</w:t>
      </w:r>
      <w:r>
        <w:t>, agriculture and rural development</w:t>
      </w:r>
      <w:r w:rsidR="000A5256">
        <w:t xml:space="preserve"> sectors, benefiting </w:t>
      </w:r>
      <w:r w:rsidR="00794750">
        <w:t>from</w:t>
      </w:r>
      <w:r w:rsidR="000A5256">
        <w:t xml:space="preserve"> EUR 165.3 million in EU grants u</w:t>
      </w:r>
      <w:r>
        <w:t>nder IPA II.</w:t>
      </w:r>
      <w:r w:rsidR="00847F4A" w:rsidRPr="00FA1FCA">
        <w:t xml:space="preserve"> </w:t>
      </w:r>
      <w:r w:rsidR="006C0938">
        <w:t>A new package of EUR 25.85 million, focused on greening the economy through establishing the Green Economy Fund, is funded under IPA III</w:t>
      </w:r>
      <w:r w:rsidR="006C0938" w:rsidRPr="00221BFA">
        <w:t xml:space="preserve">. </w:t>
      </w:r>
      <w:r w:rsidR="00C5292E" w:rsidRPr="00221BFA">
        <w:rPr>
          <w:bCs/>
        </w:rPr>
        <w:t>Under IPA II and III</w:t>
      </w:r>
      <w:r w:rsidR="00794750">
        <w:rPr>
          <w:bCs/>
        </w:rPr>
        <w:t>,</w:t>
      </w:r>
      <w:r w:rsidR="00C5292E" w:rsidRPr="00221BFA">
        <w:rPr>
          <w:bCs/>
        </w:rPr>
        <w:t xml:space="preserve"> the EU grants </w:t>
      </w:r>
      <w:r w:rsidR="00484EB6" w:rsidRPr="00221BFA">
        <w:rPr>
          <w:bCs/>
        </w:rPr>
        <w:t xml:space="preserve">amount to EUR 456 million </w:t>
      </w:r>
      <w:r w:rsidR="00C5292E" w:rsidRPr="00221BFA">
        <w:rPr>
          <w:bCs/>
        </w:rPr>
        <w:t xml:space="preserve">for North Macedonia in </w:t>
      </w:r>
      <w:r w:rsidR="00794750">
        <w:rPr>
          <w:bCs/>
        </w:rPr>
        <w:t xml:space="preserve">the </w:t>
      </w:r>
      <w:r w:rsidR="00C5292E" w:rsidRPr="00221BFA">
        <w:rPr>
          <w:bCs/>
        </w:rPr>
        <w:t>environment</w:t>
      </w:r>
      <w:r w:rsidR="00794750">
        <w:rPr>
          <w:bCs/>
        </w:rPr>
        <w:t>, climate</w:t>
      </w:r>
      <w:r w:rsidR="00C5292E" w:rsidRPr="00221BFA">
        <w:rPr>
          <w:bCs/>
        </w:rPr>
        <w:t xml:space="preserve"> change, transport, and energy sectors</w:t>
      </w:r>
      <w:r w:rsidR="00910630" w:rsidRPr="00221BFA">
        <w:rPr>
          <w:bCs/>
        </w:rPr>
        <w:t>.</w:t>
      </w:r>
      <w:r w:rsidR="005414A9" w:rsidRPr="00221BFA">
        <w:rPr>
          <w:bCs/>
        </w:rPr>
        <w:t xml:space="preserve"> </w:t>
      </w:r>
      <w:r w:rsidRPr="00221BFA">
        <w:t>The implementation of the EU</w:t>
      </w:r>
      <w:r w:rsidR="000A5256" w:rsidRPr="00221BFA">
        <w:t xml:space="preserve">-funded interventions </w:t>
      </w:r>
      <w:r w:rsidR="00847F4A" w:rsidRPr="00221BFA">
        <w:t xml:space="preserve">led to the </w:t>
      </w:r>
      <w:r w:rsidRPr="00221BFA">
        <w:t>following conclusions:</w:t>
      </w:r>
      <w:r>
        <w:t xml:space="preserve"> </w:t>
      </w:r>
    </w:p>
    <w:p w14:paraId="3F89A8AD" w14:textId="66B644AE" w:rsidR="00022B19" w:rsidRPr="00CA22CD" w:rsidRDefault="008F074C" w:rsidP="00C27F2B">
      <w:pPr>
        <w:pStyle w:val="ListParagraph"/>
        <w:numPr>
          <w:ilvl w:val="0"/>
          <w:numId w:val="29"/>
        </w:numPr>
        <w:spacing w:before="120"/>
        <w:jc w:val="both"/>
      </w:pPr>
      <w:r>
        <w:t>Clear strategic vision and p</w:t>
      </w:r>
      <w:r w:rsidR="00847F4A" w:rsidRPr="00FA1FCA">
        <w:rPr>
          <w:rFonts w:eastAsia="Calibri"/>
          <w:szCs w:val="20"/>
          <w:lang w:eastAsia="x-none"/>
        </w:rPr>
        <w:t xml:space="preserve">olitical commitment </w:t>
      </w:r>
      <w:r w:rsidRPr="00FA1FCA">
        <w:rPr>
          <w:rFonts w:eastAsia="Calibri"/>
          <w:szCs w:val="20"/>
          <w:lang w:eastAsia="x-none"/>
        </w:rPr>
        <w:t xml:space="preserve">to far-reaching sector reforms are crucial for national and EU investments. </w:t>
      </w:r>
      <w:r w:rsidR="00022B19" w:rsidRPr="00FA1FCA">
        <w:rPr>
          <w:rFonts w:eastAsia="Calibri"/>
          <w:szCs w:val="20"/>
          <w:lang w:eastAsia="x-none"/>
        </w:rPr>
        <w:t xml:space="preserve">With </w:t>
      </w:r>
      <w:r w:rsidR="00794750">
        <w:rPr>
          <w:rFonts w:eastAsia="Calibri"/>
          <w:szCs w:val="20"/>
          <w:lang w:eastAsia="x-none"/>
        </w:rPr>
        <w:t xml:space="preserve">adopting the performance assessment framework in 2021 and the Strategic Response in 2022, North Macedonia has established targets for </w:t>
      </w:r>
      <w:r w:rsidR="00022B19" w:rsidRPr="00FA1FCA">
        <w:rPr>
          <w:rFonts w:eastAsia="Calibri"/>
          <w:szCs w:val="20"/>
          <w:lang w:eastAsia="x-none"/>
        </w:rPr>
        <w:t xml:space="preserve">2027 for </w:t>
      </w:r>
      <w:r w:rsidR="00794750">
        <w:rPr>
          <w:rFonts w:eastAsia="Calibri"/>
          <w:szCs w:val="20"/>
          <w:lang w:eastAsia="x-none"/>
        </w:rPr>
        <w:t>several</w:t>
      </w:r>
      <w:r w:rsidR="00022B19" w:rsidRPr="00FA1FCA">
        <w:rPr>
          <w:rFonts w:eastAsia="Calibri"/>
          <w:szCs w:val="20"/>
          <w:lang w:eastAsia="x-none"/>
        </w:rPr>
        <w:t xml:space="preserve"> sector reforms. These targets </w:t>
      </w:r>
      <w:r w:rsidR="00E66EDD" w:rsidRPr="00FA1FCA">
        <w:rPr>
          <w:rFonts w:eastAsia="Calibri"/>
          <w:szCs w:val="20"/>
          <w:lang w:eastAsia="x-none"/>
        </w:rPr>
        <w:t xml:space="preserve">have </w:t>
      </w:r>
      <w:r w:rsidR="00022B19" w:rsidRPr="00FA1FCA">
        <w:rPr>
          <w:rFonts w:eastAsia="Calibri"/>
          <w:szCs w:val="20"/>
          <w:lang w:eastAsia="x-none"/>
        </w:rPr>
        <w:t>support</w:t>
      </w:r>
      <w:r w:rsidR="00E66EDD" w:rsidRPr="00FA1FCA">
        <w:rPr>
          <w:rFonts w:eastAsia="Calibri"/>
          <w:szCs w:val="20"/>
          <w:lang w:eastAsia="x-none"/>
        </w:rPr>
        <w:t>ed</w:t>
      </w:r>
      <w:r w:rsidR="00022B19" w:rsidRPr="00FA1FCA">
        <w:rPr>
          <w:rFonts w:eastAsia="Calibri"/>
          <w:szCs w:val="20"/>
          <w:lang w:eastAsia="x-none"/>
        </w:rPr>
        <w:t xml:space="preserve"> well the </w:t>
      </w:r>
      <w:r w:rsidR="00E66EDD" w:rsidRPr="00FA1FCA">
        <w:rPr>
          <w:rFonts w:eastAsia="Calibri"/>
          <w:szCs w:val="20"/>
          <w:lang w:eastAsia="x-none"/>
        </w:rPr>
        <w:t xml:space="preserve">definition of strategic priorities for the new generation of strategies and helped the </w:t>
      </w:r>
      <w:r w:rsidR="00022B19" w:rsidRPr="00FA1FCA">
        <w:rPr>
          <w:rFonts w:eastAsia="Calibri"/>
          <w:szCs w:val="20"/>
          <w:lang w:eastAsia="x-none"/>
        </w:rPr>
        <w:t xml:space="preserve">programming process channelling the EU and national investments in the right direction to achieve the targets. However, </w:t>
      </w:r>
      <w:r w:rsidR="00DE7B6E">
        <w:rPr>
          <w:rFonts w:eastAsia="Calibri"/>
          <w:szCs w:val="20"/>
          <w:lang w:eastAsia="x-none"/>
        </w:rPr>
        <w:t xml:space="preserve">the </w:t>
      </w:r>
      <w:r w:rsidR="00DE7B6E" w:rsidRPr="00FA1FCA">
        <w:rPr>
          <w:rFonts w:eastAsia="Calibri"/>
          <w:szCs w:val="20"/>
          <w:lang w:eastAsia="x-none"/>
        </w:rPr>
        <w:t>current</w:t>
      </w:r>
      <w:r w:rsidR="00022B19" w:rsidRPr="00FA1FCA">
        <w:rPr>
          <w:rFonts w:eastAsia="Calibri"/>
          <w:szCs w:val="20"/>
          <w:lang w:eastAsia="x-none"/>
        </w:rPr>
        <w:t xml:space="preserve"> </w:t>
      </w:r>
      <w:r w:rsidR="000E333A">
        <w:rPr>
          <w:rFonts w:eastAsia="Calibri"/>
          <w:szCs w:val="20"/>
          <w:lang w:eastAsia="x-none"/>
        </w:rPr>
        <w:t xml:space="preserve">strategic </w:t>
      </w:r>
      <w:r w:rsidR="00022B19" w:rsidRPr="00FA1FCA">
        <w:rPr>
          <w:rFonts w:eastAsia="Calibri"/>
          <w:szCs w:val="20"/>
          <w:lang w:eastAsia="x-none"/>
        </w:rPr>
        <w:t xml:space="preserve">framework </w:t>
      </w:r>
      <w:r w:rsidR="00A62498">
        <w:rPr>
          <w:rFonts w:eastAsia="Calibri"/>
          <w:szCs w:val="20"/>
          <w:lang w:eastAsia="x-none"/>
        </w:rPr>
        <w:t>only covers some</w:t>
      </w:r>
      <w:r w:rsidR="00022B19" w:rsidRPr="00FA1FCA">
        <w:rPr>
          <w:rFonts w:eastAsia="Calibri"/>
          <w:szCs w:val="20"/>
          <w:lang w:eastAsia="x-none"/>
        </w:rPr>
        <w:t xml:space="preserve"> areas</w:t>
      </w:r>
      <w:r w:rsidR="008F58D4">
        <w:rPr>
          <w:rFonts w:eastAsia="Calibri"/>
          <w:szCs w:val="20"/>
          <w:lang w:eastAsia="x-none"/>
        </w:rPr>
        <w:t xml:space="preserve">. </w:t>
      </w:r>
      <w:r w:rsidR="00794750">
        <w:rPr>
          <w:rFonts w:eastAsia="Calibri"/>
          <w:szCs w:val="20"/>
          <w:lang w:eastAsia="x-none"/>
        </w:rPr>
        <w:t>The strategic</w:t>
      </w:r>
      <w:r w:rsidR="00C72BB4">
        <w:rPr>
          <w:rFonts w:eastAsia="Calibri"/>
          <w:szCs w:val="20"/>
          <w:lang w:eastAsia="x-none"/>
        </w:rPr>
        <w:t xml:space="preserve"> gap from 2018</w:t>
      </w:r>
      <w:r w:rsidR="008F58D4">
        <w:rPr>
          <w:rFonts w:eastAsia="Calibri"/>
          <w:szCs w:val="20"/>
          <w:lang w:eastAsia="x-none"/>
        </w:rPr>
        <w:t xml:space="preserve"> led to </w:t>
      </w:r>
      <w:r w:rsidR="00253B98">
        <w:rPr>
          <w:rFonts w:eastAsia="Calibri"/>
          <w:szCs w:val="20"/>
          <w:lang w:eastAsia="x-none"/>
        </w:rPr>
        <w:t>s</w:t>
      </w:r>
      <w:r w:rsidR="00253B98" w:rsidRPr="00FA1FCA">
        <w:rPr>
          <w:rFonts w:eastAsia="Calibri"/>
          <w:szCs w:val="20"/>
          <w:lang w:eastAsia="x-none"/>
        </w:rPr>
        <w:t>ignificant delay</w:t>
      </w:r>
      <w:r w:rsidR="00C72BB4">
        <w:rPr>
          <w:rFonts w:eastAsia="Calibri"/>
          <w:szCs w:val="20"/>
          <w:lang w:eastAsia="x-none"/>
        </w:rPr>
        <w:t>s in t</w:t>
      </w:r>
      <w:r w:rsidR="00E66EDD" w:rsidRPr="00FA1FCA">
        <w:rPr>
          <w:rFonts w:eastAsia="Calibri"/>
          <w:szCs w:val="20"/>
          <w:lang w:eastAsia="x-none"/>
        </w:rPr>
        <w:t xml:space="preserve">he reforms, weakened the existing capacities and hampered national and donors’ investments. </w:t>
      </w:r>
      <w:r w:rsidR="00E4160A">
        <w:rPr>
          <w:rFonts w:eastAsia="Calibri"/>
          <w:szCs w:val="20"/>
          <w:lang w:eastAsia="x-none"/>
        </w:rPr>
        <w:t xml:space="preserve">Therefore, </w:t>
      </w:r>
      <w:r w:rsidR="00794750">
        <w:rPr>
          <w:rFonts w:eastAsia="Calibri"/>
          <w:szCs w:val="20"/>
          <w:lang w:eastAsia="x-none"/>
        </w:rPr>
        <w:t xml:space="preserve">adopting a new IPR strategy has been considered </w:t>
      </w:r>
      <w:r w:rsidR="00E66EDD" w:rsidRPr="00FA1FCA">
        <w:rPr>
          <w:rFonts w:eastAsia="Calibri"/>
          <w:szCs w:val="20"/>
          <w:lang w:eastAsia="x-none"/>
        </w:rPr>
        <w:t xml:space="preserve">a precondition for any EU investments, even under the project approach. </w:t>
      </w:r>
    </w:p>
    <w:p w14:paraId="6C7717EA" w14:textId="7BACD7C3" w:rsidR="004454D2" w:rsidRDefault="008F074C" w:rsidP="00C27F2B">
      <w:pPr>
        <w:pStyle w:val="ListParagraph"/>
        <w:numPr>
          <w:ilvl w:val="0"/>
          <w:numId w:val="29"/>
        </w:numPr>
        <w:spacing w:before="120"/>
        <w:jc w:val="both"/>
      </w:pPr>
      <w:r>
        <w:t xml:space="preserve">The clear political vision has to be backed by </w:t>
      </w:r>
      <w:r w:rsidR="009E0CEA">
        <w:t xml:space="preserve">sophisticated, well-coordinated and inclusive </w:t>
      </w:r>
      <w:r w:rsidR="00253B98">
        <w:t>policymaking</w:t>
      </w:r>
      <w:r w:rsidR="009E0CEA">
        <w:t xml:space="preserve">, implementation and reporting </w:t>
      </w:r>
      <w:r w:rsidR="00794750">
        <w:t>processes</w:t>
      </w:r>
      <w:r w:rsidR="009E0CEA">
        <w:t xml:space="preserve">. </w:t>
      </w:r>
      <w:r w:rsidR="004454D2">
        <w:t xml:space="preserve">Involving stakeholders, namely the business and </w:t>
      </w:r>
      <w:r w:rsidR="00794750">
        <w:t xml:space="preserve">farmers’ </w:t>
      </w:r>
      <w:r w:rsidR="004454D2">
        <w:t xml:space="preserve">communities, </w:t>
      </w:r>
      <w:r w:rsidR="00253B98">
        <w:t>researchers,</w:t>
      </w:r>
      <w:r w:rsidR="009E0CEA">
        <w:t xml:space="preserve"> </w:t>
      </w:r>
      <w:r w:rsidR="00794750">
        <w:t>innovators, and</w:t>
      </w:r>
      <w:r w:rsidR="009E0CEA">
        <w:t xml:space="preserve"> local community </w:t>
      </w:r>
      <w:r w:rsidR="00794750">
        <w:t>organisations</w:t>
      </w:r>
      <w:r w:rsidR="009E0CEA">
        <w:t xml:space="preserve">, </w:t>
      </w:r>
      <w:r w:rsidR="004454D2">
        <w:t xml:space="preserve">is a </w:t>
      </w:r>
      <w:r w:rsidR="00794750">
        <w:t>success vector</w:t>
      </w:r>
      <w:r w:rsidR="004454D2">
        <w:t xml:space="preserve"> for any action. They must be partners in the activities, not only beneficiaries. This approach, </w:t>
      </w:r>
      <w:r w:rsidR="009E0CEA">
        <w:t>ensuring</w:t>
      </w:r>
      <w:r w:rsidR="004454D2">
        <w:t xml:space="preserve"> the sustainably of the EU investments, requires strong communication and outreach policy</w:t>
      </w:r>
      <w:r w:rsidR="009E0CEA">
        <w:t>, and this has been streamlined through all action components</w:t>
      </w:r>
      <w:r w:rsidR="004454D2">
        <w:t>.</w:t>
      </w:r>
      <w:r w:rsidR="005E511E">
        <w:t xml:space="preserve"> In addition, the Action relies on the involvement of the two sector working groups – on competitiveness </w:t>
      </w:r>
      <w:r w:rsidR="00794750">
        <w:t xml:space="preserve">and </w:t>
      </w:r>
      <w:r w:rsidR="005E511E">
        <w:t xml:space="preserve">on agriculture and rural development - where the </w:t>
      </w:r>
      <w:r w:rsidR="00794750">
        <w:t>authorities’ interests</w:t>
      </w:r>
      <w:r w:rsidR="005E511E">
        <w:t xml:space="preserve"> meet those of the donors and civil society. </w:t>
      </w:r>
    </w:p>
    <w:p w14:paraId="2EC4077A" w14:textId="736E2E6B" w:rsidR="00847F4A" w:rsidRPr="00FA1FCA" w:rsidRDefault="005E511E" w:rsidP="00C27F2B">
      <w:pPr>
        <w:pStyle w:val="ListParagraph"/>
        <w:numPr>
          <w:ilvl w:val="0"/>
          <w:numId w:val="29"/>
        </w:numPr>
        <w:spacing w:before="120"/>
        <w:jc w:val="both"/>
        <w:rPr>
          <w:rFonts w:eastAsia="Calibri"/>
          <w:szCs w:val="20"/>
          <w:lang w:eastAsia="x-none"/>
        </w:rPr>
      </w:pPr>
      <w:r w:rsidRPr="00FA1FCA">
        <w:rPr>
          <w:rFonts w:eastAsia="Calibri"/>
          <w:szCs w:val="20"/>
          <w:lang w:eastAsia="x-none"/>
        </w:rPr>
        <w:t>I</w:t>
      </w:r>
      <w:r w:rsidR="00847F4A" w:rsidRPr="00FA1FCA">
        <w:rPr>
          <w:rFonts w:eastAsia="Calibri"/>
          <w:szCs w:val="20"/>
          <w:lang w:eastAsia="x-none"/>
        </w:rPr>
        <w:t xml:space="preserve">nvesting in </w:t>
      </w:r>
      <w:r w:rsidR="00DD0D42" w:rsidRPr="00FA1FCA">
        <w:rPr>
          <w:rFonts w:eastAsia="Calibri"/>
          <w:szCs w:val="20"/>
          <w:lang w:eastAsia="x-none"/>
        </w:rPr>
        <w:t xml:space="preserve">capacities </w:t>
      </w:r>
      <w:r w:rsidRPr="00FA1FCA">
        <w:rPr>
          <w:rFonts w:eastAsia="Calibri"/>
          <w:szCs w:val="20"/>
          <w:lang w:eastAsia="x-none"/>
        </w:rPr>
        <w:t xml:space="preserve">remains the most important tool </w:t>
      </w:r>
      <w:r w:rsidR="00847F4A" w:rsidRPr="00FA1FCA">
        <w:rPr>
          <w:rFonts w:eastAsia="Calibri"/>
          <w:szCs w:val="20"/>
          <w:lang w:eastAsia="x-none"/>
        </w:rPr>
        <w:t>for minimising risks</w:t>
      </w:r>
      <w:r w:rsidRPr="00FA1FCA">
        <w:rPr>
          <w:rFonts w:eastAsia="Calibri"/>
          <w:szCs w:val="20"/>
          <w:lang w:eastAsia="x-none"/>
        </w:rPr>
        <w:t xml:space="preserve"> to assistance</w:t>
      </w:r>
      <w:r w:rsidR="00847F4A" w:rsidRPr="00FA1FCA">
        <w:rPr>
          <w:rFonts w:eastAsia="Calibri"/>
          <w:szCs w:val="20"/>
          <w:lang w:eastAsia="x-none"/>
        </w:rPr>
        <w:t>, promoting sustainability, and maximising impact.</w:t>
      </w:r>
      <w:r w:rsidR="00FC087C" w:rsidRPr="00FA1FCA">
        <w:rPr>
          <w:rFonts w:eastAsia="Calibri"/>
          <w:szCs w:val="20"/>
          <w:lang w:eastAsia="x-none"/>
        </w:rPr>
        <w:t xml:space="preserve"> T</w:t>
      </w:r>
      <w:r w:rsidR="00DD0D42" w:rsidRPr="00FA1FCA">
        <w:rPr>
          <w:rFonts w:eastAsia="Calibri"/>
          <w:szCs w:val="20"/>
          <w:lang w:eastAsia="x-none"/>
        </w:rPr>
        <w:t xml:space="preserve">hese investments </w:t>
      </w:r>
      <w:r w:rsidR="00FC087C" w:rsidRPr="00FA1FCA">
        <w:rPr>
          <w:rFonts w:eastAsia="Calibri"/>
          <w:szCs w:val="20"/>
          <w:lang w:eastAsia="x-none"/>
        </w:rPr>
        <w:t xml:space="preserve">must cover all aspects of administrative capacities: clear </w:t>
      </w:r>
      <w:r w:rsidR="00794750">
        <w:rPr>
          <w:rFonts w:eastAsia="Calibri"/>
          <w:szCs w:val="20"/>
          <w:lang w:eastAsia="x-none"/>
        </w:rPr>
        <w:t>competencies</w:t>
      </w:r>
      <w:r w:rsidR="00FC087C" w:rsidRPr="00FA1FCA">
        <w:rPr>
          <w:rFonts w:eastAsia="Calibri"/>
          <w:szCs w:val="20"/>
          <w:lang w:eastAsia="x-none"/>
        </w:rPr>
        <w:t xml:space="preserve"> and institutional roles, preparedness </w:t>
      </w:r>
      <w:r w:rsidR="00EE122B" w:rsidRPr="00FA1FCA">
        <w:rPr>
          <w:rFonts w:eastAsia="Calibri"/>
          <w:szCs w:val="20"/>
          <w:lang w:eastAsia="x-none"/>
        </w:rPr>
        <w:t>and knowledge</w:t>
      </w:r>
      <w:r w:rsidR="00FC087C" w:rsidRPr="00FA1FCA">
        <w:rPr>
          <w:rFonts w:eastAsia="Calibri"/>
          <w:szCs w:val="20"/>
          <w:lang w:eastAsia="x-none"/>
        </w:rPr>
        <w:t xml:space="preserve"> of staff,</w:t>
      </w:r>
      <w:r w:rsidR="008F2D50" w:rsidRPr="00FA1FCA">
        <w:rPr>
          <w:rFonts w:eastAsia="Calibri"/>
          <w:szCs w:val="20"/>
          <w:lang w:eastAsia="x-none"/>
        </w:rPr>
        <w:t xml:space="preserve"> business processes</w:t>
      </w:r>
      <w:r w:rsidR="00FC087C" w:rsidRPr="00FA1FCA">
        <w:rPr>
          <w:rFonts w:eastAsia="Calibri"/>
          <w:szCs w:val="20"/>
          <w:lang w:eastAsia="x-none"/>
        </w:rPr>
        <w:t xml:space="preserve"> at </w:t>
      </w:r>
      <w:r w:rsidR="00794750">
        <w:rPr>
          <w:rFonts w:eastAsia="Calibri"/>
          <w:szCs w:val="20"/>
          <w:lang w:eastAsia="x-none"/>
        </w:rPr>
        <w:t xml:space="preserve">the </w:t>
      </w:r>
      <w:r w:rsidR="00FC087C" w:rsidRPr="00FA1FCA">
        <w:rPr>
          <w:rFonts w:eastAsia="Calibri"/>
          <w:szCs w:val="20"/>
          <w:lang w:eastAsia="x-none"/>
        </w:rPr>
        <w:t xml:space="preserve">institutional level, inter-institutional coordination, </w:t>
      </w:r>
      <w:r w:rsidR="008F2D50" w:rsidRPr="00FA1FCA">
        <w:rPr>
          <w:rFonts w:eastAsia="Calibri"/>
          <w:szCs w:val="20"/>
          <w:lang w:eastAsia="x-none"/>
        </w:rPr>
        <w:t xml:space="preserve">quality assurance and standards at work, etc. While the ongoing public administration reform will target </w:t>
      </w:r>
      <w:r w:rsidR="00A62498">
        <w:rPr>
          <w:rFonts w:eastAsia="Calibri"/>
          <w:szCs w:val="20"/>
          <w:lang w:eastAsia="x-none"/>
        </w:rPr>
        <w:t>a significant part of these priorities horizontally</w:t>
      </w:r>
      <w:r w:rsidR="008F2D50" w:rsidRPr="00FA1FCA">
        <w:rPr>
          <w:rFonts w:eastAsia="Calibri"/>
          <w:szCs w:val="20"/>
          <w:lang w:eastAsia="x-none"/>
        </w:rPr>
        <w:t xml:space="preserve">, the </w:t>
      </w:r>
      <w:r w:rsidR="00794750">
        <w:rPr>
          <w:rFonts w:eastAsia="Calibri"/>
          <w:szCs w:val="20"/>
          <w:lang w:eastAsia="x-none"/>
        </w:rPr>
        <w:t>capacity-building</w:t>
      </w:r>
      <w:r w:rsidR="008F2D50" w:rsidRPr="00FA1FCA">
        <w:rPr>
          <w:rFonts w:eastAsia="Calibri"/>
          <w:szCs w:val="20"/>
          <w:lang w:eastAsia="x-none"/>
        </w:rPr>
        <w:t xml:space="preserve"> measures in specific institutional and sectoral </w:t>
      </w:r>
      <w:r w:rsidR="00794750">
        <w:rPr>
          <w:rFonts w:eastAsia="Calibri"/>
          <w:szCs w:val="20"/>
          <w:lang w:eastAsia="x-none"/>
        </w:rPr>
        <w:t>contexts</w:t>
      </w:r>
      <w:r w:rsidR="00794750" w:rsidRPr="00FA1FCA">
        <w:rPr>
          <w:rFonts w:eastAsia="Calibri"/>
          <w:szCs w:val="20"/>
          <w:lang w:eastAsia="x-none"/>
        </w:rPr>
        <w:t xml:space="preserve"> </w:t>
      </w:r>
      <w:r w:rsidR="008F2D50" w:rsidRPr="00FA1FCA">
        <w:rPr>
          <w:rFonts w:eastAsia="Calibri"/>
          <w:szCs w:val="20"/>
          <w:lang w:eastAsia="x-none"/>
        </w:rPr>
        <w:t xml:space="preserve">provide additional value and ensure a </w:t>
      </w:r>
      <w:r w:rsidR="00A62498">
        <w:rPr>
          <w:rFonts w:eastAsia="Calibri"/>
          <w:szCs w:val="20"/>
          <w:lang w:eastAsia="x-none"/>
        </w:rPr>
        <w:t>solid synergic</w:t>
      </w:r>
      <w:r w:rsidR="008F2D50" w:rsidRPr="00FA1FCA">
        <w:rPr>
          <w:rFonts w:eastAsia="Calibri"/>
          <w:szCs w:val="20"/>
          <w:lang w:eastAsia="x-none"/>
        </w:rPr>
        <w:t xml:space="preserve"> effect. </w:t>
      </w:r>
    </w:p>
    <w:p w14:paraId="71C67FA7" w14:textId="00C4DAD7" w:rsidR="00FC087C" w:rsidRPr="00FA1FCA" w:rsidRDefault="00794750" w:rsidP="00C27F2B">
      <w:pPr>
        <w:pStyle w:val="ListParagraph"/>
        <w:numPr>
          <w:ilvl w:val="0"/>
          <w:numId w:val="29"/>
        </w:numPr>
        <w:spacing w:before="120"/>
        <w:jc w:val="both"/>
        <w:rPr>
          <w:rFonts w:eastAsia="Calibri"/>
          <w:szCs w:val="20"/>
          <w:lang w:eastAsia="x-none"/>
        </w:rPr>
      </w:pPr>
      <w:r>
        <w:rPr>
          <w:rFonts w:eastAsia="Calibri"/>
          <w:szCs w:val="20"/>
          <w:lang w:eastAsia="x-none"/>
        </w:rPr>
        <w:t>A significant</w:t>
      </w:r>
      <w:r w:rsidR="00DD0D42" w:rsidRPr="00FA1FCA">
        <w:rPr>
          <w:rFonts w:eastAsia="Calibri"/>
          <w:szCs w:val="20"/>
          <w:lang w:eastAsia="x-none"/>
        </w:rPr>
        <w:t xml:space="preserve"> part of the EU assistance targets alignment with the EU legislation and preparation of the stakeholders to implement it in support of the early integration concept. It has never been easy to follow on the level of alignment. </w:t>
      </w:r>
      <w:r w:rsidR="00922BB5" w:rsidRPr="00FA1FCA">
        <w:rPr>
          <w:rFonts w:eastAsia="Calibri"/>
          <w:szCs w:val="20"/>
          <w:lang w:eastAsia="x-none"/>
        </w:rPr>
        <w:t xml:space="preserve">Despite the NPAA, </w:t>
      </w:r>
      <w:r>
        <w:rPr>
          <w:rFonts w:eastAsia="Calibri"/>
          <w:szCs w:val="20"/>
          <w:lang w:eastAsia="x-none"/>
        </w:rPr>
        <w:t>there is still</w:t>
      </w:r>
      <w:r w:rsidR="00713971">
        <w:rPr>
          <w:rFonts w:eastAsia="Calibri"/>
          <w:szCs w:val="20"/>
          <w:lang w:eastAsia="x-none"/>
        </w:rPr>
        <w:t xml:space="preserve"> </w:t>
      </w:r>
      <w:r w:rsidR="00DD0D42" w:rsidRPr="00FA1FCA">
        <w:rPr>
          <w:rFonts w:eastAsia="Calibri"/>
          <w:szCs w:val="20"/>
          <w:lang w:eastAsia="x-none"/>
        </w:rPr>
        <w:t xml:space="preserve">no </w:t>
      </w:r>
      <w:r w:rsidR="00847F4A" w:rsidRPr="00FA1FCA">
        <w:rPr>
          <w:rFonts w:eastAsia="Calibri"/>
          <w:szCs w:val="20"/>
          <w:lang w:eastAsia="x-none"/>
        </w:rPr>
        <w:t>reliable system for monitoring</w:t>
      </w:r>
      <w:r w:rsidR="00592281">
        <w:rPr>
          <w:rFonts w:eastAsia="Calibri"/>
          <w:szCs w:val="20"/>
          <w:lang w:eastAsia="x-none"/>
        </w:rPr>
        <w:t xml:space="preserve"> the </w:t>
      </w:r>
      <w:r>
        <w:rPr>
          <w:rFonts w:eastAsia="Calibri"/>
          <w:i/>
          <w:iCs/>
          <w:szCs w:val="20"/>
          <w:lang w:eastAsia="x-none"/>
        </w:rPr>
        <w:t>a</w:t>
      </w:r>
      <w:r w:rsidRPr="00A306C6">
        <w:rPr>
          <w:rFonts w:eastAsia="Calibri"/>
          <w:i/>
          <w:iCs/>
          <w:szCs w:val="20"/>
          <w:lang w:eastAsia="x-none"/>
        </w:rPr>
        <w:t>cquis</w:t>
      </w:r>
      <w:r>
        <w:rPr>
          <w:rFonts w:eastAsia="Calibri"/>
          <w:szCs w:val="20"/>
          <w:lang w:eastAsia="x-none"/>
        </w:rPr>
        <w:t xml:space="preserve"> alignment level and</w:t>
      </w:r>
      <w:r w:rsidR="00DD0D42" w:rsidRPr="00FA1FCA">
        <w:rPr>
          <w:rFonts w:eastAsia="Calibri"/>
          <w:szCs w:val="20"/>
          <w:lang w:eastAsia="x-none"/>
        </w:rPr>
        <w:t xml:space="preserve"> implementation. </w:t>
      </w:r>
      <w:r w:rsidR="00347A46">
        <w:rPr>
          <w:rFonts w:eastAsia="Calibri"/>
          <w:szCs w:val="20"/>
          <w:lang w:eastAsia="x-none"/>
        </w:rPr>
        <w:t xml:space="preserve">Giving </w:t>
      </w:r>
      <w:r w:rsidR="001205AA">
        <w:rPr>
          <w:rFonts w:eastAsia="Calibri"/>
          <w:szCs w:val="20"/>
          <w:lang w:eastAsia="x-none"/>
        </w:rPr>
        <w:t>the progress in</w:t>
      </w:r>
      <w:r w:rsidR="007303AA">
        <w:rPr>
          <w:rFonts w:eastAsia="Calibri"/>
          <w:szCs w:val="20"/>
          <w:lang w:eastAsia="x-none"/>
        </w:rPr>
        <w:t xml:space="preserve"> the</w:t>
      </w:r>
      <w:r w:rsidR="00295359">
        <w:rPr>
          <w:rFonts w:eastAsia="Calibri"/>
          <w:szCs w:val="20"/>
          <w:lang w:eastAsia="x-none"/>
        </w:rPr>
        <w:t xml:space="preserve"> EU</w:t>
      </w:r>
      <w:r w:rsidR="001205AA">
        <w:rPr>
          <w:rFonts w:eastAsia="Calibri"/>
          <w:szCs w:val="20"/>
          <w:lang w:eastAsia="x-none"/>
        </w:rPr>
        <w:t xml:space="preserve"> </w:t>
      </w:r>
      <w:r w:rsidR="00DD0D42" w:rsidRPr="00FA1FCA">
        <w:rPr>
          <w:rFonts w:eastAsia="Calibri"/>
          <w:szCs w:val="20"/>
          <w:lang w:eastAsia="x-none"/>
        </w:rPr>
        <w:t>accession</w:t>
      </w:r>
      <w:r w:rsidR="001205AA">
        <w:rPr>
          <w:rFonts w:eastAsia="Calibri"/>
          <w:szCs w:val="20"/>
          <w:lang w:eastAsia="x-none"/>
        </w:rPr>
        <w:t xml:space="preserve"> negotiations</w:t>
      </w:r>
      <w:r w:rsidR="00295359">
        <w:rPr>
          <w:rFonts w:eastAsia="Calibri"/>
          <w:szCs w:val="20"/>
          <w:lang w:eastAsia="x-none"/>
        </w:rPr>
        <w:t xml:space="preserve"> process</w:t>
      </w:r>
      <w:r w:rsidR="00BF068A">
        <w:rPr>
          <w:rFonts w:eastAsia="Calibri"/>
          <w:szCs w:val="20"/>
          <w:lang w:eastAsia="x-none"/>
        </w:rPr>
        <w:t xml:space="preserve"> with</w:t>
      </w:r>
      <w:r w:rsidR="00DD0D42" w:rsidRPr="00FA1FCA">
        <w:rPr>
          <w:rFonts w:eastAsia="Calibri"/>
          <w:szCs w:val="20"/>
          <w:lang w:eastAsia="x-none"/>
        </w:rPr>
        <w:t xml:space="preserve"> North Macedonia and the efforts of the Government to establish a </w:t>
      </w:r>
      <w:r w:rsidR="00FA1FCA" w:rsidRPr="00FA1FCA">
        <w:rPr>
          <w:rFonts w:eastAsia="Calibri"/>
          <w:szCs w:val="20"/>
          <w:lang w:eastAsia="x-none"/>
        </w:rPr>
        <w:t>well-functioning</w:t>
      </w:r>
      <w:r w:rsidR="00DD0D42" w:rsidRPr="00FA1FCA">
        <w:rPr>
          <w:rFonts w:eastAsia="Calibri"/>
          <w:szCs w:val="20"/>
          <w:lang w:eastAsia="x-none"/>
        </w:rPr>
        <w:t xml:space="preserve"> negotiation system </w:t>
      </w:r>
      <w:r w:rsidR="00BF068A">
        <w:rPr>
          <w:rFonts w:eastAsia="Calibri"/>
          <w:szCs w:val="20"/>
          <w:lang w:eastAsia="x-none"/>
        </w:rPr>
        <w:t xml:space="preserve">gives </w:t>
      </w:r>
      <w:r w:rsidR="00FC087C" w:rsidRPr="00FA1FCA">
        <w:rPr>
          <w:rFonts w:eastAsia="Calibri"/>
          <w:szCs w:val="20"/>
          <w:lang w:eastAsia="x-none"/>
        </w:rPr>
        <w:t xml:space="preserve">some assurance that this issue </w:t>
      </w:r>
      <w:r w:rsidR="008F20E5">
        <w:rPr>
          <w:rFonts w:eastAsia="Calibri"/>
          <w:szCs w:val="20"/>
          <w:lang w:eastAsia="x-none"/>
        </w:rPr>
        <w:t>may</w:t>
      </w:r>
      <w:r w:rsidR="00FC087C" w:rsidRPr="00FA1FCA">
        <w:rPr>
          <w:rFonts w:eastAsia="Calibri"/>
          <w:szCs w:val="20"/>
          <w:lang w:eastAsia="x-none"/>
        </w:rPr>
        <w:t xml:space="preserve"> be resolved in due time by putting in place a new comprehensive IT </w:t>
      </w:r>
      <w:r w:rsidR="005278B0">
        <w:rPr>
          <w:rFonts w:eastAsia="Calibri"/>
          <w:szCs w:val="20"/>
          <w:lang w:eastAsia="x-none"/>
        </w:rPr>
        <w:t xml:space="preserve">solution. </w:t>
      </w:r>
      <w:r w:rsidR="005C5884">
        <w:rPr>
          <w:rFonts w:eastAsia="Calibri"/>
          <w:szCs w:val="20"/>
          <w:lang w:eastAsia="x-none"/>
        </w:rPr>
        <w:t>E</w:t>
      </w:r>
      <w:r w:rsidR="00FC087C" w:rsidRPr="00FA1FCA">
        <w:rPr>
          <w:rFonts w:eastAsia="Calibri"/>
          <w:szCs w:val="20"/>
          <w:lang w:eastAsia="x-none"/>
        </w:rPr>
        <w:t xml:space="preserve">qually important </w:t>
      </w:r>
      <w:r w:rsidR="005C5884">
        <w:rPr>
          <w:rFonts w:eastAsia="Calibri"/>
          <w:szCs w:val="20"/>
          <w:lang w:eastAsia="x-none"/>
        </w:rPr>
        <w:t xml:space="preserve">is </w:t>
      </w:r>
      <w:r w:rsidR="00FC087C" w:rsidRPr="00FA1FCA">
        <w:rPr>
          <w:rFonts w:eastAsia="Calibri"/>
          <w:szCs w:val="20"/>
          <w:lang w:eastAsia="x-none"/>
        </w:rPr>
        <w:t xml:space="preserve">to back up the data with </w:t>
      </w:r>
      <w:r w:rsidR="00F37035">
        <w:rPr>
          <w:rFonts w:eastAsia="Calibri"/>
          <w:szCs w:val="20"/>
          <w:lang w:eastAsia="x-none"/>
        </w:rPr>
        <w:t>improved</w:t>
      </w:r>
      <w:r w:rsidR="00FC087C" w:rsidRPr="00FA1FCA">
        <w:rPr>
          <w:rFonts w:eastAsia="Calibri"/>
          <w:szCs w:val="20"/>
          <w:lang w:eastAsia="x-none"/>
        </w:rPr>
        <w:t xml:space="preserve"> digitalisation at institutional and sector </w:t>
      </w:r>
      <w:r>
        <w:rPr>
          <w:rFonts w:eastAsia="Calibri"/>
          <w:szCs w:val="20"/>
          <w:lang w:eastAsia="x-none"/>
        </w:rPr>
        <w:t>levels</w:t>
      </w:r>
      <w:r w:rsidRPr="00FA1FCA">
        <w:rPr>
          <w:rFonts w:eastAsia="Calibri"/>
          <w:szCs w:val="20"/>
          <w:lang w:eastAsia="x-none"/>
        </w:rPr>
        <w:t xml:space="preserve"> </w:t>
      </w:r>
      <w:r w:rsidR="00F37035">
        <w:rPr>
          <w:rFonts w:eastAsia="Calibri"/>
          <w:szCs w:val="20"/>
          <w:lang w:eastAsia="x-none"/>
        </w:rPr>
        <w:t>which is</w:t>
      </w:r>
      <w:r w:rsidR="00FC087C" w:rsidRPr="00FA1FCA">
        <w:rPr>
          <w:rFonts w:eastAsia="Calibri"/>
          <w:szCs w:val="20"/>
          <w:lang w:eastAsia="x-none"/>
        </w:rPr>
        <w:t xml:space="preserve"> one of the </w:t>
      </w:r>
      <w:r w:rsidR="00D8470B">
        <w:rPr>
          <w:rFonts w:eastAsia="Calibri"/>
          <w:szCs w:val="20"/>
          <w:lang w:eastAsia="x-none"/>
        </w:rPr>
        <w:t xml:space="preserve">action’s </w:t>
      </w:r>
      <w:r w:rsidR="00FC087C" w:rsidRPr="00FA1FCA">
        <w:rPr>
          <w:rFonts w:eastAsia="Calibri"/>
          <w:szCs w:val="20"/>
          <w:lang w:eastAsia="x-none"/>
        </w:rPr>
        <w:t xml:space="preserve">objectives. </w:t>
      </w:r>
    </w:p>
    <w:p w14:paraId="46C1B147" w14:textId="4E4D174D" w:rsidR="008B09A4" w:rsidRPr="00253B98" w:rsidRDefault="008B09A4" w:rsidP="00C27F2B">
      <w:pPr>
        <w:pStyle w:val="ListParagraph"/>
        <w:numPr>
          <w:ilvl w:val="0"/>
          <w:numId w:val="29"/>
        </w:numPr>
        <w:spacing w:before="120"/>
        <w:jc w:val="both"/>
        <w:rPr>
          <w:lang w:val="en"/>
        </w:rPr>
      </w:pPr>
      <w:r w:rsidRPr="00253B98">
        <w:t xml:space="preserve">The sectors of environment and climate change, energy and transport are fund-intensive; this requires parallel use of different funding instruments and stronger involvement of the private sector and the citizens. To streamline the funding </w:t>
      </w:r>
      <w:r w:rsidR="00EE122B">
        <w:t>sources</w:t>
      </w:r>
      <w:r w:rsidRPr="00253B98">
        <w:t xml:space="preserve">, the Government must ensure a single </w:t>
      </w:r>
      <w:r w:rsidRPr="00253B98">
        <w:lastRenderedPageBreak/>
        <w:t xml:space="preserve">project pipeline </w:t>
      </w:r>
      <w:r w:rsidR="00FE515C">
        <w:t xml:space="preserve">with </w:t>
      </w:r>
      <w:r w:rsidR="00794750">
        <w:t xml:space="preserve">a </w:t>
      </w:r>
      <w:r w:rsidR="00A62498">
        <w:t>transparent</w:t>
      </w:r>
      <w:r w:rsidR="00FE515C">
        <w:t xml:space="preserve"> </w:t>
      </w:r>
      <w:r w:rsidR="00E4160E">
        <w:t xml:space="preserve">methodology and </w:t>
      </w:r>
      <w:r w:rsidR="00FB72EE">
        <w:t xml:space="preserve">selection </w:t>
      </w:r>
      <w:r w:rsidR="00E4160E">
        <w:t xml:space="preserve">criteria </w:t>
      </w:r>
      <w:r w:rsidR="00FB72EE">
        <w:t xml:space="preserve">for </w:t>
      </w:r>
      <w:r w:rsidR="00794750">
        <w:t>prioritising</w:t>
      </w:r>
      <w:r w:rsidR="00FB72EE">
        <w:t xml:space="preserve"> investments</w:t>
      </w:r>
      <w:r w:rsidR="0071420A">
        <w:t xml:space="preserve"> </w:t>
      </w:r>
      <w:r w:rsidR="00E56305">
        <w:t xml:space="preserve">encompassing </w:t>
      </w:r>
      <w:r w:rsidRPr="00253B98">
        <w:t>relevance and maturity</w:t>
      </w:r>
      <w:r w:rsidR="0071420A">
        <w:t xml:space="preserve"> assessment</w:t>
      </w:r>
      <w:r w:rsidR="009B7FD4">
        <w:t xml:space="preserve"> which should be</w:t>
      </w:r>
      <w:r w:rsidR="00A269CD">
        <w:t xml:space="preserve"> regularly updated. </w:t>
      </w:r>
    </w:p>
    <w:p w14:paraId="0FBAD101" w14:textId="02066F11" w:rsidR="008B09A4" w:rsidRPr="00253B98" w:rsidRDefault="008B09A4" w:rsidP="00C27F2B">
      <w:pPr>
        <w:pStyle w:val="ListParagraph"/>
        <w:numPr>
          <w:ilvl w:val="0"/>
          <w:numId w:val="29"/>
        </w:numPr>
        <w:spacing w:before="120"/>
        <w:jc w:val="both"/>
      </w:pPr>
      <w:r w:rsidRPr="00253B98">
        <w:t>EU investments in the energy</w:t>
      </w:r>
      <w:r w:rsidR="00E82EF8">
        <w:t xml:space="preserve"> and </w:t>
      </w:r>
      <w:r w:rsidRPr="00253B98">
        <w:t>climate change area</w:t>
      </w:r>
      <w:r w:rsidR="00E82EF8">
        <w:t>s</w:t>
      </w:r>
      <w:r w:rsidRPr="00253B98">
        <w:t xml:space="preserve"> must </w:t>
      </w:r>
      <w:r w:rsidR="00641354">
        <w:t xml:space="preserve">continue to </w:t>
      </w:r>
      <w:r w:rsidRPr="00253B98">
        <w:t xml:space="preserve">be guided by the </w:t>
      </w:r>
      <w:r w:rsidR="00E82EF8" w:rsidRPr="00253B98">
        <w:t>green</w:t>
      </w:r>
      <w:r w:rsidRPr="00253B98">
        <w:t xml:space="preserve"> agenda</w:t>
      </w:r>
      <w:r w:rsidR="00E82EF8">
        <w:t>,</w:t>
      </w:r>
      <w:r w:rsidR="00641354">
        <w:t xml:space="preserve"> </w:t>
      </w:r>
      <w:r w:rsidRPr="00253B98">
        <w:t>conditioned on accelerating the green and just transition, and</w:t>
      </w:r>
      <w:r w:rsidR="00031BF6">
        <w:t xml:space="preserve"> aligned </w:t>
      </w:r>
      <w:r w:rsidRPr="00253B98">
        <w:t xml:space="preserve">with the EU policies. </w:t>
      </w:r>
    </w:p>
    <w:p w14:paraId="09A48267" w14:textId="14B25CA6" w:rsidR="00FD7FCD" w:rsidRPr="003C0CD7" w:rsidRDefault="00FD7FCD" w:rsidP="00C27F2B">
      <w:pPr>
        <w:pStyle w:val="Heading1"/>
        <w:spacing w:before="240" w:after="240"/>
        <w:ind w:left="717" w:hanging="357"/>
        <w:jc w:val="both"/>
        <w:rPr>
          <w:lang w:val="en-IE"/>
        </w:rPr>
      </w:pPr>
      <w:bookmarkStart w:id="136" w:name="_Ref59012514"/>
      <w:bookmarkStart w:id="137" w:name="_Toc73090747"/>
      <w:r w:rsidRPr="003C0CD7">
        <w:rPr>
          <w:lang w:val="en-IE"/>
        </w:rPr>
        <w:t>DESCRIPTION OF THE ACTION</w:t>
      </w:r>
      <w:bookmarkEnd w:id="132"/>
      <w:bookmarkEnd w:id="133"/>
      <w:bookmarkEnd w:id="134"/>
      <w:bookmarkEnd w:id="135"/>
      <w:bookmarkEnd w:id="136"/>
      <w:bookmarkEnd w:id="137"/>
    </w:p>
    <w:p w14:paraId="133A6338" w14:textId="77777777" w:rsidR="00B26539" w:rsidRPr="003C0CD7" w:rsidRDefault="00B26539" w:rsidP="00C27F2B">
      <w:pPr>
        <w:pStyle w:val="Heading1"/>
        <w:numPr>
          <w:ilvl w:val="1"/>
          <w:numId w:val="2"/>
        </w:numPr>
        <w:spacing w:before="240" w:after="240"/>
        <w:ind w:left="1560"/>
        <w:jc w:val="both"/>
        <w:rPr>
          <w:lang w:val="en-IE"/>
        </w:rPr>
      </w:pPr>
      <w:bookmarkStart w:id="138" w:name="_Toc58681338"/>
      <w:bookmarkStart w:id="139" w:name="_Toc58836468"/>
      <w:bookmarkStart w:id="140" w:name="_Toc58838086"/>
      <w:bookmarkStart w:id="141" w:name="_Toc58838141"/>
      <w:bookmarkStart w:id="142" w:name="_Toc58845983"/>
      <w:bookmarkStart w:id="143" w:name="_Toc58876993"/>
      <w:bookmarkStart w:id="144" w:name="_Toc58878028"/>
      <w:bookmarkStart w:id="145" w:name="_Toc59012341"/>
      <w:bookmarkStart w:id="146" w:name="_Toc59012917"/>
      <w:bookmarkStart w:id="147" w:name="_Toc59020765"/>
      <w:bookmarkStart w:id="148" w:name="_Toc59023365"/>
      <w:bookmarkStart w:id="149" w:name="_Toc59029534"/>
      <w:bookmarkStart w:id="150" w:name="_Toc59030350"/>
      <w:bookmarkStart w:id="151" w:name="_Toc59031667"/>
      <w:bookmarkStart w:id="152" w:name="_Toc62247166"/>
      <w:bookmarkStart w:id="153" w:name="_Toc62247223"/>
      <w:bookmarkStart w:id="154" w:name="_Toc62459265"/>
      <w:bookmarkStart w:id="155" w:name="_Toc62476929"/>
      <w:bookmarkStart w:id="156" w:name="_Toc63235837"/>
      <w:bookmarkStart w:id="157" w:name="_Toc63248943"/>
      <w:bookmarkStart w:id="158" w:name="_Toc63263272"/>
      <w:bookmarkStart w:id="159" w:name="_Toc64043049"/>
      <w:bookmarkStart w:id="160" w:name="_Toc65663761"/>
      <w:bookmarkStart w:id="161" w:name="_Toc65665576"/>
      <w:bookmarkStart w:id="162" w:name="_Toc65665938"/>
      <w:bookmarkStart w:id="163" w:name="_Toc65666117"/>
      <w:bookmarkStart w:id="164" w:name="_Toc65671194"/>
      <w:bookmarkStart w:id="165" w:name="_Toc65671253"/>
      <w:bookmarkStart w:id="166" w:name="_Toc65671909"/>
      <w:bookmarkStart w:id="167" w:name="_Toc65674765"/>
      <w:bookmarkStart w:id="168" w:name="_Toc65676415"/>
      <w:bookmarkStart w:id="169" w:name="_Toc65688252"/>
      <w:bookmarkStart w:id="170" w:name="_Toc66465141"/>
      <w:bookmarkStart w:id="171" w:name="_Toc66465594"/>
      <w:bookmarkStart w:id="172" w:name="_Toc66465653"/>
      <w:bookmarkStart w:id="173" w:name="_Toc66696379"/>
      <w:bookmarkStart w:id="174" w:name="_Toc67665928"/>
      <w:bookmarkStart w:id="175" w:name="_Toc69384712"/>
      <w:bookmarkStart w:id="176" w:name="_Toc69384843"/>
      <w:bookmarkStart w:id="177" w:name="_Toc69384971"/>
      <w:bookmarkStart w:id="178" w:name="_Toc69385099"/>
      <w:bookmarkStart w:id="179" w:name="_Toc69460848"/>
      <w:bookmarkStart w:id="180" w:name="_Toc69460975"/>
      <w:bookmarkStart w:id="181" w:name="_Toc69469911"/>
      <w:bookmarkStart w:id="182" w:name="_Toc69485774"/>
      <w:bookmarkStart w:id="183" w:name="_Toc69487649"/>
      <w:bookmarkStart w:id="184" w:name="_Toc72142239"/>
      <w:bookmarkStart w:id="185" w:name="_Toc72142325"/>
      <w:bookmarkStart w:id="186" w:name="_Toc73090665"/>
      <w:bookmarkStart w:id="187" w:name="_Toc73090748"/>
      <w:bookmarkStart w:id="188" w:name="_Toc73090749"/>
      <w:bookmarkStart w:id="189" w:name="_Ref58337114"/>
      <w:bookmarkStart w:id="190" w:name="_Ref58337116"/>
      <w:bookmarkStart w:id="191" w:name="_Ref58424170"/>
      <w:bookmarkStart w:id="192" w:name="_Ref58688188"/>
      <w:bookmarkStart w:id="193" w:name="_Ref58859220"/>
      <w:bookmarkStart w:id="194" w:name="_Ref58859419"/>
      <w:bookmarkStart w:id="195" w:name="_Ref60739130"/>
      <w:bookmarkStart w:id="196" w:name="_Ref6074284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C0CD7">
        <w:rPr>
          <w:lang w:val="en-IE"/>
        </w:rPr>
        <w:t xml:space="preserve">Intervention Logic </w:t>
      </w:r>
    </w:p>
    <w:p w14:paraId="63978633" w14:textId="59386B36" w:rsidR="008D649C" w:rsidRPr="00CA22CD" w:rsidRDefault="008D649C" w:rsidP="00C27F2B">
      <w:pPr>
        <w:pStyle w:val="Heading1"/>
        <w:numPr>
          <w:ilvl w:val="0"/>
          <w:numId w:val="0"/>
        </w:numPr>
        <w:spacing w:after="0"/>
        <w:ind w:left="426"/>
        <w:jc w:val="both"/>
        <w:rPr>
          <w:b w:val="0"/>
          <w:lang w:val="en-IE"/>
        </w:rPr>
      </w:pPr>
      <w:r w:rsidRPr="00CA22CD">
        <w:rPr>
          <w:b w:val="0"/>
          <w:lang w:val="en-IE"/>
        </w:rPr>
        <w:t xml:space="preserve">The </w:t>
      </w:r>
      <w:r w:rsidRPr="00D8470B">
        <w:rPr>
          <w:bCs/>
          <w:lang w:val="en-IE"/>
        </w:rPr>
        <w:t>Overall Objective/Impact</w:t>
      </w:r>
      <w:r w:rsidRPr="00CA22CD">
        <w:rPr>
          <w:b w:val="0"/>
          <w:lang w:val="en-IE"/>
        </w:rPr>
        <w:t xml:space="preserve"> of this Action is: </w:t>
      </w:r>
    </w:p>
    <w:p w14:paraId="485C2DF0" w14:textId="3AD3D787" w:rsidR="00C17FD5" w:rsidRPr="00CA22CD" w:rsidRDefault="5D69CE50" w:rsidP="00C27F2B">
      <w:pPr>
        <w:spacing w:before="120"/>
        <w:ind w:left="426"/>
        <w:jc w:val="both"/>
        <w:rPr>
          <w:i/>
          <w:iCs/>
        </w:rPr>
      </w:pPr>
      <w:r w:rsidRPr="45FBF8ED">
        <w:rPr>
          <w:i/>
          <w:iCs/>
          <w:color w:val="0D0D0D" w:themeColor="text1" w:themeTint="F2"/>
          <w:lang w:val="en-IE"/>
        </w:rPr>
        <w:t>To</w:t>
      </w:r>
      <w:r w:rsidR="00C27F2B">
        <w:rPr>
          <w:i/>
          <w:iCs/>
          <w:color w:val="0D0D0D" w:themeColor="text1" w:themeTint="F2"/>
          <w:lang w:val="en-IE"/>
        </w:rPr>
        <w:t xml:space="preserve"> </w:t>
      </w:r>
      <w:r w:rsidR="00E1223A">
        <w:rPr>
          <w:i/>
          <w:iCs/>
          <w:color w:val="0D0D0D" w:themeColor="text1" w:themeTint="F2"/>
          <w:lang w:val="en-IE"/>
        </w:rPr>
        <w:t xml:space="preserve">contribute to </w:t>
      </w:r>
      <w:r w:rsidRPr="45FBF8ED">
        <w:rPr>
          <w:i/>
          <w:iCs/>
          <w:color w:val="0D0D0D" w:themeColor="text1" w:themeTint="F2"/>
          <w:lang w:val="en-IE"/>
        </w:rPr>
        <w:t xml:space="preserve"> </w:t>
      </w:r>
      <w:r w:rsidR="07A0E350" w:rsidRPr="45FBF8ED">
        <w:rPr>
          <w:i/>
          <w:iCs/>
          <w:color w:val="0D0D0D" w:themeColor="text1" w:themeTint="F2"/>
          <w:lang w:val="en-IE"/>
        </w:rPr>
        <w:t>unleash</w:t>
      </w:r>
      <w:r w:rsidR="00E1223A">
        <w:rPr>
          <w:i/>
          <w:iCs/>
          <w:color w:val="0D0D0D" w:themeColor="text1" w:themeTint="F2"/>
          <w:lang w:val="en-IE"/>
        </w:rPr>
        <w:t>ing</w:t>
      </w:r>
      <w:r w:rsidR="07A0E350" w:rsidRPr="45FBF8ED">
        <w:rPr>
          <w:i/>
          <w:iCs/>
          <w:color w:val="0D0D0D" w:themeColor="text1" w:themeTint="F2"/>
          <w:lang w:val="en-IE"/>
        </w:rPr>
        <w:t xml:space="preserve"> </w:t>
      </w:r>
      <w:r w:rsidR="00E1223A">
        <w:rPr>
          <w:i/>
          <w:iCs/>
          <w:lang w:val="hr-HR"/>
        </w:rPr>
        <w:t xml:space="preserve">sustainable </w:t>
      </w:r>
      <w:r w:rsidRPr="45FBF8ED">
        <w:rPr>
          <w:i/>
          <w:iCs/>
        </w:rPr>
        <w:t xml:space="preserve"> </w:t>
      </w:r>
      <w:r w:rsidR="35008DF7" w:rsidRPr="45FBF8ED">
        <w:rPr>
          <w:i/>
          <w:iCs/>
        </w:rPr>
        <w:t>economic potential of North Macedonia</w:t>
      </w:r>
      <w:r w:rsidR="16E09027" w:rsidRPr="45FBF8ED">
        <w:rPr>
          <w:i/>
          <w:iCs/>
        </w:rPr>
        <w:t xml:space="preserve"> </w:t>
      </w:r>
    </w:p>
    <w:p w14:paraId="1BB8FCC5" w14:textId="0A0DDC42" w:rsidR="00EE03A2" w:rsidRDefault="00EE03A2" w:rsidP="00C27F2B">
      <w:pPr>
        <w:spacing w:before="120"/>
        <w:ind w:left="426"/>
        <w:jc w:val="both"/>
        <w:rPr>
          <w:color w:val="0D0D0D" w:themeColor="text1" w:themeTint="F2"/>
          <w:lang w:val="en-IE"/>
        </w:rPr>
      </w:pPr>
      <w:r w:rsidRPr="003C0CD7">
        <w:rPr>
          <w:color w:val="0D0D0D" w:themeColor="text1" w:themeTint="F2"/>
          <w:lang w:val="en-IE"/>
        </w:rPr>
        <w:t xml:space="preserve">The </w:t>
      </w:r>
      <w:r w:rsidRPr="00D8470B">
        <w:rPr>
          <w:b/>
          <w:bCs/>
          <w:color w:val="0D0D0D" w:themeColor="text1" w:themeTint="F2"/>
          <w:lang w:val="en-IE"/>
        </w:rPr>
        <w:t>Specific Objective</w:t>
      </w:r>
      <w:r w:rsidR="00D8470B">
        <w:rPr>
          <w:b/>
          <w:bCs/>
          <w:color w:val="0D0D0D" w:themeColor="text1" w:themeTint="F2"/>
          <w:lang w:val="en-IE"/>
        </w:rPr>
        <w:t>/</w:t>
      </w:r>
      <w:r w:rsidRPr="00D8470B">
        <w:rPr>
          <w:b/>
          <w:bCs/>
          <w:color w:val="0D0D0D" w:themeColor="text1" w:themeTint="F2"/>
          <w:lang w:val="en-IE"/>
        </w:rPr>
        <w:t>Outcome</w:t>
      </w:r>
      <w:r w:rsidRPr="003C0CD7">
        <w:rPr>
          <w:color w:val="0D0D0D" w:themeColor="text1" w:themeTint="F2"/>
          <w:lang w:val="en-IE"/>
        </w:rPr>
        <w:t xml:space="preserve"> of this </w:t>
      </w:r>
      <w:r>
        <w:rPr>
          <w:color w:val="0D0D0D" w:themeColor="text1" w:themeTint="F2"/>
          <w:lang w:val="en-IE"/>
        </w:rPr>
        <w:t>A</w:t>
      </w:r>
      <w:r w:rsidRPr="003C0CD7">
        <w:rPr>
          <w:color w:val="0D0D0D" w:themeColor="text1" w:themeTint="F2"/>
          <w:lang w:val="en-IE"/>
        </w:rPr>
        <w:t xml:space="preserve">ction </w:t>
      </w:r>
      <w:r>
        <w:rPr>
          <w:color w:val="0D0D0D" w:themeColor="text1" w:themeTint="F2"/>
          <w:lang w:val="en-IE"/>
        </w:rPr>
        <w:t>is:</w:t>
      </w:r>
      <w:r w:rsidRPr="003C0CD7">
        <w:rPr>
          <w:color w:val="0D0D0D" w:themeColor="text1" w:themeTint="F2"/>
          <w:lang w:val="en-IE"/>
        </w:rPr>
        <w:t xml:space="preserve"> </w:t>
      </w:r>
    </w:p>
    <w:p w14:paraId="09D3BE69" w14:textId="31E12F02" w:rsidR="006947BE" w:rsidRPr="006947BE" w:rsidRDefault="00EE03A2" w:rsidP="00C27F2B">
      <w:pPr>
        <w:spacing w:before="120"/>
        <w:ind w:left="426"/>
        <w:jc w:val="both"/>
        <w:rPr>
          <w:i/>
        </w:rPr>
      </w:pPr>
      <w:r>
        <w:rPr>
          <w:i/>
        </w:rPr>
        <w:t>To</w:t>
      </w:r>
      <w:r w:rsidRPr="00603C3E">
        <w:rPr>
          <w:i/>
        </w:rPr>
        <w:t xml:space="preserve"> </w:t>
      </w:r>
      <w:r w:rsidR="009C20E8">
        <w:rPr>
          <w:i/>
        </w:rPr>
        <w:t xml:space="preserve">accelerate business environment </w:t>
      </w:r>
      <w:r w:rsidR="000178A4">
        <w:rPr>
          <w:i/>
        </w:rPr>
        <w:t xml:space="preserve">transformation </w:t>
      </w:r>
      <w:r w:rsidR="006947BE" w:rsidRPr="006947BE">
        <w:rPr>
          <w:i/>
        </w:rPr>
        <w:t>and climate</w:t>
      </w:r>
      <w:r w:rsidR="006947BE" w:rsidRPr="006947BE">
        <w:rPr>
          <w:i/>
          <w:iCs/>
        </w:rPr>
        <w:t xml:space="preserve"> change-related structural reforms in the areas of energy</w:t>
      </w:r>
    </w:p>
    <w:p w14:paraId="7A638A07" w14:textId="77777777" w:rsidR="003417B9" w:rsidRDefault="003417B9" w:rsidP="00C27F2B">
      <w:pPr>
        <w:spacing w:before="120"/>
        <w:ind w:left="426"/>
        <w:jc w:val="both"/>
        <w:rPr>
          <w:color w:val="0D0D0D" w:themeColor="text1" w:themeTint="F2"/>
        </w:rPr>
      </w:pPr>
      <w:r>
        <w:rPr>
          <w:color w:val="0D0D0D" w:themeColor="text1" w:themeTint="F2"/>
        </w:rPr>
        <w:t xml:space="preserve">This Outcome will be achieved through the delivery of the following </w:t>
      </w:r>
      <w:r w:rsidRPr="007E063A">
        <w:rPr>
          <w:b/>
          <w:bCs/>
          <w:color w:val="0D0D0D" w:themeColor="text1" w:themeTint="F2"/>
        </w:rPr>
        <w:t>Outputs:</w:t>
      </w:r>
    </w:p>
    <w:p w14:paraId="2E78DCE9" w14:textId="61E3F77B" w:rsidR="00C17FD5" w:rsidRPr="00C5568B" w:rsidRDefault="003417B9" w:rsidP="00C27F2B">
      <w:pPr>
        <w:spacing w:before="120"/>
        <w:ind w:left="426"/>
        <w:jc w:val="both"/>
        <w:rPr>
          <w:i/>
        </w:rPr>
      </w:pPr>
      <w:r w:rsidRPr="00C5568B">
        <w:rPr>
          <w:b/>
          <w:bCs/>
          <w:i/>
        </w:rPr>
        <w:t xml:space="preserve">Output </w:t>
      </w:r>
      <w:r w:rsidR="00C17FD5" w:rsidRPr="00C5568B">
        <w:rPr>
          <w:b/>
          <w:bCs/>
          <w:i/>
        </w:rPr>
        <w:t>1:</w:t>
      </w:r>
      <w:r w:rsidR="00EE03A2" w:rsidRPr="00C5568B">
        <w:rPr>
          <w:bCs/>
          <w:i/>
        </w:rPr>
        <w:t xml:space="preserve"> </w:t>
      </w:r>
      <w:r w:rsidR="00781A83" w:rsidRPr="00C5568B">
        <w:rPr>
          <w:bCs/>
          <w:i/>
        </w:rPr>
        <w:t>Improved</w:t>
      </w:r>
      <w:r w:rsidR="00EE03A2" w:rsidRPr="00C5568B">
        <w:rPr>
          <w:i/>
        </w:rPr>
        <w:t xml:space="preserve"> l</w:t>
      </w:r>
      <w:r w:rsidR="00C17FD5" w:rsidRPr="00C5568B">
        <w:rPr>
          <w:i/>
        </w:rPr>
        <w:t>egal</w:t>
      </w:r>
      <w:r w:rsidR="00923278" w:rsidRPr="00C5568B">
        <w:rPr>
          <w:i/>
        </w:rPr>
        <w:t xml:space="preserve">, </w:t>
      </w:r>
      <w:r w:rsidR="00C17FD5" w:rsidRPr="00C5568B">
        <w:rPr>
          <w:i/>
        </w:rPr>
        <w:t xml:space="preserve">administrative </w:t>
      </w:r>
      <w:r w:rsidR="00923278" w:rsidRPr="00C5568B">
        <w:rPr>
          <w:i/>
        </w:rPr>
        <w:t xml:space="preserve">and operational </w:t>
      </w:r>
      <w:r w:rsidR="00C17FD5" w:rsidRPr="00C5568B">
        <w:rPr>
          <w:i/>
        </w:rPr>
        <w:t xml:space="preserve">framework for </w:t>
      </w:r>
      <w:r w:rsidR="00781A83" w:rsidRPr="00C5568B">
        <w:rPr>
          <w:i/>
        </w:rPr>
        <w:t>private sector development</w:t>
      </w:r>
    </w:p>
    <w:p w14:paraId="0F32D892" w14:textId="032E5801" w:rsidR="009B614C" w:rsidRPr="00C5568B" w:rsidRDefault="009B614C" w:rsidP="00C27F2B">
      <w:pPr>
        <w:spacing w:before="120"/>
        <w:ind w:left="426"/>
        <w:jc w:val="both"/>
        <w:rPr>
          <w:bCs/>
          <w:i/>
          <w:lang w:val="en-IE"/>
        </w:rPr>
      </w:pPr>
      <w:r w:rsidRPr="00C5568B">
        <w:rPr>
          <w:b/>
          <w:i/>
        </w:rPr>
        <w:t>Output 2:</w:t>
      </w:r>
      <w:r w:rsidRPr="00C5568B">
        <w:rPr>
          <w:bCs/>
          <w:i/>
          <w:lang w:val="en-IE"/>
        </w:rPr>
        <w:t xml:space="preserve"> Strengthened strategic, institutional, and operational capacity for effective energy policy in response to the climate change </w:t>
      </w:r>
    </w:p>
    <w:p w14:paraId="322CEB15" w14:textId="26D52B2E" w:rsidR="00C17FD5" w:rsidRPr="00C5568B" w:rsidRDefault="003417B9" w:rsidP="00C27F2B">
      <w:pPr>
        <w:spacing w:before="120"/>
        <w:ind w:left="426"/>
        <w:jc w:val="both"/>
        <w:rPr>
          <w:i/>
        </w:rPr>
      </w:pPr>
      <w:r w:rsidRPr="00C5568B">
        <w:rPr>
          <w:b/>
          <w:i/>
        </w:rPr>
        <w:t xml:space="preserve">Output </w:t>
      </w:r>
      <w:r w:rsidR="009B614C" w:rsidRPr="00C5568B">
        <w:rPr>
          <w:b/>
          <w:i/>
        </w:rPr>
        <w:t>3</w:t>
      </w:r>
      <w:r w:rsidR="00C17FD5" w:rsidRPr="00C5568B">
        <w:rPr>
          <w:b/>
          <w:i/>
        </w:rPr>
        <w:t>:</w:t>
      </w:r>
      <w:r w:rsidR="00C17FD5" w:rsidRPr="00C5568B">
        <w:rPr>
          <w:i/>
        </w:rPr>
        <w:t xml:space="preserve"> </w:t>
      </w:r>
      <w:r w:rsidR="007A7872" w:rsidRPr="00C5568B">
        <w:rPr>
          <w:i/>
        </w:rPr>
        <w:t>Enab</w:t>
      </w:r>
      <w:r w:rsidR="007A7872">
        <w:rPr>
          <w:i/>
        </w:rPr>
        <w:t>led</w:t>
      </w:r>
      <w:r w:rsidR="007A7872" w:rsidRPr="00C5568B">
        <w:rPr>
          <w:i/>
        </w:rPr>
        <w:t xml:space="preserve"> </w:t>
      </w:r>
      <w:r w:rsidR="00B77F34" w:rsidRPr="00C5568B">
        <w:rPr>
          <w:i/>
        </w:rPr>
        <w:t>national policies for s</w:t>
      </w:r>
      <w:r w:rsidR="00B77F34" w:rsidRPr="00C5568B">
        <w:rPr>
          <w:bCs/>
          <w:i/>
        </w:rPr>
        <w:t>ustainable food system towards EU objectives for</w:t>
      </w:r>
      <w:r w:rsidR="00B77F34" w:rsidRPr="00C5568B">
        <w:rPr>
          <w:i/>
        </w:rPr>
        <w:t xml:space="preserve"> green agriculture</w:t>
      </w:r>
      <w:r w:rsidR="00923278" w:rsidRPr="00C5568B">
        <w:rPr>
          <w:i/>
        </w:rPr>
        <w:t xml:space="preserve"> </w:t>
      </w:r>
    </w:p>
    <w:p w14:paraId="6A9132BF" w14:textId="77777777" w:rsidR="00C60BF9" w:rsidRPr="003C0CD7" w:rsidRDefault="00C60BF9" w:rsidP="00C27F2B">
      <w:pPr>
        <w:pStyle w:val="Heading1"/>
        <w:numPr>
          <w:ilvl w:val="1"/>
          <w:numId w:val="2"/>
        </w:numPr>
        <w:jc w:val="both"/>
        <w:rPr>
          <w:lang w:val="en-IE"/>
        </w:rPr>
      </w:pPr>
      <w:bookmarkStart w:id="197" w:name="_Ref58424572"/>
      <w:bookmarkStart w:id="198" w:name="_Toc73090752"/>
      <w:bookmarkEnd w:id="188"/>
      <w:r w:rsidRPr="003C0CD7">
        <w:rPr>
          <w:lang w:val="en-IE"/>
        </w:rPr>
        <w:t>Indicative Activities</w:t>
      </w:r>
      <w:bookmarkEnd w:id="197"/>
      <w:bookmarkEnd w:id="198"/>
    </w:p>
    <w:p w14:paraId="48D66583" w14:textId="11BD3A87" w:rsidR="00BE7382" w:rsidRDefault="00BE7382" w:rsidP="00C27F2B">
      <w:pPr>
        <w:ind w:left="426"/>
        <w:jc w:val="both"/>
        <w:rPr>
          <w:lang w:val="en-IE"/>
        </w:rPr>
      </w:pPr>
      <w:r>
        <w:rPr>
          <w:lang w:val="en-IE"/>
        </w:rPr>
        <w:t xml:space="preserve">The Action will be implemented through the following </w:t>
      </w:r>
      <w:r w:rsidR="00C27F2B">
        <w:rPr>
          <w:lang w:val="en-IE"/>
        </w:rPr>
        <w:t>indicative</w:t>
      </w:r>
      <w:r>
        <w:rPr>
          <w:lang w:val="en-IE"/>
        </w:rPr>
        <w:t xml:space="preserve"> activities:</w:t>
      </w:r>
    </w:p>
    <w:p w14:paraId="75E8BFFA" w14:textId="77777777" w:rsidR="000204D7" w:rsidRDefault="00BE7382" w:rsidP="00C27F2B">
      <w:pPr>
        <w:spacing w:before="120"/>
        <w:ind w:left="426"/>
        <w:jc w:val="both"/>
        <w:rPr>
          <w:rFonts w:eastAsia="Calibri" w:cs="Arial"/>
        </w:rPr>
      </w:pPr>
      <w:r w:rsidRPr="00C5568B">
        <w:rPr>
          <w:rFonts w:eastAsia="Calibri" w:cs="Arial"/>
          <w:b/>
          <w:bCs/>
        </w:rPr>
        <w:t>Output 1</w:t>
      </w:r>
      <w:r w:rsidR="000D0B6F" w:rsidRPr="00C5568B">
        <w:rPr>
          <w:rFonts w:eastAsia="Calibri" w:cs="Arial"/>
          <w:b/>
          <w:bCs/>
        </w:rPr>
        <w:t xml:space="preserve">: </w:t>
      </w:r>
      <w:r w:rsidRPr="00C5568B">
        <w:rPr>
          <w:rFonts w:eastAsia="Calibri" w:cs="Arial"/>
          <w:b/>
        </w:rPr>
        <w:t xml:space="preserve">Improved legal </w:t>
      </w:r>
      <w:r w:rsidR="000D0B6F" w:rsidRPr="00C5568B">
        <w:rPr>
          <w:rFonts w:eastAsia="Calibri" w:cs="Arial"/>
          <w:b/>
        </w:rPr>
        <w:t xml:space="preserve">and administrative framework for </w:t>
      </w:r>
      <w:r w:rsidR="00781A83" w:rsidRPr="00C5568B">
        <w:rPr>
          <w:rFonts w:eastAsia="Calibri" w:cs="Arial"/>
          <w:b/>
        </w:rPr>
        <w:t xml:space="preserve">private sector development, </w:t>
      </w:r>
      <w:r w:rsidR="00781A83" w:rsidRPr="00C5568B">
        <w:rPr>
          <w:rFonts w:eastAsia="Calibri" w:cs="Arial"/>
        </w:rPr>
        <w:t>with a focus on</w:t>
      </w:r>
      <w:r w:rsidR="00A77890" w:rsidRPr="00C5568B">
        <w:rPr>
          <w:rFonts w:eastAsia="Calibri" w:cs="Arial"/>
        </w:rPr>
        <w:t>:</w:t>
      </w:r>
    </w:p>
    <w:p w14:paraId="3FA8B743" w14:textId="4137C0F8" w:rsidR="00C5568B" w:rsidRDefault="00BE7382" w:rsidP="00C27F2B">
      <w:pPr>
        <w:spacing w:before="120"/>
        <w:ind w:left="426"/>
        <w:jc w:val="both"/>
        <w:rPr>
          <w:rFonts w:eastAsia="Calibri"/>
          <w:szCs w:val="20"/>
          <w:lang w:eastAsia="x-none"/>
        </w:rPr>
      </w:pPr>
      <w:r w:rsidRPr="00C5568B">
        <w:rPr>
          <w:b/>
        </w:rPr>
        <w:t xml:space="preserve">(1) </w:t>
      </w:r>
      <w:r w:rsidR="00A77890" w:rsidRPr="00C5568B">
        <w:rPr>
          <w:b/>
        </w:rPr>
        <w:t xml:space="preserve">Right </w:t>
      </w:r>
      <w:r w:rsidR="00721DC8" w:rsidRPr="00C5568B">
        <w:rPr>
          <w:b/>
        </w:rPr>
        <w:t>of establishment and freedom to provide services</w:t>
      </w:r>
      <w:r w:rsidR="00721DC8" w:rsidRPr="00CD5A0E">
        <w:t xml:space="preserve"> </w:t>
      </w:r>
      <w:r w:rsidR="00A77890">
        <w:t xml:space="preserve">– </w:t>
      </w:r>
      <w:r w:rsidR="00A77890" w:rsidRPr="003662EA">
        <w:t>the Action will</w:t>
      </w:r>
      <w:r w:rsidR="00721DC8" w:rsidRPr="00C5568B">
        <w:rPr>
          <w:rFonts w:eastAsia="Calibri"/>
          <w:szCs w:val="20"/>
          <w:lang w:eastAsia="x-none"/>
        </w:rPr>
        <w:t>:</w:t>
      </w:r>
    </w:p>
    <w:p w14:paraId="30968467" w14:textId="5B935ECD" w:rsidR="000D0B6F" w:rsidRPr="00C5568B" w:rsidRDefault="00A77890" w:rsidP="00C27F2B">
      <w:pPr>
        <w:pStyle w:val="ListParagraph"/>
        <w:numPr>
          <w:ilvl w:val="0"/>
          <w:numId w:val="50"/>
        </w:numPr>
        <w:spacing w:before="120"/>
        <w:jc w:val="both"/>
        <w:rPr>
          <w:rFonts w:eastAsia="Calibri"/>
          <w:i/>
          <w:szCs w:val="20"/>
          <w:lang w:eastAsia="x-none"/>
        </w:rPr>
      </w:pPr>
      <w:r w:rsidRPr="00C5568B">
        <w:rPr>
          <w:rFonts w:eastAsia="Calibri"/>
          <w:iCs/>
          <w:szCs w:val="20"/>
          <w:lang w:eastAsia="x-none"/>
        </w:rPr>
        <w:t xml:space="preserve">Align further </w:t>
      </w:r>
      <w:r w:rsidR="00721DC8" w:rsidRPr="00C5568B">
        <w:rPr>
          <w:rFonts w:eastAsia="Calibri"/>
          <w:iCs/>
          <w:szCs w:val="20"/>
          <w:lang w:eastAsia="x-none"/>
        </w:rPr>
        <w:t xml:space="preserve">the national legislation with the </w:t>
      </w:r>
      <w:r w:rsidR="00721DC8" w:rsidRPr="00C5568B">
        <w:rPr>
          <w:rFonts w:eastAsia="Calibri"/>
          <w:i/>
          <w:szCs w:val="20"/>
          <w:lang w:eastAsia="x-none"/>
        </w:rPr>
        <w:t>EU Directive on</w:t>
      </w:r>
      <w:r w:rsidR="00721DC8" w:rsidRPr="00C5568B">
        <w:rPr>
          <w:rFonts w:eastAsia="Calibri"/>
          <w:iCs/>
          <w:szCs w:val="20"/>
          <w:lang w:eastAsia="x-none"/>
        </w:rPr>
        <w:t xml:space="preserve"> </w:t>
      </w:r>
      <w:r w:rsidR="00721DC8" w:rsidRPr="00C5568B">
        <w:rPr>
          <w:rFonts w:eastAsia="Calibri"/>
          <w:i/>
          <w:szCs w:val="20"/>
          <w:lang w:eastAsia="x-none"/>
        </w:rPr>
        <w:t>Services 2006/123/EC</w:t>
      </w:r>
      <w:r w:rsidR="00721DC8" w:rsidRPr="00C5568B">
        <w:rPr>
          <w:rFonts w:eastAsia="Calibri"/>
          <w:iCs/>
          <w:szCs w:val="20"/>
          <w:lang w:eastAsia="x-none"/>
        </w:rPr>
        <w:t xml:space="preserve"> covering amendments to the law on services and the specific legislation on the </w:t>
      </w:r>
      <w:r w:rsidR="000D0B6F" w:rsidRPr="00C5568B">
        <w:rPr>
          <w:rFonts w:eastAsia="Calibri"/>
          <w:iCs/>
          <w:szCs w:val="20"/>
          <w:lang w:eastAsia="x-none"/>
        </w:rPr>
        <w:t xml:space="preserve">notification procedure, Point of Single Contact (PSC) and Internal Market Information System (IMI) in line with the </w:t>
      </w:r>
      <w:r w:rsidR="000D0B6F" w:rsidRPr="00C5568B">
        <w:rPr>
          <w:rFonts w:eastAsia="Calibri"/>
          <w:i/>
          <w:szCs w:val="20"/>
          <w:lang w:eastAsia="x-none"/>
        </w:rPr>
        <w:t>National Action Plan for the compliance with the EU Services Directive.</w:t>
      </w:r>
      <w:r w:rsidR="005F7649" w:rsidRPr="00C5568B">
        <w:rPr>
          <w:rFonts w:eastAsia="Calibri"/>
          <w:i/>
          <w:szCs w:val="20"/>
          <w:lang w:eastAsia="x-none"/>
        </w:rPr>
        <w:t xml:space="preserve"> </w:t>
      </w:r>
    </w:p>
    <w:p w14:paraId="68DA9E63" w14:textId="0EAD9E20" w:rsidR="000D0B6F" w:rsidRPr="007E063A" w:rsidRDefault="00721DC8" w:rsidP="00C27F2B">
      <w:pPr>
        <w:pStyle w:val="ListParagraph"/>
        <w:numPr>
          <w:ilvl w:val="0"/>
          <w:numId w:val="30"/>
        </w:numPr>
        <w:ind w:left="1145" w:hanging="357"/>
        <w:jc w:val="both"/>
        <w:rPr>
          <w:rFonts w:eastAsia="Calibri"/>
          <w:szCs w:val="20"/>
          <w:lang w:eastAsia="x-none"/>
        </w:rPr>
      </w:pPr>
      <w:r w:rsidRPr="007E063A">
        <w:rPr>
          <w:rFonts w:eastAsia="Calibri"/>
          <w:iCs/>
          <w:szCs w:val="20"/>
          <w:lang w:eastAsia="x-none"/>
        </w:rPr>
        <w:t xml:space="preserve">Upgrade </w:t>
      </w:r>
      <w:r w:rsidR="000D0B6F" w:rsidRPr="007E063A">
        <w:rPr>
          <w:rFonts w:eastAsia="Calibri"/>
          <w:iCs/>
          <w:szCs w:val="20"/>
          <w:lang w:eastAsia="x-none"/>
        </w:rPr>
        <w:t xml:space="preserve">the </w:t>
      </w:r>
      <w:r w:rsidR="000D0B6F" w:rsidRPr="007E063A">
        <w:rPr>
          <w:rFonts w:eastAsia="Calibri"/>
          <w:i/>
          <w:szCs w:val="20"/>
          <w:lang w:eastAsia="x-none"/>
        </w:rPr>
        <w:t>Point of Single Contact (PSC)</w:t>
      </w:r>
      <w:r w:rsidR="000D0B6F" w:rsidRPr="007E063A">
        <w:rPr>
          <w:rFonts w:eastAsia="Calibri"/>
          <w:szCs w:val="20"/>
          <w:lang w:eastAsia="x-none"/>
        </w:rPr>
        <w:t xml:space="preserve"> </w:t>
      </w:r>
      <w:r w:rsidRPr="007E063A">
        <w:rPr>
          <w:rFonts w:eastAsia="Calibri"/>
          <w:iCs/>
          <w:szCs w:val="20"/>
          <w:lang w:eastAsia="x-none"/>
        </w:rPr>
        <w:t>to address the EU</w:t>
      </w:r>
      <w:r w:rsidR="000D0B6F" w:rsidRPr="007E063A">
        <w:rPr>
          <w:rFonts w:eastAsia="Calibri"/>
          <w:iCs/>
          <w:szCs w:val="20"/>
          <w:lang w:eastAsia="x-none"/>
        </w:rPr>
        <w:t xml:space="preserve"> guidance and recommendation </w:t>
      </w:r>
      <w:r w:rsidR="00A77890" w:rsidRPr="007E063A">
        <w:rPr>
          <w:rFonts w:eastAsia="Calibri"/>
          <w:iCs/>
          <w:szCs w:val="20"/>
          <w:lang w:eastAsia="x-none"/>
        </w:rPr>
        <w:t>and ensure</w:t>
      </w:r>
      <w:r w:rsidR="00A77890" w:rsidRPr="007E063A">
        <w:rPr>
          <w:rFonts w:eastAsia="Calibri"/>
          <w:szCs w:val="20"/>
          <w:lang w:eastAsia="x-none"/>
        </w:rPr>
        <w:t xml:space="preserve"> </w:t>
      </w:r>
      <w:r w:rsidR="000D0B6F" w:rsidRPr="007E063A">
        <w:rPr>
          <w:rFonts w:eastAsia="Calibri"/>
          <w:szCs w:val="20"/>
          <w:lang w:eastAsia="x-none"/>
        </w:rPr>
        <w:t xml:space="preserve">continuous functionality of the PSC </w:t>
      </w:r>
      <w:r w:rsidR="00A77890" w:rsidRPr="007E063A">
        <w:rPr>
          <w:rFonts w:eastAsia="Calibri"/>
          <w:szCs w:val="20"/>
          <w:lang w:eastAsia="x-none"/>
        </w:rPr>
        <w:t xml:space="preserve">and full access of the </w:t>
      </w:r>
      <w:r w:rsidR="000D0B6F" w:rsidRPr="007E063A">
        <w:rPr>
          <w:rFonts w:eastAsia="Calibri"/>
          <w:szCs w:val="20"/>
          <w:lang w:eastAsia="x-none"/>
        </w:rPr>
        <w:t>service providers to information and administrative services online.</w:t>
      </w:r>
    </w:p>
    <w:p w14:paraId="633611F6" w14:textId="5AE65A2D" w:rsidR="00354E35" w:rsidRPr="007E063A" w:rsidRDefault="00354E35" w:rsidP="00C27F2B">
      <w:pPr>
        <w:pStyle w:val="ListParagraph"/>
        <w:numPr>
          <w:ilvl w:val="0"/>
          <w:numId w:val="30"/>
        </w:numPr>
        <w:ind w:left="1145" w:hanging="357"/>
        <w:jc w:val="both"/>
        <w:rPr>
          <w:rFonts w:eastAsia="Calibri"/>
          <w:iCs/>
          <w:szCs w:val="20"/>
          <w:lang w:eastAsia="x-none"/>
        </w:rPr>
      </w:pPr>
      <w:r w:rsidRPr="007E063A">
        <w:rPr>
          <w:rFonts w:eastAsia="Calibri"/>
          <w:szCs w:val="20"/>
          <w:lang w:eastAsia="x-none"/>
        </w:rPr>
        <w:t xml:space="preserve">Strengthen the capacity of </w:t>
      </w:r>
      <w:r w:rsidR="00A77890" w:rsidRPr="007E063A">
        <w:rPr>
          <w:rFonts w:eastAsia="Calibri"/>
          <w:szCs w:val="20"/>
          <w:lang w:eastAsia="x-none"/>
        </w:rPr>
        <w:t xml:space="preserve">the </w:t>
      </w:r>
      <w:r w:rsidR="000D0B6F" w:rsidRPr="007E063A">
        <w:rPr>
          <w:rFonts w:eastAsia="Calibri"/>
          <w:szCs w:val="20"/>
          <w:lang w:eastAsia="x-none"/>
        </w:rPr>
        <w:t xml:space="preserve">Ministry of Economy and other national institutions </w:t>
      </w:r>
      <w:r w:rsidRPr="007E063A">
        <w:rPr>
          <w:rFonts w:eastAsia="Calibri"/>
          <w:szCs w:val="20"/>
          <w:lang w:eastAsia="x-none"/>
        </w:rPr>
        <w:t>to understand the</w:t>
      </w:r>
      <w:r w:rsidR="000D0B6F" w:rsidRPr="007E063A">
        <w:rPr>
          <w:rFonts w:eastAsia="Calibri"/>
          <w:szCs w:val="20"/>
          <w:lang w:eastAsia="x-none"/>
        </w:rPr>
        <w:t xml:space="preserve"> </w:t>
      </w:r>
      <w:r w:rsidRPr="007E063A">
        <w:rPr>
          <w:rFonts w:eastAsia="Calibri"/>
          <w:szCs w:val="20"/>
          <w:lang w:eastAsia="x-none"/>
        </w:rPr>
        <w:t xml:space="preserve">EU policy on services (including the new trends linked to the Green </w:t>
      </w:r>
      <w:r w:rsidR="005B5973">
        <w:rPr>
          <w:rFonts w:eastAsia="Calibri"/>
          <w:szCs w:val="20"/>
          <w:lang w:eastAsia="x-none"/>
        </w:rPr>
        <w:t>Deal</w:t>
      </w:r>
      <w:r w:rsidR="005B5973" w:rsidRPr="007E063A">
        <w:rPr>
          <w:rFonts w:eastAsia="Calibri"/>
          <w:szCs w:val="20"/>
          <w:lang w:eastAsia="x-none"/>
        </w:rPr>
        <w:t xml:space="preserve"> </w:t>
      </w:r>
      <w:r w:rsidR="005F7649" w:rsidRPr="007E063A">
        <w:rPr>
          <w:rFonts w:eastAsia="Calibri"/>
          <w:szCs w:val="20"/>
          <w:lang w:eastAsia="x-none"/>
        </w:rPr>
        <w:t>and the digitalisation and innovation drive</w:t>
      </w:r>
      <w:r w:rsidRPr="007E063A">
        <w:rPr>
          <w:rFonts w:eastAsia="Calibri"/>
          <w:szCs w:val="20"/>
          <w:lang w:eastAsia="x-none"/>
        </w:rPr>
        <w:t>)</w:t>
      </w:r>
      <w:r w:rsidR="005F7649" w:rsidRPr="007E063A">
        <w:rPr>
          <w:rFonts w:eastAsia="Calibri"/>
          <w:szCs w:val="20"/>
          <w:lang w:eastAsia="x-none"/>
        </w:rPr>
        <w:t xml:space="preserve"> and</w:t>
      </w:r>
      <w:r w:rsidRPr="007E063A">
        <w:rPr>
          <w:rFonts w:eastAsia="Calibri"/>
          <w:szCs w:val="20"/>
          <w:lang w:eastAsia="x-none"/>
        </w:rPr>
        <w:t xml:space="preserve"> the benefits and implications of the </w:t>
      </w:r>
      <w:r w:rsidR="00AA5855">
        <w:rPr>
          <w:rFonts w:eastAsia="Calibri"/>
          <w:szCs w:val="20"/>
          <w:lang w:eastAsia="x-none"/>
        </w:rPr>
        <w:t>alignment</w:t>
      </w:r>
      <w:r w:rsidRPr="007E063A">
        <w:rPr>
          <w:rFonts w:eastAsia="Calibri"/>
          <w:szCs w:val="20"/>
          <w:lang w:eastAsia="x-none"/>
        </w:rPr>
        <w:t xml:space="preserve"> process, </w:t>
      </w:r>
      <w:r w:rsidR="005F7649" w:rsidRPr="007E063A">
        <w:rPr>
          <w:rFonts w:eastAsia="Calibri"/>
          <w:szCs w:val="20"/>
          <w:lang w:eastAsia="x-none"/>
        </w:rPr>
        <w:t xml:space="preserve">as well as </w:t>
      </w:r>
      <w:r w:rsidRPr="007E063A">
        <w:rPr>
          <w:rFonts w:eastAsia="Calibri"/>
          <w:szCs w:val="20"/>
          <w:lang w:eastAsia="x-none"/>
        </w:rPr>
        <w:t xml:space="preserve">to </w:t>
      </w:r>
      <w:r w:rsidR="005F7649" w:rsidRPr="007E063A">
        <w:rPr>
          <w:rFonts w:eastAsia="Calibri"/>
          <w:szCs w:val="20"/>
          <w:lang w:eastAsia="x-none"/>
        </w:rPr>
        <w:t xml:space="preserve">monitor and </w:t>
      </w:r>
      <w:r w:rsidRPr="007E063A">
        <w:rPr>
          <w:rFonts w:eastAsia="Calibri"/>
          <w:szCs w:val="20"/>
          <w:lang w:eastAsia="x-none"/>
        </w:rPr>
        <w:t>analys</w:t>
      </w:r>
      <w:r w:rsidR="005F7649" w:rsidRPr="007E063A">
        <w:rPr>
          <w:rFonts w:eastAsia="Calibri"/>
          <w:szCs w:val="20"/>
          <w:lang w:eastAsia="x-none"/>
        </w:rPr>
        <w:t xml:space="preserve">e </w:t>
      </w:r>
      <w:r w:rsidRPr="007E063A">
        <w:rPr>
          <w:rFonts w:eastAsia="Calibri"/>
          <w:szCs w:val="20"/>
          <w:lang w:eastAsia="x-none"/>
        </w:rPr>
        <w:t xml:space="preserve">the </w:t>
      </w:r>
      <w:r w:rsidR="005F7649" w:rsidRPr="007E063A">
        <w:rPr>
          <w:rFonts w:eastAsia="Calibri"/>
          <w:szCs w:val="20"/>
          <w:lang w:eastAsia="x-none"/>
        </w:rPr>
        <w:t>service markets</w:t>
      </w:r>
      <w:r w:rsidRPr="007E063A">
        <w:rPr>
          <w:rFonts w:eastAsia="Calibri"/>
          <w:szCs w:val="20"/>
          <w:lang w:eastAsia="x-none"/>
        </w:rPr>
        <w:t xml:space="preserve"> and </w:t>
      </w:r>
      <w:r w:rsidR="005F7649" w:rsidRPr="007E063A">
        <w:rPr>
          <w:rFonts w:eastAsia="Calibri"/>
          <w:szCs w:val="20"/>
          <w:lang w:eastAsia="x-none"/>
        </w:rPr>
        <w:t xml:space="preserve">infrastructure and </w:t>
      </w:r>
      <w:r w:rsidRPr="007E063A">
        <w:rPr>
          <w:rFonts w:eastAsia="Calibri"/>
          <w:szCs w:val="20"/>
          <w:lang w:eastAsia="x-none"/>
        </w:rPr>
        <w:t>provid</w:t>
      </w:r>
      <w:r w:rsidR="005F7649" w:rsidRPr="007E063A">
        <w:rPr>
          <w:rFonts w:eastAsia="Calibri"/>
          <w:szCs w:val="20"/>
          <w:lang w:eastAsia="x-none"/>
        </w:rPr>
        <w:t>e</w:t>
      </w:r>
      <w:r w:rsidRPr="007E063A">
        <w:rPr>
          <w:rFonts w:eastAsia="Calibri"/>
          <w:szCs w:val="20"/>
          <w:lang w:eastAsia="x-none"/>
        </w:rPr>
        <w:t xml:space="preserve"> </w:t>
      </w:r>
      <w:r w:rsidR="005B5973">
        <w:rPr>
          <w:rFonts w:eastAsia="Calibri"/>
          <w:szCs w:val="20"/>
          <w:lang w:eastAsia="x-none"/>
        </w:rPr>
        <w:t xml:space="preserve">an </w:t>
      </w:r>
      <w:r w:rsidRPr="007E063A">
        <w:rPr>
          <w:rFonts w:eastAsia="Calibri"/>
          <w:szCs w:val="20"/>
          <w:lang w:eastAsia="x-none"/>
        </w:rPr>
        <w:t>adequate response</w:t>
      </w:r>
      <w:r w:rsidR="005F7649" w:rsidRPr="007E063A">
        <w:rPr>
          <w:rFonts w:eastAsia="Calibri"/>
          <w:szCs w:val="20"/>
          <w:lang w:eastAsia="x-none"/>
        </w:rPr>
        <w:t xml:space="preserve">. </w:t>
      </w:r>
      <w:r w:rsidR="00833459" w:rsidRPr="007E063A">
        <w:rPr>
          <w:rFonts w:eastAsia="Calibri"/>
          <w:szCs w:val="20"/>
          <w:lang w:eastAsia="x-none"/>
        </w:rPr>
        <w:t>This activity implies training in various forms (structured training, advising, coaching, on-the-job support</w:t>
      </w:r>
      <w:r w:rsidR="00A54195" w:rsidRPr="007E063A">
        <w:rPr>
          <w:rFonts w:eastAsia="Calibri"/>
          <w:szCs w:val="20"/>
          <w:lang w:eastAsia="x-none"/>
        </w:rPr>
        <w:t>, peer-to-peer change</w:t>
      </w:r>
      <w:r w:rsidR="00833459" w:rsidRPr="007E063A">
        <w:rPr>
          <w:rFonts w:eastAsia="Calibri"/>
          <w:szCs w:val="20"/>
          <w:lang w:eastAsia="x-none"/>
        </w:rPr>
        <w:t xml:space="preserve">). </w:t>
      </w:r>
    </w:p>
    <w:p w14:paraId="09233855" w14:textId="6A292065" w:rsidR="00C60BF9" w:rsidRPr="007E063A" w:rsidRDefault="005F7649" w:rsidP="00C27F2B">
      <w:pPr>
        <w:pStyle w:val="ListParagraph"/>
        <w:numPr>
          <w:ilvl w:val="0"/>
          <w:numId w:val="30"/>
        </w:numPr>
        <w:ind w:left="1145" w:hanging="357"/>
        <w:jc w:val="both"/>
        <w:rPr>
          <w:rFonts w:eastAsia="Calibri"/>
          <w:iCs/>
          <w:szCs w:val="20"/>
          <w:lang w:eastAsia="x-none"/>
        </w:rPr>
      </w:pPr>
      <w:r w:rsidRPr="007E063A">
        <w:rPr>
          <w:rFonts w:eastAsia="Calibri" w:cs="Arial"/>
          <w:iCs/>
        </w:rPr>
        <w:t xml:space="preserve">Raising the awareness </w:t>
      </w:r>
      <w:r w:rsidR="00833459" w:rsidRPr="007E063A">
        <w:rPr>
          <w:rFonts w:eastAsia="Calibri" w:cs="Arial"/>
          <w:iCs/>
        </w:rPr>
        <w:t xml:space="preserve">of the private sector, authorities and the general public </w:t>
      </w:r>
      <w:r w:rsidRPr="007E063A">
        <w:rPr>
          <w:rFonts w:eastAsia="Calibri" w:cs="Arial"/>
          <w:iCs/>
        </w:rPr>
        <w:t>on the new requirements, rights and obligations related to the improvements in the national legislation on services</w:t>
      </w:r>
      <w:r w:rsidR="00833459" w:rsidRPr="007E063A">
        <w:rPr>
          <w:rFonts w:eastAsia="Calibri" w:cs="Arial"/>
          <w:iCs/>
        </w:rPr>
        <w:t xml:space="preserve"> and the national support framework. </w:t>
      </w:r>
    </w:p>
    <w:p w14:paraId="6E5C0DC4" w14:textId="0E93AF63" w:rsidR="00833459" w:rsidRPr="00603C3E" w:rsidRDefault="00A77890" w:rsidP="00C27F2B">
      <w:pPr>
        <w:pStyle w:val="Heading1"/>
        <w:numPr>
          <w:ilvl w:val="0"/>
          <w:numId w:val="0"/>
        </w:numPr>
        <w:ind w:firstLine="426"/>
        <w:jc w:val="both"/>
        <w:rPr>
          <w:rFonts w:eastAsia="Calibri" w:cs="Arial"/>
          <w:bCs/>
          <w:szCs w:val="24"/>
        </w:rPr>
      </w:pPr>
      <w:r>
        <w:rPr>
          <w:bCs/>
          <w:szCs w:val="20"/>
        </w:rPr>
        <w:t xml:space="preserve">(2) </w:t>
      </w:r>
      <w:r w:rsidRPr="0047637E">
        <w:t xml:space="preserve">Market </w:t>
      </w:r>
      <w:r w:rsidR="00FC2E70" w:rsidRPr="0047637E">
        <w:t xml:space="preserve">surveillance and consumer protection </w:t>
      </w:r>
      <w:r w:rsidR="00063135">
        <w:t>-</w:t>
      </w:r>
      <w:r w:rsidR="00833459">
        <w:t xml:space="preserve"> </w:t>
      </w:r>
      <w:r w:rsidR="00833459" w:rsidRPr="00603C3E">
        <w:rPr>
          <w:b w:val="0"/>
        </w:rPr>
        <w:t>the Action will</w:t>
      </w:r>
      <w:r w:rsidR="00833459" w:rsidRPr="00603C3E">
        <w:rPr>
          <w:rFonts w:eastAsia="Calibri"/>
          <w:szCs w:val="20"/>
          <w:lang w:eastAsia="x-none"/>
        </w:rPr>
        <w:t>:</w:t>
      </w:r>
    </w:p>
    <w:p w14:paraId="0A2A175C" w14:textId="43A373D1" w:rsidR="00A54195" w:rsidRPr="007E063A" w:rsidRDefault="00833459" w:rsidP="00C27F2B">
      <w:pPr>
        <w:pStyle w:val="ListParagraph"/>
        <w:numPr>
          <w:ilvl w:val="0"/>
          <w:numId w:val="31"/>
        </w:numPr>
        <w:spacing w:before="120"/>
        <w:jc w:val="both"/>
        <w:rPr>
          <w:rFonts w:eastAsia="Calibri"/>
          <w:iCs/>
          <w:szCs w:val="20"/>
          <w:lang w:eastAsia="x-none"/>
        </w:rPr>
      </w:pPr>
      <w:r w:rsidRPr="007E063A">
        <w:rPr>
          <w:rFonts w:eastAsia="Calibri"/>
          <w:szCs w:val="20"/>
          <w:lang w:eastAsia="x-none"/>
        </w:rPr>
        <w:t xml:space="preserve">Strengthen </w:t>
      </w:r>
      <w:r w:rsidR="00FC2E70" w:rsidRPr="007E063A">
        <w:rPr>
          <w:rFonts w:eastAsia="Calibri"/>
          <w:szCs w:val="20"/>
          <w:lang w:eastAsia="x-none"/>
        </w:rPr>
        <w:t>the capacities of the State Market Inspectorate (SMI) to exercise the legally prescribed competencies according to the Law on Consumer Protection</w:t>
      </w:r>
      <w:r w:rsidRPr="007E063A">
        <w:rPr>
          <w:rFonts w:eastAsia="Calibri"/>
          <w:szCs w:val="20"/>
          <w:lang w:eastAsia="x-none"/>
        </w:rPr>
        <w:t xml:space="preserve">, </w:t>
      </w:r>
      <w:r w:rsidR="00FC2E70" w:rsidRPr="007E063A">
        <w:rPr>
          <w:rFonts w:eastAsia="Calibri"/>
          <w:szCs w:val="20"/>
          <w:lang w:eastAsia="x-none"/>
        </w:rPr>
        <w:t>the Law on General Product Safety</w:t>
      </w:r>
      <w:r w:rsidRPr="007E063A">
        <w:t xml:space="preserve"> and the Law on technical requirements for pro</w:t>
      </w:r>
      <w:r w:rsidR="00A54195" w:rsidRPr="007E063A">
        <w:t xml:space="preserve">ducts and conformity assessment. </w:t>
      </w:r>
      <w:r w:rsidR="00A54195" w:rsidRPr="007E063A">
        <w:rPr>
          <w:rFonts w:eastAsia="Calibri"/>
          <w:szCs w:val="20"/>
          <w:lang w:eastAsia="x-none"/>
        </w:rPr>
        <w:t xml:space="preserve">This activity implies training in various forms (structured training, advising, coaching, on-the-job support, peer-to-peer change). </w:t>
      </w:r>
    </w:p>
    <w:p w14:paraId="47B6FD77" w14:textId="38977BFA" w:rsidR="00A54195" w:rsidRPr="007E063A" w:rsidRDefault="00A54195" w:rsidP="00C27F2B">
      <w:pPr>
        <w:pStyle w:val="ListParagraph"/>
        <w:numPr>
          <w:ilvl w:val="0"/>
          <w:numId w:val="31"/>
        </w:numPr>
        <w:spacing w:before="120"/>
        <w:jc w:val="both"/>
        <w:rPr>
          <w:rFonts w:eastAsia="Calibri"/>
          <w:iCs/>
          <w:szCs w:val="20"/>
          <w:lang w:eastAsia="x-none"/>
        </w:rPr>
      </w:pPr>
      <w:r w:rsidRPr="007E063A">
        <w:lastRenderedPageBreak/>
        <w:t xml:space="preserve">Digitalise the business processes in the State Market Inspectorate and </w:t>
      </w:r>
      <w:r w:rsidR="005B5973">
        <w:t>implement software applications that allow</w:t>
      </w:r>
      <w:r w:rsidRPr="007E063A">
        <w:t xml:space="preserve"> effective and highly automated business circuit and process management, effective data c</w:t>
      </w:r>
      <w:r w:rsidR="00063135" w:rsidRPr="007E063A">
        <w:t>ollection and</w:t>
      </w:r>
      <w:r w:rsidRPr="007E063A">
        <w:t xml:space="preserve"> processing</w:t>
      </w:r>
      <w:r w:rsidR="00063135" w:rsidRPr="007E063A">
        <w:t>, and</w:t>
      </w:r>
      <w:r w:rsidRPr="007E063A">
        <w:t xml:space="preserve"> </w:t>
      </w:r>
      <w:r w:rsidR="00063135" w:rsidRPr="007E063A">
        <w:t xml:space="preserve">improved transparency. </w:t>
      </w:r>
    </w:p>
    <w:p w14:paraId="35FEA54D" w14:textId="267BFAAE" w:rsidR="00A54195" w:rsidRDefault="00A54195" w:rsidP="00C27F2B">
      <w:pPr>
        <w:pStyle w:val="Heading1"/>
        <w:numPr>
          <w:ilvl w:val="0"/>
          <w:numId w:val="31"/>
        </w:numPr>
        <w:jc w:val="both"/>
        <w:rPr>
          <w:rFonts w:eastAsia="Calibri"/>
          <w:b w:val="0"/>
          <w:szCs w:val="20"/>
          <w:lang w:eastAsia="x-none"/>
        </w:rPr>
      </w:pPr>
      <w:r>
        <w:rPr>
          <w:rFonts w:eastAsia="Calibri"/>
          <w:b w:val="0"/>
          <w:szCs w:val="20"/>
          <w:lang w:eastAsia="x-none"/>
        </w:rPr>
        <w:t>E</w:t>
      </w:r>
      <w:r w:rsidR="00FC2E70" w:rsidRPr="00CA22CD">
        <w:rPr>
          <w:rFonts w:eastAsia="Calibri"/>
          <w:b w:val="0"/>
          <w:szCs w:val="20"/>
          <w:lang w:eastAsia="x-none"/>
        </w:rPr>
        <w:t xml:space="preserve">stablish an Alternative Dispute Resolution System on consumer matters </w:t>
      </w:r>
      <w:r w:rsidR="00063135">
        <w:rPr>
          <w:rFonts w:eastAsia="Calibri"/>
          <w:b w:val="0"/>
          <w:szCs w:val="20"/>
          <w:lang w:eastAsia="x-none"/>
        </w:rPr>
        <w:t>encompassing</w:t>
      </w:r>
      <w:r w:rsidR="00FC2E70" w:rsidRPr="00CA22CD">
        <w:rPr>
          <w:rFonts w:eastAsia="Calibri"/>
          <w:b w:val="0"/>
          <w:szCs w:val="20"/>
          <w:lang w:eastAsia="x-none"/>
        </w:rPr>
        <w:t xml:space="preserve"> </w:t>
      </w:r>
      <w:r w:rsidR="005B5973">
        <w:rPr>
          <w:rFonts w:eastAsia="Calibri"/>
          <w:b w:val="0"/>
          <w:szCs w:val="20"/>
          <w:lang w:eastAsia="x-none"/>
        </w:rPr>
        <w:t xml:space="preserve">the </w:t>
      </w:r>
      <w:r w:rsidR="00FC2E70" w:rsidRPr="00CA22CD">
        <w:rPr>
          <w:rFonts w:eastAsia="Calibri"/>
          <w:b w:val="0"/>
          <w:szCs w:val="20"/>
          <w:lang w:eastAsia="x-none"/>
        </w:rPr>
        <w:t>development of the</w:t>
      </w:r>
      <w:r w:rsidR="00063135">
        <w:rPr>
          <w:rFonts w:eastAsia="Calibri"/>
          <w:b w:val="0"/>
          <w:szCs w:val="20"/>
          <w:lang w:eastAsia="x-none"/>
        </w:rPr>
        <w:t xml:space="preserve"> necessary</w:t>
      </w:r>
      <w:r w:rsidR="00FC2E70" w:rsidRPr="00CA22CD">
        <w:rPr>
          <w:rFonts w:eastAsia="Calibri"/>
          <w:b w:val="0"/>
          <w:szCs w:val="20"/>
          <w:lang w:eastAsia="x-none"/>
        </w:rPr>
        <w:t xml:space="preserve"> </w:t>
      </w:r>
      <w:r w:rsidR="008B4880" w:rsidRPr="00CA22CD">
        <w:rPr>
          <w:rFonts w:eastAsia="Calibri"/>
          <w:b w:val="0"/>
          <w:szCs w:val="20"/>
          <w:lang w:eastAsia="x-none"/>
        </w:rPr>
        <w:t xml:space="preserve">legislation </w:t>
      </w:r>
      <w:r w:rsidR="00FC2E70" w:rsidRPr="00CA22CD">
        <w:rPr>
          <w:rFonts w:eastAsia="Calibri"/>
          <w:b w:val="0"/>
          <w:szCs w:val="20"/>
          <w:lang w:eastAsia="x-none"/>
        </w:rPr>
        <w:t xml:space="preserve">and </w:t>
      </w:r>
      <w:r w:rsidR="008B4880" w:rsidRPr="00CA22CD">
        <w:rPr>
          <w:rFonts w:eastAsia="Calibri"/>
          <w:b w:val="0"/>
          <w:szCs w:val="20"/>
          <w:lang w:eastAsia="x-none"/>
        </w:rPr>
        <w:t xml:space="preserve">capacity </w:t>
      </w:r>
      <w:r w:rsidR="00FC2E70" w:rsidRPr="00CA22CD">
        <w:rPr>
          <w:rFonts w:eastAsia="Calibri"/>
          <w:b w:val="0"/>
          <w:szCs w:val="20"/>
          <w:lang w:eastAsia="x-none"/>
        </w:rPr>
        <w:t xml:space="preserve">building of the </w:t>
      </w:r>
      <w:r w:rsidR="00287490" w:rsidRPr="00CA22CD">
        <w:rPr>
          <w:rFonts w:eastAsia="Calibri"/>
          <w:b w:val="0"/>
          <w:szCs w:val="20"/>
          <w:lang w:eastAsia="x-none"/>
        </w:rPr>
        <w:t xml:space="preserve">relevant staff </w:t>
      </w:r>
      <w:r w:rsidR="00FC2E70" w:rsidRPr="00CA22CD">
        <w:rPr>
          <w:rFonts w:eastAsia="Calibri"/>
          <w:b w:val="0"/>
          <w:szCs w:val="20"/>
          <w:lang w:eastAsia="x-none"/>
        </w:rPr>
        <w:t xml:space="preserve">to understand and pursue </w:t>
      </w:r>
      <w:r w:rsidR="005B5973">
        <w:rPr>
          <w:rFonts w:eastAsia="Calibri"/>
          <w:b w:val="0"/>
          <w:szCs w:val="20"/>
          <w:lang w:eastAsia="x-none"/>
        </w:rPr>
        <w:t>implementing</w:t>
      </w:r>
      <w:r w:rsidR="00FC2E70" w:rsidRPr="00CA22CD">
        <w:rPr>
          <w:rFonts w:eastAsia="Calibri"/>
          <w:b w:val="0"/>
          <w:szCs w:val="20"/>
          <w:lang w:eastAsia="x-none"/>
        </w:rPr>
        <w:t xml:space="preserve"> the legislation protecting the consumers.</w:t>
      </w:r>
      <w:r w:rsidRPr="00A54195">
        <w:rPr>
          <w:rFonts w:eastAsia="Calibri"/>
          <w:b w:val="0"/>
          <w:szCs w:val="20"/>
          <w:lang w:eastAsia="x-none"/>
        </w:rPr>
        <w:t xml:space="preserve"> </w:t>
      </w:r>
    </w:p>
    <w:p w14:paraId="2D9F9C4E" w14:textId="3670A170" w:rsidR="00A54195" w:rsidRPr="00CA22CD" w:rsidRDefault="00063135" w:rsidP="00C27F2B">
      <w:pPr>
        <w:pStyle w:val="Heading1"/>
        <w:numPr>
          <w:ilvl w:val="0"/>
          <w:numId w:val="31"/>
        </w:numPr>
        <w:jc w:val="both"/>
        <w:rPr>
          <w:rFonts w:eastAsia="Calibri"/>
          <w:b w:val="0"/>
          <w:szCs w:val="20"/>
          <w:lang w:eastAsia="x-none"/>
        </w:rPr>
      </w:pPr>
      <w:r>
        <w:rPr>
          <w:rFonts w:eastAsia="Calibri"/>
          <w:b w:val="0"/>
          <w:szCs w:val="20"/>
          <w:lang w:eastAsia="x-none"/>
        </w:rPr>
        <w:t>Raising public</w:t>
      </w:r>
      <w:r w:rsidR="00A54195" w:rsidRPr="0090187D">
        <w:rPr>
          <w:rFonts w:eastAsia="Calibri"/>
          <w:b w:val="0"/>
          <w:szCs w:val="20"/>
          <w:lang w:eastAsia="x-none"/>
        </w:rPr>
        <w:t xml:space="preserve"> awareness on consumer rights and liabilities for </w:t>
      </w:r>
      <w:r w:rsidR="005B5973">
        <w:rPr>
          <w:rFonts w:eastAsia="Calibri"/>
          <w:b w:val="0"/>
          <w:szCs w:val="20"/>
          <w:lang w:eastAsia="x-none"/>
        </w:rPr>
        <w:t xml:space="preserve">the </w:t>
      </w:r>
      <w:r w:rsidR="00A54195" w:rsidRPr="0090187D">
        <w:rPr>
          <w:rFonts w:eastAsia="Calibri"/>
          <w:b w:val="0"/>
          <w:szCs w:val="20"/>
          <w:lang w:eastAsia="x-none"/>
        </w:rPr>
        <w:t xml:space="preserve">general public and </w:t>
      </w:r>
      <w:r w:rsidR="005B5973">
        <w:rPr>
          <w:rFonts w:eastAsia="Calibri"/>
          <w:b w:val="0"/>
          <w:szCs w:val="20"/>
          <w:lang w:eastAsia="x-none"/>
        </w:rPr>
        <w:t>business</w:t>
      </w:r>
      <w:r w:rsidR="005B5973" w:rsidRPr="0090187D">
        <w:rPr>
          <w:rFonts w:eastAsia="Calibri"/>
          <w:b w:val="0"/>
          <w:szCs w:val="20"/>
          <w:lang w:eastAsia="x-none"/>
        </w:rPr>
        <w:t xml:space="preserve"> </w:t>
      </w:r>
      <w:r w:rsidRPr="0090187D">
        <w:rPr>
          <w:rFonts w:eastAsia="Calibri"/>
          <w:b w:val="0"/>
          <w:szCs w:val="20"/>
          <w:lang w:eastAsia="x-none"/>
        </w:rPr>
        <w:t>chambers</w:t>
      </w:r>
      <w:r>
        <w:rPr>
          <w:rFonts w:eastAsia="Calibri"/>
          <w:b w:val="0"/>
          <w:szCs w:val="20"/>
          <w:lang w:eastAsia="x-none"/>
        </w:rPr>
        <w:t xml:space="preserve"> through targeted consumer protection campaigns. </w:t>
      </w:r>
    </w:p>
    <w:p w14:paraId="4C82319D" w14:textId="7B12B5FB" w:rsidR="006924F4" w:rsidRPr="006924F4" w:rsidRDefault="00A77890" w:rsidP="00C27F2B">
      <w:pPr>
        <w:pStyle w:val="Heading1"/>
        <w:numPr>
          <w:ilvl w:val="0"/>
          <w:numId w:val="0"/>
        </w:numPr>
        <w:ind w:firstLine="426"/>
        <w:jc w:val="both"/>
      </w:pPr>
      <w:r>
        <w:rPr>
          <w:rFonts w:cs="Arial"/>
          <w:bCs/>
        </w:rPr>
        <w:t>(3)</w:t>
      </w:r>
      <w:r w:rsidR="006924F4" w:rsidRPr="004656D4">
        <w:rPr>
          <w:rFonts w:cs="Arial"/>
          <w:bCs/>
        </w:rPr>
        <w:t xml:space="preserve"> </w:t>
      </w:r>
      <w:r w:rsidR="006924F4" w:rsidRPr="004656D4">
        <w:t xml:space="preserve">Intellectual </w:t>
      </w:r>
      <w:r w:rsidR="0055631E">
        <w:t xml:space="preserve">Property </w:t>
      </w:r>
      <w:r w:rsidR="006924F4" w:rsidRPr="004656D4">
        <w:t xml:space="preserve">Rights </w:t>
      </w:r>
      <w:r w:rsidR="00063135">
        <w:t xml:space="preserve">- </w:t>
      </w:r>
      <w:r w:rsidR="00063135" w:rsidRPr="00603C3E">
        <w:rPr>
          <w:b w:val="0"/>
        </w:rPr>
        <w:t>the Action will</w:t>
      </w:r>
      <w:r w:rsidR="00063135" w:rsidRPr="00603C3E">
        <w:rPr>
          <w:rFonts w:eastAsia="Calibri"/>
          <w:szCs w:val="20"/>
          <w:lang w:eastAsia="x-none"/>
        </w:rPr>
        <w:t>:</w:t>
      </w:r>
    </w:p>
    <w:p w14:paraId="6A25202C" w14:textId="49574106" w:rsidR="00DD1A8B" w:rsidRPr="007E063A" w:rsidRDefault="00063135" w:rsidP="00C27F2B">
      <w:pPr>
        <w:pStyle w:val="ListParagraph"/>
        <w:numPr>
          <w:ilvl w:val="0"/>
          <w:numId w:val="32"/>
        </w:numPr>
        <w:spacing w:before="120"/>
        <w:ind w:left="1134"/>
        <w:jc w:val="both"/>
        <w:rPr>
          <w:rFonts w:eastAsia="Calibri"/>
          <w:szCs w:val="20"/>
          <w:lang w:eastAsia="x-none"/>
        </w:rPr>
      </w:pPr>
      <w:r w:rsidRPr="007E063A">
        <w:rPr>
          <w:rFonts w:eastAsia="Calibri"/>
          <w:szCs w:val="20"/>
          <w:lang w:eastAsia="x-none"/>
        </w:rPr>
        <w:t xml:space="preserve">Align </w:t>
      </w:r>
      <w:r w:rsidR="00DD1A8B" w:rsidRPr="007E063A">
        <w:rPr>
          <w:rFonts w:eastAsia="Calibri"/>
          <w:szCs w:val="20"/>
          <w:lang w:eastAsia="x-none"/>
        </w:rPr>
        <w:t xml:space="preserve">the </w:t>
      </w:r>
      <w:r w:rsidRPr="007E063A">
        <w:rPr>
          <w:rFonts w:eastAsia="Calibri"/>
          <w:szCs w:val="20"/>
          <w:lang w:eastAsia="x-none"/>
        </w:rPr>
        <w:t xml:space="preserve">national legislation </w:t>
      </w:r>
      <w:r w:rsidR="00DD1A8B" w:rsidRPr="007E063A">
        <w:rPr>
          <w:rFonts w:eastAsia="Calibri"/>
          <w:szCs w:val="20"/>
          <w:lang w:eastAsia="x-none"/>
        </w:rPr>
        <w:t xml:space="preserve">on </w:t>
      </w:r>
      <w:r w:rsidRPr="007E063A">
        <w:rPr>
          <w:rFonts w:eastAsia="Calibri"/>
          <w:szCs w:val="20"/>
          <w:lang w:eastAsia="x-none"/>
        </w:rPr>
        <w:t xml:space="preserve">industrial property with the EU </w:t>
      </w:r>
      <w:r w:rsidRPr="00A306C6">
        <w:rPr>
          <w:rFonts w:eastAsia="Calibri"/>
          <w:i/>
          <w:szCs w:val="20"/>
          <w:lang w:eastAsia="x-none"/>
        </w:rPr>
        <w:t>acquis</w:t>
      </w:r>
      <w:r w:rsidRPr="007E063A">
        <w:rPr>
          <w:rFonts w:eastAsia="Calibri"/>
          <w:szCs w:val="20"/>
          <w:lang w:eastAsia="x-none"/>
        </w:rPr>
        <w:t xml:space="preserve"> and </w:t>
      </w:r>
      <w:r w:rsidR="00DD1A8B" w:rsidRPr="007E063A">
        <w:rPr>
          <w:rFonts w:eastAsia="Calibri"/>
          <w:szCs w:val="20"/>
          <w:lang w:eastAsia="x-none"/>
        </w:rPr>
        <w:t xml:space="preserve">the </w:t>
      </w:r>
      <w:r w:rsidRPr="007E063A">
        <w:rPr>
          <w:rFonts w:eastAsia="Calibri"/>
          <w:szCs w:val="20"/>
          <w:lang w:eastAsia="x-none"/>
        </w:rPr>
        <w:t>international agreements with EPO, EUIPO &amp; WIPO</w:t>
      </w:r>
      <w:r w:rsidR="00C05F60" w:rsidRPr="007E063A">
        <w:rPr>
          <w:rFonts w:eastAsia="Calibri"/>
          <w:szCs w:val="20"/>
          <w:lang w:eastAsia="x-none"/>
        </w:rPr>
        <w:t>.</w:t>
      </w:r>
    </w:p>
    <w:p w14:paraId="25429AA7" w14:textId="7AEB64E3" w:rsidR="00F1040F" w:rsidRPr="007E063A" w:rsidRDefault="00063135" w:rsidP="00C27F2B">
      <w:pPr>
        <w:pStyle w:val="ListParagraph"/>
        <w:numPr>
          <w:ilvl w:val="0"/>
          <w:numId w:val="32"/>
        </w:numPr>
        <w:spacing w:before="120"/>
        <w:ind w:left="1134"/>
        <w:jc w:val="both"/>
        <w:rPr>
          <w:rFonts w:eastAsia="Calibri"/>
          <w:szCs w:val="20"/>
          <w:lang w:eastAsia="x-none"/>
        </w:rPr>
      </w:pPr>
      <w:r w:rsidRPr="007E063A">
        <w:rPr>
          <w:rFonts w:eastAsia="Calibri"/>
          <w:szCs w:val="20"/>
          <w:lang w:eastAsia="x-none"/>
        </w:rPr>
        <w:t xml:space="preserve">Strengthen the capacity of the </w:t>
      </w:r>
      <w:r w:rsidR="00DD1A8B" w:rsidRPr="007E063A">
        <w:rPr>
          <w:rFonts w:eastAsia="Calibri"/>
          <w:szCs w:val="20"/>
          <w:lang w:eastAsia="x-none"/>
        </w:rPr>
        <w:t>State Office for Industrial Property (SOIP)</w:t>
      </w:r>
      <w:r w:rsidR="00F1040F" w:rsidRPr="007E063A">
        <w:rPr>
          <w:rFonts w:eastAsia="Calibri"/>
          <w:szCs w:val="20"/>
          <w:lang w:eastAsia="x-none"/>
        </w:rPr>
        <w:t xml:space="preserve">, </w:t>
      </w:r>
      <w:r w:rsidR="00DD1A8B" w:rsidRPr="007E063A">
        <w:rPr>
          <w:rFonts w:eastAsia="Calibri"/>
          <w:szCs w:val="20"/>
          <w:lang w:eastAsia="x-none"/>
        </w:rPr>
        <w:t xml:space="preserve">State Market Inspectorate (SMI) </w:t>
      </w:r>
      <w:r w:rsidR="00F1040F" w:rsidRPr="007E063A">
        <w:rPr>
          <w:rFonts w:eastAsia="Calibri"/>
          <w:szCs w:val="20"/>
          <w:lang w:eastAsia="x-none"/>
        </w:rPr>
        <w:t xml:space="preserve">and Customs </w:t>
      </w:r>
      <w:r w:rsidRPr="007E063A">
        <w:rPr>
          <w:rFonts w:eastAsia="Calibri"/>
          <w:szCs w:val="20"/>
          <w:lang w:eastAsia="x-none"/>
        </w:rPr>
        <w:t xml:space="preserve">to </w:t>
      </w:r>
      <w:r w:rsidR="00F1040F" w:rsidRPr="007E063A">
        <w:rPr>
          <w:rFonts w:eastAsia="Calibri"/>
          <w:szCs w:val="20"/>
          <w:lang w:eastAsia="x-none"/>
        </w:rPr>
        <w:t xml:space="preserve">protect the rights holders by applying </w:t>
      </w:r>
      <w:r w:rsidR="005B5973">
        <w:rPr>
          <w:rFonts w:eastAsia="Calibri"/>
          <w:szCs w:val="20"/>
          <w:lang w:eastAsia="x-none"/>
        </w:rPr>
        <w:t>proactive</w:t>
      </w:r>
      <w:r w:rsidR="00F1040F" w:rsidRPr="007E063A">
        <w:rPr>
          <w:rFonts w:eastAsia="Calibri"/>
          <w:szCs w:val="20"/>
          <w:lang w:eastAsia="x-none"/>
        </w:rPr>
        <w:t xml:space="preserve"> measures, providing adequate </w:t>
      </w:r>
      <w:r w:rsidR="005B5973">
        <w:rPr>
          <w:rFonts w:eastAsia="Calibri"/>
          <w:szCs w:val="20"/>
          <w:lang w:eastAsia="x-none"/>
        </w:rPr>
        <w:t>responses</w:t>
      </w:r>
      <w:r w:rsidR="00F1040F" w:rsidRPr="007E063A">
        <w:rPr>
          <w:rFonts w:eastAsia="Calibri"/>
          <w:szCs w:val="20"/>
          <w:lang w:eastAsia="x-none"/>
        </w:rPr>
        <w:t xml:space="preserve"> to counterfeiting and pirating goods, and enforcing the national legislation. </w:t>
      </w:r>
    </w:p>
    <w:p w14:paraId="768F7FBA" w14:textId="2B4FA3D3" w:rsidR="00F1040F" w:rsidRPr="007E063A" w:rsidRDefault="00C05F60" w:rsidP="00C27F2B">
      <w:pPr>
        <w:pStyle w:val="ListParagraph"/>
        <w:numPr>
          <w:ilvl w:val="0"/>
          <w:numId w:val="32"/>
        </w:numPr>
        <w:spacing w:before="120"/>
        <w:ind w:left="1134"/>
        <w:jc w:val="both"/>
        <w:rPr>
          <w:rFonts w:eastAsia="Calibri"/>
          <w:szCs w:val="20"/>
          <w:lang w:eastAsia="x-none"/>
        </w:rPr>
      </w:pPr>
      <w:r w:rsidRPr="007E063A">
        <w:rPr>
          <w:rFonts w:eastAsia="Calibri"/>
          <w:szCs w:val="20"/>
          <w:lang w:eastAsia="x-none"/>
        </w:rPr>
        <w:t xml:space="preserve">Digitalise the </w:t>
      </w:r>
      <w:r w:rsidR="00F1040F" w:rsidRPr="007E063A">
        <w:rPr>
          <w:rFonts w:eastAsia="Calibri"/>
          <w:szCs w:val="20"/>
          <w:lang w:eastAsia="x-none"/>
        </w:rPr>
        <w:t xml:space="preserve">IPR enforcement process by putting </w:t>
      </w:r>
      <w:r w:rsidR="005B5973">
        <w:rPr>
          <w:rFonts w:eastAsia="Calibri"/>
          <w:szCs w:val="20"/>
          <w:lang w:eastAsia="x-none"/>
        </w:rPr>
        <w:t xml:space="preserve">it </w:t>
      </w:r>
      <w:r w:rsidR="00F1040F" w:rsidRPr="007E063A">
        <w:rPr>
          <w:rFonts w:eastAsia="Calibri"/>
          <w:szCs w:val="20"/>
          <w:lang w:eastAsia="x-none"/>
        </w:rPr>
        <w:t>in place</w:t>
      </w:r>
      <w:r w:rsidR="007366A2">
        <w:rPr>
          <w:rFonts w:eastAsia="Calibri"/>
          <w:szCs w:val="20"/>
          <w:lang w:eastAsia="x-none"/>
        </w:rPr>
        <w:t>.</w:t>
      </w:r>
    </w:p>
    <w:p w14:paraId="142F0DBF" w14:textId="6EC427F9" w:rsidR="00162BE9" w:rsidRPr="00CA22CD" w:rsidRDefault="00F1040F" w:rsidP="00C27F2B">
      <w:pPr>
        <w:pStyle w:val="ListParagraph"/>
        <w:numPr>
          <w:ilvl w:val="0"/>
          <w:numId w:val="22"/>
        </w:numPr>
        <w:spacing w:before="120"/>
        <w:ind w:left="1560" w:hanging="425"/>
        <w:contextualSpacing w:val="0"/>
        <w:jc w:val="both"/>
        <w:rPr>
          <w:rFonts w:eastAsia="Calibri"/>
          <w:szCs w:val="20"/>
          <w:lang w:eastAsia="x-none"/>
        </w:rPr>
      </w:pPr>
      <w:r w:rsidRPr="00CA22CD">
        <w:rPr>
          <w:rFonts w:eastAsia="Calibri"/>
          <w:szCs w:val="20"/>
          <w:lang w:eastAsia="x-none"/>
        </w:rPr>
        <w:t xml:space="preserve">an </w:t>
      </w:r>
      <w:r w:rsidR="00D85545" w:rsidRPr="00CA22CD">
        <w:rPr>
          <w:rFonts w:eastAsia="Calibri"/>
          <w:szCs w:val="20"/>
          <w:lang w:val="en-US" w:eastAsia="x-none"/>
        </w:rPr>
        <w:t>a</w:t>
      </w:r>
      <w:r w:rsidR="00ED5B33" w:rsidRPr="00CA22CD">
        <w:rPr>
          <w:rFonts w:eastAsia="Calibri"/>
          <w:szCs w:val="20"/>
          <w:lang w:val="en-US" w:eastAsia="x-none"/>
        </w:rPr>
        <w:t xml:space="preserve">nti-counterfeiting </w:t>
      </w:r>
      <w:r w:rsidR="00D642F2" w:rsidRPr="00CA22CD">
        <w:rPr>
          <w:rFonts w:eastAsia="Calibri"/>
          <w:szCs w:val="20"/>
          <w:lang w:eastAsia="x-none"/>
        </w:rPr>
        <w:t xml:space="preserve">software solution which will allow IP </w:t>
      </w:r>
      <w:r w:rsidR="00863C72">
        <w:rPr>
          <w:rFonts w:eastAsia="Calibri"/>
          <w:szCs w:val="20"/>
          <w:lang w:eastAsia="x-none"/>
        </w:rPr>
        <w:t>rights</w:t>
      </w:r>
      <w:r w:rsidR="00863C72" w:rsidRPr="00CA22CD">
        <w:rPr>
          <w:rFonts w:eastAsia="Calibri"/>
          <w:szCs w:val="20"/>
          <w:lang w:eastAsia="x-none"/>
        </w:rPr>
        <w:t xml:space="preserve"> </w:t>
      </w:r>
      <w:r w:rsidR="00D642F2" w:rsidRPr="00CA22CD">
        <w:rPr>
          <w:rFonts w:eastAsia="Calibri"/>
          <w:szCs w:val="20"/>
          <w:lang w:eastAsia="x-none"/>
        </w:rPr>
        <w:t xml:space="preserve">holders </w:t>
      </w:r>
      <w:r w:rsidR="005B5973">
        <w:rPr>
          <w:rFonts w:eastAsia="Calibri"/>
          <w:szCs w:val="20"/>
          <w:lang w:eastAsia="x-none"/>
        </w:rPr>
        <w:t xml:space="preserve">and </w:t>
      </w:r>
      <w:r w:rsidR="00D642F2" w:rsidRPr="00CA22CD">
        <w:rPr>
          <w:rFonts w:eastAsia="Calibri"/>
          <w:szCs w:val="20"/>
          <w:lang w:eastAsia="x-none"/>
        </w:rPr>
        <w:t xml:space="preserve">companies from North Macedonia to report, in a structured format, information about IPR infringements that have occurred in the internal market </w:t>
      </w:r>
      <w:r w:rsidR="005B5973">
        <w:rPr>
          <w:rFonts w:eastAsia="Calibri"/>
          <w:szCs w:val="20"/>
          <w:lang w:eastAsia="x-none"/>
        </w:rPr>
        <w:t xml:space="preserve">and </w:t>
      </w:r>
      <w:r w:rsidR="00D642F2" w:rsidRPr="00CA22CD">
        <w:rPr>
          <w:rFonts w:eastAsia="Calibri"/>
          <w:szCs w:val="20"/>
          <w:lang w:eastAsia="x-none"/>
        </w:rPr>
        <w:t xml:space="preserve">neighbouring countries in which they were </w:t>
      </w:r>
      <w:r w:rsidR="005B5973">
        <w:rPr>
          <w:rFonts w:eastAsia="Calibri"/>
          <w:szCs w:val="20"/>
          <w:lang w:eastAsia="x-none"/>
        </w:rPr>
        <w:t>victims</w:t>
      </w:r>
      <w:r w:rsidR="005B5973" w:rsidRPr="00CA22CD">
        <w:rPr>
          <w:rFonts w:eastAsia="Calibri"/>
          <w:szCs w:val="20"/>
          <w:lang w:eastAsia="x-none"/>
        </w:rPr>
        <w:t>.</w:t>
      </w:r>
    </w:p>
    <w:p w14:paraId="3C9BB4D6" w14:textId="763E64E1" w:rsidR="00162BE9" w:rsidRDefault="0076772C" w:rsidP="00C27F2B">
      <w:pPr>
        <w:pStyle w:val="ListParagraph"/>
        <w:numPr>
          <w:ilvl w:val="0"/>
          <w:numId w:val="22"/>
        </w:numPr>
        <w:spacing w:before="120"/>
        <w:ind w:left="1560" w:hanging="425"/>
        <w:contextualSpacing w:val="0"/>
        <w:jc w:val="both"/>
      </w:pPr>
      <w:r>
        <w:t>O</w:t>
      </w:r>
      <w:r w:rsidR="0040307C" w:rsidRPr="0040307C">
        <w:t xml:space="preserve">rphan </w:t>
      </w:r>
      <w:r w:rsidR="005B5973">
        <w:t>Works</w:t>
      </w:r>
      <w:r w:rsidR="005B5973" w:rsidRPr="0040307C">
        <w:t xml:space="preserve"> </w:t>
      </w:r>
      <w:r w:rsidR="0040307C" w:rsidRPr="0040307C">
        <w:t>database register</w:t>
      </w:r>
    </w:p>
    <w:p w14:paraId="7AD8DAE0" w14:textId="52B0FB75" w:rsidR="00C05F60" w:rsidRPr="00CA22CD" w:rsidRDefault="00DF214B" w:rsidP="00C27F2B">
      <w:pPr>
        <w:pStyle w:val="ListParagraph"/>
        <w:numPr>
          <w:ilvl w:val="0"/>
          <w:numId w:val="22"/>
        </w:numPr>
        <w:spacing w:before="120" w:after="120"/>
        <w:ind w:left="1559" w:hanging="425"/>
        <w:contextualSpacing w:val="0"/>
        <w:jc w:val="both"/>
        <w:rPr>
          <w:rFonts w:eastAsia="Calibri"/>
          <w:szCs w:val="20"/>
          <w:lang w:eastAsia="x-none"/>
        </w:rPr>
      </w:pPr>
      <w:r w:rsidRPr="00CA22CD">
        <w:rPr>
          <w:rFonts w:eastAsia="Calibri"/>
          <w:szCs w:val="20"/>
          <w:lang w:eastAsia="x-none"/>
        </w:rPr>
        <w:t>legit-stream</w:t>
      </w:r>
      <w:r w:rsidR="003B147D" w:rsidRPr="00CA22CD">
        <w:rPr>
          <w:rFonts w:eastAsia="Calibri"/>
          <w:szCs w:val="20"/>
          <w:lang w:eastAsia="x-none"/>
        </w:rPr>
        <w:t xml:space="preserve"> platform to </w:t>
      </w:r>
      <w:r w:rsidR="006465A9" w:rsidRPr="00CA22CD">
        <w:rPr>
          <w:rFonts w:eastAsia="Calibri"/>
          <w:szCs w:val="20"/>
          <w:lang w:eastAsia="x-none"/>
        </w:rPr>
        <w:t xml:space="preserve">help </w:t>
      </w:r>
      <w:r w:rsidR="005B5973">
        <w:rPr>
          <w:rFonts w:eastAsia="Calibri"/>
          <w:szCs w:val="20"/>
          <w:lang w:eastAsia="x-none"/>
        </w:rPr>
        <w:t>find</w:t>
      </w:r>
      <w:r w:rsidR="005B5973" w:rsidRPr="00CA22CD">
        <w:rPr>
          <w:rFonts w:eastAsia="Calibri"/>
          <w:szCs w:val="20"/>
          <w:lang w:eastAsia="x-none"/>
        </w:rPr>
        <w:t xml:space="preserve"> </w:t>
      </w:r>
      <w:r w:rsidR="006465A9" w:rsidRPr="00CA22CD">
        <w:rPr>
          <w:rFonts w:eastAsia="Calibri"/>
          <w:szCs w:val="20"/>
          <w:lang w:eastAsia="x-none"/>
        </w:rPr>
        <w:t>legally digital content easily</w:t>
      </w:r>
      <w:r w:rsidR="00EA007C" w:rsidRPr="00CA22CD">
        <w:rPr>
          <w:rFonts w:eastAsia="Calibri"/>
          <w:szCs w:val="20"/>
          <w:lang w:eastAsia="x-none"/>
        </w:rPr>
        <w:t xml:space="preserve"> and</w:t>
      </w:r>
      <w:r w:rsidR="002260F1" w:rsidRPr="00CA22CD">
        <w:rPr>
          <w:rFonts w:eastAsia="Calibri"/>
          <w:szCs w:val="20"/>
          <w:lang w:eastAsia="x-none"/>
        </w:rPr>
        <w:t xml:space="preserve"> provide an alternative legal option to non-licensed, illegal internet content</w:t>
      </w:r>
      <w:r w:rsidR="006465A9" w:rsidRPr="00CA22CD">
        <w:rPr>
          <w:rFonts w:eastAsia="Calibri"/>
          <w:szCs w:val="20"/>
          <w:lang w:eastAsia="x-none"/>
        </w:rPr>
        <w:t>.</w:t>
      </w:r>
      <w:r w:rsidRPr="00CA22CD">
        <w:rPr>
          <w:rFonts w:eastAsia="Calibri"/>
          <w:szCs w:val="20"/>
          <w:lang w:eastAsia="x-none"/>
        </w:rPr>
        <w:t xml:space="preserve"> </w:t>
      </w:r>
    </w:p>
    <w:p w14:paraId="76B0DC3D" w14:textId="6AAB8ABF" w:rsidR="00C05F60" w:rsidRPr="007E063A" w:rsidRDefault="00C05F60" w:rsidP="00C27F2B">
      <w:pPr>
        <w:pStyle w:val="ListParagraph"/>
        <w:numPr>
          <w:ilvl w:val="0"/>
          <w:numId w:val="33"/>
        </w:numPr>
        <w:spacing w:before="120" w:after="120"/>
        <w:ind w:left="1134" w:hanging="357"/>
        <w:jc w:val="both"/>
        <w:rPr>
          <w:rFonts w:eastAsia="Calibri"/>
          <w:szCs w:val="20"/>
          <w:lang w:eastAsia="x-none"/>
        </w:rPr>
      </w:pPr>
      <w:r w:rsidRPr="007E063A">
        <w:rPr>
          <w:rFonts w:eastAsia="Calibri" w:cs="Arial"/>
        </w:rPr>
        <w:t>Rais</w:t>
      </w:r>
      <w:r w:rsidR="00132332">
        <w:rPr>
          <w:rFonts w:eastAsia="Calibri" w:cs="Arial"/>
        </w:rPr>
        <w:t>e</w:t>
      </w:r>
      <w:r w:rsidRPr="007E063A">
        <w:rPr>
          <w:rFonts w:eastAsia="Calibri" w:cs="Arial"/>
        </w:rPr>
        <w:t xml:space="preserve"> public awareness on Industrial property rights</w:t>
      </w:r>
      <w:r w:rsidR="005B5973">
        <w:rPr>
          <w:rFonts w:eastAsia="Calibri" w:cs="Arial"/>
        </w:rPr>
        <w:t>,</w:t>
      </w:r>
      <w:r w:rsidRPr="007E063A">
        <w:rPr>
          <w:rFonts w:eastAsia="Calibri" w:cs="Arial"/>
        </w:rPr>
        <w:t xml:space="preserve"> including Anti-Counterfeiting</w:t>
      </w:r>
      <w:r w:rsidR="005B5973">
        <w:rPr>
          <w:rFonts w:eastAsia="Calibri" w:cs="Arial"/>
        </w:rPr>
        <w:t>,</w:t>
      </w:r>
      <w:r w:rsidRPr="007E063A">
        <w:rPr>
          <w:rFonts w:eastAsia="Calibri" w:cs="Arial"/>
        </w:rPr>
        <w:t xml:space="preserve"> to the general public, right holders and users</w:t>
      </w:r>
      <w:r w:rsidR="00162BE9" w:rsidRPr="007E063A">
        <w:rPr>
          <w:rFonts w:eastAsia="Calibri" w:cs="Arial"/>
        </w:rPr>
        <w:t xml:space="preserve"> through targeted campaigns focused on youth, </w:t>
      </w:r>
      <w:r w:rsidR="005B5973">
        <w:rPr>
          <w:rFonts w:eastAsia="Calibri" w:cs="Arial"/>
        </w:rPr>
        <w:t xml:space="preserve">the </w:t>
      </w:r>
      <w:r w:rsidR="00162BE9" w:rsidRPr="007E063A">
        <w:rPr>
          <w:rFonts w:eastAsia="Calibri" w:cs="Arial"/>
        </w:rPr>
        <w:t xml:space="preserve">private sector and </w:t>
      </w:r>
      <w:r w:rsidR="005B5973">
        <w:rPr>
          <w:rFonts w:eastAsia="Calibri" w:cs="Arial"/>
        </w:rPr>
        <w:t xml:space="preserve">the </w:t>
      </w:r>
      <w:r w:rsidR="00162BE9" w:rsidRPr="007E063A">
        <w:rPr>
          <w:rFonts w:eastAsia="Calibri" w:cs="Arial"/>
        </w:rPr>
        <w:t xml:space="preserve">public </w:t>
      </w:r>
      <w:r w:rsidR="005B5973">
        <w:rPr>
          <w:rFonts w:eastAsia="Calibri" w:cs="Arial"/>
        </w:rPr>
        <w:t>in</w:t>
      </w:r>
      <w:r w:rsidR="005B5973" w:rsidRPr="007E063A">
        <w:rPr>
          <w:rFonts w:eastAsia="Calibri" w:cs="Arial"/>
        </w:rPr>
        <w:t xml:space="preserve"> </w:t>
      </w:r>
      <w:r w:rsidR="00162BE9" w:rsidRPr="007E063A">
        <w:rPr>
          <w:rFonts w:eastAsia="Calibri" w:cs="Arial"/>
        </w:rPr>
        <w:t xml:space="preserve">general. </w:t>
      </w:r>
    </w:p>
    <w:p w14:paraId="2E94C803" w14:textId="37B58176" w:rsidR="0044339B" w:rsidRDefault="3BABBDDA" w:rsidP="00C27F2B">
      <w:pPr>
        <w:jc w:val="both"/>
        <w:rPr>
          <w:rFonts w:eastAsia="Calibri"/>
          <w:lang w:val="en-US"/>
        </w:rPr>
      </w:pPr>
      <w:r w:rsidRPr="45FBF8ED">
        <w:rPr>
          <w:rFonts w:cs="Arial"/>
        </w:rPr>
        <w:t>(4)</w:t>
      </w:r>
      <w:r w:rsidR="2EBF699B" w:rsidRPr="45FBF8ED">
        <w:rPr>
          <w:rFonts w:cs="Arial"/>
        </w:rPr>
        <w:t xml:space="preserve"> </w:t>
      </w:r>
      <w:r w:rsidR="62F59418" w:rsidRPr="00A17AFD">
        <w:rPr>
          <w:b/>
          <w:bCs/>
        </w:rPr>
        <w:t>Research</w:t>
      </w:r>
      <w:r w:rsidRPr="00A17AFD">
        <w:rPr>
          <w:b/>
          <w:bCs/>
        </w:rPr>
        <w:t xml:space="preserve"> and</w:t>
      </w:r>
      <w:r w:rsidR="62F59418" w:rsidRPr="00A17AFD">
        <w:rPr>
          <w:b/>
          <w:bCs/>
        </w:rPr>
        <w:t xml:space="preserve"> Innovation</w:t>
      </w:r>
      <w:r w:rsidR="6F10EF1A" w:rsidRPr="00002E78">
        <w:t xml:space="preserve"> - the Action </w:t>
      </w:r>
      <w:r w:rsidR="6F10EF1A" w:rsidRPr="00C27F2B">
        <w:t>will</w:t>
      </w:r>
      <w:r w:rsidR="00002E78" w:rsidRPr="00C27F2B">
        <w:rPr>
          <w:rFonts w:eastAsiaTheme="majorEastAsia"/>
          <w:kern w:val="2"/>
          <w:lang w:eastAsia="en-US"/>
          <w14:ligatures w14:val="standardContextual"/>
        </w:rPr>
        <w:t xml:space="preserve"> directly support </w:t>
      </w:r>
      <w:r w:rsidR="0044339B" w:rsidRPr="00C27F2B">
        <w:t>strengthen</w:t>
      </w:r>
      <w:r w:rsidR="003A5BE8" w:rsidRPr="00C27F2B">
        <w:t xml:space="preserve">ing </w:t>
      </w:r>
      <w:r w:rsidR="003A5BE8">
        <w:t>of</w:t>
      </w:r>
      <w:r w:rsidR="00002E78" w:rsidRPr="00002E78">
        <w:t xml:space="preserve"> capacities for policymaking and implementation of </w:t>
      </w:r>
      <w:r w:rsidR="0044339B">
        <w:t xml:space="preserve">the </w:t>
      </w:r>
      <w:r w:rsidR="00002E78" w:rsidRPr="00002E78">
        <w:t>national Smart Specialization Strategy (S3)</w:t>
      </w:r>
      <w:r w:rsidR="00002E78">
        <w:t xml:space="preserve"> </w:t>
      </w:r>
      <w:r w:rsidR="00A17AFD">
        <w:t>with</w:t>
      </w:r>
      <w:r w:rsidR="00C27F2B">
        <w:t xml:space="preserve"> the following indicative activities</w:t>
      </w:r>
      <w:r w:rsidR="6F10EF1A" w:rsidRPr="00002E78">
        <w:rPr>
          <w:rFonts w:eastAsia="Calibri"/>
        </w:rPr>
        <w:t>:</w:t>
      </w:r>
    </w:p>
    <w:p w14:paraId="60C2A227" w14:textId="5DCC8373" w:rsidR="00924B26" w:rsidRPr="00D6621D" w:rsidRDefault="00924B26" w:rsidP="00C27F2B">
      <w:pPr>
        <w:pStyle w:val="ListParagraph"/>
        <w:numPr>
          <w:ilvl w:val="0"/>
          <w:numId w:val="33"/>
        </w:numPr>
        <w:spacing w:before="120"/>
        <w:ind w:left="1134"/>
        <w:jc w:val="both"/>
        <w:rPr>
          <w:rFonts w:eastAsia="Calibri"/>
        </w:rPr>
      </w:pPr>
      <w:r w:rsidRPr="00D6621D">
        <w:rPr>
          <w:rFonts w:eastAsia="Calibri"/>
        </w:rPr>
        <w:t xml:space="preserve">Support </w:t>
      </w:r>
      <w:r w:rsidR="00162BE9" w:rsidRPr="00D6621D">
        <w:rPr>
          <w:rFonts w:eastAsia="Calibri"/>
        </w:rPr>
        <w:t xml:space="preserve">the </w:t>
      </w:r>
      <w:r w:rsidRPr="00D6621D">
        <w:rPr>
          <w:rFonts w:eastAsia="Calibri"/>
        </w:rPr>
        <w:t>effective</w:t>
      </w:r>
      <w:r w:rsidR="00162BE9" w:rsidRPr="00D6621D">
        <w:rPr>
          <w:rFonts w:eastAsia="Calibri"/>
        </w:rPr>
        <w:t xml:space="preserve"> and</w:t>
      </w:r>
      <w:r w:rsidRPr="00D6621D">
        <w:rPr>
          <w:rFonts w:eastAsia="Calibri"/>
        </w:rPr>
        <w:t xml:space="preserve"> efficient functioning of the national coordination and advisory bodies for Competitiveness, Innovation and Smart Specialization </w:t>
      </w:r>
      <w:r w:rsidR="00162BE9" w:rsidRPr="00D6621D">
        <w:rPr>
          <w:rFonts w:eastAsia="Calibri"/>
        </w:rPr>
        <w:t>and the</w:t>
      </w:r>
      <w:r w:rsidRPr="00D6621D">
        <w:rPr>
          <w:rFonts w:eastAsia="Calibri"/>
        </w:rPr>
        <w:t xml:space="preserve"> continuous S3 Entrepreneurial Discovery Process</w:t>
      </w:r>
      <w:r w:rsidR="00CD5A0E" w:rsidRPr="00D6621D">
        <w:rPr>
          <w:rFonts w:eastAsia="Calibri"/>
        </w:rPr>
        <w:t xml:space="preserve">, promoting a </w:t>
      </w:r>
      <w:r w:rsidRPr="00D6621D">
        <w:rPr>
          <w:rFonts w:eastAsia="Calibri"/>
        </w:rPr>
        <w:t>sustainable consultative process among stakeholders (</w:t>
      </w:r>
      <w:r w:rsidR="00CD5A0E" w:rsidRPr="00D6621D">
        <w:rPr>
          <w:rFonts w:eastAsia="Calibri"/>
        </w:rPr>
        <w:t>quadruple</w:t>
      </w:r>
      <w:r w:rsidRPr="00D6621D">
        <w:rPr>
          <w:rFonts w:eastAsia="Calibri"/>
        </w:rPr>
        <w:t xml:space="preserve"> helix - policy, industry, science and society)</w:t>
      </w:r>
      <w:r w:rsidR="00CD5A0E" w:rsidRPr="00D6621D">
        <w:rPr>
          <w:rFonts w:eastAsia="Calibri"/>
        </w:rPr>
        <w:t xml:space="preserve">. This activity </w:t>
      </w:r>
      <w:r w:rsidR="005B5973">
        <w:rPr>
          <w:rFonts w:eastAsia="Calibri"/>
        </w:rPr>
        <w:t>also implies</w:t>
      </w:r>
      <w:r w:rsidR="00CD5A0E" w:rsidRPr="00D6621D">
        <w:rPr>
          <w:rFonts w:eastAsia="Calibri"/>
        </w:rPr>
        <w:t xml:space="preserve"> putting in place </w:t>
      </w:r>
      <w:r w:rsidR="005B5973">
        <w:rPr>
          <w:rFonts w:eastAsia="Calibri"/>
        </w:rPr>
        <w:t>an</w:t>
      </w:r>
      <w:r w:rsidRPr="00D6621D">
        <w:rPr>
          <w:rFonts w:eastAsia="Calibri"/>
        </w:rPr>
        <w:t xml:space="preserve"> S3 integrated management and information system for stakeholders’ coordination</w:t>
      </w:r>
      <w:r w:rsidR="00CD5A0E" w:rsidRPr="00D6621D">
        <w:rPr>
          <w:rFonts w:eastAsia="Calibri"/>
        </w:rPr>
        <w:t xml:space="preserve"> and visibility </w:t>
      </w:r>
      <w:r w:rsidRPr="00D6621D">
        <w:rPr>
          <w:rFonts w:eastAsia="Calibri"/>
        </w:rPr>
        <w:t xml:space="preserve">in line with the digital transformation </w:t>
      </w:r>
      <w:r w:rsidR="00CD5A0E" w:rsidRPr="00D6621D">
        <w:rPr>
          <w:rFonts w:eastAsia="Calibri"/>
        </w:rPr>
        <w:t xml:space="preserve">policy of the country. </w:t>
      </w:r>
    </w:p>
    <w:p w14:paraId="6FC26006" w14:textId="5A8474C2" w:rsidR="00924B26" w:rsidRPr="00D6621D" w:rsidRDefault="00A4471E" w:rsidP="00C27F2B">
      <w:pPr>
        <w:pStyle w:val="ListParagraph"/>
        <w:numPr>
          <w:ilvl w:val="0"/>
          <w:numId w:val="33"/>
        </w:numPr>
        <w:spacing w:before="120"/>
        <w:ind w:left="1134"/>
        <w:jc w:val="both"/>
        <w:rPr>
          <w:rFonts w:eastAsia="Calibri"/>
          <w:szCs w:val="20"/>
          <w:lang w:eastAsia="x-none"/>
        </w:rPr>
      </w:pPr>
      <w:r w:rsidRPr="00D6621D">
        <w:rPr>
          <w:rFonts w:eastAsia="Calibri"/>
          <w:szCs w:val="20"/>
          <w:lang w:eastAsia="x-none"/>
        </w:rPr>
        <w:t xml:space="preserve">Design and </w:t>
      </w:r>
      <w:r w:rsidR="005B5973">
        <w:rPr>
          <w:rFonts w:eastAsia="Calibri"/>
          <w:szCs w:val="20"/>
          <w:lang w:eastAsia="x-none"/>
        </w:rPr>
        <w:t>implement</w:t>
      </w:r>
      <w:r w:rsidRPr="00D6621D">
        <w:rPr>
          <w:rFonts w:eastAsia="Calibri"/>
          <w:szCs w:val="20"/>
          <w:lang w:eastAsia="x-none"/>
        </w:rPr>
        <w:t xml:space="preserve"> selected support measures to support technological and practice-based innovation (e.g., </w:t>
      </w:r>
      <w:r w:rsidR="005B5973">
        <w:rPr>
          <w:rFonts w:eastAsia="Calibri"/>
          <w:szCs w:val="20"/>
          <w:lang w:eastAsia="x-none"/>
        </w:rPr>
        <w:t xml:space="preserve">SMEs’ digital and green transition; mobility scheme between academia and industry improving </w:t>
      </w:r>
      <w:r w:rsidRPr="00D6621D">
        <w:rPr>
          <w:rFonts w:eastAsia="Calibri"/>
          <w:szCs w:val="20"/>
          <w:lang w:eastAsia="x-none"/>
        </w:rPr>
        <w:t xml:space="preserve">brain circulation and allowing highly qualified young researchers and professionals to transfer know-how in </w:t>
      </w:r>
      <w:r w:rsidR="00B825A5">
        <w:rPr>
          <w:rFonts w:eastAsia="Calibri"/>
          <w:szCs w:val="20"/>
          <w:lang w:eastAsia="x-none"/>
        </w:rPr>
        <w:t xml:space="preserve">the </w:t>
      </w:r>
      <w:r w:rsidRPr="00D6621D">
        <w:rPr>
          <w:rFonts w:eastAsia="Calibri"/>
          <w:szCs w:val="20"/>
          <w:lang w:eastAsia="x-none"/>
        </w:rPr>
        <w:t xml:space="preserve">production environment, etc.). This process will be backed up by </w:t>
      </w:r>
      <w:r w:rsidR="00B825A5">
        <w:rPr>
          <w:rFonts w:eastAsia="Calibri"/>
          <w:szCs w:val="20"/>
          <w:lang w:eastAsia="x-none"/>
        </w:rPr>
        <w:t xml:space="preserve">an </w:t>
      </w:r>
      <w:r w:rsidRPr="00D6621D">
        <w:rPr>
          <w:rFonts w:eastAsia="Calibri"/>
          <w:szCs w:val="20"/>
          <w:lang w:eastAsia="x-none"/>
        </w:rPr>
        <w:t xml:space="preserve">assessment of the </w:t>
      </w:r>
      <w:r w:rsidRPr="00D6621D">
        <w:rPr>
          <w:rFonts w:eastAsia="Calibri"/>
        </w:rPr>
        <w:t xml:space="preserve">effectiveness of the S3 policy mix support measures for </w:t>
      </w:r>
      <w:r w:rsidR="00B825A5">
        <w:rPr>
          <w:rFonts w:eastAsia="Calibri"/>
        </w:rPr>
        <w:t xml:space="preserve">the </w:t>
      </w:r>
      <w:r w:rsidRPr="00D6621D">
        <w:rPr>
          <w:rFonts w:eastAsia="Calibri"/>
        </w:rPr>
        <w:t xml:space="preserve">private sector, research and innovation in the previous period, analysis of the gaps, mapping and analysis of the </w:t>
      </w:r>
      <w:r w:rsidR="00924B26" w:rsidRPr="00D6621D">
        <w:rPr>
          <w:rFonts w:eastAsia="Calibri"/>
        </w:rPr>
        <w:t xml:space="preserve">available S3 policy mix funding source, </w:t>
      </w:r>
      <w:r w:rsidRPr="00D6621D">
        <w:rPr>
          <w:rFonts w:eastAsia="Calibri"/>
        </w:rPr>
        <w:t xml:space="preserve">and identification of </w:t>
      </w:r>
      <w:r w:rsidR="00B825A5">
        <w:rPr>
          <w:rFonts w:eastAsia="Calibri"/>
        </w:rPr>
        <w:t>the adequate</w:t>
      </w:r>
      <w:r w:rsidRPr="00D6621D">
        <w:rPr>
          <w:rFonts w:eastAsia="Calibri"/>
        </w:rPr>
        <w:t xml:space="preserve"> </w:t>
      </w:r>
      <w:r w:rsidR="00924B26" w:rsidRPr="00D6621D">
        <w:rPr>
          <w:rFonts w:eastAsia="Calibri"/>
        </w:rPr>
        <w:t xml:space="preserve">finance </w:t>
      </w:r>
      <w:r w:rsidRPr="00D6621D">
        <w:rPr>
          <w:rFonts w:eastAsia="Calibri"/>
        </w:rPr>
        <w:t xml:space="preserve">sources </w:t>
      </w:r>
      <w:r w:rsidR="00924B26" w:rsidRPr="00D6621D">
        <w:rPr>
          <w:rFonts w:eastAsia="Calibri"/>
        </w:rPr>
        <w:t xml:space="preserve">for the stakeholders (policy, industry, </w:t>
      </w:r>
      <w:r w:rsidR="00A65AE5" w:rsidRPr="00D6621D">
        <w:rPr>
          <w:rFonts w:eastAsia="Calibri"/>
        </w:rPr>
        <w:t xml:space="preserve">agriculture, </w:t>
      </w:r>
      <w:r w:rsidR="00924B26" w:rsidRPr="00D6621D">
        <w:rPr>
          <w:rFonts w:eastAsia="Calibri"/>
        </w:rPr>
        <w:t>science and society).</w:t>
      </w:r>
      <w:r w:rsidRPr="00D6621D">
        <w:rPr>
          <w:rFonts w:eastAsia="Calibri"/>
        </w:rPr>
        <w:t xml:space="preserve"> The action will </w:t>
      </w:r>
      <w:r w:rsidR="00924B26" w:rsidRPr="00D6621D">
        <w:rPr>
          <w:rFonts w:eastAsia="Calibri"/>
          <w:szCs w:val="20"/>
          <w:lang w:eastAsia="x-none"/>
        </w:rPr>
        <w:t>pilot</w:t>
      </w:r>
      <w:r w:rsidRPr="00D6621D">
        <w:rPr>
          <w:rFonts w:eastAsia="Calibri"/>
          <w:szCs w:val="20"/>
          <w:lang w:eastAsia="x-none"/>
        </w:rPr>
        <w:t xml:space="preserve"> </w:t>
      </w:r>
      <w:r w:rsidR="00924B26" w:rsidRPr="00D6621D">
        <w:rPr>
          <w:rFonts w:eastAsia="Calibri"/>
          <w:szCs w:val="20"/>
          <w:lang w:eastAsia="x-none"/>
        </w:rPr>
        <w:t xml:space="preserve">up to three support measures </w:t>
      </w:r>
      <w:r w:rsidR="00B825A5">
        <w:rPr>
          <w:rFonts w:eastAsia="Calibri"/>
          <w:szCs w:val="20"/>
          <w:lang w:eastAsia="x-none"/>
        </w:rPr>
        <w:t>impacting</w:t>
      </w:r>
      <w:r w:rsidR="00924B26" w:rsidRPr="00D6621D">
        <w:rPr>
          <w:rFonts w:eastAsia="Calibri"/>
          <w:szCs w:val="20"/>
          <w:lang w:eastAsia="x-none"/>
        </w:rPr>
        <w:t xml:space="preserve"> green and digital transition and gender equality</w:t>
      </w:r>
      <w:r w:rsidRPr="00D6621D">
        <w:rPr>
          <w:rFonts w:eastAsia="Calibri"/>
          <w:szCs w:val="20"/>
          <w:lang w:eastAsia="x-none"/>
        </w:rPr>
        <w:t xml:space="preserve">. </w:t>
      </w:r>
    </w:p>
    <w:p w14:paraId="0818832C" w14:textId="40F6FDBE" w:rsidR="00865A06" w:rsidRPr="00865A06" w:rsidRDefault="5FBA758A" w:rsidP="00C27F2B">
      <w:pPr>
        <w:pStyle w:val="ListParagraph"/>
        <w:numPr>
          <w:ilvl w:val="0"/>
          <w:numId w:val="33"/>
        </w:numPr>
        <w:spacing w:before="120"/>
        <w:ind w:left="1134"/>
        <w:jc w:val="both"/>
        <w:rPr>
          <w:rFonts w:eastAsia="Calibri"/>
          <w:lang w:val="en-US"/>
        </w:rPr>
      </w:pPr>
      <w:r w:rsidRPr="45FBF8ED">
        <w:rPr>
          <w:rFonts w:eastAsia="Calibri"/>
        </w:rPr>
        <w:t xml:space="preserve">Conduct a feasibility </w:t>
      </w:r>
      <w:r w:rsidR="62F59418" w:rsidRPr="45FBF8ED">
        <w:rPr>
          <w:rFonts w:eastAsia="Calibri"/>
        </w:rPr>
        <w:t xml:space="preserve">study </w:t>
      </w:r>
      <w:r w:rsidR="193F73CB" w:rsidRPr="45FBF8ED">
        <w:rPr>
          <w:rFonts w:eastAsia="Calibri"/>
        </w:rPr>
        <w:t>to establish</w:t>
      </w:r>
      <w:r w:rsidR="62F59418" w:rsidRPr="45FBF8ED">
        <w:rPr>
          <w:rFonts w:eastAsia="Calibri"/>
        </w:rPr>
        <w:t xml:space="preserve"> innovation infrastructure </w:t>
      </w:r>
      <w:r w:rsidR="00865A06" w:rsidRPr="00865A06">
        <w:rPr>
          <w:rFonts w:eastAsia="Calibri"/>
        </w:rPr>
        <w:t xml:space="preserve"> in line with the S3 policy mix (e.g., centers of excellence and technology transfer offices) that is complementing the S3 strategic objective 2.1 </w:t>
      </w:r>
      <w:r w:rsidR="00865A06" w:rsidRPr="00865A06">
        <w:rPr>
          <w:rFonts w:eastAsia="Calibri"/>
          <w:i/>
          <w:iCs/>
        </w:rPr>
        <w:t>Develop institutional infrastructure and platforms for innovations, knowledge and technology transfer</w:t>
      </w:r>
      <w:r w:rsidR="00865A06" w:rsidRPr="00865A06">
        <w:rPr>
          <w:rFonts w:eastAsia="Calibri"/>
          <w:b/>
          <w:bCs/>
        </w:rPr>
        <w:t xml:space="preserve"> </w:t>
      </w:r>
    </w:p>
    <w:p w14:paraId="1E8491CF" w14:textId="77777777" w:rsidR="00865A06" w:rsidRDefault="00A4471E" w:rsidP="00C27F2B">
      <w:pPr>
        <w:pStyle w:val="ListParagraph"/>
        <w:numPr>
          <w:ilvl w:val="0"/>
          <w:numId w:val="33"/>
        </w:numPr>
        <w:spacing w:before="120"/>
        <w:ind w:left="1134"/>
        <w:jc w:val="both"/>
        <w:rPr>
          <w:rFonts w:eastAsia="Calibri"/>
          <w:szCs w:val="20"/>
          <w:lang w:eastAsia="x-none"/>
        </w:rPr>
      </w:pPr>
      <w:r w:rsidRPr="00D6621D">
        <w:rPr>
          <w:rFonts w:eastAsia="Calibri"/>
          <w:szCs w:val="20"/>
          <w:lang w:eastAsia="x-none"/>
        </w:rPr>
        <w:lastRenderedPageBreak/>
        <w:t xml:space="preserve">Promote the </w:t>
      </w:r>
      <w:r w:rsidR="00924B26" w:rsidRPr="00D6621D">
        <w:rPr>
          <w:rFonts w:eastAsia="Calibri"/>
          <w:szCs w:val="20"/>
          <w:lang w:eastAsia="x-none"/>
        </w:rPr>
        <w:t xml:space="preserve">EU programs and </w:t>
      </w:r>
      <w:r w:rsidRPr="00D6621D">
        <w:rPr>
          <w:rFonts w:eastAsia="Calibri"/>
          <w:szCs w:val="20"/>
          <w:lang w:eastAsia="x-none"/>
        </w:rPr>
        <w:t xml:space="preserve">strengthen the </w:t>
      </w:r>
      <w:r w:rsidR="00924B26" w:rsidRPr="00D6621D">
        <w:rPr>
          <w:rFonts w:eastAsia="Calibri"/>
          <w:szCs w:val="20"/>
          <w:lang w:eastAsia="x-none"/>
        </w:rPr>
        <w:t xml:space="preserve">capacity of national stakeholders to </w:t>
      </w:r>
      <w:r w:rsidRPr="00D6621D">
        <w:rPr>
          <w:rFonts w:eastAsia="Calibri"/>
          <w:szCs w:val="20"/>
          <w:lang w:eastAsia="x-none"/>
        </w:rPr>
        <w:t xml:space="preserve">support the national participation in the </w:t>
      </w:r>
      <w:r w:rsidR="00924B26" w:rsidRPr="00D6621D">
        <w:rPr>
          <w:rFonts w:eastAsia="Calibri"/>
          <w:szCs w:val="20"/>
          <w:lang w:eastAsia="x-none"/>
        </w:rPr>
        <w:t>Union programs in line with S3 (MSMEs, academic institutions, TTOs, intermediaries, etc.) as well as European Research Area and the European Innovation Area</w:t>
      </w:r>
      <w:r w:rsidRPr="00D6621D">
        <w:rPr>
          <w:rFonts w:eastAsia="Calibri"/>
          <w:szCs w:val="20"/>
          <w:lang w:eastAsia="x-none"/>
        </w:rPr>
        <w:t>.</w:t>
      </w:r>
    </w:p>
    <w:p w14:paraId="50B33A88" w14:textId="403FF310" w:rsidR="00865A06" w:rsidRPr="00C27F2B" w:rsidRDefault="00865A06" w:rsidP="00C27F2B">
      <w:pPr>
        <w:spacing w:before="120"/>
        <w:jc w:val="both"/>
        <w:rPr>
          <w:rFonts w:eastAsia="Calibri"/>
          <w:szCs w:val="20"/>
          <w:lang w:eastAsia="x-none"/>
        </w:rPr>
      </w:pPr>
      <w:r w:rsidRPr="00865A06">
        <w:rPr>
          <w:rFonts w:eastAsia="Calibri"/>
          <w:lang w:val="en-US"/>
        </w:rPr>
        <w:t xml:space="preserve">The proposed indicative activities are based on the conclusions of the </w:t>
      </w:r>
      <w:r w:rsidRPr="00C27F2B">
        <w:rPr>
          <w:rFonts w:eastAsia="Calibri"/>
          <w:i/>
          <w:iCs/>
        </w:rPr>
        <w:t>Proposed Vision, Intervention Logic, Policy Mix and Funding Gap Analysis for the Smart Specialization Strategy in North Macedonia based on the Entrepreneurial Discovery Process (EDP</w:t>
      </w:r>
      <w:r w:rsidRPr="00865A06">
        <w:rPr>
          <w:rFonts w:eastAsia="Calibri"/>
        </w:rPr>
        <w:t xml:space="preserve">) </w:t>
      </w:r>
      <w:r w:rsidRPr="00865A06">
        <w:rPr>
          <w:rFonts w:eastAsia="Calibri"/>
          <w:lang w:val="hr-HR"/>
        </w:rPr>
        <w:t>developed by the relevant institutions with the World Bank support. The activities are complementary to the government and other donor efforts in the area, such as EBRD, Swiss, GIZ, UNDP, USAID.</w:t>
      </w:r>
    </w:p>
    <w:p w14:paraId="56AB5DF1" w14:textId="2DF2259E" w:rsidR="00BD43C3" w:rsidRPr="004C5CF8" w:rsidRDefault="00BD43C3" w:rsidP="00C27F2B">
      <w:pPr>
        <w:pStyle w:val="Heading1"/>
        <w:numPr>
          <w:ilvl w:val="0"/>
          <w:numId w:val="0"/>
        </w:numPr>
        <w:spacing w:after="0"/>
        <w:ind w:left="426"/>
        <w:jc w:val="both"/>
      </w:pPr>
      <w:r>
        <w:t>Output</w:t>
      </w:r>
      <w:r w:rsidRPr="00924B26">
        <w:t xml:space="preserve"> </w:t>
      </w:r>
      <w:r>
        <w:t>2</w:t>
      </w:r>
      <w:r w:rsidRPr="00924B26">
        <w:t xml:space="preserve">: </w:t>
      </w:r>
      <w:r w:rsidRPr="000955FD">
        <w:rPr>
          <w:szCs w:val="24"/>
        </w:rPr>
        <w:t xml:space="preserve">Strengthened </w:t>
      </w:r>
      <w:r w:rsidR="000955FD" w:rsidRPr="000955FD">
        <w:rPr>
          <w:bCs/>
          <w:szCs w:val="24"/>
          <w:lang w:val="en-IE"/>
        </w:rPr>
        <w:t>strategic, institutional, and operational capacity for effective energy policy in response to the climate change</w:t>
      </w:r>
    </w:p>
    <w:p w14:paraId="662463D7" w14:textId="77777777" w:rsidR="00BD43C3" w:rsidRDefault="00BD43C3" w:rsidP="00C27F2B">
      <w:pPr>
        <w:jc w:val="both"/>
      </w:pPr>
    </w:p>
    <w:p w14:paraId="69E8874B" w14:textId="6AFF6BED" w:rsidR="000955FD" w:rsidRPr="00132332" w:rsidRDefault="000955FD" w:rsidP="00C27F2B">
      <w:pPr>
        <w:ind w:left="426"/>
        <w:jc w:val="both"/>
        <w:rPr>
          <w:bCs/>
          <w:lang w:val="en-IE"/>
        </w:rPr>
      </w:pPr>
      <w:r w:rsidRPr="008E079E">
        <w:rPr>
          <w:b/>
          <w:bCs/>
          <w:lang w:val="en-IE"/>
        </w:rPr>
        <w:t>(1</w:t>
      </w:r>
      <w:r>
        <w:rPr>
          <w:b/>
          <w:bCs/>
          <w:lang w:val="en-IE"/>
        </w:rPr>
        <w:t>)</w:t>
      </w:r>
      <w:r w:rsidRPr="008E079E">
        <w:rPr>
          <w:b/>
          <w:bCs/>
          <w:lang w:val="en-IE"/>
        </w:rPr>
        <w:t xml:space="preserve"> </w:t>
      </w:r>
      <w:r w:rsidRPr="008E079E">
        <w:rPr>
          <w:b/>
          <w:color w:val="000000" w:themeColor="text1"/>
          <w:lang w:val="en-IE"/>
        </w:rPr>
        <w:t>The National Framework</w:t>
      </w:r>
      <w:r w:rsidR="00132332">
        <w:rPr>
          <w:b/>
          <w:color w:val="000000" w:themeColor="text1"/>
          <w:lang w:val="en-IE"/>
        </w:rPr>
        <w:t xml:space="preserve"> </w:t>
      </w:r>
      <w:r w:rsidR="00132332" w:rsidRPr="00132332">
        <w:rPr>
          <w:bCs/>
          <w:color w:val="000000" w:themeColor="text1"/>
          <w:lang w:val="en-IE"/>
        </w:rPr>
        <w:t>– the Action will</w:t>
      </w:r>
      <w:r w:rsidRPr="00132332">
        <w:rPr>
          <w:bCs/>
          <w:color w:val="000000" w:themeColor="text1"/>
          <w:lang w:val="en-IE"/>
        </w:rPr>
        <w:t>:</w:t>
      </w:r>
    </w:p>
    <w:p w14:paraId="189B28FB" w14:textId="2F67C0C8" w:rsidR="000955FD" w:rsidRPr="000955FD" w:rsidRDefault="000955FD" w:rsidP="00C27F2B">
      <w:pPr>
        <w:pStyle w:val="ListParagraph"/>
        <w:numPr>
          <w:ilvl w:val="0"/>
          <w:numId w:val="37"/>
        </w:numPr>
        <w:spacing w:before="120"/>
        <w:ind w:left="1134"/>
        <w:jc w:val="both"/>
        <w:rPr>
          <w:b/>
          <w:bCs/>
        </w:rPr>
      </w:pPr>
      <w:r w:rsidRPr="000955FD">
        <w:rPr>
          <w:lang w:val="en-IE"/>
        </w:rPr>
        <w:t xml:space="preserve">Align the national legislation with the new EU </w:t>
      </w:r>
      <w:r w:rsidRPr="000955FD">
        <w:rPr>
          <w:i/>
          <w:iCs/>
          <w:lang w:val="en-IE"/>
        </w:rPr>
        <w:t xml:space="preserve">acquis </w:t>
      </w:r>
      <w:r w:rsidRPr="000955FD">
        <w:rPr>
          <w:lang w:val="en-IE"/>
        </w:rPr>
        <w:t xml:space="preserve">and </w:t>
      </w:r>
      <w:r w:rsidR="00B825A5">
        <w:rPr>
          <w:lang w:val="en-IE"/>
        </w:rPr>
        <w:t>improve</w:t>
      </w:r>
      <w:r w:rsidR="00B825A5" w:rsidRPr="000955FD">
        <w:rPr>
          <w:lang w:val="en-IE"/>
        </w:rPr>
        <w:t xml:space="preserve"> </w:t>
      </w:r>
      <w:r w:rsidRPr="000955FD">
        <w:rPr>
          <w:lang w:val="en-IE"/>
        </w:rPr>
        <w:t>the effectiveness of the implementing regulations and methodological tools on energy efficiency and renewable energy.</w:t>
      </w:r>
    </w:p>
    <w:p w14:paraId="13A96EAA" w14:textId="3A5B9771" w:rsidR="00AA1173" w:rsidRDefault="0097569D" w:rsidP="00C27F2B">
      <w:pPr>
        <w:pStyle w:val="ListParagraph"/>
        <w:numPr>
          <w:ilvl w:val="0"/>
          <w:numId w:val="37"/>
        </w:numPr>
        <w:spacing w:before="120"/>
        <w:ind w:left="1134"/>
        <w:jc w:val="both"/>
        <w:rPr>
          <w:lang w:val="en-IE"/>
        </w:rPr>
      </w:pPr>
      <w:r>
        <w:rPr>
          <w:lang w:val="en-IE"/>
        </w:rPr>
        <w:t xml:space="preserve">Support </w:t>
      </w:r>
      <w:r w:rsidR="00B825A5">
        <w:rPr>
          <w:lang w:val="en-IE"/>
        </w:rPr>
        <w:t xml:space="preserve">the </w:t>
      </w:r>
      <w:r>
        <w:t xml:space="preserve">development of </w:t>
      </w:r>
      <w:r w:rsidR="000955FD" w:rsidRPr="000955FD">
        <w:t>a national hydrogen policy as part of North Macedonia’s low-carbon energy solutions</w:t>
      </w:r>
      <w:r w:rsidR="00B825A5">
        <w:t>,</w:t>
      </w:r>
      <w:r w:rsidR="00B825A5" w:rsidRPr="000955FD">
        <w:t xml:space="preserve"> </w:t>
      </w:r>
      <w:r w:rsidR="000955FD" w:rsidRPr="000955FD">
        <w:t xml:space="preserve">national plan for public buildings reconstruction, </w:t>
      </w:r>
      <w:r w:rsidR="000955FD" w:rsidRPr="000955FD">
        <w:rPr>
          <w:lang w:val="en-IE"/>
        </w:rPr>
        <w:t xml:space="preserve">stimulating investments of households and businesses and their connection to the grid, especially regarding vulnerable groups and those at the highest risk of energy poverty. </w:t>
      </w:r>
    </w:p>
    <w:p w14:paraId="5F0B5A5A" w14:textId="77777777" w:rsidR="00CC2F99" w:rsidRPr="00CC2F99" w:rsidRDefault="00AA1173" w:rsidP="00C27F2B">
      <w:pPr>
        <w:pStyle w:val="ListParagraph"/>
        <w:numPr>
          <w:ilvl w:val="0"/>
          <w:numId w:val="37"/>
        </w:numPr>
        <w:spacing w:before="120"/>
        <w:ind w:left="1134"/>
        <w:jc w:val="both"/>
        <w:rPr>
          <w:lang w:val="en-IE"/>
        </w:rPr>
      </w:pPr>
      <w:r>
        <w:rPr>
          <w:lang w:val="en-IE"/>
        </w:rPr>
        <w:t>A</w:t>
      </w:r>
      <w:r w:rsidR="000955FD" w:rsidRPr="000955FD">
        <w:rPr>
          <w:lang w:val="en-IE"/>
        </w:rPr>
        <w:t>ssess key aspects of the renovation and construction (EE) and renewables (RE) sectors to determine the critical market, human capacity and other barriers (e.g., the capacity to undertake energy audits, development of technical designs, construction, construction supervision, equipment and material supply, construction workers skills, etc.)</w:t>
      </w:r>
      <w:r w:rsidR="000955FD" w:rsidRPr="000955FD">
        <w:rPr>
          <w:bCs/>
          <w:color w:val="000000" w:themeColor="text1"/>
          <w:lang w:val="en-IE"/>
        </w:rPr>
        <w:t xml:space="preserve"> hampering the wide deployment of energy efficiency and renewable energy. </w:t>
      </w:r>
    </w:p>
    <w:p w14:paraId="63FC3172" w14:textId="3DB29B8C" w:rsidR="0015061B" w:rsidRPr="003D0386" w:rsidRDefault="00CC2F99" w:rsidP="00C27F2B">
      <w:pPr>
        <w:pStyle w:val="ListParagraph"/>
        <w:numPr>
          <w:ilvl w:val="0"/>
          <w:numId w:val="37"/>
        </w:numPr>
        <w:spacing w:before="120"/>
        <w:ind w:left="1134"/>
        <w:jc w:val="both"/>
        <w:rPr>
          <w:lang w:val="en-IE"/>
        </w:rPr>
      </w:pPr>
      <w:r>
        <w:rPr>
          <w:lang w:val="en-IE"/>
        </w:rPr>
        <w:t>D</w:t>
      </w:r>
      <w:r w:rsidR="000955FD" w:rsidRPr="000955FD">
        <w:rPr>
          <w:lang w:val="en-IE"/>
        </w:rPr>
        <w:t>evelop measures</w:t>
      </w:r>
      <w:r w:rsidR="000955FD" w:rsidRPr="000955FD">
        <w:rPr>
          <w:bCs/>
          <w:color w:val="000000" w:themeColor="text1"/>
          <w:lang w:val="en-IE"/>
        </w:rPr>
        <w:t xml:space="preserve"> and solutions to the existing technical/financial/market barriers and propose financial mechanisms and incentives to stimulate public and private investment in energy efficiency and renewable energy.</w:t>
      </w:r>
      <w:r w:rsidR="000955FD" w:rsidRPr="000955FD">
        <w:rPr>
          <w:lang w:val="en-IE"/>
        </w:rPr>
        <w:t xml:space="preserve"> </w:t>
      </w:r>
      <w:r w:rsidR="00054A87">
        <w:rPr>
          <w:lang w:val="en-IE"/>
        </w:rPr>
        <w:t>Involve and mobilise local F</w:t>
      </w:r>
      <w:r w:rsidR="00EF3C96">
        <w:rPr>
          <w:lang w:val="en-IE"/>
        </w:rPr>
        <w:t>I</w:t>
      </w:r>
      <w:r w:rsidR="00054A87">
        <w:rPr>
          <w:lang w:val="en-IE"/>
        </w:rPr>
        <w:t>s for green energy financing, strengthen their Environmental and Social Management System and capacity to report on GHG emissions savings.</w:t>
      </w:r>
    </w:p>
    <w:p w14:paraId="6C267969" w14:textId="77777777" w:rsidR="00DF7016" w:rsidRDefault="4A817A80" w:rsidP="00C27F2B">
      <w:pPr>
        <w:pStyle w:val="ListParagraph"/>
        <w:numPr>
          <w:ilvl w:val="0"/>
          <w:numId w:val="37"/>
        </w:numPr>
        <w:spacing w:before="120"/>
        <w:ind w:left="1134"/>
        <w:jc w:val="both"/>
        <w:rPr>
          <w:lang w:val="en-IE"/>
        </w:rPr>
      </w:pPr>
      <w:r w:rsidRPr="45FBF8ED">
        <w:rPr>
          <w:lang w:val="en-IE"/>
        </w:rPr>
        <w:t>B</w:t>
      </w:r>
      <w:r w:rsidR="59BED557" w:rsidRPr="45FBF8ED">
        <w:rPr>
          <w:lang w:val="en-IE"/>
        </w:rPr>
        <w:t xml:space="preserve">uild a standardised national catalogue of technical measures and guidelines for buildings renovation. </w:t>
      </w:r>
    </w:p>
    <w:p w14:paraId="137FEBC5" w14:textId="3EE6E6D5" w:rsidR="000955FD" w:rsidRDefault="7B7CADB4" w:rsidP="00C27F2B">
      <w:pPr>
        <w:pStyle w:val="ListParagraph"/>
        <w:numPr>
          <w:ilvl w:val="0"/>
          <w:numId w:val="37"/>
        </w:numPr>
        <w:spacing w:before="120"/>
        <w:ind w:left="1134"/>
        <w:jc w:val="both"/>
        <w:rPr>
          <w:lang w:val="en-IE"/>
        </w:rPr>
      </w:pPr>
      <w:r w:rsidRPr="45FBF8ED">
        <w:rPr>
          <w:lang w:val="en-IE"/>
        </w:rPr>
        <w:t>S</w:t>
      </w:r>
      <w:r w:rsidR="59BED557" w:rsidRPr="45FBF8ED">
        <w:rPr>
          <w:lang w:val="en-IE"/>
        </w:rPr>
        <w:t>upport the implementation of the National Energy and Climate Plan and de-Carbonisation Road Map on the Energy Community.</w:t>
      </w:r>
    </w:p>
    <w:p w14:paraId="3B324C07" w14:textId="5BF37DF4" w:rsidR="001C264D" w:rsidRPr="000955FD" w:rsidRDefault="7C423C03" w:rsidP="00C27F2B">
      <w:pPr>
        <w:pStyle w:val="ListParagraph"/>
        <w:numPr>
          <w:ilvl w:val="0"/>
          <w:numId w:val="37"/>
        </w:numPr>
        <w:spacing w:before="120"/>
        <w:ind w:left="1134"/>
        <w:jc w:val="both"/>
        <w:rPr>
          <w:lang w:val="en-IE"/>
        </w:rPr>
      </w:pPr>
      <w:r w:rsidRPr="45FBF8ED">
        <w:rPr>
          <w:lang w:val="en-IE"/>
        </w:rPr>
        <w:t>Support the implementation of the Just Transition Roadmap</w:t>
      </w:r>
      <w:r w:rsidR="6FF6BFB7" w:rsidRPr="45FBF8ED">
        <w:rPr>
          <w:lang w:val="en-IE"/>
        </w:rPr>
        <w:t>.</w:t>
      </w:r>
    </w:p>
    <w:p w14:paraId="2BCD80BB" w14:textId="3F8D3B7E" w:rsidR="005F1745" w:rsidRPr="0033799A" w:rsidRDefault="61E35F9E" w:rsidP="00C27F2B">
      <w:pPr>
        <w:pStyle w:val="ListParagraph"/>
        <w:numPr>
          <w:ilvl w:val="0"/>
          <w:numId w:val="37"/>
        </w:numPr>
        <w:spacing w:before="120"/>
        <w:ind w:left="1134"/>
        <w:jc w:val="both"/>
        <w:rPr>
          <w:lang w:val="en-IE"/>
        </w:rPr>
      </w:pPr>
      <w:r w:rsidRPr="45FBF8ED">
        <w:rPr>
          <w:color w:val="000000" w:themeColor="text1"/>
          <w:lang w:val="en-IE"/>
        </w:rPr>
        <w:t>Promote</w:t>
      </w:r>
      <w:r w:rsidR="59BED557" w:rsidRPr="45FBF8ED">
        <w:rPr>
          <w:color w:val="000000" w:themeColor="text1"/>
          <w:lang w:val="en-IE"/>
        </w:rPr>
        <w:t xml:space="preserve"> </w:t>
      </w:r>
      <w:r w:rsidR="193F73CB" w:rsidRPr="45FBF8ED">
        <w:rPr>
          <w:color w:val="000000" w:themeColor="text1"/>
          <w:lang w:val="en-IE"/>
        </w:rPr>
        <w:t>the PROSUMERS</w:t>
      </w:r>
      <w:r w:rsidR="59BED557" w:rsidRPr="45FBF8ED">
        <w:rPr>
          <w:color w:val="000000" w:themeColor="text1"/>
          <w:lang w:val="en-IE"/>
        </w:rPr>
        <w:t xml:space="preserve"> concept</w:t>
      </w:r>
      <w:r w:rsidR="32B281B8" w:rsidRPr="45FBF8ED">
        <w:rPr>
          <w:color w:val="000000" w:themeColor="text1"/>
          <w:lang w:val="en-IE"/>
        </w:rPr>
        <w:t xml:space="preserve">, </w:t>
      </w:r>
      <w:r w:rsidR="32B281B8" w:rsidRPr="45FBF8ED">
        <w:t xml:space="preserve">simplify and streamline the procedures </w:t>
      </w:r>
      <w:r w:rsidR="42770F64" w:rsidRPr="45FBF8ED">
        <w:t>to</w:t>
      </w:r>
      <w:r w:rsidR="32B281B8" w:rsidRPr="45FBF8ED">
        <w:t xml:space="preserve"> reduc</w:t>
      </w:r>
      <w:r w:rsidR="42770F64" w:rsidRPr="45FBF8ED">
        <w:t>e</w:t>
      </w:r>
      <w:r w:rsidR="32B281B8" w:rsidRPr="45FBF8ED">
        <w:t xml:space="preserve"> the required documentation and </w:t>
      </w:r>
      <w:r w:rsidR="00F90B63">
        <w:rPr>
          <w:lang w:val="hr-HR"/>
        </w:rPr>
        <w:t xml:space="preserve">establish the one stop shop for administrative permits for renewables  </w:t>
      </w:r>
      <w:r w:rsidR="42770F64" w:rsidRPr="45FBF8ED">
        <w:t>.</w:t>
      </w:r>
    </w:p>
    <w:p w14:paraId="2D849C17" w14:textId="2A0DDF73" w:rsidR="000955FD" w:rsidRPr="005F1745" w:rsidRDefault="671518EA" w:rsidP="00C27F2B">
      <w:pPr>
        <w:pStyle w:val="ListParagraph"/>
        <w:numPr>
          <w:ilvl w:val="0"/>
          <w:numId w:val="37"/>
        </w:numPr>
        <w:spacing w:before="120"/>
        <w:ind w:left="1134"/>
        <w:jc w:val="both"/>
        <w:rPr>
          <w:lang w:val="en-IE"/>
        </w:rPr>
      </w:pPr>
      <w:r w:rsidRPr="45FBF8ED">
        <w:rPr>
          <w:lang w:val="en-IE"/>
        </w:rPr>
        <w:t>S</w:t>
      </w:r>
      <w:r w:rsidR="59BED557" w:rsidRPr="45FBF8ED">
        <w:rPr>
          <w:lang w:val="en-IE"/>
        </w:rPr>
        <w:t>upport awareness-raising measures for community financing of small-scale renewable energy projects.</w:t>
      </w:r>
    </w:p>
    <w:p w14:paraId="5364E8AF" w14:textId="78CAA25F" w:rsidR="000955FD" w:rsidRPr="000955FD" w:rsidRDefault="59BED557" w:rsidP="00C27F2B">
      <w:pPr>
        <w:pStyle w:val="ListParagraph"/>
        <w:numPr>
          <w:ilvl w:val="0"/>
          <w:numId w:val="37"/>
        </w:numPr>
        <w:spacing w:before="120"/>
        <w:ind w:left="1134"/>
        <w:jc w:val="both"/>
        <w:rPr>
          <w:lang w:val="en-IE"/>
        </w:rPr>
      </w:pPr>
      <w:r w:rsidRPr="45FBF8ED">
        <w:rPr>
          <w:lang w:val="en-US"/>
        </w:rPr>
        <w:t>Improv</w:t>
      </w:r>
      <w:r w:rsidR="61E35F9E" w:rsidRPr="45FBF8ED">
        <w:rPr>
          <w:lang w:val="en-US"/>
        </w:rPr>
        <w:t>e</w:t>
      </w:r>
      <w:r w:rsidRPr="45FBF8ED">
        <w:rPr>
          <w:lang w:val="en-US"/>
        </w:rPr>
        <w:t xml:space="preserve"> the national statistical data and development of energy efficiency and renewable energy indicators to assist policymakers in </w:t>
      </w:r>
      <w:r w:rsidR="193F73CB" w:rsidRPr="45FBF8ED">
        <w:rPr>
          <w:lang w:val="en-US"/>
        </w:rPr>
        <w:t>nationally monitoring energy efficiency uptake</w:t>
      </w:r>
      <w:r w:rsidRPr="45FBF8ED">
        <w:rPr>
          <w:lang w:val="en-US"/>
        </w:rPr>
        <w:t>.</w:t>
      </w:r>
    </w:p>
    <w:p w14:paraId="613F629B" w14:textId="0442809C" w:rsidR="000955FD" w:rsidRPr="000955FD" w:rsidRDefault="59BED557" w:rsidP="00C27F2B">
      <w:pPr>
        <w:pStyle w:val="ListParagraph"/>
        <w:numPr>
          <w:ilvl w:val="0"/>
          <w:numId w:val="37"/>
        </w:numPr>
        <w:spacing w:before="120"/>
        <w:ind w:left="1134"/>
        <w:jc w:val="both"/>
        <w:rPr>
          <w:lang w:val="en-IE"/>
        </w:rPr>
      </w:pPr>
      <w:r w:rsidRPr="45FBF8ED">
        <w:rPr>
          <w:lang w:val="en-IE"/>
        </w:rPr>
        <w:t>Establish a single, transparent depository of energy information and data that ministries, agencies, CSOs, and the general public can access for general information, studies, and analysis.</w:t>
      </w:r>
    </w:p>
    <w:p w14:paraId="57B6B6C3" w14:textId="5E954525" w:rsidR="000955FD" w:rsidRPr="000955FD" w:rsidRDefault="59BED557" w:rsidP="00C27F2B">
      <w:pPr>
        <w:pStyle w:val="ListParagraph"/>
        <w:numPr>
          <w:ilvl w:val="0"/>
          <w:numId w:val="37"/>
        </w:numPr>
        <w:spacing w:before="120"/>
        <w:ind w:left="1134"/>
        <w:jc w:val="both"/>
        <w:rPr>
          <w:lang w:val="en-IE"/>
        </w:rPr>
      </w:pPr>
      <w:r w:rsidRPr="45FBF8ED">
        <w:rPr>
          <w:lang w:val="en-IE"/>
        </w:rPr>
        <w:t>Establish a one-stop-shop (physical, virtual or a combination of both) on energy issues to inform and assist consumers, businesses, and municipalities about renewables, energy efficiency renovations and relevant financial instruments.</w:t>
      </w:r>
    </w:p>
    <w:p w14:paraId="178E4A9B" w14:textId="10C3FD77" w:rsidR="000955FD" w:rsidRPr="00CB4BF6" w:rsidRDefault="000955FD" w:rsidP="00C27F2B">
      <w:pPr>
        <w:pStyle w:val="ListParagraph"/>
        <w:numPr>
          <w:ilvl w:val="0"/>
          <w:numId w:val="37"/>
        </w:numPr>
        <w:spacing w:before="120"/>
        <w:ind w:left="1134"/>
        <w:jc w:val="both"/>
        <w:rPr>
          <w:lang w:val="en-IE"/>
        </w:rPr>
      </w:pPr>
      <w:r w:rsidRPr="000955FD">
        <w:rPr>
          <w:lang w:val="en-IE"/>
        </w:rPr>
        <w:t xml:space="preserve">Strengthen the capacity of the Energy </w:t>
      </w:r>
      <w:r w:rsidR="00B825A5">
        <w:rPr>
          <w:lang w:val="en-IE"/>
        </w:rPr>
        <w:t>Department</w:t>
      </w:r>
      <w:r w:rsidRPr="000955FD">
        <w:rPr>
          <w:lang w:val="en-IE"/>
        </w:rPr>
        <w:t xml:space="preserve"> of the Ministry of Economy, the Energy Agency and other relevant government institutions, municipalities, </w:t>
      </w:r>
      <w:r w:rsidR="00B825A5">
        <w:rPr>
          <w:lang w:val="en-IE"/>
        </w:rPr>
        <w:t xml:space="preserve">the </w:t>
      </w:r>
      <w:r w:rsidRPr="000955FD">
        <w:rPr>
          <w:lang w:val="en-IE"/>
        </w:rPr>
        <w:t xml:space="preserve">private sector and academia </w:t>
      </w:r>
      <w:r w:rsidRPr="000955FD">
        <w:t>for developing, planning and implementing projects in the framework of Horizon Europe and other relevant EU programmes on Sustainable Energy R&amp;D and deployment.</w:t>
      </w:r>
    </w:p>
    <w:p w14:paraId="7F3265EB" w14:textId="77777777" w:rsidR="00054A87" w:rsidRPr="000955FD" w:rsidRDefault="00054A87" w:rsidP="00C27F2B">
      <w:pPr>
        <w:pStyle w:val="ListParagraph"/>
        <w:numPr>
          <w:ilvl w:val="0"/>
          <w:numId w:val="37"/>
        </w:numPr>
        <w:spacing w:before="120"/>
        <w:ind w:left="1134"/>
        <w:jc w:val="both"/>
        <w:rPr>
          <w:lang w:val="en-IE"/>
        </w:rPr>
      </w:pPr>
      <w:r>
        <w:t>Support the implementation of climate risk as a prudential risk managed by the Central Bank (as per guidance of the International Platform on Sustainable Finance of the Network for Greening the Financial System)</w:t>
      </w:r>
    </w:p>
    <w:p w14:paraId="671D8227" w14:textId="77777777" w:rsidR="00054A87" w:rsidRPr="000955FD" w:rsidRDefault="00054A87" w:rsidP="00C27F2B">
      <w:pPr>
        <w:pStyle w:val="ListParagraph"/>
        <w:numPr>
          <w:ilvl w:val="0"/>
          <w:numId w:val="37"/>
        </w:numPr>
        <w:spacing w:before="120"/>
        <w:ind w:left="1134"/>
        <w:jc w:val="both"/>
        <w:rPr>
          <w:lang w:val="en-IE"/>
        </w:rPr>
      </w:pPr>
    </w:p>
    <w:p w14:paraId="48D0E823" w14:textId="0AE03EEA" w:rsidR="000955FD" w:rsidRPr="0088357D" w:rsidRDefault="000955FD" w:rsidP="00C27F2B">
      <w:pPr>
        <w:spacing w:before="120"/>
        <w:ind w:left="426"/>
        <w:jc w:val="both"/>
        <w:rPr>
          <w:b/>
          <w:color w:val="000000" w:themeColor="text1"/>
          <w:lang w:val="en-IE"/>
        </w:rPr>
      </w:pPr>
      <w:r>
        <w:rPr>
          <w:b/>
          <w:color w:val="000000" w:themeColor="text1"/>
          <w:lang w:val="en-IE"/>
        </w:rPr>
        <w:t>(2) Reaching out to municipalities</w:t>
      </w:r>
      <w:r w:rsidR="00132332">
        <w:rPr>
          <w:b/>
          <w:color w:val="000000" w:themeColor="text1"/>
          <w:lang w:val="en-IE"/>
        </w:rPr>
        <w:t xml:space="preserve"> </w:t>
      </w:r>
      <w:r w:rsidR="002941C7" w:rsidRPr="002941C7">
        <w:rPr>
          <w:bCs/>
          <w:color w:val="000000" w:themeColor="text1"/>
          <w:lang w:val="en-IE"/>
        </w:rPr>
        <w:t>– the Action will</w:t>
      </w:r>
      <w:r w:rsidRPr="002941C7">
        <w:rPr>
          <w:bCs/>
          <w:color w:val="000000" w:themeColor="text1"/>
          <w:lang w:val="en-IE"/>
        </w:rPr>
        <w:t>:</w:t>
      </w:r>
    </w:p>
    <w:p w14:paraId="2ECFF2CF" w14:textId="49DF87E2" w:rsidR="008F75E6" w:rsidRDefault="000955FD" w:rsidP="00C27F2B">
      <w:pPr>
        <w:pStyle w:val="ListParagraph"/>
        <w:numPr>
          <w:ilvl w:val="0"/>
          <w:numId w:val="38"/>
        </w:numPr>
        <w:spacing w:before="120"/>
        <w:ind w:left="1134"/>
        <w:jc w:val="both"/>
        <w:rPr>
          <w:color w:val="000000" w:themeColor="text1"/>
        </w:rPr>
      </w:pPr>
      <w:r w:rsidRPr="000955FD">
        <w:rPr>
          <w:color w:val="000000" w:themeColor="text1"/>
        </w:rPr>
        <w:t>Enhanc</w:t>
      </w:r>
      <w:r w:rsidR="001A452E">
        <w:rPr>
          <w:color w:val="000000" w:themeColor="text1"/>
        </w:rPr>
        <w:t>e</w:t>
      </w:r>
      <w:r w:rsidRPr="000955FD">
        <w:rPr>
          <w:color w:val="000000" w:themeColor="text1"/>
        </w:rPr>
        <w:t xml:space="preserve"> the capacity of municipalities to analyse energy sector issues, plan EE improvements and RE expansion, attract financing for green energy and promote green energy to businesses and residents. </w:t>
      </w:r>
    </w:p>
    <w:p w14:paraId="6ACD0EEF" w14:textId="65C6DC27" w:rsidR="006F5234" w:rsidRDefault="008F75E6" w:rsidP="00C27F2B">
      <w:pPr>
        <w:pStyle w:val="ListParagraph"/>
        <w:numPr>
          <w:ilvl w:val="0"/>
          <w:numId w:val="38"/>
        </w:numPr>
        <w:spacing w:before="120"/>
        <w:ind w:left="1134"/>
        <w:jc w:val="both"/>
        <w:rPr>
          <w:color w:val="000000" w:themeColor="text1"/>
        </w:rPr>
      </w:pPr>
      <w:r>
        <w:rPr>
          <w:color w:val="000000" w:themeColor="text1"/>
        </w:rPr>
        <w:t>S</w:t>
      </w:r>
      <w:r w:rsidR="000955FD" w:rsidRPr="000955FD">
        <w:rPr>
          <w:color w:val="000000" w:themeColor="text1"/>
        </w:rPr>
        <w:t xml:space="preserve">upport the municipalities </w:t>
      </w:r>
      <w:r>
        <w:rPr>
          <w:color w:val="000000" w:themeColor="text1"/>
        </w:rPr>
        <w:t xml:space="preserve">to </w:t>
      </w:r>
      <w:r w:rsidR="000955FD" w:rsidRPr="000955FD">
        <w:rPr>
          <w:color w:val="000000" w:themeColor="text1"/>
        </w:rPr>
        <w:t xml:space="preserve">develop and implement energy efficiency programmes and projects (in street lighting and buildings). </w:t>
      </w:r>
    </w:p>
    <w:p w14:paraId="116659AA" w14:textId="1F6CD826" w:rsidR="000955FD" w:rsidRPr="000955FD" w:rsidRDefault="006F5234" w:rsidP="00C27F2B">
      <w:pPr>
        <w:pStyle w:val="ListParagraph"/>
        <w:numPr>
          <w:ilvl w:val="0"/>
          <w:numId w:val="38"/>
        </w:numPr>
        <w:spacing w:before="120"/>
        <w:ind w:left="1134"/>
        <w:jc w:val="both"/>
        <w:rPr>
          <w:color w:val="000000" w:themeColor="text1"/>
        </w:rPr>
      </w:pPr>
      <w:r>
        <w:rPr>
          <w:color w:val="000000" w:themeColor="text1"/>
        </w:rPr>
        <w:t>A</w:t>
      </w:r>
      <w:r w:rsidR="000955FD" w:rsidRPr="000955FD">
        <w:rPr>
          <w:color w:val="000000" w:themeColor="text1"/>
        </w:rPr>
        <w:t>ssist municipalities in completing (a) the spatial mapping of natural gas distribution that provides a diversity of supply, including for proposed CHPs, industrial customers, and areas unsuitable for central heating and cooling, and (b) the mapping of cities areas where CHPs and central heating and cooling are recommended.</w:t>
      </w:r>
    </w:p>
    <w:p w14:paraId="4EFF8530" w14:textId="5CCB9827" w:rsidR="00605920" w:rsidRDefault="000955FD" w:rsidP="00C27F2B">
      <w:pPr>
        <w:pStyle w:val="ListParagraph"/>
        <w:numPr>
          <w:ilvl w:val="0"/>
          <w:numId w:val="38"/>
        </w:numPr>
        <w:spacing w:before="120"/>
        <w:ind w:left="1134"/>
        <w:jc w:val="both"/>
        <w:rPr>
          <w:color w:val="000000" w:themeColor="text1"/>
        </w:rPr>
      </w:pPr>
      <w:r w:rsidRPr="000955FD">
        <w:rPr>
          <w:color w:val="000000" w:themeColor="text1"/>
        </w:rPr>
        <w:t xml:space="preserve">Establish a network of regional energy centres in the 8-planning region to facilitate EE and RE uptake and local EE information points in smaller locations. </w:t>
      </w:r>
      <w:r w:rsidR="00741046" w:rsidRPr="000955FD">
        <w:rPr>
          <w:color w:val="000000" w:themeColor="text1"/>
        </w:rPr>
        <w:t xml:space="preserve">The network will be the backbone for developing, promoting and implementing community building and empowerment activities targeting women and members of vulnerable groups </w:t>
      </w:r>
      <w:r w:rsidR="00B825A5">
        <w:rPr>
          <w:color w:val="000000" w:themeColor="text1"/>
        </w:rPr>
        <w:t>to</w:t>
      </w:r>
      <w:r w:rsidR="00741046" w:rsidRPr="000955FD">
        <w:rPr>
          <w:color w:val="000000" w:themeColor="text1"/>
        </w:rPr>
        <w:t xml:space="preserve"> promote savings of energy and environmental resources, adopting earth-friendly behaviour and changing the </w:t>
      </w:r>
      <w:r w:rsidR="00B825A5">
        <w:rPr>
          <w:color w:val="000000" w:themeColor="text1"/>
        </w:rPr>
        <w:t>mindset</w:t>
      </w:r>
      <w:r w:rsidR="00741046" w:rsidRPr="000955FD">
        <w:rPr>
          <w:color w:val="000000" w:themeColor="text1"/>
        </w:rPr>
        <w:t>.</w:t>
      </w:r>
    </w:p>
    <w:p w14:paraId="1E8A8528" w14:textId="4CFC81E1" w:rsidR="000955FD" w:rsidRPr="000955FD" w:rsidRDefault="000A17C7" w:rsidP="00C27F2B">
      <w:pPr>
        <w:pStyle w:val="ListParagraph"/>
        <w:numPr>
          <w:ilvl w:val="0"/>
          <w:numId w:val="38"/>
        </w:numPr>
        <w:spacing w:before="120"/>
        <w:ind w:left="1134"/>
        <w:jc w:val="both"/>
        <w:rPr>
          <w:color w:val="000000" w:themeColor="text1"/>
        </w:rPr>
      </w:pPr>
      <w:r>
        <w:rPr>
          <w:color w:val="000000" w:themeColor="text1"/>
        </w:rPr>
        <w:t xml:space="preserve">Support </w:t>
      </w:r>
      <w:r w:rsidR="00B825A5">
        <w:rPr>
          <w:color w:val="000000" w:themeColor="text1"/>
        </w:rPr>
        <w:t xml:space="preserve">the </w:t>
      </w:r>
      <w:r w:rsidR="000955FD" w:rsidRPr="000955FD">
        <w:rPr>
          <w:color w:val="000000" w:themeColor="text1"/>
        </w:rPr>
        <w:t>establish</w:t>
      </w:r>
      <w:r w:rsidR="00EE4722">
        <w:rPr>
          <w:color w:val="000000" w:themeColor="text1"/>
        </w:rPr>
        <w:t>ment</w:t>
      </w:r>
      <w:r w:rsidR="000955FD" w:rsidRPr="000955FD">
        <w:rPr>
          <w:color w:val="000000" w:themeColor="text1"/>
        </w:rPr>
        <w:t xml:space="preserve"> </w:t>
      </w:r>
      <w:r>
        <w:rPr>
          <w:color w:val="000000" w:themeColor="text1"/>
        </w:rPr>
        <w:t xml:space="preserve">of the local </w:t>
      </w:r>
      <w:r w:rsidR="000955FD" w:rsidRPr="000955FD">
        <w:rPr>
          <w:color w:val="000000" w:themeColor="text1"/>
        </w:rPr>
        <w:t>centres</w:t>
      </w:r>
      <w:r>
        <w:rPr>
          <w:color w:val="000000" w:themeColor="text1"/>
        </w:rPr>
        <w:t xml:space="preserve"> and</w:t>
      </w:r>
      <w:r w:rsidR="000955FD" w:rsidRPr="000955FD">
        <w:rPr>
          <w:color w:val="000000" w:themeColor="text1"/>
        </w:rPr>
        <w:t xml:space="preserve"> build</w:t>
      </w:r>
      <w:r w:rsidR="00EE4722">
        <w:rPr>
          <w:color w:val="000000" w:themeColor="text1"/>
        </w:rPr>
        <w:t>ing</w:t>
      </w:r>
      <w:r w:rsidR="000955FD" w:rsidRPr="000955FD">
        <w:rPr>
          <w:color w:val="000000" w:themeColor="text1"/>
        </w:rPr>
        <w:t xml:space="preserve"> their capacities to serve the local communities, implement awareness-raising programmes and exchange best practices and knowledge. </w:t>
      </w:r>
      <w:r w:rsidR="00741046">
        <w:rPr>
          <w:color w:val="000000" w:themeColor="text1"/>
        </w:rPr>
        <w:t xml:space="preserve"> </w:t>
      </w:r>
    </w:p>
    <w:p w14:paraId="36393BB8" w14:textId="7F5E8AD8" w:rsidR="000955FD" w:rsidRPr="00132332" w:rsidRDefault="000955FD" w:rsidP="00C27F2B">
      <w:pPr>
        <w:spacing w:before="120" w:after="120"/>
        <w:ind w:left="426"/>
        <w:jc w:val="both"/>
        <w:rPr>
          <w:bCs/>
        </w:rPr>
      </w:pPr>
      <w:r w:rsidRPr="00AF1E62">
        <w:rPr>
          <w:b/>
          <w:bCs/>
          <w:lang w:val="en-IE"/>
        </w:rPr>
        <w:t>(</w:t>
      </w:r>
      <w:r>
        <w:rPr>
          <w:b/>
          <w:bCs/>
          <w:lang w:val="en-IE"/>
        </w:rPr>
        <w:t>3</w:t>
      </w:r>
      <w:r w:rsidRPr="0019252C">
        <w:rPr>
          <w:b/>
          <w:bCs/>
          <w:lang w:val="en-IE"/>
        </w:rPr>
        <w:t xml:space="preserve">) </w:t>
      </w:r>
      <w:r w:rsidRPr="0088357D">
        <w:rPr>
          <w:b/>
          <w:color w:val="000000" w:themeColor="text1"/>
          <w:lang w:val="en-IE"/>
        </w:rPr>
        <w:t>Improved analysis of the green energy transition</w:t>
      </w:r>
      <w:r w:rsidR="005D4E77">
        <w:rPr>
          <w:b/>
        </w:rPr>
        <w:t xml:space="preserve"> </w:t>
      </w:r>
      <w:r w:rsidR="001A452E" w:rsidRPr="001A452E">
        <w:rPr>
          <w:bCs/>
        </w:rPr>
        <w:t>– the Action will:</w:t>
      </w:r>
      <w:r w:rsidR="005D4E77" w:rsidRPr="00132332">
        <w:rPr>
          <w:bCs/>
          <w:color w:val="0D0D0D" w:themeColor="text1" w:themeTint="F2"/>
          <w:lang w:val="en-IE"/>
        </w:rPr>
        <w:t xml:space="preserve"> </w:t>
      </w:r>
    </w:p>
    <w:p w14:paraId="4CB4DEAE" w14:textId="3ACDD6C1" w:rsidR="000955FD" w:rsidRPr="000C061C" w:rsidRDefault="00BA34EE" w:rsidP="00C27F2B">
      <w:pPr>
        <w:pStyle w:val="ListParagraph"/>
        <w:numPr>
          <w:ilvl w:val="0"/>
          <w:numId w:val="39"/>
        </w:numPr>
        <w:ind w:left="1134" w:hanging="357"/>
        <w:contextualSpacing w:val="0"/>
        <w:jc w:val="both"/>
        <w:rPr>
          <w:color w:val="000000" w:themeColor="text1"/>
        </w:rPr>
      </w:pPr>
      <w:r>
        <w:rPr>
          <w:color w:val="000000" w:themeColor="text1"/>
          <w:lang w:val="en-IE"/>
        </w:rPr>
        <w:t xml:space="preserve">Develop </w:t>
      </w:r>
      <w:r w:rsidR="005D4E77">
        <w:rPr>
          <w:color w:val="000000" w:themeColor="text1"/>
          <w:lang w:val="en-IE"/>
        </w:rPr>
        <w:t>f</w:t>
      </w:r>
      <w:r w:rsidR="000955FD" w:rsidRPr="0088357D">
        <w:rPr>
          <w:color w:val="000000" w:themeColor="text1"/>
          <w:lang w:val="en-IE"/>
        </w:rPr>
        <w:t xml:space="preserve">easibility and technical studies for the potential use of hydrogen, renewables, including wind, geothermal and biomass and small distribution systems, as well as for the national gas network and energy storage, </w:t>
      </w:r>
      <w:r w:rsidR="000955FD" w:rsidRPr="001C578D">
        <w:rPr>
          <w:color w:val="000000" w:themeColor="text1"/>
        </w:rPr>
        <w:t xml:space="preserve">including a component on the </w:t>
      </w:r>
      <w:r w:rsidR="000955FD" w:rsidRPr="000C061C">
        <w:rPr>
          <w:color w:val="000000" w:themeColor="text1"/>
        </w:rPr>
        <w:t>socio-economic impacts and risk assessment of the transition regarding women and members of vulnerable groups.</w:t>
      </w:r>
    </w:p>
    <w:p w14:paraId="51CF9512" w14:textId="447B62FF" w:rsidR="000955FD" w:rsidRPr="00AF1E62" w:rsidRDefault="000955FD" w:rsidP="00C27F2B">
      <w:pPr>
        <w:pStyle w:val="ListParagraph"/>
        <w:numPr>
          <w:ilvl w:val="0"/>
          <w:numId w:val="39"/>
        </w:numPr>
        <w:ind w:left="1134" w:hanging="357"/>
        <w:contextualSpacing w:val="0"/>
        <w:jc w:val="both"/>
        <w:rPr>
          <w:color w:val="000000" w:themeColor="text1"/>
        </w:rPr>
      </w:pPr>
      <w:r w:rsidRPr="00AF1E62">
        <w:rPr>
          <w:color w:val="000000" w:themeColor="text1"/>
        </w:rPr>
        <w:t>Develop feasibility and detailed technical studies for the conversion of the lignite power plants, including potential thermal molten salt storage, the production of green gas to be utilised in power blocks or otherwise, the installation of large-scale stationary storage in batteries on-site, energy crops (biomass), conversion to natural gas, and addition of carbon capture and storage (CCS).</w:t>
      </w:r>
    </w:p>
    <w:p w14:paraId="2396C7E8" w14:textId="0E0F60A5" w:rsidR="000955FD" w:rsidRPr="00AF1E62" w:rsidRDefault="000955FD" w:rsidP="00C27F2B">
      <w:pPr>
        <w:pStyle w:val="ListParagraph"/>
        <w:numPr>
          <w:ilvl w:val="0"/>
          <w:numId w:val="39"/>
        </w:numPr>
        <w:ind w:left="1134" w:hanging="357"/>
        <w:contextualSpacing w:val="0"/>
        <w:jc w:val="both"/>
        <w:rPr>
          <w:b/>
          <w:bCs/>
          <w:color w:val="000000" w:themeColor="text1"/>
        </w:rPr>
      </w:pPr>
      <w:r w:rsidRPr="00AF1E62">
        <w:rPr>
          <w:color w:val="000000" w:themeColor="text1"/>
        </w:rPr>
        <w:t>Conduct</w:t>
      </w:r>
      <w:r w:rsidR="001A452E">
        <w:rPr>
          <w:color w:val="000000" w:themeColor="text1"/>
        </w:rPr>
        <w:t xml:space="preserve"> </w:t>
      </w:r>
      <w:r w:rsidRPr="00AF1E62">
        <w:rPr>
          <w:color w:val="000000" w:themeColor="text1"/>
        </w:rPr>
        <w:t xml:space="preserve">energy poverty diagnostic on the central and/or local level and </w:t>
      </w:r>
      <w:r w:rsidR="00B825A5">
        <w:rPr>
          <w:color w:val="000000" w:themeColor="text1"/>
        </w:rPr>
        <w:t>create</w:t>
      </w:r>
      <w:r w:rsidR="00B825A5" w:rsidRPr="00AF1E62">
        <w:rPr>
          <w:color w:val="000000" w:themeColor="text1"/>
        </w:rPr>
        <w:t xml:space="preserve"> </w:t>
      </w:r>
      <w:r w:rsidRPr="00AF1E62">
        <w:rPr>
          <w:color w:val="000000" w:themeColor="text1"/>
        </w:rPr>
        <w:t>the necessary action plans, following the EU Energy Poverty Advisory Hub (EPAH) methodology.</w:t>
      </w:r>
    </w:p>
    <w:p w14:paraId="1C0ECBED" w14:textId="38E00328" w:rsidR="00BD43C3" w:rsidRDefault="000955FD" w:rsidP="00C27F2B">
      <w:pPr>
        <w:pStyle w:val="ListParagraph"/>
        <w:numPr>
          <w:ilvl w:val="0"/>
          <w:numId w:val="39"/>
        </w:numPr>
        <w:ind w:left="1134" w:hanging="357"/>
        <w:jc w:val="both"/>
      </w:pPr>
      <w:r w:rsidRPr="005D5E4D">
        <w:rPr>
          <w:iCs/>
          <w:color w:val="000000" w:themeColor="text1"/>
          <w:lang w:val="en-IE"/>
        </w:rPr>
        <w:t>Support the Public Utility Companies (PUCs) to prepare feasibility studies for PPP and investment projects to save energy and reduce the emission of GHG. Support the PUCs for enabling electricity smart grids to interconnect energy networks better.</w:t>
      </w:r>
    </w:p>
    <w:p w14:paraId="00DC2525" w14:textId="7EFB4D7D" w:rsidR="00C04C8F" w:rsidRDefault="00162BE9" w:rsidP="00C27F2B">
      <w:pPr>
        <w:pStyle w:val="Heading1"/>
        <w:numPr>
          <w:ilvl w:val="0"/>
          <w:numId w:val="0"/>
        </w:numPr>
        <w:spacing w:after="0"/>
        <w:ind w:left="426"/>
        <w:jc w:val="both"/>
        <w:rPr>
          <w:szCs w:val="24"/>
        </w:rPr>
      </w:pPr>
      <w:r>
        <w:t>Output</w:t>
      </w:r>
      <w:r w:rsidRPr="00924B26">
        <w:t xml:space="preserve"> </w:t>
      </w:r>
      <w:r w:rsidR="00BD43C3">
        <w:t>3</w:t>
      </w:r>
      <w:r w:rsidR="00924B26" w:rsidRPr="00924B26">
        <w:t>:</w:t>
      </w:r>
      <w:r w:rsidR="00FE0293">
        <w:t xml:space="preserve"> Enabling national policies for s</w:t>
      </w:r>
      <w:r w:rsidR="00C04C8F">
        <w:rPr>
          <w:bCs/>
        </w:rPr>
        <w:t>ustainable food system towards EU objectives for</w:t>
      </w:r>
      <w:r w:rsidR="00C04C8F">
        <w:rPr>
          <w:szCs w:val="24"/>
        </w:rPr>
        <w:t xml:space="preserve"> green agriculture</w:t>
      </w:r>
    </w:p>
    <w:p w14:paraId="24631F15" w14:textId="703E027D" w:rsidR="00924B26" w:rsidRPr="00CF3F87" w:rsidRDefault="00C04C8F" w:rsidP="00C27F2B">
      <w:pPr>
        <w:pStyle w:val="Heading1"/>
        <w:numPr>
          <w:ilvl w:val="0"/>
          <w:numId w:val="34"/>
        </w:numPr>
        <w:spacing w:after="0"/>
        <w:ind w:left="851" w:hanging="425"/>
        <w:jc w:val="both"/>
        <w:rPr>
          <w:rFonts w:eastAsia="Calibri" w:cs="Arial"/>
          <w:szCs w:val="24"/>
        </w:rPr>
      </w:pPr>
      <w:r>
        <w:rPr>
          <w:bCs/>
        </w:rPr>
        <w:t xml:space="preserve">Promotion of </w:t>
      </w:r>
      <w:r w:rsidRPr="00C04C8F">
        <w:rPr>
          <w:bCs/>
        </w:rPr>
        <w:t>fair, healthy and environmentally friendly food system</w:t>
      </w:r>
      <w:r w:rsidR="00FE0293">
        <w:rPr>
          <w:bCs/>
        </w:rPr>
        <w:t xml:space="preserve">s </w:t>
      </w:r>
      <w:r w:rsidR="007F7FD4">
        <w:rPr>
          <w:rFonts w:eastAsia="Calibri" w:cs="Arial"/>
        </w:rPr>
        <w:t xml:space="preserve">– </w:t>
      </w:r>
      <w:r w:rsidR="007F7FD4" w:rsidRPr="00B83CCE">
        <w:rPr>
          <w:rFonts w:eastAsia="Calibri" w:cs="Arial"/>
          <w:b w:val="0"/>
          <w:bCs/>
        </w:rPr>
        <w:t>the Action will</w:t>
      </w:r>
      <w:r w:rsidR="00B83CCE" w:rsidRPr="00B83CCE">
        <w:rPr>
          <w:rFonts w:eastAsia="Calibri" w:cs="Arial"/>
          <w:b w:val="0"/>
          <w:bCs/>
        </w:rPr>
        <w:t>:</w:t>
      </w:r>
    </w:p>
    <w:p w14:paraId="2EFD4736" w14:textId="4D6A9B3F" w:rsidR="001A5397" w:rsidRPr="00A306C6" w:rsidRDefault="00816E3E" w:rsidP="00C27F2B">
      <w:pPr>
        <w:pStyle w:val="ListParagraph"/>
        <w:numPr>
          <w:ilvl w:val="0"/>
          <w:numId w:val="35"/>
        </w:numPr>
        <w:spacing w:before="120"/>
        <w:jc w:val="both"/>
      </w:pPr>
      <w:r w:rsidRPr="002C1DC0">
        <w:rPr>
          <w:rFonts w:eastAsia="Calibri"/>
          <w:bCs/>
          <w:szCs w:val="20"/>
          <w:lang w:eastAsia="x-none"/>
        </w:rPr>
        <w:t xml:space="preserve">Align the national regulations with the EU </w:t>
      </w:r>
      <w:r w:rsidRPr="00B825A5">
        <w:rPr>
          <w:rFonts w:eastAsia="Calibri"/>
          <w:bCs/>
          <w:i/>
          <w:iCs/>
          <w:szCs w:val="20"/>
          <w:lang w:eastAsia="x-none"/>
        </w:rPr>
        <w:t>acquis</w:t>
      </w:r>
      <w:r w:rsidRPr="001677C0">
        <w:rPr>
          <w:rFonts w:eastAsia="Calibri"/>
          <w:bCs/>
          <w:szCs w:val="20"/>
          <w:lang w:eastAsia="x-none"/>
        </w:rPr>
        <w:t xml:space="preserve"> </w:t>
      </w:r>
      <w:r w:rsidR="00B825A5">
        <w:rPr>
          <w:rFonts w:eastAsia="Calibri"/>
          <w:bCs/>
          <w:szCs w:val="20"/>
          <w:lang w:eastAsia="x-none"/>
        </w:rPr>
        <w:t>on organic production and prepare</w:t>
      </w:r>
      <w:r w:rsidRPr="001677C0">
        <w:rPr>
          <w:rFonts w:eastAsia="Calibri"/>
          <w:bCs/>
          <w:szCs w:val="20"/>
          <w:lang w:eastAsia="x-none"/>
        </w:rPr>
        <w:t xml:space="preserve"> rulebooks according to the new Law on organic agriculture production</w:t>
      </w:r>
      <w:r w:rsidRPr="002C1DC0">
        <w:rPr>
          <w:rFonts w:eastAsia="Calibri"/>
          <w:bCs/>
          <w:szCs w:val="20"/>
          <w:lang w:eastAsia="x-none"/>
        </w:rPr>
        <w:t>.</w:t>
      </w:r>
      <w:r w:rsidR="00CF3F87" w:rsidRPr="002C1DC0">
        <w:rPr>
          <w:rFonts w:eastAsia="Calibri"/>
          <w:bCs/>
          <w:szCs w:val="20"/>
          <w:lang w:eastAsia="x-none"/>
        </w:rPr>
        <w:t xml:space="preserve"> </w:t>
      </w:r>
    </w:p>
    <w:p w14:paraId="18520575" w14:textId="279FA672" w:rsidR="0078142D" w:rsidRDefault="00CF3F87" w:rsidP="00C27F2B">
      <w:pPr>
        <w:pStyle w:val="ListParagraph"/>
        <w:numPr>
          <w:ilvl w:val="0"/>
          <w:numId w:val="35"/>
        </w:numPr>
        <w:spacing w:before="120"/>
        <w:jc w:val="both"/>
      </w:pPr>
      <w:r w:rsidRPr="001677C0">
        <w:rPr>
          <w:rFonts w:eastAsia="Calibri"/>
          <w:bCs/>
          <w:szCs w:val="20"/>
          <w:lang w:eastAsia="x-none"/>
        </w:rPr>
        <w:t xml:space="preserve">Further </w:t>
      </w:r>
      <w:r w:rsidR="00B825A5">
        <w:rPr>
          <w:rFonts w:eastAsia="Calibri"/>
          <w:bCs/>
          <w:szCs w:val="20"/>
          <w:lang w:eastAsia="x-none"/>
        </w:rPr>
        <w:t>alignment</w:t>
      </w:r>
      <w:r w:rsidRPr="001677C0">
        <w:rPr>
          <w:rFonts w:eastAsia="Calibri"/>
          <w:bCs/>
          <w:szCs w:val="20"/>
          <w:lang w:eastAsia="x-none"/>
        </w:rPr>
        <w:t xml:space="preserve"> of the national PDO/PGI legislation with the EU </w:t>
      </w:r>
      <w:r w:rsidRPr="001677C0">
        <w:rPr>
          <w:rFonts w:eastAsia="Calibri"/>
          <w:bCs/>
          <w:i/>
          <w:szCs w:val="20"/>
          <w:lang w:eastAsia="x-none"/>
        </w:rPr>
        <w:t>acquis</w:t>
      </w:r>
      <w:r w:rsidRPr="001677C0">
        <w:rPr>
          <w:rFonts w:eastAsia="Calibri"/>
          <w:bCs/>
          <w:szCs w:val="20"/>
          <w:lang w:eastAsia="x-none"/>
        </w:rPr>
        <w:t xml:space="preserve"> </w:t>
      </w:r>
      <w:r w:rsidR="00B825A5">
        <w:rPr>
          <w:rFonts w:eastAsia="Calibri"/>
          <w:bCs/>
          <w:szCs w:val="20"/>
          <w:lang w:eastAsia="x-none"/>
        </w:rPr>
        <w:t>for geographical indication of wine, spirit drinks,</w:t>
      </w:r>
      <w:r w:rsidR="002C3FAA">
        <w:rPr>
          <w:rFonts w:eastAsia="Calibri"/>
          <w:bCs/>
          <w:szCs w:val="20"/>
          <w:lang w:eastAsia="x-none"/>
        </w:rPr>
        <w:t xml:space="preserve"> and </w:t>
      </w:r>
      <w:r w:rsidR="00B825A5">
        <w:rPr>
          <w:rFonts w:eastAsia="Calibri"/>
          <w:bCs/>
          <w:szCs w:val="20"/>
          <w:lang w:eastAsia="x-none"/>
        </w:rPr>
        <w:t>m</w:t>
      </w:r>
      <w:r w:rsidR="002C3FAA" w:rsidRPr="002C3FAA">
        <w:rPr>
          <w:rFonts w:eastAsia="Calibri"/>
          <w:bCs/>
          <w:szCs w:val="20"/>
          <w:lang w:eastAsia="x-none"/>
        </w:rPr>
        <w:t>ountain product</w:t>
      </w:r>
      <w:r w:rsidR="002C3FAA">
        <w:rPr>
          <w:rFonts w:eastAsia="Calibri"/>
          <w:bCs/>
          <w:szCs w:val="20"/>
          <w:lang w:eastAsia="x-none"/>
        </w:rPr>
        <w:t>s</w:t>
      </w:r>
      <w:r w:rsidRPr="001677C0">
        <w:rPr>
          <w:rFonts w:eastAsia="Calibri"/>
          <w:bCs/>
          <w:szCs w:val="20"/>
          <w:lang w:eastAsia="x-none"/>
        </w:rPr>
        <w:t>.</w:t>
      </w:r>
      <w:r w:rsidRPr="00BD3309">
        <w:t xml:space="preserve"> </w:t>
      </w:r>
    </w:p>
    <w:p w14:paraId="4B1435F7" w14:textId="4E0BEE28" w:rsidR="00816E3E" w:rsidRPr="006C1042" w:rsidRDefault="00783937" w:rsidP="00C27F2B">
      <w:pPr>
        <w:pStyle w:val="ListParagraph"/>
        <w:numPr>
          <w:ilvl w:val="0"/>
          <w:numId w:val="35"/>
        </w:numPr>
        <w:spacing w:before="120"/>
        <w:jc w:val="both"/>
        <w:rPr>
          <w:rFonts w:eastAsia="Calibri"/>
          <w:bCs/>
          <w:szCs w:val="20"/>
          <w:lang w:eastAsia="x-none"/>
        </w:rPr>
      </w:pPr>
      <w:r w:rsidRPr="008474EC">
        <w:rPr>
          <w:rFonts w:eastAsia="Calibri"/>
          <w:bCs/>
          <w:szCs w:val="20"/>
          <w:lang w:eastAsia="x-none"/>
        </w:rPr>
        <w:t>E</w:t>
      </w:r>
      <w:r w:rsidR="00177D88" w:rsidRPr="008474EC">
        <w:rPr>
          <w:rFonts w:eastAsia="Calibri"/>
          <w:bCs/>
          <w:szCs w:val="20"/>
          <w:lang w:eastAsia="x-none"/>
        </w:rPr>
        <w:t xml:space="preserve">stablish </w:t>
      </w:r>
      <w:r w:rsidR="00816E3E" w:rsidRPr="008474EC">
        <w:rPr>
          <w:rFonts w:eastAsia="Calibri"/>
          <w:bCs/>
          <w:szCs w:val="20"/>
          <w:lang w:eastAsia="x-none"/>
        </w:rPr>
        <w:t>systematic monitoring and control of the certification procedures</w:t>
      </w:r>
      <w:r w:rsidR="00B825A5">
        <w:rPr>
          <w:rFonts w:eastAsia="Calibri"/>
          <w:bCs/>
          <w:szCs w:val="20"/>
          <w:lang w:eastAsia="x-none"/>
        </w:rPr>
        <w:t>, the products' certification,</w:t>
      </w:r>
      <w:r w:rsidR="006C1042">
        <w:rPr>
          <w:rFonts w:eastAsia="Calibri"/>
          <w:bCs/>
          <w:szCs w:val="20"/>
          <w:lang w:eastAsia="x-none"/>
        </w:rPr>
        <w:t xml:space="preserve"> </w:t>
      </w:r>
      <w:r w:rsidR="00FE0293" w:rsidRPr="006C1042">
        <w:rPr>
          <w:rFonts w:eastAsia="Calibri"/>
          <w:bCs/>
          <w:szCs w:val="20"/>
          <w:lang w:eastAsia="x-none"/>
        </w:rPr>
        <w:t>and ex-post maintenance of the certificates and product qualifications</w:t>
      </w:r>
      <w:r w:rsidR="002C1DC0">
        <w:rPr>
          <w:rFonts w:eastAsia="Calibri"/>
          <w:bCs/>
          <w:szCs w:val="20"/>
          <w:lang w:eastAsia="x-none"/>
        </w:rPr>
        <w:t xml:space="preserve"> for </w:t>
      </w:r>
      <w:r w:rsidR="002C3FAA">
        <w:rPr>
          <w:rFonts w:eastAsia="Calibri"/>
          <w:bCs/>
          <w:szCs w:val="20"/>
          <w:lang w:eastAsia="x-none"/>
        </w:rPr>
        <w:t xml:space="preserve">recognised </w:t>
      </w:r>
      <w:r w:rsidR="002C1DC0">
        <w:rPr>
          <w:rFonts w:eastAsia="Calibri"/>
          <w:bCs/>
          <w:szCs w:val="20"/>
          <w:lang w:eastAsia="x-none"/>
        </w:rPr>
        <w:t>quality and organic products</w:t>
      </w:r>
      <w:r w:rsidR="006C1042">
        <w:rPr>
          <w:rFonts w:eastAsia="Calibri"/>
          <w:bCs/>
          <w:szCs w:val="20"/>
          <w:lang w:eastAsia="x-none"/>
        </w:rPr>
        <w:t xml:space="preserve">. </w:t>
      </w:r>
    </w:p>
    <w:p w14:paraId="61671A39" w14:textId="01141E8C" w:rsidR="00816E3E" w:rsidRPr="006C1042" w:rsidRDefault="006C1042" w:rsidP="00C27F2B">
      <w:pPr>
        <w:pStyle w:val="ListParagraph"/>
        <w:numPr>
          <w:ilvl w:val="0"/>
          <w:numId w:val="35"/>
        </w:numPr>
        <w:spacing w:before="120"/>
        <w:jc w:val="both"/>
        <w:rPr>
          <w:rFonts w:eastAsia="Calibri"/>
          <w:bCs/>
          <w:szCs w:val="20"/>
          <w:lang w:eastAsia="x-none"/>
        </w:rPr>
      </w:pPr>
      <w:r>
        <w:rPr>
          <w:rFonts w:eastAsia="Calibri"/>
          <w:bCs/>
          <w:szCs w:val="20"/>
          <w:lang w:eastAsia="x-none"/>
        </w:rPr>
        <w:t>S</w:t>
      </w:r>
      <w:r w:rsidRPr="00873840">
        <w:rPr>
          <w:rFonts w:eastAsia="Calibri"/>
          <w:bCs/>
          <w:szCs w:val="20"/>
          <w:lang w:eastAsia="x-none"/>
        </w:rPr>
        <w:t xml:space="preserve">upport the process for recognition of control bodies for </w:t>
      </w:r>
      <w:r w:rsidR="00B825A5">
        <w:rPr>
          <w:rFonts w:eastAsia="Calibri"/>
          <w:bCs/>
          <w:szCs w:val="20"/>
          <w:lang w:eastAsia="x-none"/>
        </w:rPr>
        <w:t>exporting</w:t>
      </w:r>
      <w:r w:rsidR="002C1DC0">
        <w:rPr>
          <w:rFonts w:eastAsia="Calibri"/>
          <w:bCs/>
          <w:szCs w:val="20"/>
          <w:lang w:eastAsia="x-none"/>
        </w:rPr>
        <w:t xml:space="preserve"> recognised organic production</w:t>
      </w:r>
      <w:r w:rsidRPr="00873840">
        <w:rPr>
          <w:rFonts w:eastAsia="Calibri"/>
          <w:bCs/>
          <w:szCs w:val="20"/>
          <w:lang w:eastAsia="x-none"/>
        </w:rPr>
        <w:t xml:space="preserve"> to </w:t>
      </w:r>
      <w:r w:rsidR="002C1DC0">
        <w:rPr>
          <w:rFonts w:eastAsia="Calibri"/>
          <w:bCs/>
          <w:szCs w:val="20"/>
          <w:lang w:eastAsia="x-none"/>
        </w:rPr>
        <w:t xml:space="preserve">the </w:t>
      </w:r>
      <w:r w:rsidRPr="00873840">
        <w:rPr>
          <w:rFonts w:eastAsia="Calibri"/>
          <w:bCs/>
          <w:szCs w:val="20"/>
          <w:lang w:eastAsia="x-none"/>
        </w:rPr>
        <w:t>EU</w:t>
      </w:r>
      <w:r>
        <w:rPr>
          <w:rFonts w:eastAsia="Calibri"/>
          <w:bCs/>
          <w:szCs w:val="20"/>
          <w:lang w:eastAsia="x-none"/>
        </w:rPr>
        <w:t xml:space="preserve">. </w:t>
      </w:r>
      <w:r w:rsidR="00816E3E" w:rsidRPr="006C1042">
        <w:rPr>
          <w:rFonts w:eastAsia="Calibri"/>
          <w:szCs w:val="20"/>
          <w:lang w:eastAsia="x-none"/>
        </w:rPr>
        <w:t>Strengthen</w:t>
      </w:r>
      <w:r w:rsidR="00B83CCE" w:rsidRPr="006C1042">
        <w:rPr>
          <w:rFonts w:eastAsia="Calibri"/>
          <w:szCs w:val="20"/>
          <w:lang w:eastAsia="x-none"/>
        </w:rPr>
        <w:t xml:space="preserve"> </w:t>
      </w:r>
      <w:r w:rsidR="00816E3E" w:rsidRPr="006C1042">
        <w:rPr>
          <w:rFonts w:eastAsia="Calibri"/>
          <w:szCs w:val="20"/>
          <w:lang w:eastAsia="x-none"/>
        </w:rPr>
        <w:t xml:space="preserve">capacities </w:t>
      </w:r>
      <w:r w:rsidR="00A8198D" w:rsidRPr="006C1042">
        <w:rPr>
          <w:rFonts w:eastAsia="Calibri"/>
          <w:szCs w:val="20"/>
          <w:lang w:eastAsia="x-none"/>
        </w:rPr>
        <w:t>for</w:t>
      </w:r>
      <w:r w:rsidR="00816E3E" w:rsidRPr="006C1042">
        <w:rPr>
          <w:rFonts w:eastAsia="Calibri"/>
          <w:szCs w:val="20"/>
          <w:lang w:eastAsia="x-none"/>
        </w:rPr>
        <w:t xml:space="preserve"> export to the regional and EU market</w:t>
      </w:r>
      <w:r w:rsidR="00E128BA" w:rsidRPr="006C1042">
        <w:rPr>
          <w:rFonts w:eastAsia="Calibri"/>
          <w:szCs w:val="20"/>
          <w:lang w:eastAsia="x-none"/>
        </w:rPr>
        <w:t xml:space="preserve"> </w:t>
      </w:r>
      <w:r w:rsidR="002F0850" w:rsidRPr="006C1042">
        <w:rPr>
          <w:rFonts w:eastAsia="Calibri"/>
          <w:szCs w:val="20"/>
          <w:lang w:eastAsia="x-none"/>
        </w:rPr>
        <w:t xml:space="preserve">through analysis </w:t>
      </w:r>
      <w:r w:rsidR="00156CEA" w:rsidRPr="006C1042">
        <w:rPr>
          <w:rFonts w:eastAsia="Calibri"/>
          <w:szCs w:val="20"/>
          <w:lang w:eastAsia="x-none"/>
        </w:rPr>
        <w:t>of</w:t>
      </w:r>
      <w:r w:rsidR="002F0850" w:rsidRPr="006C1042">
        <w:rPr>
          <w:rFonts w:eastAsia="Calibri"/>
          <w:szCs w:val="20"/>
          <w:lang w:eastAsia="x-none"/>
        </w:rPr>
        <w:t xml:space="preserve"> </w:t>
      </w:r>
      <w:r w:rsidR="00B825A5">
        <w:rPr>
          <w:rFonts w:eastAsia="Calibri"/>
          <w:szCs w:val="20"/>
          <w:lang w:eastAsia="x-none"/>
        </w:rPr>
        <w:t xml:space="preserve">the </w:t>
      </w:r>
      <w:r w:rsidR="002F0850" w:rsidRPr="006C1042">
        <w:rPr>
          <w:rFonts w:eastAsia="Calibri"/>
          <w:szCs w:val="20"/>
          <w:lang w:eastAsia="x-none"/>
        </w:rPr>
        <w:t xml:space="preserve">organic </w:t>
      </w:r>
      <w:r w:rsidR="002C1DC0">
        <w:rPr>
          <w:rFonts w:eastAsia="Calibri"/>
          <w:szCs w:val="20"/>
          <w:lang w:eastAsia="x-none"/>
        </w:rPr>
        <w:t>value chain</w:t>
      </w:r>
      <w:r w:rsidR="002C1DC0" w:rsidRPr="006C1042">
        <w:rPr>
          <w:rFonts w:eastAsia="Calibri"/>
          <w:szCs w:val="20"/>
          <w:lang w:eastAsia="x-none"/>
        </w:rPr>
        <w:t xml:space="preserve"> </w:t>
      </w:r>
      <w:r w:rsidR="002F0850" w:rsidRPr="006C1042">
        <w:rPr>
          <w:rFonts w:eastAsia="Calibri"/>
          <w:szCs w:val="20"/>
          <w:lang w:eastAsia="x-none"/>
        </w:rPr>
        <w:t xml:space="preserve">in </w:t>
      </w:r>
      <w:r w:rsidR="003B1333" w:rsidRPr="006C1042">
        <w:rPr>
          <w:rFonts w:eastAsia="Calibri"/>
          <w:szCs w:val="20"/>
          <w:lang w:eastAsia="x-none"/>
        </w:rPr>
        <w:t>North Macedonia</w:t>
      </w:r>
      <w:r w:rsidR="00B825A5">
        <w:rPr>
          <w:rFonts w:eastAsia="Calibri"/>
          <w:szCs w:val="20"/>
          <w:lang w:eastAsia="x-none"/>
        </w:rPr>
        <w:t xml:space="preserve"> and</w:t>
      </w:r>
      <w:r w:rsidR="002F0850" w:rsidRPr="006C1042">
        <w:rPr>
          <w:rFonts w:eastAsia="Calibri"/>
          <w:szCs w:val="20"/>
          <w:lang w:eastAsia="x-none"/>
        </w:rPr>
        <w:t xml:space="preserve"> market </w:t>
      </w:r>
      <w:r w:rsidR="003B1333" w:rsidRPr="006C1042">
        <w:rPr>
          <w:rFonts w:eastAsia="Calibri"/>
          <w:szCs w:val="20"/>
          <w:lang w:eastAsia="x-none"/>
        </w:rPr>
        <w:t>assessment</w:t>
      </w:r>
      <w:r w:rsidR="002F0850" w:rsidRPr="006C1042">
        <w:rPr>
          <w:rFonts w:eastAsia="Calibri"/>
          <w:szCs w:val="20"/>
          <w:lang w:eastAsia="x-none"/>
        </w:rPr>
        <w:t xml:space="preserve"> for identifi</w:t>
      </w:r>
      <w:r w:rsidR="002D45B2" w:rsidRPr="006C1042">
        <w:rPr>
          <w:rFonts w:eastAsia="Calibri"/>
          <w:szCs w:val="20"/>
          <w:lang w:eastAsia="x-none"/>
        </w:rPr>
        <w:t>ed</w:t>
      </w:r>
      <w:r w:rsidR="002F0850" w:rsidRPr="006C1042">
        <w:rPr>
          <w:rFonts w:eastAsia="Calibri"/>
          <w:szCs w:val="20"/>
          <w:lang w:eastAsia="x-none"/>
        </w:rPr>
        <w:t xml:space="preserve"> national organic products</w:t>
      </w:r>
      <w:r w:rsidR="00FE0293" w:rsidRPr="006C1042">
        <w:rPr>
          <w:rFonts w:eastAsia="Calibri"/>
          <w:szCs w:val="20"/>
          <w:lang w:eastAsia="x-none"/>
        </w:rPr>
        <w:t xml:space="preserve"> with export potential</w:t>
      </w:r>
      <w:r w:rsidR="002D45B2" w:rsidRPr="006C1042">
        <w:rPr>
          <w:rFonts w:eastAsia="Calibri"/>
          <w:szCs w:val="20"/>
          <w:lang w:eastAsia="x-none"/>
        </w:rPr>
        <w:t>.</w:t>
      </w:r>
    </w:p>
    <w:p w14:paraId="59399E11" w14:textId="09C0D23F" w:rsidR="002C1DC0" w:rsidRPr="002C1DC0" w:rsidRDefault="00816E3E" w:rsidP="00C27F2B">
      <w:pPr>
        <w:pStyle w:val="ListParagraph"/>
        <w:numPr>
          <w:ilvl w:val="0"/>
          <w:numId w:val="35"/>
        </w:numPr>
        <w:spacing w:before="120"/>
        <w:jc w:val="both"/>
      </w:pPr>
      <w:r w:rsidRPr="002C1DC0">
        <w:rPr>
          <w:rFonts w:eastAsia="Calibri"/>
          <w:szCs w:val="20"/>
          <w:lang w:eastAsia="x-none"/>
        </w:rPr>
        <w:t>Promot</w:t>
      </w:r>
      <w:r w:rsidR="00B83CCE" w:rsidRPr="002C1DC0">
        <w:rPr>
          <w:rFonts w:eastAsia="Calibri"/>
          <w:szCs w:val="20"/>
          <w:lang w:eastAsia="x-none"/>
        </w:rPr>
        <w:t>e</w:t>
      </w:r>
      <w:r w:rsidRPr="002C1DC0">
        <w:rPr>
          <w:rFonts w:eastAsia="Calibri"/>
          <w:szCs w:val="20"/>
          <w:lang w:eastAsia="x-none"/>
        </w:rPr>
        <w:t xml:space="preserve"> and rais</w:t>
      </w:r>
      <w:r w:rsidR="00B83CCE" w:rsidRPr="002C1DC0">
        <w:rPr>
          <w:rFonts w:eastAsia="Calibri"/>
          <w:szCs w:val="20"/>
          <w:lang w:eastAsia="x-none"/>
        </w:rPr>
        <w:t>e</w:t>
      </w:r>
      <w:r w:rsidRPr="002C1DC0">
        <w:rPr>
          <w:rFonts w:eastAsia="Calibri"/>
          <w:szCs w:val="20"/>
          <w:lang w:eastAsia="x-none"/>
        </w:rPr>
        <w:t xml:space="preserve"> awareness of farmers and agricultural communities on environmentally friendly </w:t>
      </w:r>
      <w:r w:rsidR="00B825A5">
        <w:rPr>
          <w:rFonts w:eastAsia="Calibri"/>
          <w:szCs w:val="20"/>
          <w:lang w:eastAsia="x-none"/>
        </w:rPr>
        <w:t>and organic farming practices</w:t>
      </w:r>
      <w:r w:rsidRPr="002C1DC0">
        <w:rPr>
          <w:rFonts w:eastAsia="Calibri"/>
          <w:szCs w:val="20"/>
          <w:lang w:eastAsia="x-none"/>
        </w:rPr>
        <w:t>.</w:t>
      </w:r>
      <w:r w:rsidR="002C1DC0">
        <w:rPr>
          <w:rFonts w:eastAsia="Calibri"/>
          <w:szCs w:val="20"/>
          <w:lang w:eastAsia="x-none"/>
        </w:rPr>
        <w:t xml:space="preserve"> </w:t>
      </w:r>
      <w:r w:rsidR="002C1DC0">
        <w:t xml:space="preserve">Raise awareness of producers and processors of </w:t>
      </w:r>
      <w:r w:rsidR="002A6745">
        <w:t xml:space="preserve">potential </w:t>
      </w:r>
      <w:r w:rsidR="002C1DC0">
        <w:t xml:space="preserve">GI </w:t>
      </w:r>
      <w:r w:rsidR="002C1DC0">
        <w:lastRenderedPageBreak/>
        <w:t>products on the protection</w:t>
      </w:r>
      <w:r w:rsidR="002A6745">
        <w:t xml:space="preserve"> rules</w:t>
      </w:r>
      <w:r w:rsidR="002C1DC0">
        <w:t xml:space="preserve">, benefits and impact on </w:t>
      </w:r>
      <w:r w:rsidR="00B825A5">
        <w:t xml:space="preserve">the </w:t>
      </w:r>
      <w:r w:rsidR="002C1DC0">
        <w:t xml:space="preserve">rural economy. </w:t>
      </w:r>
      <w:r w:rsidR="002A6745">
        <w:t xml:space="preserve">Promote regional collaborations on </w:t>
      </w:r>
      <w:r w:rsidR="00B825A5">
        <w:t xml:space="preserve">the </w:t>
      </w:r>
      <w:r w:rsidR="002A6745">
        <w:t xml:space="preserve">use of generic terms for traditional </w:t>
      </w:r>
      <w:r w:rsidR="00B825A5">
        <w:t>specialities</w:t>
      </w:r>
      <w:r w:rsidR="002A6745">
        <w:t>.</w:t>
      </w:r>
    </w:p>
    <w:p w14:paraId="449D0C6A" w14:textId="12EF6074" w:rsidR="00816E3E" w:rsidRPr="008474EC" w:rsidRDefault="00816E3E" w:rsidP="00C27F2B">
      <w:pPr>
        <w:pStyle w:val="ListParagraph"/>
        <w:numPr>
          <w:ilvl w:val="0"/>
          <w:numId w:val="35"/>
        </w:numPr>
        <w:spacing w:before="120"/>
        <w:jc w:val="both"/>
        <w:rPr>
          <w:rFonts w:eastAsia="Calibri"/>
          <w:szCs w:val="20"/>
          <w:lang w:val="en-IE" w:eastAsia="x-none"/>
        </w:rPr>
      </w:pPr>
      <w:r w:rsidRPr="008474EC">
        <w:rPr>
          <w:rFonts w:eastAsia="Calibri"/>
          <w:szCs w:val="20"/>
          <w:lang w:eastAsia="x-none"/>
        </w:rPr>
        <w:t>Promot</w:t>
      </w:r>
      <w:r w:rsidR="00B83CCE" w:rsidRPr="008474EC">
        <w:rPr>
          <w:rFonts w:eastAsia="Calibri"/>
          <w:szCs w:val="20"/>
          <w:lang w:eastAsia="x-none"/>
        </w:rPr>
        <w:t>e</w:t>
      </w:r>
      <w:r w:rsidRPr="008474EC">
        <w:rPr>
          <w:rFonts w:eastAsia="Calibri"/>
          <w:szCs w:val="20"/>
          <w:lang w:eastAsia="x-none"/>
        </w:rPr>
        <w:t xml:space="preserve"> </w:t>
      </w:r>
      <w:r w:rsidR="001677C0">
        <w:rPr>
          <w:rFonts w:eastAsia="Calibri"/>
          <w:szCs w:val="20"/>
          <w:lang w:eastAsia="x-none"/>
        </w:rPr>
        <w:t xml:space="preserve">a </w:t>
      </w:r>
      <w:r w:rsidRPr="008474EC">
        <w:rPr>
          <w:rFonts w:eastAsia="Calibri"/>
          <w:szCs w:val="20"/>
          <w:lang w:eastAsia="x-none"/>
        </w:rPr>
        <w:t xml:space="preserve">national logo for </w:t>
      </w:r>
      <w:r w:rsidR="006229DF">
        <w:rPr>
          <w:rFonts w:eastAsia="Calibri"/>
          <w:szCs w:val="20"/>
          <w:lang w:eastAsia="x-none"/>
        </w:rPr>
        <w:t xml:space="preserve">recognised </w:t>
      </w:r>
      <w:r w:rsidR="002C1DC0">
        <w:rPr>
          <w:rFonts w:eastAsia="Calibri"/>
          <w:szCs w:val="20"/>
          <w:lang w:eastAsia="x-none"/>
        </w:rPr>
        <w:t>quality agriculture products and for organic</w:t>
      </w:r>
      <w:r w:rsidRPr="008474EC">
        <w:rPr>
          <w:rFonts w:eastAsia="Calibri"/>
          <w:szCs w:val="20"/>
          <w:lang w:eastAsia="x-none"/>
        </w:rPr>
        <w:t xml:space="preserve"> </w:t>
      </w:r>
      <w:r w:rsidR="001677C0">
        <w:rPr>
          <w:rFonts w:eastAsia="Calibri"/>
          <w:szCs w:val="20"/>
          <w:lang w:eastAsia="x-none"/>
        </w:rPr>
        <w:t>to</w:t>
      </w:r>
      <w:r w:rsidRPr="008474EC">
        <w:rPr>
          <w:rFonts w:eastAsia="Calibri"/>
          <w:szCs w:val="20"/>
          <w:lang w:eastAsia="x-none"/>
        </w:rPr>
        <w:t xml:space="preserve"> increase consumer awareness of the use of organic</w:t>
      </w:r>
      <w:r w:rsidR="002C1DC0">
        <w:rPr>
          <w:rFonts w:eastAsia="Calibri"/>
          <w:szCs w:val="20"/>
          <w:lang w:eastAsia="x-none"/>
        </w:rPr>
        <w:t xml:space="preserve"> and quality</w:t>
      </w:r>
      <w:r w:rsidRPr="008474EC">
        <w:rPr>
          <w:rFonts w:eastAsia="Calibri"/>
          <w:szCs w:val="20"/>
          <w:lang w:eastAsia="x-none"/>
        </w:rPr>
        <w:t xml:space="preserve"> products, as well as </w:t>
      </w:r>
      <w:r w:rsidR="001677C0">
        <w:rPr>
          <w:rFonts w:eastAsia="Calibri"/>
          <w:szCs w:val="20"/>
          <w:lang w:eastAsia="x-none"/>
        </w:rPr>
        <w:t>prepare</w:t>
      </w:r>
      <w:r w:rsidRPr="008474EC">
        <w:rPr>
          <w:rFonts w:eastAsia="Calibri"/>
          <w:szCs w:val="20"/>
          <w:lang w:eastAsia="x-none"/>
        </w:rPr>
        <w:t xml:space="preserve"> </w:t>
      </w:r>
      <w:r w:rsidR="001677C0">
        <w:rPr>
          <w:rFonts w:eastAsia="Calibri"/>
          <w:szCs w:val="20"/>
          <w:lang w:eastAsia="x-none"/>
        </w:rPr>
        <w:t xml:space="preserve">a </w:t>
      </w:r>
      <w:r w:rsidRPr="008474EC">
        <w:rPr>
          <w:rFonts w:eastAsia="Calibri"/>
          <w:szCs w:val="20"/>
          <w:lang w:eastAsia="x-none"/>
        </w:rPr>
        <w:t>comparative analysis of the economic, environmental and social benefits of the population using organic</w:t>
      </w:r>
      <w:r w:rsidR="002C1DC0">
        <w:rPr>
          <w:rFonts w:eastAsia="Calibri"/>
          <w:szCs w:val="20"/>
          <w:lang w:eastAsia="x-none"/>
        </w:rPr>
        <w:t xml:space="preserve"> and quality</w:t>
      </w:r>
      <w:r w:rsidRPr="008474EC">
        <w:rPr>
          <w:rFonts w:eastAsia="Calibri"/>
          <w:szCs w:val="20"/>
          <w:lang w:eastAsia="x-none"/>
        </w:rPr>
        <w:t xml:space="preserve"> </w:t>
      </w:r>
      <w:r w:rsidR="002A6745">
        <w:rPr>
          <w:rFonts w:eastAsia="Calibri"/>
          <w:szCs w:val="20"/>
          <w:lang w:eastAsia="x-none"/>
        </w:rPr>
        <w:t>schemes</w:t>
      </w:r>
      <w:r w:rsidR="00F710E2" w:rsidRPr="008474EC">
        <w:rPr>
          <w:rFonts w:eastAsia="Calibri"/>
          <w:szCs w:val="20"/>
          <w:lang w:eastAsia="x-none"/>
        </w:rPr>
        <w:t>.</w:t>
      </w:r>
      <w:r w:rsidR="006229DF">
        <w:rPr>
          <w:rFonts w:eastAsia="Calibri"/>
          <w:szCs w:val="20"/>
          <w:lang w:eastAsia="x-none"/>
        </w:rPr>
        <w:t xml:space="preserve"> </w:t>
      </w:r>
    </w:p>
    <w:p w14:paraId="6DA0367D" w14:textId="2AB08AC9" w:rsidR="00816E3E" w:rsidRPr="00A306C6" w:rsidRDefault="008474EC" w:rsidP="00C27F2B">
      <w:pPr>
        <w:pStyle w:val="ListParagraph"/>
        <w:numPr>
          <w:ilvl w:val="0"/>
          <w:numId w:val="35"/>
        </w:numPr>
        <w:spacing w:before="120"/>
        <w:jc w:val="both"/>
        <w:rPr>
          <w:rFonts w:eastAsia="Calibri"/>
          <w:szCs w:val="20"/>
          <w:lang w:val="en-IE" w:eastAsia="x-none"/>
        </w:rPr>
      </w:pPr>
      <w:r w:rsidRPr="008474EC">
        <w:rPr>
          <w:rFonts w:eastAsia="Calibri"/>
          <w:szCs w:val="20"/>
          <w:lang w:val="en-IE" w:eastAsia="x-none"/>
        </w:rPr>
        <w:t xml:space="preserve">Built capacities </w:t>
      </w:r>
      <w:r w:rsidR="00816E3E" w:rsidRPr="008474EC">
        <w:rPr>
          <w:rFonts w:eastAsia="Calibri"/>
          <w:szCs w:val="20"/>
          <w:lang w:val="en-IE" w:eastAsia="x-none"/>
        </w:rPr>
        <w:t xml:space="preserve">of organic farmers at local and national levels on </w:t>
      </w:r>
      <w:r w:rsidR="001677C0">
        <w:rPr>
          <w:rFonts w:eastAsia="Calibri"/>
          <w:szCs w:val="20"/>
          <w:lang w:val="en-IE" w:eastAsia="x-none"/>
        </w:rPr>
        <w:t>implementing new rules according to the new Law on organic agriculture production and</w:t>
      </w:r>
      <w:r w:rsidR="000F1636" w:rsidRPr="008474EC">
        <w:rPr>
          <w:rFonts w:eastAsia="Calibri"/>
          <w:szCs w:val="20"/>
          <w:lang w:eastAsia="x-none"/>
        </w:rPr>
        <w:t xml:space="preserve"> organising organic farmers in a "producer </w:t>
      </w:r>
      <w:r w:rsidR="001677C0">
        <w:rPr>
          <w:rFonts w:eastAsia="Calibri"/>
          <w:szCs w:val="20"/>
          <w:lang w:eastAsia="x-none"/>
        </w:rPr>
        <w:t>organisation</w:t>
      </w:r>
      <w:r w:rsidR="000F1636" w:rsidRPr="008474EC">
        <w:rPr>
          <w:rFonts w:eastAsia="Calibri"/>
          <w:szCs w:val="20"/>
          <w:lang w:eastAsia="x-none"/>
        </w:rPr>
        <w:t xml:space="preserve">" </w:t>
      </w:r>
      <w:r w:rsidR="001677C0">
        <w:rPr>
          <w:rFonts w:eastAsia="Calibri"/>
          <w:szCs w:val="20"/>
          <w:lang w:eastAsia="x-none"/>
        </w:rPr>
        <w:t>to increase</w:t>
      </w:r>
      <w:r w:rsidR="000F1636" w:rsidRPr="008474EC">
        <w:rPr>
          <w:rFonts w:eastAsia="Calibri"/>
          <w:szCs w:val="20"/>
          <w:lang w:eastAsia="x-none"/>
        </w:rPr>
        <w:t xml:space="preserve"> the market offer in the overall food sector.</w:t>
      </w:r>
    </w:p>
    <w:p w14:paraId="1835B76B" w14:textId="51CC0645" w:rsidR="002C1DC0" w:rsidRDefault="0078142D" w:rsidP="00C27F2B">
      <w:pPr>
        <w:pStyle w:val="ListParagraph"/>
        <w:numPr>
          <w:ilvl w:val="0"/>
          <w:numId w:val="35"/>
        </w:numPr>
        <w:spacing w:before="120"/>
        <w:jc w:val="both"/>
        <w:rPr>
          <w:rFonts w:eastAsia="Calibri"/>
          <w:szCs w:val="20"/>
          <w:lang w:val="en-IE" w:eastAsia="x-none"/>
        </w:rPr>
      </w:pPr>
      <w:r w:rsidRPr="0078142D">
        <w:rPr>
          <w:rFonts w:eastAsia="Calibri"/>
          <w:szCs w:val="20"/>
          <w:lang w:val="en-IE" w:eastAsia="x-none"/>
        </w:rPr>
        <w:t>Capacity building, t</w:t>
      </w:r>
      <w:r w:rsidR="002C1DC0" w:rsidRPr="0078142D">
        <w:rPr>
          <w:rFonts w:eastAsia="Calibri"/>
          <w:szCs w:val="20"/>
          <w:lang w:val="en-IE" w:eastAsia="x-none"/>
        </w:rPr>
        <w:t xml:space="preserve">raining and education of administration and advisory services for </w:t>
      </w:r>
      <w:r w:rsidR="001677C0">
        <w:rPr>
          <w:rFonts w:eastAsia="Calibri"/>
          <w:szCs w:val="20"/>
          <w:lang w:val="en-IE" w:eastAsia="x-none"/>
        </w:rPr>
        <w:t>providing</w:t>
      </w:r>
      <w:r w:rsidR="002C1DC0" w:rsidRPr="0078142D">
        <w:rPr>
          <w:rFonts w:eastAsia="Calibri"/>
          <w:szCs w:val="20"/>
          <w:lang w:val="en-IE" w:eastAsia="x-none"/>
        </w:rPr>
        <w:t xml:space="preserve"> </w:t>
      </w:r>
      <w:r w:rsidR="002C1DC0" w:rsidRPr="006229DF">
        <w:rPr>
          <w:rFonts w:eastAsia="Calibri"/>
          <w:szCs w:val="20"/>
          <w:lang w:val="en-IE" w:eastAsia="x-none"/>
        </w:rPr>
        <w:t>support/advice for the elaboration of GI applications and examination of control plans</w:t>
      </w:r>
      <w:r w:rsidRPr="006229DF">
        <w:rPr>
          <w:rFonts w:eastAsia="Calibri"/>
          <w:szCs w:val="20"/>
          <w:lang w:val="en-IE" w:eastAsia="x-none"/>
        </w:rPr>
        <w:t xml:space="preserve"> and activities for registration, monitoring and control of </w:t>
      </w:r>
      <w:r w:rsidR="00AF355D">
        <w:rPr>
          <w:rFonts w:eastAsia="Calibri"/>
          <w:szCs w:val="20"/>
          <w:lang w:val="en-IE" w:eastAsia="x-none"/>
        </w:rPr>
        <w:t>registered quality schemes</w:t>
      </w:r>
      <w:r w:rsidRPr="002C3FAA">
        <w:rPr>
          <w:rFonts w:eastAsia="Calibri"/>
          <w:szCs w:val="20"/>
          <w:lang w:val="en-IE" w:eastAsia="x-none"/>
        </w:rPr>
        <w:t xml:space="preserve">. Support farmers groups for </w:t>
      </w:r>
      <w:r w:rsidR="001677C0">
        <w:rPr>
          <w:rFonts w:eastAsia="Calibri"/>
          <w:szCs w:val="20"/>
          <w:lang w:val="en-IE" w:eastAsia="x-none"/>
        </w:rPr>
        <w:t>establishing</w:t>
      </w:r>
      <w:r w:rsidRPr="002C3FAA">
        <w:rPr>
          <w:rFonts w:eastAsia="Calibri"/>
          <w:szCs w:val="20"/>
          <w:lang w:val="en-IE" w:eastAsia="x-none"/>
        </w:rPr>
        <w:t xml:space="preserve"> selected </w:t>
      </w:r>
      <w:r>
        <w:rPr>
          <w:rFonts w:eastAsia="Calibri"/>
          <w:szCs w:val="20"/>
          <w:lang w:val="en-IE" w:eastAsia="x-none"/>
        </w:rPr>
        <w:t xml:space="preserve">new </w:t>
      </w:r>
      <w:r w:rsidR="00AF355D">
        <w:rPr>
          <w:rFonts w:eastAsia="Calibri"/>
          <w:szCs w:val="20"/>
          <w:lang w:val="en-IE" w:eastAsia="x-none"/>
        </w:rPr>
        <w:t>quality products</w:t>
      </w:r>
      <w:r w:rsidRPr="0078142D">
        <w:rPr>
          <w:rFonts w:eastAsia="Calibri"/>
          <w:szCs w:val="20"/>
          <w:lang w:val="en-IE" w:eastAsia="x-none"/>
        </w:rPr>
        <w:t xml:space="preserve">, registration and farmers monitoring and </w:t>
      </w:r>
      <w:r>
        <w:rPr>
          <w:rFonts w:eastAsia="Calibri"/>
          <w:szCs w:val="20"/>
          <w:lang w:val="en-IE" w:eastAsia="x-none"/>
        </w:rPr>
        <w:t xml:space="preserve">(internal/external) </w:t>
      </w:r>
      <w:r w:rsidRPr="0078142D">
        <w:rPr>
          <w:rFonts w:eastAsia="Calibri"/>
          <w:szCs w:val="20"/>
          <w:lang w:val="en-IE" w:eastAsia="x-none"/>
        </w:rPr>
        <w:t xml:space="preserve">control to ensure compliance with the specifications and recording </w:t>
      </w:r>
      <w:r w:rsidR="001677C0">
        <w:rPr>
          <w:rFonts w:eastAsia="Calibri"/>
          <w:szCs w:val="20"/>
          <w:lang w:val="en-IE" w:eastAsia="x-none"/>
        </w:rPr>
        <w:t xml:space="preserve">specific </w:t>
      </w:r>
      <w:r w:rsidR="002C3FAA">
        <w:rPr>
          <w:rFonts w:eastAsia="Calibri"/>
          <w:szCs w:val="20"/>
          <w:lang w:val="en-IE" w:eastAsia="x-none"/>
        </w:rPr>
        <w:t>information</w:t>
      </w:r>
      <w:r w:rsidR="001677C0">
        <w:rPr>
          <w:rFonts w:eastAsia="Calibri"/>
          <w:szCs w:val="20"/>
          <w:lang w:val="en-IE" w:eastAsia="x-none"/>
        </w:rPr>
        <w:t>,</w:t>
      </w:r>
      <w:r w:rsidR="002C3FAA">
        <w:rPr>
          <w:rFonts w:eastAsia="Calibri"/>
          <w:szCs w:val="20"/>
          <w:lang w:val="en-IE" w:eastAsia="x-none"/>
        </w:rPr>
        <w:t xml:space="preserve"> including </w:t>
      </w:r>
      <w:r w:rsidR="001677C0">
        <w:rPr>
          <w:rFonts w:eastAsia="Calibri"/>
          <w:szCs w:val="20"/>
          <w:lang w:val="en-IE" w:eastAsia="x-none"/>
        </w:rPr>
        <w:t>providing</w:t>
      </w:r>
      <w:r w:rsidR="002C3FAA">
        <w:rPr>
          <w:rFonts w:eastAsia="Calibri"/>
          <w:szCs w:val="20"/>
          <w:lang w:val="en-IE" w:eastAsia="x-none"/>
        </w:rPr>
        <w:t xml:space="preserve"> support for better marketing of </w:t>
      </w:r>
      <w:r w:rsidR="002C3FAA">
        <w:rPr>
          <w:rFonts w:eastAsia="Calibri"/>
          <w:szCs w:val="20"/>
          <w:lang w:eastAsia="x-none"/>
        </w:rPr>
        <w:t>recognised quality products</w:t>
      </w:r>
      <w:r w:rsidRPr="0078142D">
        <w:rPr>
          <w:rFonts w:eastAsia="Calibri"/>
          <w:szCs w:val="20"/>
          <w:lang w:val="en-IE" w:eastAsia="x-none"/>
        </w:rPr>
        <w:t xml:space="preserve">. </w:t>
      </w:r>
      <w:r w:rsidR="002C1DC0" w:rsidRPr="0078142D">
        <w:rPr>
          <w:rFonts w:eastAsia="Calibri"/>
          <w:szCs w:val="20"/>
          <w:lang w:val="en-IE" w:eastAsia="x-none"/>
        </w:rPr>
        <w:t xml:space="preserve"> </w:t>
      </w:r>
    </w:p>
    <w:p w14:paraId="0EBA1B1A" w14:textId="1B195BB0" w:rsidR="002C3FAA" w:rsidRPr="0078142D" w:rsidRDefault="002C3FAA" w:rsidP="00C27F2B">
      <w:pPr>
        <w:pStyle w:val="ListParagraph"/>
        <w:numPr>
          <w:ilvl w:val="0"/>
          <w:numId w:val="35"/>
        </w:numPr>
        <w:spacing w:before="120"/>
        <w:jc w:val="both"/>
        <w:rPr>
          <w:rFonts w:eastAsia="Calibri"/>
          <w:szCs w:val="20"/>
          <w:lang w:val="en-IE" w:eastAsia="x-none"/>
        </w:rPr>
      </w:pPr>
      <w:r>
        <w:rPr>
          <w:rFonts w:eastAsia="Calibri"/>
          <w:szCs w:val="20"/>
          <w:lang w:val="en-IE" w:eastAsia="x-none"/>
        </w:rPr>
        <w:t xml:space="preserve">Support national authorities to initiate preparatory activities for EU recognition of selected </w:t>
      </w:r>
      <w:r w:rsidR="00AF355D">
        <w:rPr>
          <w:rFonts w:eastAsia="Calibri"/>
          <w:szCs w:val="20"/>
          <w:lang w:val="en-IE" w:eastAsia="x-none"/>
        </w:rPr>
        <w:t>quality scheme products</w:t>
      </w:r>
      <w:r>
        <w:rPr>
          <w:rFonts w:eastAsia="Calibri"/>
          <w:szCs w:val="20"/>
          <w:lang w:val="en-IE" w:eastAsia="x-none"/>
        </w:rPr>
        <w:t xml:space="preserve"> according to readiness and compliance with EU requirements. </w:t>
      </w:r>
    </w:p>
    <w:p w14:paraId="6A9A04C5" w14:textId="3B37DD6A" w:rsidR="00246684" w:rsidRPr="00D6621D" w:rsidRDefault="00246684" w:rsidP="00C27F2B">
      <w:pPr>
        <w:pStyle w:val="ListParagraph"/>
        <w:numPr>
          <w:ilvl w:val="0"/>
          <w:numId w:val="35"/>
        </w:numPr>
        <w:spacing w:before="120"/>
        <w:jc w:val="both"/>
        <w:rPr>
          <w:rFonts w:eastAsia="Calibri"/>
          <w:szCs w:val="20"/>
          <w:lang w:eastAsia="x-none"/>
        </w:rPr>
      </w:pPr>
      <w:r w:rsidRPr="00D6621D">
        <w:rPr>
          <w:rFonts w:eastAsia="Calibri"/>
          <w:szCs w:val="20"/>
          <w:lang w:eastAsia="x-none"/>
        </w:rPr>
        <w:t>Upgrad</w:t>
      </w:r>
      <w:r w:rsidR="008474EC">
        <w:rPr>
          <w:rFonts w:eastAsia="Calibri"/>
          <w:szCs w:val="20"/>
          <w:lang w:eastAsia="x-none"/>
        </w:rPr>
        <w:t>e</w:t>
      </w:r>
      <w:r w:rsidRPr="00D6621D">
        <w:rPr>
          <w:rFonts w:eastAsia="Calibri"/>
          <w:szCs w:val="20"/>
          <w:lang w:eastAsia="x-none"/>
        </w:rPr>
        <w:t xml:space="preserve"> IT software system for monitoring and inspection controls of organic farmers and training all beneficiaries in </w:t>
      </w:r>
      <w:r w:rsidR="001677C0">
        <w:rPr>
          <w:rFonts w:eastAsia="Calibri"/>
          <w:szCs w:val="20"/>
          <w:lang w:eastAsia="x-none"/>
        </w:rPr>
        <w:t xml:space="preserve">the </w:t>
      </w:r>
      <w:r w:rsidRPr="00D6621D">
        <w:rPr>
          <w:rFonts w:eastAsia="Calibri"/>
          <w:szCs w:val="20"/>
          <w:lang w:eastAsia="x-none"/>
        </w:rPr>
        <w:t>organic control system (control/certification body, inspectorate and administration).</w:t>
      </w:r>
    </w:p>
    <w:p w14:paraId="27367099" w14:textId="6935F53C" w:rsidR="00246684" w:rsidRPr="00D6621D" w:rsidRDefault="00246684" w:rsidP="00C27F2B">
      <w:pPr>
        <w:pStyle w:val="ListParagraph"/>
        <w:numPr>
          <w:ilvl w:val="0"/>
          <w:numId w:val="35"/>
        </w:numPr>
        <w:spacing w:before="120"/>
        <w:jc w:val="both"/>
        <w:rPr>
          <w:rFonts w:eastAsia="Calibri"/>
          <w:szCs w:val="20"/>
          <w:lang w:eastAsia="x-none"/>
        </w:rPr>
      </w:pPr>
      <w:r w:rsidRPr="00D6621D">
        <w:rPr>
          <w:rFonts w:eastAsia="Calibri" w:cs="Arial"/>
          <w:bCs/>
        </w:rPr>
        <w:t xml:space="preserve">Renew IT equipment for </w:t>
      </w:r>
      <w:r w:rsidRPr="00D6621D">
        <w:rPr>
          <w:rFonts w:eastAsia="Calibri" w:cs="Arial"/>
          <w:bCs/>
          <w:lang w:val="en-IE"/>
        </w:rPr>
        <w:t>AFSARD</w:t>
      </w:r>
      <w:r w:rsidRPr="00D6621D">
        <w:rPr>
          <w:rFonts w:eastAsia="Calibri" w:cs="Arial"/>
          <w:bCs/>
        </w:rPr>
        <w:t xml:space="preserve"> Sector for control for implementation of </w:t>
      </w:r>
      <w:r w:rsidR="001677C0">
        <w:rPr>
          <w:rFonts w:eastAsia="Calibri" w:cs="Arial"/>
          <w:bCs/>
        </w:rPr>
        <w:t>on-the-spot</w:t>
      </w:r>
      <w:r w:rsidRPr="00D6621D">
        <w:rPr>
          <w:rFonts w:eastAsia="Calibri" w:cs="Arial"/>
          <w:bCs/>
        </w:rPr>
        <w:t xml:space="preserve"> checks</w:t>
      </w:r>
      <w:r w:rsidR="00BC065B" w:rsidRPr="00D6621D">
        <w:rPr>
          <w:rFonts w:eastAsia="Calibri" w:cs="Arial"/>
          <w:bCs/>
        </w:rPr>
        <w:t xml:space="preserve"> this will ensure better implementation of the EU funds in the sector and improve the control standards of the management of the EU assistance.</w:t>
      </w:r>
    </w:p>
    <w:p w14:paraId="053030AD" w14:textId="283019D5" w:rsidR="00BC065B" w:rsidRPr="00D6621D" w:rsidRDefault="00BC065B" w:rsidP="00C27F2B">
      <w:pPr>
        <w:pStyle w:val="ListParagraph"/>
        <w:numPr>
          <w:ilvl w:val="0"/>
          <w:numId w:val="35"/>
        </w:numPr>
        <w:spacing w:before="120"/>
        <w:jc w:val="both"/>
        <w:rPr>
          <w:rFonts w:eastAsia="Calibri"/>
          <w:iCs/>
          <w:szCs w:val="20"/>
          <w:lang w:eastAsia="x-none"/>
        </w:rPr>
      </w:pPr>
      <w:r w:rsidRPr="00D6621D">
        <w:rPr>
          <w:rFonts w:eastAsia="Calibri"/>
          <w:iCs/>
          <w:szCs w:val="20"/>
          <w:lang w:eastAsia="x-none"/>
        </w:rPr>
        <w:t xml:space="preserve">Assist the alignment of legal and institutional framework linked to </w:t>
      </w:r>
      <w:r w:rsidRPr="00D6621D">
        <w:rPr>
          <w:rFonts w:eastAsia="Calibri"/>
          <w:b/>
          <w:iCs/>
          <w:szCs w:val="20"/>
          <w:lang w:eastAsia="x-none"/>
        </w:rPr>
        <w:t>Chapter 11</w:t>
      </w:r>
      <w:r w:rsidR="001677C0">
        <w:rPr>
          <w:rFonts w:eastAsia="Calibri"/>
          <w:b/>
          <w:iCs/>
          <w:szCs w:val="20"/>
          <w:lang w:eastAsia="x-none"/>
        </w:rPr>
        <w:t>,</w:t>
      </w:r>
      <w:r w:rsidRPr="00D6621D">
        <w:rPr>
          <w:b/>
          <w:bCs/>
        </w:rPr>
        <w:t xml:space="preserve"> </w:t>
      </w:r>
      <w:r w:rsidRPr="00D6621D">
        <w:rPr>
          <w:rFonts w:eastAsia="Calibri"/>
          <w:b/>
          <w:bCs/>
          <w:iCs/>
          <w:szCs w:val="20"/>
          <w:lang w:eastAsia="x-none"/>
        </w:rPr>
        <w:t>Agriculture and rural development</w:t>
      </w:r>
      <w:r w:rsidR="001677C0">
        <w:rPr>
          <w:rFonts w:eastAsia="Calibri"/>
          <w:b/>
          <w:bCs/>
          <w:iCs/>
          <w:szCs w:val="20"/>
          <w:lang w:eastAsia="x-none"/>
        </w:rPr>
        <w:t>,</w:t>
      </w:r>
      <w:r w:rsidRPr="00D6621D">
        <w:rPr>
          <w:rFonts w:eastAsia="Calibri"/>
          <w:iCs/>
          <w:szCs w:val="20"/>
          <w:lang w:eastAsia="x-none"/>
        </w:rPr>
        <w:t xml:space="preserve"> following the screening process and during the negotiations</w:t>
      </w:r>
      <w:r w:rsidR="00FC1121">
        <w:rPr>
          <w:rFonts w:eastAsia="Calibri"/>
          <w:iCs/>
          <w:szCs w:val="20"/>
          <w:lang w:eastAsia="x-none"/>
        </w:rPr>
        <w:t xml:space="preserve"> process</w:t>
      </w:r>
      <w:r w:rsidRPr="00D6621D">
        <w:rPr>
          <w:rFonts w:eastAsia="Calibri"/>
          <w:iCs/>
          <w:szCs w:val="20"/>
          <w:lang w:eastAsia="x-none"/>
        </w:rPr>
        <w:t xml:space="preserve">. This may include </w:t>
      </w:r>
      <w:r w:rsidR="001677C0">
        <w:rPr>
          <w:rFonts w:eastAsia="Calibri"/>
          <w:iCs/>
          <w:szCs w:val="20"/>
          <w:lang w:eastAsia="x-none"/>
        </w:rPr>
        <w:t xml:space="preserve">the </w:t>
      </w:r>
      <w:r w:rsidRPr="00D6621D">
        <w:rPr>
          <w:rFonts w:eastAsia="Calibri"/>
          <w:iCs/>
          <w:szCs w:val="20"/>
          <w:lang w:eastAsia="x-none"/>
        </w:rPr>
        <w:t>preparation or review of legislation and functional analysis of the bodies involved.</w:t>
      </w:r>
    </w:p>
    <w:p w14:paraId="24C81C3D" w14:textId="585BB7AD" w:rsidR="00BC065B" w:rsidRPr="00D6621D" w:rsidRDefault="00BC065B" w:rsidP="00C27F2B">
      <w:pPr>
        <w:pStyle w:val="ListParagraph"/>
        <w:numPr>
          <w:ilvl w:val="0"/>
          <w:numId w:val="35"/>
        </w:numPr>
        <w:spacing w:before="120"/>
        <w:jc w:val="both"/>
        <w:rPr>
          <w:rFonts w:eastAsia="Calibri"/>
          <w:iCs/>
          <w:szCs w:val="20"/>
          <w:lang w:eastAsia="x-none"/>
        </w:rPr>
      </w:pPr>
      <w:r w:rsidRPr="00D6621D">
        <w:rPr>
          <w:rFonts w:eastAsia="Calibri"/>
          <w:iCs/>
          <w:szCs w:val="20"/>
          <w:lang w:eastAsia="x-none"/>
        </w:rPr>
        <w:t xml:space="preserve">Provide capacity building to </w:t>
      </w:r>
      <w:r w:rsidR="001677C0">
        <w:rPr>
          <w:rFonts w:eastAsia="Calibri"/>
          <w:iCs/>
          <w:szCs w:val="20"/>
          <w:lang w:eastAsia="x-none"/>
        </w:rPr>
        <w:t xml:space="preserve">the </w:t>
      </w:r>
      <w:r w:rsidR="00C147A1">
        <w:rPr>
          <w:rFonts w:eastAsia="Calibri"/>
          <w:iCs/>
          <w:szCs w:val="20"/>
          <w:lang w:eastAsia="x-none"/>
        </w:rPr>
        <w:t xml:space="preserve">MAFWE </w:t>
      </w:r>
      <w:r w:rsidR="001677C0">
        <w:rPr>
          <w:rFonts w:eastAsia="Calibri"/>
          <w:iCs/>
          <w:szCs w:val="20"/>
          <w:lang w:eastAsia="x-none"/>
        </w:rPr>
        <w:t xml:space="preserve">staff </w:t>
      </w:r>
      <w:r w:rsidRPr="00D6621D">
        <w:rPr>
          <w:rFonts w:eastAsia="Calibri"/>
          <w:iCs/>
          <w:szCs w:val="20"/>
          <w:lang w:eastAsia="x-none"/>
        </w:rPr>
        <w:t xml:space="preserve">and the subordinated bodies to address any challenges </w:t>
      </w:r>
      <w:r w:rsidR="00C147A1">
        <w:rPr>
          <w:rFonts w:eastAsia="Calibri"/>
          <w:iCs/>
          <w:szCs w:val="20"/>
          <w:lang w:eastAsia="x-none"/>
        </w:rPr>
        <w:t>while preparing</w:t>
      </w:r>
      <w:r w:rsidRPr="00D6621D">
        <w:rPr>
          <w:rFonts w:eastAsia="Calibri"/>
          <w:iCs/>
          <w:szCs w:val="20"/>
          <w:lang w:eastAsia="x-none"/>
        </w:rPr>
        <w:t xml:space="preserve"> for negotiations. This will assist the above authorities </w:t>
      </w:r>
      <w:r w:rsidRPr="00D6621D">
        <w:rPr>
          <w:sz w:val="23"/>
          <w:szCs w:val="23"/>
        </w:rPr>
        <w:t xml:space="preserve">to deliver on the sectoral structural reforms, align the sector systems and standards with the EU ones and ensure that the invested EU and national funds in the </w:t>
      </w:r>
      <w:r w:rsidR="008474EC" w:rsidRPr="00D6621D">
        <w:rPr>
          <w:sz w:val="23"/>
          <w:szCs w:val="23"/>
        </w:rPr>
        <w:t>agriculture</w:t>
      </w:r>
      <w:r w:rsidRPr="00D6621D">
        <w:rPr>
          <w:sz w:val="23"/>
          <w:szCs w:val="23"/>
        </w:rPr>
        <w:t xml:space="preserve"> sector will create </w:t>
      </w:r>
      <w:r w:rsidR="001677C0">
        <w:rPr>
          <w:sz w:val="23"/>
          <w:szCs w:val="23"/>
        </w:rPr>
        <w:t>value-added</w:t>
      </w:r>
      <w:r w:rsidRPr="00D6621D">
        <w:rPr>
          <w:sz w:val="23"/>
          <w:szCs w:val="23"/>
        </w:rPr>
        <w:t xml:space="preserve"> and improve the </w:t>
      </w:r>
      <w:r w:rsidR="001677C0">
        <w:rPr>
          <w:sz w:val="23"/>
          <w:szCs w:val="23"/>
        </w:rPr>
        <w:t>everyday</w:t>
      </w:r>
      <w:r w:rsidRPr="00D6621D">
        <w:rPr>
          <w:sz w:val="23"/>
          <w:szCs w:val="23"/>
        </w:rPr>
        <w:t xml:space="preserve"> life of the farmers.</w:t>
      </w:r>
    </w:p>
    <w:p w14:paraId="2BF01D43" w14:textId="25ABF72D" w:rsidR="00BC065B" w:rsidRDefault="00BC065B" w:rsidP="00C27F2B">
      <w:pPr>
        <w:pStyle w:val="ListParagraph"/>
        <w:numPr>
          <w:ilvl w:val="0"/>
          <w:numId w:val="35"/>
        </w:numPr>
        <w:spacing w:before="120"/>
        <w:jc w:val="both"/>
        <w:rPr>
          <w:rFonts w:eastAsia="Calibri"/>
          <w:iCs/>
          <w:szCs w:val="20"/>
          <w:lang w:eastAsia="x-none"/>
        </w:rPr>
      </w:pPr>
      <w:r w:rsidRPr="00D6621D">
        <w:rPr>
          <w:rFonts w:eastAsia="Calibri"/>
          <w:iCs/>
          <w:szCs w:val="20"/>
          <w:lang w:eastAsia="x-none"/>
        </w:rPr>
        <w:t xml:space="preserve">Provide </w:t>
      </w:r>
      <w:r w:rsidRPr="001677C0">
        <w:rPr>
          <w:rFonts w:eastAsia="Calibri"/>
          <w:i/>
          <w:szCs w:val="20"/>
          <w:lang w:eastAsia="x-none"/>
        </w:rPr>
        <w:t>ad hoc</w:t>
      </w:r>
      <w:r w:rsidRPr="00D6621D">
        <w:rPr>
          <w:rFonts w:eastAsia="Calibri"/>
          <w:iCs/>
          <w:szCs w:val="20"/>
          <w:lang w:eastAsia="x-none"/>
        </w:rPr>
        <w:t xml:space="preserve"> assistance and expertise on any issues related to the approximation of the </w:t>
      </w:r>
      <w:r w:rsidR="001677C0">
        <w:rPr>
          <w:rFonts w:eastAsia="Calibri"/>
          <w:iCs/>
          <w:szCs w:val="20"/>
          <w:lang w:eastAsia="x-none"/>
        </w:rPr>
        <w:t xml:space="preserve">Agriculture and Rural Development sector </w:t>
      </w:r>
      <w:r w:rsidRPr="00D6621D">
        <w:rPr>
          <w:rFonts w:eastAsia="Calibri"/>
          <w:iCs/>
          <w:szCs w:val="20"/>
          <w:lang w:eastAsia="x-none"/>
        </w:rPr>
        <w:t xml:space="preserve">to the EU </w:t>
      </w:r>
      <w:r w:rsidRPr="00A306C6">
        <w:rPr>
          <w:rFonts w:eastAsia="Calibri"/>
          <w:i/>
          <w:szCs w:val="20"/>
          <w:lang w:eastAsia="x-none"/>
        </w:rPr>
        <w:t>acquis</w:t>
      </w:r>
      <w:r w:rsidRPr="00D6621D">
        <w:rPr>
          <w:rFonts w:eastAsia="Calibri"/>
          <w:iCs/>
          <w:szCs w:val="20"/>
          <w:lang w:eastAsia="x-none"/>
        </w:rPr>
        <w:t xml:space="preserve">. This may include </w:t>
      </w:r>
      <w:r w:rsidR="00C147A1">
        <w:rPr>
          <w:rFonts w:eastAsia="Calibri"/>
          <w:iCs/>
          <w:szCs w:val="20"/>
          <w:lang w:eastAsia="x-none"/>
        </w:rPr>
        <w:t>preparing</w:t>
      </w:r>
      <w:r w:rsidRPr="00D6621D">
        <w:rPr>
          <w:rFonts w:eastAsia="Calibri"/>
          <w:iCs/>
          <w:szCs w:val="20"/>
          <w:lang w:eastAsia="x-none"/>
        </w:rPr>
        <w:t xml:space="preserve"> studies, sector assessments, strategic planning, reporting etc. </w:t>
      </w:r>
    </w:p>
    <w:p w14:paraId="4466E2CD" w14:textId="513645EC" w:rsidR="006229DF" w:rsidRPr="00D6621D" w:rsidRDefault="006229DF" w:rsidP="00C27F2B">
      <w:pPr>
        <w:pStyle w:val="ListParagraph"/>
        <w:numPr>
          <w:ilvl w:val="0"/>
          <w:numId w:val="35"/>
        </w:numPr>
        <w:spacing w:before="120"/>
        <w:jc w:val="both"/>
        <w:rPr>
          <w:rFonts w:eastAsia="Calibri"/>
          <w:iCs/>
          <w:szCs w:val="20"/>
          <w:lang w:eastAsia="x-none"/>
        </w:rPr>
      </w:pPr>
      <w:r>
        <w:rPr>
          <w:rFonts w:eastAsia="Calibri"/>
          <w:iCs/>
          <w:szCs w:val="20"/>
          <w:lang w:eastAsia="x-none"/>
        </w:rPr>
        <w:t xml:space="preserve">Assistance in mainstreaming the national support system for quality </w:t>
      </w:r>
      <w:r w:rsidR="002D72EF">
        <w:rPr>
          <w:rFonts w:eastAsia="Calibri"/>
          <w:iCs/>
          <w:szCs w:val="20"/>
          <w:lang w:eastAsia="x-none"/>
        </w:rPr>
        <w:t>schemes</w:t>
      </w:r>
      <w:r>
        <w:rPr>
          <w:rFonts w:eastAsia="Calibri"/>
          <w:iCs/>
          <w:szCs w:val="20"/>
          <w:lang w:eastAsia="x-none"/>
        </w:rPr>
        <w:t xml:space="preserve"> and organic</w:t>
      </w:r>
      <w:r w:rsidR="002C3FAA">
        <w:rPr>
          <w:rFonts w:eastAsia="Calibri"/>
          <w:iCs/>
          <w:szCs w:val="20"/>
          <w:lang w:eastAsia="x-none"/>
        </w:rPr>
        <w:t xml:space="preserve"> production</w:t>
      </w:r>
      <w:r>
        <w:rPr>
          <w:rFonts w:eastAsia="Calibri"/>
          <w:iCs/>
          <w:szCs w:val="20"/>
          <w:lang w:eastAsia="x-none"/>
        </w:rPr>
        <w:t xml:space="preserve"> in line with the EU and support preparations of implementing IPARD III measures namely for support to agri-environment and organic production.</w:t>
      </w:r>
    </w:p>
    <w:p w14:paraId="503CA672" w14:textId="51F62F97" w:rsidR="00924B26" w:rsidRPr="00D6621D" w:rsidRDefault="00A65AE5" w:rsidP="00C27F2B">
      <w:pPr>
        <w:pStyle w:val="Heading1"/>
        <w:numPr>
          <w:ilvl w:val="0"/>
          <w:numId w:val="0"/>
        </w:numPr>
        <w:spacing w:after="0"/>
        <w:ind w:left="851" w:hanging="284"/>
        <w:jc w:val="both"/>
        <w:rPr>
          <w:rFonts w:eastAsia="Calibri"/>
          <w:color w:val="auto"/>
          <w:szCs w:val="20"/>
          <w:lang w:eastAsia="x-none"/>
        </w:rPr>
      </w:pPr>
      <w:r>
        <w:rPr>
          <w:bCs/>
        </w:rPr>
        <w:t>(</w:t>
      </w:r>
      <w:r w:rsidR="00631370">
        <w:rPr>
          <w:bCs/>
        </w:rPr>
        <w:t>2</w:t>
      </w:r>
      <w:r>
        <w:rPr>
          <w:bCs/>
        </w:rPr>
        <w:t>)</w:t>
      </w:r>
      <w:r w:rsidR="00267725">
        <w:rPr>
          <w:bCs/>
        </w:rPr>
        <w:t xml:space="preserve"> </w:t>
      </w:r>
      <w:r w:rsidR="00B23017" w:rsidRPr="00D6621D">
        <w:rPr>
          <w:rFonts w:eastAsia="Calibri"/>
          <w:color w:val="auto"/>
          <w:szCs w:val="20"/>
          <w:lang w:eastAsia="x-none"/>
        </w:rPr>
        <w:t>Enhancing t</w:t>
      </w:r>
      <w:r w:rsidR="00924B26" w:rsidRPr="00D6621D">
        <w:rPr>
          <w:rFonts w:eastAsia="Calibri"/>
          <w:color w:val="auto"/>
          <w:szCs w:val="20"/>
          <w:lang w:eastAsia="x-none"/>
        </w:rPr>
        <w:t xml:space="preserve">he Veterinary system </w:t>
      </w:r>
      <w:r w:rsidR="006A107C" w:rsidRPr="006A107C">
        <w:rPr>
          <w:rFonts w:eastAsia="Calibri"/>
          <w:b w:val="0"/>
          <w:bCs/>
          <w:color w:val="auto"/>
          <w:szCs w:val="20"/>
          <w:lang w:eastAsia="x-none"/>
        </w:rPr>
        <w:t>– the Action will</w:t>
      </w:r>
      <w:r w:rsidR="00436EAF" w:rsidRPr="006A107C">
        <w:rPr>
          <w:rFonts w:eastAsia="Calibri"/>
          <w:b w:val="0"/>
          <w:bCs/>
          <w:color w:val="auto"/>
          <w:szCs w:val="20"/>
          <w:lang w:eastAsia="x-none"/>
        </w:rPr>
        <w:t>:</w:t>
      </w:r>
    </w:p>
    <w:p w14:paraId="5E9E0707" w14:textId="2F5C38E8" w:rsidR="00924B26" w:rsidRPr="00AA05FA" w:rsidRDefault="00924B26" w:rsidP="00C27F2B">
      <w:pPr>
        <w:pStyle w:val="ListParagraph"/>
        <w:numPr>
          <w:ilvl w:val="0"/>
          <w:numId w:val="12"/>
        </w:numPr>
        <w:spacing w:before="120"/>
        <w:ind w:left="1134" w:hanging="425"/>
        <w:contextualSpacing w:val="0"/>
        <w:jc w:val="both"/>
        <w:rPr>
          <w:rFonts w:eastAsia="Calibri" w:cs="Arial"/>
          <w:bCs/>
          <w:color w:val="000000"/>
        </w:rPr>
      </w:pPr>
      <w:r w:rsidRPr="00AA05FA">
        <w:rPr>
          <w:rFonts w:eastAsia="Calibri"/>
          <w:bCs/>
          <w:color w:val="000000"/>
          <w:szCs w:val="20"/>
          <w:lang w:eastAsia="x-none"/>
        </w:rPr>
        <w:t xml:space="preserve">Further align the national legislation with the EU </w:t>
      </w:r>
      <w:r w:rsidRPr="00A306C6">
        <w:rPr>
          <w:rFonts w:eastAsia="Calibri"/>
          <w:bCs/>
          <w:i/>
          <w:iCs/>
          <w:color w:val="000000"/>
          <w:szCs w:val="20"/>
          <w:lang w:eastAsia="x-none"/>
        </w:rPr>
        <w:t>acquis</w:t>
      </w:r>
      <w:r w:rsidRPr="00AA05FA">
        <w:rPr>
          <w:rFonts w:eastAsia="Calibri"/>
          <w:bCs/>
          <w:color w:val="000000"/>
          <w:szCs w:val="20"/>
          <w:lang w:eastAsia="x-none"/>
        </w:rPr>
        <w:t xml:space="preserve"> on veterinar</w:t>
      </w:r>
      <w:r w:rsidR="00BB621D">
        <w:rPr>
          <w:rFonts w:eastAsia="Calibri"/>
          <w:bCs/>
          <w:color w:val="000000"/>
          <w:szCs w:val="20"/>
          <w:lang w:eastAsia="x-none"/>
        </w:rPr>
        <w:t xml:space="preserve">y, </w:t>
      </w:r>
      <w:r w:rsidR="0060253D" w:rsidRPr="00141E29">
        <w:rPr>
          <w:rFonts w:eastAsia="Calibri" w:cs="Arial"/>
          <w:bCs/>
          <w:color w:val="000000"/>
        </w:rPr>
        <w:t>environmentally friendly food production</w:t>
      </w:r>
      <w:r w:rsidR="0060253D">
        <w:rPr>
          <w:rFonts w:eastAsia="Calibri" w:cs="Arial"/>
          <w:bCs/>
          <w:color w:val="000000"/>
        </w:rPr>
        <w:t>,</w:t>
      </w:r>
      <w:r w:rsidR="0060253D" w:rsidRPr="00AA05FA" w:rsidDel="00BB621D">
        <w:rPr>
          <w:rFonts w:eastAsia="Calibri"/>
          <w:bCs/>
          <w:color w:val="000000"/>
          <w:szCs w:val="20"/>
          <w:lang w:eastAsia="x-none"/>
        </w:rPr>
        <w:t xml:space="preserve"> </w:t>
      </w:r>
      <w:r w:rsidRPr="004C5CF8">
        <w:rPr>
          <w:rFonts w:eastAsia="Calibri" w:cs="Arial"/>
          <w:bCs/>
          <w:color w:val="000000"/>
        </w:rPr>
        <w:t xml:space="preserve">animal health </w:t>
      </w:r>
      <w:r w:rsidRPr="00761107">
        <w:rPr>
          <w:rFonts w:eastAsia="Calibri" w:cs="Arial"/>
          <w:bCs/>
          <w:color w:val="000000"/>
        </w:rPr>
        <w:t>and official control</w:t>
      </w:r>
      <w:r w:rsidR="0060253D">
        <w:rPr>
          <w:rFonts w:eastAsia="Calibri" w:cs="Arial"/>
          <w:bCs/>
          <w:color w:val="000000"/>
        </w:rPr>
        <w:t>s</w:t>
      </w:r>
      <w:r w:rsidRPr="00AA05FA">
        <w:rPr>
          <w:rFonts w:eastAsia="Calibri" w:cs="Arial"/>
          <w:bCs/>
          <w:color w:val="000000"/>
        </w:rPr>
        <w:t>.</w:t>
      </w:r>
    </w:p>
    <w:p w14:paraId="48BDC865" w14:textId="6971FCD2" w:rsidR="00924B26" w:rsidRDefault="00644C6C" w:rsidP="00C27F2B">
      <w:pPr>
        <w:pStyle w:val="ListParagraph"/>
        <w:numPr>
          <w:ilvl w:val="0"/>
          <w:numId w:val="12"/>
        </w:numPr>
        <w:spacing w:before="120"/>
        <w:ind w:left="1134" w:hanging="425"/>
        <w:contextualSpacing w:val="0"/>
        <w:jc w:val="both"/>
        <w:rPr>
          <w:rFonts w:eastAsia="Calibri" w:cs="Arial"/>
          <w:bCs/>
          <w:color w:val="000000"/>
        </w:rPr>
      </w:pPr>
      <w:r>
        <w:rPr>
          <w:rFonts w:eastAsia="Calibri" w:cs="Arial"/>
          <w:bCs/>
          <w:color w:val="000000"/>
        </w:rPr>
        <w:t>Develop and implement</w:t>
      </w:r>
      <w:r w:rsidR="006A107C">
        <w:rPr>
          <w:rFonts w:eastAsia="Calibri" w:cs="Arial"/>
          <w:bCs/>
          <w:color w:val="000000"/>
        </w:rPr>
        <w:t xml:space="preserve"> </w:t>
      </w:r>
      <w:r w:rsidR="00924B26" w:rsidRPr="00924B26">
        <w:rPr>
          <w:rFonts w:eastAsia="Calibri" w:cs="Arial"/>
          <w:bCs/>
          <w:color w:val="000000"/>
        </w:rPr>
        <w:t xml:space="preserve">animal disease risk analysis, </w:t>
      </w:r>
      <w:r w:rsidR="0060253D">
        <w:rPr>
          <w:rFonts w:eastAsia="Calibri" w:cs="Arial"/>
          <w:bCs/>
          <w:color w:val="000000"/>
        </w:rPr>
        <w:t xml:space="preserve">strengthen the capacities for </w:t>
      </w:r>
      <w:r w:rsidR="00924B26" w:rsidRPr="00924B26">
        <w:rPr>
          <w:rFonts w:eastAsia="Calibri" w:cs="Arial"/>
          <w:bCs/>
          <w:color w:val="000000"/>
        </w:rPr>
        <w:t>early detection of animal diseases and emergency preparedness</w:t>
      </w:r>
      <w:r w:rsidR="0060253D">
        <w:rPr>
          <w:rFonts w:eastAsia="Calibri" w:cs="Arial"/>
          <w:bCs/>
          <w:color w:val="000000"/>
        </w:rPr>
        <w:t xml:space="preserve">, and </w:t>
      </w:r>
      <w:r w:rsidR="001677C0">
        <w:rPr>
          <w:rFonts w:eastAsia="Calibri" w:cs="Arial"/>
          <w:bCs/>
          <w:color w:val="000000"/>
        </w:rPr>
        <w:t>implement</w:t>
      </w:r>
      <w:r w:rsidR="0060253D">
        <w:rPr>
          <w:rFonts w:eastAsia="Calibri" w:cs="Arial"/>
          <w:bCs/>
          <w:color w:val="000000"/>
        </w:rPr>
        <w:t xml:space="preserve"> </w:t>
      </w:r>
      <w:r w:rsidR="007935F2">
        <w:rPr>
          <w:rFonts w:eastAsia="Calibri" w:cs="Arial"/>
          <w:bCs/>
          <w:color w:val="000000"/>
        </w:rPr>
        <w:t xml:space="preserve">integrated </w:t>
      </w:r>
      <w:r w:rsidR="0060253D">
        <w:rPr>
          <w:rFonts w:eastAsia="Calibri" w:cs="Arial"/>
          <w:bCs/>
          <w:color w:val="000000"/>
        </w:rPr>
        <w:t>IT solutions for monitoring</w:t>
      </w:r>
      <w:r w:rsidR="00924B26" w:rsidRPr="00924B26">
        <w:rPr>
          <w:rFonts w:eastAsia="Calibri" w:cs="Arial"/>
          <w:bCs/>
          <w:color w:val="000000"/>
        </w:rPr>
        <w:t xml:space="preserve"> animal health and food safety.</w:t>
      </w:r>
    </w:p>
    <w:p w14:paraId="219D1A6C" w14:textId="09742985" w:rsidR="00155378" w:rsidRPr="00246684" w:rsidRDefault="00155378" w:rsidP="00C27F2B">
      <w:pPr>
        <w:pStyle w:val="ListParagraph"/>
        <w:numPr>
          <w:ilvl w:val="0"/>
          <w:numId w:val="12"/>
        </w:numPr>
        <w:spacing w:before="120"/>
        <w:ind w:left="1134" w:hanging="425"/>
        <w:contextualSpacing w:val="0"/>
        <w:jc w:val="both"/>
        <w:rPr>
          <w:rFonts w:eastAsia="Calibri" w:cs="Arial"/>
          <w:bCs/>
          <w:color w:val="000000"/>
        </w:rPr>
      </w:pPr>
      <w:r w:rsidRPr="00246684">
        <w:rPr>
          <w:rFonts w:eastAsia="Calibri" w:cs="Arial"/>
          <w:bCs/>
          <w:color w:val="000000"/>
        </w:rPr>
        <w:t>Improv</w:t>
      </w:r>
      <w:r w:rsidR="006B11CB">
        <w:rPr>
          <w:rFonts w:eastAsia="Calibri" w:cs="Arial"/>
          <w:bCs/>
          <w:color w:val="000000"/>
        </w:rPr>
        <w:t xml:space="preserve">e </w:t>
      </w:r>
      <w:r w:rsidRPr="00246684">
        <w:rPr>
          <w:rFonts w:eastAsia="Calibri" w:cs="Arial"/>
          <w:bCs/>
          <w:color w:val="000000"/>
        </w:rPr>
        <w:t xml:space="preserve">the effectiveness of the official controls through (a) </w:t>
      </w:r>
      <w:r w:rsidR="001677C0">
        <w:rPr>
          <w:rFonts w:eastAsia="Calibri" w:cs="Arial"/>
          <w:bCs/>
          <w:color w:val="000000"/>
        </w:rPr>
        <w:t>capacity-building</w:t>
      </w:r>
      <w:r w:rsidRPr="00246684">
        <w:rPr>
          <w:rFonts w:eastAsia="Calibri" w:cs="Arial"/>
          <w:bCs/>
          <w:color w:val="000000"/>
        </w:rPr>
        <w:t xml:space="preserve"> measures and procedural improvements, (b). modernised equipment for </w:t>
      </w:r>
      <w:r w:rsidR="001677C0">
        <w:rPr>
          <w:rFonts w:eastAsia="Calibri" w:cs="Arial"/>
          <w:bCs/>
          <w:color w:val="000000"/>
        </w:rPr>
        <w:t xml:space="preserve">the </w:t>
      </w:r>
      <w:r w:rsidRPr="00246684">
        <w:rPr>
          <w:rFonts w:eastAsia="Calibri" w:cs="Arial"/>
          <w:bCs/>
          <w:color w:val="000000"/>
        </w:rPr>
        <w:t>performance of official controls</w:t>
      </w:r>
      <w:r w:rsidR="001677C0">
        <w:rPr>
          <w:rFonts w:eastAsia="Calibri" w:cs="Arial"/>
          <w:bCs/>
          <w:color w:val="000000"/>
        </w:rPr>
        <w:t>,</w:t>
      </w:r>
      <w:r w:rsidRPr="00246684">
        <w:rPr>
          <w:rFonts w:eastAsia="Calibri" w:cs="Arial"/>
          <w:bCs/>
          <w:color w:val="000000"/>
        </w:rPr>
        <w:t xml:space="preserve"> and (c). </w:t>
      </w:r>
      <w:r w:rsidR="001677C0">
        <w:rPr>
          <w:rFonts w:eastAsia="Calibri" w:cs="Arial"/>
          <w:bCs/>
          <w:color w:val="000000"/>
        </w:rPr>
        <w:t xml:space="preserve">the </w:t>
      </w:r>
      <w:r w:rsidRPr="00246684">
        <w:rPr>
          <w:rFonts w:eastAsia="Calibri" w:cs="Arial"/>
          <w:bCs/>
          <w:color w:val="000000"/>
        </w:rPr>
        <w:t>digitalisation of the control routine and business management process.</w:t>
      </w:r>
    </w:p>
    <w:p w14:paraId="33BDB936" w14:textId="48697B8D" w:rsidR="00924B26" w:rsidRPr="00CA22CD" w:rsidRDefault="00267725" w:rsidP="00C27F2B">
      <w:pPr>
        <w:tabs>
          <w:tab w:val="left" w:pos="63"/>
        </w:tabs>
        <w:spacing w:before="120"/>
        <w:ind w:left="567"/>
        <w:jc w:val="both"/>
        <w:rPr>
          <w:rFonts w:eastAsia="Calibri" w:cs="Arial"/>
          <w:b/>
          <w:bCs/>
          <w:color w:val="000000"/>
        </w:rPr>
      </w:pPr>
      <w:r w:rsidRPr="00CA22CD">
        <w:rPr>
          <w:rFonts w:eastAsia="Calibri" w:cs="Arial"/>
          <w:b/>
          <w:bCs/>
          <w:color w:val="000000"/>
        </w:rPr>
        <w:t>(</w:t>
      </w:r>
      <w:r w:rsidR="00631370">
        <w:rPr>
          <w:rFonts w:eastAsia="Calibri" w:cs="Arial"/>
          <w:b/>
          <w:bCs/>
          <w:color w:val="000000"/>
        </w:rPr>
        <w:t>3</w:t>
      </w:r>
      <w:r w:rsidRPr="00CA22CD">
        <w:rPr>
          <w:rFonts w:eastAsia="Calibri" w:cs="Arial"/>
          <w:b/>
          <w:bCs/>
          <w:color w:val="000000"/>
        </w:rPr>
        <w:t xml:space="preserve">) Improving </w:t>
      </w:r>
      <w:r w:rsidR="00924B26" w:rsidRPr="00CA22CD">
        <w:rPr>
          <w:rFonts w:eastAsia="Calibri" w:cs="Arial"/>
          <w:b/>
          <w:bCs/>
          <w:color w:val="000000"/>
        </w:rPr>
        <w:t xml:space="preserve">the </w:t>
      </w:r>
      <w:r w:rsidR="00924B26" w:rsidRPr="00AA05FA">
        <w:rPr>
          <w:rFonts w:eastAsia="Calibri" w:cs="Arial"/>
          <w:b/>
          <w:color w:val="000000"/>
        </w:rPr>
        <w:t xml:space="preserve">Phytosanitary </w:t>
      </w:r>
      <w:r w:rsidRPr="00761107">
        <w:rPr>
          <w:rFonts w:eastAsia="Calibri" w:cs="Arial"/>
          <w:b/>
          <w:color w:val="000000"/>
        </w:rPr>
        <w:t>system</w:t>
      </w:r>
      <w:r w:rsidR="006B11CB">
        <w:rPr>
          <w:rFonts w:eastAsia="Calibri" w:cs="Arial"/>
          <w:b/>
          <w:color w:val="000000"/>
        </w:rPr>
        <w:t xml:space="preserve"> </w:t>
      </w:r>
      <w:r w:rsidR="006B11CB" w:rsidRPr="006B11CB">
        <w:rPr>
          <w:rFonts w:eastAsia="Calibri" w:cs="Arial"/>
          <w:bCs/>
          <w:color w:val="000000"/>
        </w:rPr>
        <w:t>– the Action will:</w:t>
      </w:r>
    </w:p>
    <w:p w14:paraId="31C7CF73" w14:textId="781A63B4" w:rsidR="00155378" w:rsidRDefault="00155378" w:rsidP="00C27F2B">
      <w:pPr>
        <w:spacing w:before="120"/>
        <w:ind w:left="993"/>
        <w:jc w:val="both"/>
        <w:rPr>
          <w:rFonts w:eastAsia="Calibri" w:cs="Arial"/>
          <w:bCs/>
          <w:color w:val="000000"/>
        </w:rPr>
      </w:pPr>
      <w:r>
        <w:rPr>
          <w:rFonts w:eastAsia="Calibri" w:cs="Arial"/>
          <w:bCs/>
          <w:color w:val="000000"/>
        </w:rPr>
        <w:t>(a) Reform-focused measures:</w:t>
      </w:r>
    </w:p>
    <w:p w14:paraId="3D152CD6" w14:textId="4E0F92EB" w:rsidR="00155378" w:rsidRDefault="00924B26" w:rsidP="00C27F2B">
      <w:pPr>
        <w:pStyle w:val="ListParagraph"/>
        <w:numPr>
          <w:ilvl w:val="2"/>
          <w:numId w:val="11"/>
        </w:numPr>
        <w:spacing w:before="120"/>
        <w:ind w:left="1843" w:hanging="425"/>
        <w:jc w:val="both"/>
        <w:rPr>
          <w:rFonts w:eastAsia="Calibri" w:cs="Arial"/>
          <w:bCs/>
          <w:color w:val="000000"/>
        </w:rPr>
      </w:pPr>
      <w:r w:rsidRPr="00CA22CD">
        <w:rPr>
          <w:rFonts w:eastAsia="Calibri" w:cs="Arial"/>
          <w:bCs/>
          <w:color w:val="000000"/>
        </w:rPr>
        <w:lastRenderedPageBreak/>
        <w:t xml:space="preserve">Further aligning the national legislation with the </w:t>
      </w:r>
      <w:r w:rsidRPr="00A306C6">
        <w:rPr>
          <w:rFonts w:eastAsia="Calibri" w:cs="Arial"/>
          <w:bCs/>
          <w:i/>
          <w:color w:val="000000"/>
        </w:rPr>
        <w:t>acquis</w:t>
      </w:r>
      <w:r w:rsidRPr="00CA22CD">
        <w:rPr>
          <w:rFonts w:eastAsia="Calibri" w:cs="Arial"/>
          <w:bCs/>
          <w:color w:val="000000"/>
        </w:rPr>
        <w:t xml:space="preserve"> on plant health and plant protection products</w:t>
      </w:r>
      <w:r w:rsidR="007935F2" w:rsidRPr="00CA22CD">
        <w:rPr>
          <w:rFonts w:eastAsia="Calibri" w:cs="Arial"/>
          <w:bCs/>
          <w:color w:val="000000"/>
        </w:rPr>
        <w:t>.</w:t>
      </w:r>
    </w:p>
    <w:p w14:paraId="76640690" w14:textId="59098B3F" w:rsidR="00155378" w:rsidRPr="00156546" w:rsidRDefault="00122722" w:rsidP="00C27F2B">
      <w:pPr>
        <w:pStyle w:val="ListParagraph"/>
        <w:numPr>
          <w:ilvl w:val="2"/>
          <w:numId w:val="11"/>
        </w:numPr>
        <w:spacing w:before="120"/>
        <w:ind w:left="1843" w:hanging="425"/>
        <w:jc w:val="both"/>
        <w:rPr>
          <w:rFonts w:eastAsia="Calibri" w:cs="Arial"/>
          <w:bCs/>
          <w:color w:val="000000"/>
        </w:rPr>
      </w:pPr>
      <w:r w:rsidRPr="00C27F2B">
        <w:rPr>
          <w:rFonts w:eastAsia="Calibri" w:cs="Arial"/>
          <w:bCs/>
          <w:color w:val="000000"/>
        </w:rPr>
        <w:t>Development and implementation of the necessary risk based phytosanitary measures to prevent introduction and spread of quarantine pests, as well as eradication. and containment where is relevant.</w:t>
      </w:r>
      <w:r w:rsidR="001677C0" w:rsidRPr="00156546">
        <w:rPr>
          <w:rFonts w:eastAsia="Calibri" w:cs="Arial"/>
          <w:bCs/>
          <w:color w:val="000000"/>
        </w:rPr>
        <w:t>Capacity-building</w:t>
      </w:r>
      <w:r w:rsidR="00155378" w:rsidRPr="00156546">
        <w:rPr>
          <w:rFonts w:eastAsia="Calibri" w:cs="Arial"/>
          <w:bCs/>
          <w:color w:val="000000"/>
        </w:rPr>
        <w:t xml:space="preserve"> activities to increase the efficient implementation of legislation and phytosanitary information system.</w:t>
      </w:r>
    </w:p>
    <w:p w14:paraId="698F07E7" w14:textId="5E2FD138" w:rsidR="00155378" w:rsidRPr="00156546" w:rsidRDefault="00155378" w:rsidP="00C27F2B">
      <w:pPr>
        <w:pStyle w:val="ListParagraph"/>
        <w:numPr>
          <w:ilvl w:val="2"/>
          <w:numId w:val="11"/>
        </w:numPr>
        <w:spacing w:before="120"/>
        <w:ind w:left="1843" w:hanging="425"/>
        <w:jc w:val="both"/>
        <w:rPr>
          <w:rFonts w:eastAsia="Calibri" w:cs="Arial"/>
          <w:bCs/>
          <w:color w:val="000000"/>
        </w:rPr>
      </w:pPr>
    </w:p>
    <w:p w14:paraId="5484AC40" w14:textId="77777777" w:rsidR="00436EAF" w:rsidRPr="00156546" w:rsidRDefault="00924B26" w:rsidP="00C27F2B">
      <w:pPr>
        <w:pStyle w:val="ListParagraph"/>
        <w:numPr>
          <w:ilvl w:val="2"/>
          <w:numId w:val="11"/>
        </w:numPr>
        <w:spacing w:before="120"/>
        <w:ind w:left="1843" w:hanging="425"/>
        <w:jc w:val="both"/>
        <w:rPr>
          <w:rFonts w:eastAsia="Calibri" w:cs="Arial"/>
          <w:bCs/>
          <w:color w:val="000000"/>
        </w:rPr>
      </w:pPr>
      <w:r w:rsidRPr="00156546">
        <w:rPr>
          <w:rFonts w:eastAsia="Calibri" w:cs="Arial"/>
          <w:bCs/>
          <w:color w:val="000000"/>
        </w:rPr>
        <w:t>Development of risk-based and preventive measures to protect the country’s territory from pests that plants, plant products or other objects from a third country might introduce.</w:t>
      </w:r>
    </w:p>
    <w:p w14:paraId="514091A2" w14:textId="77777777" w:rsidR="000442D4" w:rsidRPr="00156546" w:rsidRDefault="00924B26" w:rsidP="00C27F2B">
      <w:pPr>
        <w:pStyle w:val="ListParagraph"/>
        <w:numPr>
          <w:ilvl w:val="2"/>
          <w:numId w:val="11"/>
        </w:numPr>
        <w:spacing w:before="120"/>
        <w:ind w:left="1843" w:hanging="425"/>
        <w:jc w:val="both"/>
        <w:rPr>
          <w:rFonts w:eastAsia="Calibri" w:cs="Arial"/>
          <w:bCs/>
          <w:color w:val="000000"/>
        </w:rPr>
      </w:pPr>
      <w:r w:rsidRPr="00156546">
        <w:rPr>
          <w:rFonts w:eastAsia="Calibri" w:cs="Arial"/>
          <w:bCs/>
          <w:color w:val="000000"/>
        </w:rPr>
        <w:t>Further development of the system of phytosanitary certification for export.</w:t>
      </w:r>
    </w:p>
    <w:p w14:paraId="5C0DC428" w14:textId="6911218A" w:rsidR="00924B26" w:rsidRPr="00156546" w:rsidRDefault="00924B26" w:rsidP="00C27F2B">
      <w:pPr>
        <w:pStyle w:val="ListParagraph"/>
        <w:numPr>
          <w:ilvl w:val="2"/>
          <w:numId w:val="11"/>
        </w:numPr>
        <w:spacing w:before="120"/>
        <w:ind w:left="1843" w:hanging="425"/>
        <w:jc w:val="both"/>
        <w:rPr>
          <w:rFonts w:eastAsia="Calibri" w:cs="Arial"/>
          <w:bCs/>
          <w:color w:val="000000"/>
        </w:rPr>
      </w:pPr>
      <w:r w:rsidRPr="00156546">
        <w:rPr>
          <w:rFonts w:eastAsia="Calibri" w:cs="Arial"/>
          <w:bCs/>
          <w:color w:val="000000"/>
        </w:rPr>
        <w:t>Extension of the IPM within the whole territory, involving all stakeholders on the central and regional levels.</w:t>
      </w:r>
    </w:p>
    <w:p w14:paraId="5A247448" w14:textId="5FAC73EB" w:rsidR="00C60BF9" w:rsidRPr="003C0CD7" w:rsidRDefault="00155378" w:rsidP="00C27F2B">
      <w:pPr>
        <w:spacing w:before="120"/>
        <w:ind w:left="993"/>
        <w:jc w:val="both"/>
        <w:rPr>
          <w:lang w:val="en-IE"/>
        </w:rPr>
      </w:pPr>
      <w:r w:rsidRPr="00156546">
        <w:rPr>
          <w:rFonts w:eastAsia="Calibri" w:cs="Arial"/>
          <w:bCs/>
          <w:color w:val="000000"/>
        </w:rPr>
        <w:t xml:space="preserve">(b) </w:t>
      </w:r>
      <w:r w:rsidR="00122722" w:rsidRPr="00C27F2B">
        <w:rPr>
          <w:rFonts w:eastAsia="Calibri" w:cs="Arial"/>
          <w:bCs/>
          <w:color w:val="000000"/>
        </w:rPr>
        <w:t>Procurement and distribution of laboratory and inspection equipment of the competent authorities involved in the phytosanitary system (Phytosanitary Inspection, Phytosanitary Directorate and State Phytoanitary Laboratory)</w:t>
      </w:r>
      <w:r w:rsidR="00122722">
        <w:rPr>
          <w:rFonts w:eastAsia="Calibri" w:cs="Arial"/>
          <w:bCs/>
          <w:color w:val="000000"/>
        </w:rPr>
        <w:t xml:space="preserve"> </w:t>
      </w:r>
      <w:bookmarkStart w:id="199" w:name="_Toc47101961"/>
      <w:bookmarkStart w:id="200" w:name="_Toc51270456"/>
      <w:bookmarkStart w:id="201" w:name="_Ref58597072"/>
      <w:bookmarkStart w:id="202" w:name="_Toc73090754"/>
      <w:bookmarkStart w:id="203" w:name="_Toc47101960"/>
      <w:bookmarkStart w:id="204" w:name="_Toc51270455"/>
      <w:bookmarkStart w:id="205" w:name="_Ref58425507"/>
      <w:r w:rsidR="00C60BF9" w:rsidRPr="003C0CD7">
        <w:rPr>
          <w:lang w:val="en-IE"/>
        </w:rPr>
        <w:t>Mainstreaming</w:t>
      </w:r>
      <w:bookmarkEnd w:id="199"/>
      <w:bookmarkEnd w:id="200"/>
      <w:bookmarkEnd w:id="201"/>
      <w:bookmarkEnd w:id="202"/>
      <w:r w:rsidR="00C60BF9" w:rsidRPr="003C0CD7">
        <w:rPr>
          <w:lang w:val="en-IE"/>
        </w:rPr>
        <w:t xml:space="preserve"> </w:t>
      </w:r>
    </w:p>
    <w:p w14:paraId="267239DC" w14:textId="17BD0AD4" w:rsidR="0006347F" w:rsidRPr="003C0CD7" w:rsidRDefault="00C60BF9" w:rsidP="00C27F2B">
      <w:pPr>
        <w:spacing w:before="120"/>
        <w:ind w:left="426"/>
        <w:jc w:val="both"/>
        <w:rPr>
          <w:b/>
          <w:color w:val="0D0D0D" w:themeColor="text1" w:themeTint="F2"/>
          <w:lang w:val="en-IE"/>
        </w:rPr>
      </w:pPr>
      <w:r w:rsidRPr="003C0CD7">
        <w:rPr>
          <w:b/>
          <w:color w:val="0D0D0D" w:themeColor="text1" w:themeTint="F2"/>
          <w:lang w:val="en-IE"/>
        </w:rPr>
        <w:t>Environmental Protection, Climate Change and Biodiversity</w:t>
      </w:r>
    </w:p>
    <w:p w14:paraId="6041261C" w14:textId="2D482C6B" w:rsidR="00A77B3C" w:rsidRDefault="00E87F3B" w:rsidP="00C27F2B">
      <w:pPr>
        <w:spacing w:before="120"/>
        <w:ind w:left="426"/>
        <w:jc w:val="both"/>
      </w:pPr>
      <w:r w:rsidRPr="00C43C76">
        <w:t xml:space="preserve">North Macedonia is committed to using the EU experience and support to improve its economy’s performance in line with the EU </w:t>
      </w:r>
      <w:r w:rsidRPr="00C43C76">
        <w:rPr>
          <w:i/>
        </w:rPr>
        <w:t>acquis</w:t>
      </w:r>
      <w:r w:rsidRPr="00C43C76">
        <w:t xml:space="preserve"> and EU policies, namely the Green Agenda and the Digital Transformation</w:t>
      </w:r>
      <w:r>
        <w:t xml:space="preserve">. </w:t>
      </w:r>
      <w:r w:rsidR="00B92103" w:rsidRPr="00B92103">
        <w:t xml:space="preserve">EU funds will be channelled </w:t>
      </w:r>
      <w:r w:rsidR="001677C0">
        <w:t>into</w:t>
      </w:r>
      <w:r w:rsidR="00B92103" w:rsidRPr="00B92103">
        <w:t xml:space="preserve"> greening business practices and implementing the EU environmental and quality </w:t>
      </w:r>
      <w:r w:rsidR="00B92103" w:rsidRPr="0032250A">
        <w:t>standards</w:t>
      </w:r>
      <w:r w:rsidR="006A4B89">
        <w:t xml:space="preserve"> in industry and agriculture. The action will promote </w:t>
      </w:r>
      <w:r w:rsidR="00EC0DD7">
        <w:t xml:space="preserve">an </w:t>
      </w:r>
      <w:r w:rsidR="00B92103" w:rsidRPr="0032250A">
        <w:t xml:space="preserve">innovation </w:t>
      </w:r>
      <w:r w:rsidR="00A77B3C">
        <w:t xml:space="preserve">policy focused on </w:t>
      </w:r>
      <w:r w:rsidR="001677C0">
        <w:t xml:space="preserve">the </w:t>
      </w:r>
      <w:r w:rsidR="00A77B3C" w:rsidRPr="0032250A">
        <w:t xml:space="preserve">sustainable use </w:t>
      </w:r>
      <w:r w:rsidR="00A77B3C">
        <w:t xml:space="preserve">of natural resources, </w:t>
      </w:r>
      <w:r w:rsidR="00A77B3C" w:rsidRPr="0032250A">
        <w:t xml:space="preserve">resource-saving </w:t>
      </w:r>
      <w:r w:rsidR="00A77B3C">
        <w:t>in industry and agriculture,</w:t>
      </w:r>
      <w:r w:rsidR="00A77B3C" w:rsidRPr="0032250A">
        <w:t xml:space="preserve"> and nature-based solutions </w:t>
      </w:r>
      <w:r w:rsidR="00EC0DD7">
        <w:t xml:space="preserve">to </w:t>
      </w:r>
      <w:r w:rsidR="00A77B3C">
        <w:t xml:space="preserve">decreasing pollution. </w:t>
      </w:r>
      <w:r w:rsidR="008917CD">
        <w:t xml:space="preserve">In </w:t>
      </w:r>
      <w:r w:rsidR="00C147A1">
        <w:t>implementing</w:t>
      </w:r>
      <w:r w:rsidR="008917CD">
        <w:t xml:space="preserve"> S3, </w:t>
      </w:r>
      <w:r w:rsidR="008917CD" w:rsidRPr="008917CD">
        <w:t xml:space="preserve">support measures </w:t>
      </w:r>
      <w:r w:rsidR="008917CD">
        <w:t xml:space="preserve">will </w:t>
      </w:r>
      <w:r w:rsidR="008917CD" w:rsidRPr="008917CD">
        <w:t xml:space="preserve">be piloted </w:t>
      </w:r>
      <w:r w:rsidR="00C147A1">
        <w:t>to impact</w:t>
      </w:r>
      <w:r w:rsidR="008917CD" w:rsidRPr="008917CD">
        <w:t xml:space="preserve"> </w:t>
      </w:r>
      <w:r w:rsidR="00EC0DD7">
        <w:t>SMEs' green and digital transition</w:t>
      </w:r>
      <w:r w:rsidR="008917CD">
        <w:t>.</w:t>
      </w:r>
      <w:r w:rsidR="006A4B89" w:rsidRPr="006A4B89">
        <w:rPr>
          <w:iCs/>
        </w:rPr>
        <w:t xml:space="preserve"> </w:t>
      </w:r>
      <w:r w:rsidR="006A4B89" w:rsidRPr="0032250A">
        <w:t>No support will be provided to “</w:t>
      </w:r>
      <w:r w:rsidR="00EC0DD7">
        <w:t>environmentally</w:t>
      </w:r>
      <w:r w:rsidR="006A4B89" w:rsidRPr="0032250A">
        <w:t xml:space="preserve"> non-friendly or neutral” business activities.</w:t>
      </w:r>
      <w:r w:rsidR="006A4B89" w:rsidRPr="00B92103">
        <w:t xml:space="preserve"> </w:t>
      </w:r>
    </w:p>
    <w:p w14:paraId="32E49083" w14:textId="77777777" w:rsidR="00C27F2B" w:rsidRDefault="0014632A" w:rsidP="00C27F2B">
      <w:pPr>
        <w:spacing w:before="120"/>
        <w:ind w:left="426"/>
        <w:jc w:val="both"/>
      </w:pPr>
      <w:r w:rsidRPr="0014632A">
        <w:t xml:space="preserve">The </w:t>
      </w:r>
      <w:r w:rsidR="00EC0DD7">
        <w:t>A</w:t>
      </w:r>
      <w:r w:rsidR="00EC0DD7" w:rsidRPr="0014632A">
        <w:t xml:space="preserve">ction </w:t>
      </w:r>
      <w:r w:rsidR="00EC0DD7">
        <w:t>also responds</w:t>
      </w:r>
      <w:r w:rsidRPr="0014632A">
        <w:t xml:space="preserve"> to the climate change imperatives; it addresses the need </w:t>
      </w:r>
      <w:r w:rsidR="00EC0DD7">
        <w:t>for</w:t>
      </w:r>
      <w:r w:rsidRPr="0014632A">
        <w:t xml:space="preserve"> innovative policies in line with the EU climate change objectives. </w:t>
      </w:r>
      <w:r w:rsidR="00EC0DD7">
        <w:t>Promoting</w:t>
      </w:r>
      <w:r w:rsidRPr="0014632A">
        <w:t xml:space="preserve"> energy efficiency measures, wider use of renewable </w:t>
      </w:r>
      <w:r w:rsidR="00EC0DD7">
        <w:t>energy sources</w:t>
      </w:r>
      <w:r w:rsidRPr="0014632A">
        <w:t xml:space="preserve"> and the prosumer concept will support the decarbonisation of the Macedonia economy. This, paired with strong capacity building for the authorities and other stakeholders at </w:t>
      </w:r>
      <w:r w:rsidR="00EC0DD7">
        <w:t xml:space="preserve">the </w:t>
      </w:r>
      <w:r w:rsidRPr="0014632A">
        <w:t xml:space="preserve">national and regional </w:t>
      </w:r>
      <w:r w:rsidR="00EC0DD7">
        <w:t>levels</w:t>
      </w:r>
      <w:r w:rsidRPr="0014632A">
        <w:t xml:space="preserve">, will create an enabling environment to push the green transition forward. </w:t>
      </w:r>
      <w:r w:rsidR="00054A87">
        <w:t>In particular, strengthening the Environment and Social Management System and Safeguards used by banks is an efficient way to mainstream environment and climate change in finance.</w:t>
      </w:r>
    </w:p>
    <w:p w14:paraId="4B014C2D" w14:textId="16862275" w:rsidR="00B92103" w:rsidRPr="00C27F2B" w:rsidRDefault="563394E2" w:rsidP="00C27F2B">
      <w:pPr>
        <w:spacing w:before="120"/>
        <w:ind w:left="426"/>
        <w:jc w:val="both"/>
      </w:pPr>
      <w:r>
        <w:t xml:space="preserve">The activities linked to promoting organic agriculture and modern veterinary and phytosanitary policy will </w:t>
      </w:r>
      <w:r w:rsidR="1C338425">
        <w:t>positively impact the</w:t>
      </w:r>
      <w:r>
        <w:t xml:space="preserve"> environment, biodiversity, climate change mitigation and saving of natural resources.</w:t>
      </w:r>
      <w:r w:rsidR="31105CC1">
        <w:t xml:space="preserve"> This will support the implementation of the </w:t>
      </w:r>
      <w:r w:rsidR="7C08550F" w:rsidRPr="45FBF8ED">
        <w:rPr>
          <w:color w:val="0D0D0D" w:themeColor="text1" w:themeTint="F2"/>
          <w:lang w:val="en-IE"/>
        </w:rPr>
        <w:t xml:space="preserve">Agriculture </w:t>
      </w:r>
      <w:r w:rsidR="000E1349">
        <w:rPr>
          <w:color w:val="0D0D0D" w:themeColor="text1" w:themeTint="F2"/>
          <w:lang w:val="en-IE"/>
        </w:rPr>
        <w:t xml:space="preserve">and Rural Development </w:t>
      </w:r>
      <w:r w:rsidR="7C08550F" w:rsidRPr="45FBF8ED">
        <w:rPr>
          <w:color w:val="0D0D0D" w:themeColor="text1" w:themeTint="F2"/>
          <w:lang w:val="en-IE"/>
        </w:rPr>
        <w:t>Strategy 2017-2027</w:t>
      </w:r>
      <w:r w:rsidR="31105CC1" w:rsidRPr="45FBF8ED">
        <w:rPr>
          <w:color w:val="0D0D0D" w:themeColor="text1" w:themeTint="F2"/>
          <w:lang w:val="en-IE"/>
        </w:rPr>
        <w:t>, which</w:t>
      </w:r>
      <w:r w:rsidR="7C08550F" w:rsidRPr="45FBF8ED">
        <w:rPr>
          <w:color w:val="0D0D0D" w:themeColor="text1" w:themeTint="F2"/>
          <w:lang w:val="en-IE"/>
        </w:rPr>
        <w:t xml:space="preserve"> emphasises the need to encourage sustainable agriculture practices, such as agri-environmental measures, integrated natural resource management, and organic agriculture. The </w:t>
      </w:r>
      <w:r w:rsidR="31105CC1" w:rsidRPr="45FBF8ED">
        <w:rPr>
          <w:color w:val="0D0D0D" w:themeColor="text1" w:themeTint="F2"/>
          <w:lang w:val="en-IE"/>
        </w:rPr>
        <w:t>Action will</w:t>
      </w:r>
      <w:r w:rsidR="7C08550F" w:rsidRPr="45FBF8ED">
        <w:rPr>
          <w:color w:val="0D0D0D" w:themeColor="text1" w:themeTint="F2"/>
          <w:lang w:val="en-IE"/>
        </w:rPr>
        <w:t xml:space="preserve"> maximise the agricultural sector's contribution to a modern, resource-efficient</w:t>
      </w:r>
      <w:r w:rsidR="1C338425" w:rsidRPr="45FBF8ED">
        <w:rPr>
          <w:color w:val="0D0D0D" w:themeColor="text1" w:themeTint="F2"/>
          <w:lang w:val="en-IE"/>
        </w:rPr>
        <w:t>, competitive</w:t>
      </w:r>
      <w:r w:rsidR="7C08550F" w:rsidRPr="45FBF8ED">
        <w:rPr>
          <w:color w:val="0D0D0D" w:themeColor="text1" w:themeTint="F2"/>
          <w:lang w:val="en-IE"/>
        </w:rPr>
        <w:t xml:space="preserve"> economy. In the long term, this will improve the quality of life for rural residents and increase resilience to the impacts of climate change, reducing exposure to natural disasters.</w:t>
      </w:r>
    </w:p>
    <w:p w14:paraId="4D706774" w14:textId="10B45B0F" w:rsidR="00C60BF9" w:rsidRDefault="00C60BF9" w:rsidP="00C27F2B">
      <w:pPr>
        <w:spacing w:before="120"/>
        <w:ind w:left="426"/>
        <w:jc w:val="both"/>
        <w:rPr>
          <w:b/>
          <w:color w:val="0D0D0D" w:themeColor="text1" w:themeTint="F2"/>
          <w:lang w:val="en-IE"/>
        </w:rPr>
      </w:pPr>
      <w:r w:rsidRPr="003C0CD7">
        <w:rPr>
          <w:b/>
          <w:color w:val="0D0D0D" w:themeColor="text1" w:themeTint="F2"/>
          <w:lang w:val="en-IE"/>
        </w:rPr>
        <w:t>Gender equality and empowerment of women and girls</w:t>
      </w:r>
    </w:p>
    <w:p w14:paraId="5316B192" w14:textId="4F8CDCC3" w:rsidR="000D1DE1" w:rsidRPr="001213DB" w:rsidRDefault="00C60BF9" w:rsidP="00C27F2B">
      <w:pPr>
        <w:spacing w:before="120"/>
        <w:ind w:left="426"/>
        <w:jc w:val="both"/>
        <w:rPr>
          <w:lang w:val="en-IE"/>
        </w:rPr>
      </w:pPr>
      <w:r w:rsidRPr="003C0CD7">
        <w:rPr>
          <w:lang w:val="en-IE"/>
        </w:rPr>
        <w:t xml:space="preserve">As per OECD Gender DAC codes identified in section 1.1, this action is labelled </w:t>
      </w:r>
      <w:r w:rsidRPr="00891450">
        <w:rPr>
          <w:lang w:val="en-IE"/>
        </w:rPr>
        <w:t xml:space="preserve">as </w:t>
      </w:r>
      <w:r w:rsidR="00D74BEE" w:rsidRPr="00891450">
        <w:rPr>
          <w:lang w:val="en-IE"/>
        </w:rPr>
        <w:t>G</w:t>
      </w:r>
      <w:r w:rsidR="00D74BEE">
        <w:rPr>
          <w:lang w:val="en-IE"/>
        </w:rPr>
        <w:t>0</w:t>
      </w:r>
      <w:r w:rsidR="00631370">
        <w:rPr>
          <w:lang w:val="en-IE"/>
        </w:rPr>
        <w:t>,</w:t>
      </w:r>
      <w:r w:rsidR="00D74BEE">
        <w:rPr>
          <w:lang w:val="en-IE"/>
        </w:rPr>
        <w:t xml:space="preserve"> yet it remains gender-sensitive</w:t>
      </w:r>
      <w:r w:rsidR="00891450" w:rsidRPr="00891450">
        <w:rPr>
          <w:lang w:val="en-IE"/>
        </w:rPr>
        <w:t>.</w:t>
      </w:r>
      <w:r w:rsidR="00891450">
        <w:rPr>
          <w:lang w:val="en-IE"/>
        </w:rPr>
        <w:t xml:space="preserve"> </w:t>
      </w:r>
      <w:r w:rsidR="00F25AA0" w:rsidRPr="00972DC4">
        <w:rPr>
          <w:iCs/>
        </w:rPr>
        <w:t xml:space="preserve">The country has </w:t>
      </w:r>
      <w:r w:rsidR="00C147A1">
        <w:rPr>
          <w:iCs/>
        </w:rPr>
        <w:t>established</w:t>
      </w:r>
      <w:r w:rsidR="00F25AA0" w:rsidRPr="00972DC4">
        <w:rPr>
          <w:iCs/>
        </w:rPr>
        <w:t xml:space="preserve"> the legal framework </w:t>
      </w:r>
      <w:r w:rsidR="00D74BEE">
        <w:rPr>
          <w:iCs/>
        </w:rPr>
        <w:t>for</w:t>
      </w:r>
      <w:r w:rsidR="00F25AA0" w:rsidRPr="00972DC4">
        <w:rPr>
          <w:iCs/>
        </w:rPr>
        <w:t xml:space="preserve"> gender equality</w:t>
      </w:r>
      <w:r w:rsidR="00D74BEE">
        <w:rPr>
          <w:iCs/>
        </w:rPr>
        <w:t xml:space="preserve">, </w:t>
      </w:r>
      <w:r w:rsidR="00D74BEE" w:rsidRPr="00972DC4">
        <w:rPr>
          <w:iCs/>
        </w:rPr>
        <w:t xml:space="preserve">equal opportunities </w:t>
      </w:r>
      <w:r w:rsidR="00F25AA0" w:rsidRPr="00972DC4">
        <w:rPr>
          <w:iCs/>
        </w:rPr>
        <w:t xml:space="preserve">and </w:t>
      </w:r>
      <w:r w:rsidR="00D74BEE" w:rsidRPr="00972DC4">
        <w:rPr>
          <w:iCs/>
        </w:rPr>
        <w:t>protection from discrimination</w:t>
      </w:r>
      <w:r w:rsidR="00EC0DD7">
        <w:rPr>
          <w:iCs/>
        </w:rPr>
        <w:t>,</w:t>
      </w:r>
      <w:r w:rsidR="00D74BEE">
        <w:rPr>
          <w:iCs/>
        </w:rPr>
        <w:t xml:space="preserve"> and this Action will contribute to </w:t>
      </w:r>
      <w:r w:rsidR="00EC0DD7">
        <w:rPr>
          <w:iCs/>
        </w:rPr>
        <w:t>implementing</w:t>
      </w:r>
      <w:r w:rsidR="00D74BEE">
        <w:rPr>
          <w:iCs/>
        </w:rPr>
        <w:t xml:space="preserve"> the legal framework in practice</w:t>
      </w:r>
      <w:r w:rsidR="00F25AA0" w:rsidRPr="00972DC4">
        <w:rPr>
          <w:iCs/>
        </w:rPr>
        <w:t xml:space="preserve">. </w:t>
      </w:r>
      <w:r w:rsidR="008917CD" w:rsidRPr="008917CD">
        <w:rPr>
          <w:bCs/>
          <w:color w:val="0D0D0D" w:themeColor="text1" w:themeTint="F2"/>
        </w:rPr>
        <w:t xml:space="preserve">In </w:t>
      </w:r>
      <w:r w:rsidR="00EC0DD7">
        <w:rPr>
          <w:bCs/>
          <w:color w:val="0D0D0D" w:themeColor="text1" w:themeTint="F2"/>
        </w:rPr>
        <w:t>implementing</w:t>
      </w:r>
      <w:r w:rsidR="008917CD" w:rsidRPr="008917CD">
        <w:rPr>
          <w:bCs/>
          <w:color w:val="0D0D0D" w:themeColor="text1" w:themeTint="F2"/>
        </w:rPr>
        <w:t xml:space="preserve"> S3, </w:t>
      </w:r>
      <w:r w:rsidR="00641AED">
        <w:rPr>
          <w:bCs/>
          <w:color w:val="0D0D0D" w:themeColor="text1" w:themeTint="F2"/>
        </w:rPr>
        <w:t xml:space="preserve">the piloted </w:t>
      </w:r>
      <w:r w:rsidR="008917CD" w:rsidRPr="008917CD">
        <w:rPr>
          <w:bCs/>
          <w:color w:val="0D0D0D" w:themeColor="text1" w:themeTint="F2"/>
        </w:rPr>
        <w:t xml:space="preserve">support measures will </w:t>
      </w:r>
      <w:r w:rsidR="00641AED">
        <w:rPr>
          <w:bCs/>
          <w:color w:val="0D0D0D" w:themeColor="text1" w:themeTint="F2"/>
        </w:rPr>
        <w:t xml:space="preserve">promote gender opportunities for women </w:t>
      </w:r>
      <w:r w:rsidR="000F4F2F">
        <w:rPr>
          <w:bCs/>
          <w:color w:val="0D0D0D" w:themeColor="text1" w:themeTint="F2"/>
        </w:rPr>
        <w:t>researchers</w:t>
      </w:r>
      <w:r w:rsidR="00641AED">
        <w:rPr>
          <w:bCs/>
          <w:color w:val="0D0D0D" w:themeColor="text1" w:themeTint="F2"/>
        </w:rPr>
        <w:t xml:space="preserve"> and businesswomen</w:t>
      </w:r>
      <w:r w:rsidR="008917CD" w:rsidRPr="008917CD">
        <w:rPr>
          <w:bCs/>
          <w:color w:val="0D0D0D" w:themeColor="text1" w:themeTint="F2"/>
        </w:rPr>
        <w:t>.</w:t>
      </w:r>
      <w:r w:rsidR="009105A1" w:rsidRPr="009105A1">
        <w:rPr>
          <w:sz w:val="22"/>
        </w:rPr>
        <w:t xml:space="preserve"> </w:t>
      </w:r>
      <w:r w:rsidR="00C61AF8">
        <w:rPr>
          <w:sz w:val="22"/>
        </w:rPr>
        <w:t xml:space="preserve"> </w:t>
      </w:r>
      <w:r w:rsidR="00797FF4">
        <w:t xml:space="preserve">The </w:t>
      </w:r>
      <w:r w:rsidR="00EC0DD7">
        <w:t>agriculture-related activities</w:t>
      </w:r>
      <w:r w:rsidR="00641AED">
        <w:t xml:space="preserve"> will also promote </w:t>
      </w:r>
      <w:r w:rsidR="00CF1980" w:rsidRPr="001213DB">
        <w:t>-related output</w:t>
      </w:r>
      <w:r w:rsidR="00EC0DD7">
        <w:t>,</w:t>
      </w:r>
      <w:r w:rsidR="00CF1980" w:rsidRPr="001213DB">
        <w:t xml:space="preserve"> </w:t>
      </w:r>
      <w:r w:rsidR="00EC0DD7">
        <w:t xml:space="preserve">and a </w:t>
      </w:r>
      <w:r w:rsidR="00CF1980" w:rsidRPr="001213DB">
        <w:t>special focus will be on involving women. In North Macedonia</w:t>
      </w:r>
      <w:r w:rsidR="00EC0DD7">
        <w:t>,</w:t>
      </w:r>
      <w:r w:rsidR="00CF1980" w:rsidRPr="001213DB">
        <w:t xml:space="preserve"> the percentage of women owning land and production tools is very small. Therefore, the Action will actively promote equal opportunities</w:t>
      </w:r>
      <w:r w:rsidR="00EC0DD7">
        <w:t>, focusing</w:t>
      </w:r>
      <w:r w:rsidR="00CF1980" w:rsidRPr="001213DB">
        <w:t xml:space="preserve"> on engaging women in self-support cooperative activities. During the implementation, equal opportunities and gender mainstreaming will be ensured through </w:t>
      </w:r>
      <w:r w:rsidR="00EC0DD7">
        <w:t>gender-sensitive</w:t>
      </w:r>
      <w:r w:rsidR="00CF1980" w:rsidRPr="001213DB">
        <w:t xml:space="preserve"> analysis, training, </w:t>
      </w:r>
      <w:r w:rsidR="00EC0DD7">
        <w:t>standards review</w:t>
      </w:r>
      <w:r w:rsidR="00CF1980" w:rsidRPr="001213DB">
        <w:t xml:space="preserve">, skills development and information. In addition, all implementing </w:t>
      </w:r>
      <w:r w:rsidR="00CF1980" w:rsidRPr="001213DB">
        <w:lastRenderedPageBreak/>
        <w:t xml:space="preserve">partners will be requested to provide monitoring data recording the participation of men and women by age </w:t>
      </w:r>
      <w:r w:rsidR="00EC0DD7">
        <w:t>regarding</w:t>
      </w:r>
      <w:r w:rsidR="00CF1980" w:rsidRPr="001213DB">
        <w:t xml:space="preserve"> expert inputs and staff hired by the project</w:t>
      </w:r>
      <w:r w:rsidR="001213DB">
        <w:t>.</w:t>
      </w:r>
    </w:p>
    <w:p w14:paraId="04749ACF" w14:textId="655587A0" w:rsidR="00C60BF9" w:rsidRPr="000D1DE1" w:rsidRDefault="00C60BF9" w:rsidP="00C27F2B">
      <w:pPr>
        <w:spacing w:before="120"/>
        <w:ind w:left="426"/>
        <w:jc w:val="both"/>
        <w:rPr>
          <w:color w:val="0D0D0D"/>
          <w:lang w:val="en-IE"/>
        </w:rPr>
      </w:pPr>
      <w:r w:rsidRPr="003C0CD7">
        <w:rPr>
          <w:b/>
          <w:color w:val="0D0D0D" w:themeColor="text1" w:themeTint="F2"/>
          <w:lang w:val="en-IE"/>
        </w:rPr>
        <w:t xml:space="preserve">Human Rights </w:t>
      </w:r>
    </w:p>
    <w:p w14:paraId="1D52ABBF" w14:textId="7206FAD3" w:rsidR="00C60BF9" w:rsidRDefault="00587E81" w:rsidP="00C27F2B">
      <w:pPr>
        <w:spacing w:before="120"/>
        <w:ind w:left="426"/>
        <w:jc w:val="both"/>
        <w:rPr>
          <w:lang w:val="en-IE"/>
        </w:rPr>
      </w:pPr>
      <w:r w:rsidRPr="00587E81">
        <w:rPr>
          <w:bCs/>
          <w:lang w:val="en-IE"/>
        </w:rPr>
        <w:t>The Action will support the greening of the economy and the just transition</w:t>
      </w:r>
      <w:r w:rsidR="00EC0DD7">
        <w:rPr>
          <w:bCs/>
          <w:lang w:val="en-IE"/>
        </w:rPr>
        <w:t>. It will</w:t>
      </w:r>
      <w:r w:rsidRPr="00587E81">
        <w:rPr>
          <w:bCs/>
          <w:lang w:val="en-IE"/>
        </w:rPr>
        <w:t xml:space="preserve"> reinforce the principles of social justice, equality, and non-discrimination, which are fundamental human rights values. </w:t>
      </w:r>
      <w:r w:rsidR="00C21321" w:rsidRPr="00D82D2F">
        <w:t xml:space="preserve">It will support North Macedonia in enforcing the right of the citizens to have a job and decent living and to live in a clean environment where natural resources </w:t>
      </w:r>
      <w:r w:rsidR="00EC0DD7">
        <w:t>benefit</w:t>
      </w:r>
      <w:r w:rsidR="00C21321" w:rsidRPr="00D82D2F">
        <w:t xml:space="preserve"> all citizens.</w:t>
      </w:r>
      <w:r w:rsidR="00C21321">
        <w:t xml:space="preserve"> </w:t>
      </w:r>
      <w:r w:rsidR="00081ECB" w:rsidRPr="00081ECB">
        <w:rPr>
          <w:lang w:val="en-IE"/>
        </w:rPr>
        <w:t>The Action aims to ensure equal access and opportunities for all, without discrimination based on sex, race, ethnicity, religion, disability, age, or sexual orientation. It will also actively promote equal participation of women and men through accessible information and design and consider equal opportunities throughout the project cycle. The Action will work to create an inclusive environment that supports gender equality and the participation of individuals with disabilities.</w:t>
      </w:r>
      <w:r w:rsidR="00C21321">
        <w:rPr>
          <w:lang w:val="en-IE"/>
        </w:rPr>
        <w:t xml:space="preserve"> </w:t>
      </w:r>
      <w:r w:rsidR="00381D61">
        <w:rPr>
          <w:lang w:val="en-IE"/>
        </w:rPr>
        <w:t xml:space="preserve"> </w:t>
      </w:r>
    </w:p>
    <w:p w14:paraId="497A2BCF" w14:textId="77777777" w:rsidR="007B5699" w:rsidRPr="007B5699" w:rsidRDefault="007B5699" w:rsidP="00C27F2B">
      <w:pPr>
        <w:spacing w:before="120"/>
        <w:ind w:left="426"/>
        <w:jc w:val="both"/>
        <w:rPr>
          <w:lang w:val="en-IE"/>
        </w:rPr>
      </w:pPr>
      <w:r w:rsidRPr="007B5699">
        <w:rPr>
          <w:b/>
          <w:lang w:val="en-IE"/>
        </w:rPr>
        <w:t xml:space="preserve">Conflict sensitivity, peace and resilience </w:t>
      </w:r>
    </w:p>
    <w:p w14:paraId="6EEF6EC0" w14:textId="10D16000" w:rsidR="007B5699" w:rsidRPr="007B5699" w:rsidRDefault="007B5699" w:rsidP="00C27F2B">
      <w:pPr>
        <w:spacing w:before="120"/>
        <w:ind w:left="426"/>
        <w:jc w:val="both"/>
        <w:rPr>
          <w:bCs/>
          <w:lang w:val="en-IE"/>
        </w:rPr>
      </w:pPr>
      <w:r w:rsidRPr="007B5699">
        <w:rPr>
          <w:bCs/>
          <w:lang w:val="en-IE"/>
        </w:rPr>
        <w:t xml:space="preserve">Transitioning from conventional fuels, such as coal, to renewable energy requires special attention to maintaining supply, independence, national security and resilience. </w:t>
      </w:r>
      <w:r w:rsidR="00EC0DD7">
        <w:rPr>
          <w:bCs/>
          <w:lang w:val="en-IE"/>
        </w:rPr>
        <w:t xml:space="preserve">Energy storage, hydrogen, and energy efficiency resources </w:t>
      </w:r>
      <w:r w:rsidRPr="007B5699">
        <w:rPr>
          <w:bCs/>
          <w:lang w:val="en-IE"/>
        </w:rPr>
        <w:t>will all contribute to replacing coal and other conventional energy production in the region. This Action Document focuses on support of analysing the various options and supporting the implementation of a resilient energy plan.</w:t>
      </w:r>
    </w:p>
    <w:p w14:paraId="4F57A221" w14:textId="77777777" w:rsidR="007F3D92" w:rsidRDefault="007F3D92" w:rsidP="00C27F2B">
      <w:pPr>
        <w:spacing w:before="120"/>
        <w:ind w:left="426"/>
        <w:jc w:val="both"/>
        <w:rPr>
          <w:b/>
          <w:color w:val="0D0D0D" w:themeColor="text1" w:themeTint="F2"/>
          <w:lang w:val="en-IE"/>
        </w:rPr>
      </w:pPr>
      <w:r>
        <w:rPr>
          <w:b/>
          <w:color w:val="0D0D0D" w:themeColor="text1" w:themeTint="F2"/>
          <w:lang w:val="en-IE"/>
        </w:rPr>
        <w:t>Civil Society Organisations</w:t>
      </w:r>
    </w:p>
    <w:p w14:paraId="06CF30DB" w14:textId="66F3361F" w:rsidR="006C7BF7" w:rsidRPr="006C7BF7" w:rsidRDefault="006C7BF7" w:rsidP="00C27F2B">
      <w:pPr>
        <w:spacing w:before="120"/>
        <w:ind w:left="426"/>
        <w:jc w:val="both"/>
        <w:rPr>
          <w:color w:val="0D0D0D" w:themeColor="text1" w:themeTint="F2"/>
          <w:lang w:val="en-IE"/>
        </w:rPr>
      </w:pPr>
      <w:r w:rsidRPr="006C7BF7">
        <w:rPr>
          <w:color w:val="0D0D0D" w:themeColor="text1" w:themeTint="F2"/>
          <w:lang w:val="en-IE"/>
        </w:rPr>
        <w:t xml:space="preserve">The consultation and communication processes with civil society and the general public are of utmost importance in establishing and promoting a competitive economy, facilitated by private sector development, research and innovation, and the fortification of agriculture and fisheries. CSOs will be included directly in implementing activities, with their significant contribution expected. Furthermore, they serve as an essential platform to check the progress against the real needs on the ground. For this reason, communication and coordination with the CSOs will be integral to the contracts. </w:t>
      </w:r>
    </w:p>
    <w:p w14:paraId="54BDE876" w14:textId="77777777" w:rsidR="00C60BF9" w:rsidRPr="003C0CD7" w:rsidRDefault="00C60BF9" w:rsidP="00EA2398">
      <w:pPr>
        <w:pStyle w:val="Heading1"/>
        <w:numPr>
          <w:ilvl w:val="1"/>
          <w:numId w:val="2"/>
        </w:numPr>
        <w:rPr>
          <w:lang w:val="en-IE"/>
        </w:rPr>
      </w:pPr>
      <w:bookmarkStart w:id="206" w:name="_Toc73090755"/>
      <w:r w:rsidRPr="003C0CD7">
        <w:rPr>
          <w:lang w:val="en-IE"/>
        </w:rPr>
        <w:t>Risks</w:t>
      </w:r>
      <w:bookmarkEnd w:id="203"/>
      <w:bookmarkEnd w:id="204"/>
      <w:bookmarkEnd w:id="205"/>
      <w:bookmarkEnd w:id="206"/>
      <w:r w:rsidRPr="003C0CD7">
        <w:rPr>
          <w:lang w:val="en-IE"/>
        </w:rPr>
        <w:t xml:space="preserve"> and </w:t>
      </w:r>
      <w:r w:rsidR="00653DDC">
        <w:rPr>
          <w:lang w:val="en-IE"/>
        </w:rPr>
        <w:t>Assumptions</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990"/>
        <w:gridCol w:w="1417"/>
        <w:gridCol w:w="1275"/>
        <w:gridCol w:w="3970"/>
      </w:tblGrid>
      <w:tr w:rsidR="00C60BF9" w:rsidRPr="008704EA" w14:paraId="6E5ED7BA" w14:textId="77777777" w:rsidTr="45FBF8ED">
        <w:trPr>
          <w:trHeight w:val="757"/>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8420D" w14:textId="77777777" w:rsidR="00C60BF9" w:rsidRPr="003C0CD7" w:rsidRDefault="00C60BF9" w:rsidP="00060F10">
            <w:pPr>
              <w:jc w:val="center"/>
              <w:rPr>
                <w:b/>
                <w:lang w:val="en-IE"/>
              </w:rPr>
            </w:pPr>
            <w:r w:rsidRPr="003C0CD7">
              <w:rPr>
                <w:b/>
                <w:lang w:val="en-IE"/>
              </w:rPr>
              <w:t>Category</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AA451" w14:textId="77777777" w:rsidR="00C60BF9" w:rsidRPr="003C0CD7" w:rsidRDefault="00C60BF9" w:rsidP="00060F10">
            <w:pPr>
              <w:jc w:val="center"/>
              <w:rPr>
                <w:b/>
                <w:lang w:val="en-IE"/>
              </w:rPr>
            </w:pPr>
            <w:r w:rsidRPr="003C0CD7">
              <w:rPr>
                <w:b/>
                <w:lang w:val="en-IE"/>
              </w:rPr>
              <w:t>Risks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EAF17" w14:textId="77777777" w:rsidR="00C60BF9" w:rsidRPr="003C0CD7" w:rsidRDefault="00C60BF9" w:rsidP="00060F10">
            <w:pPr>
              <w:jc w:val="center"/>
              <w:rPr>
                <w:b/>
                <w:lang w:val="en-IE"/>
              </w:rPr>
            </w:pPr>
            <w:r w:rsidRPr="003C0CD7">
              <w:rPr>
                <w:b/>
                <w:lang w:val="en-IE"/>
              </w:rPr>
              <w:t>Likelihood</w:t>
            </w:r>
          </w:p>
          <w:p w14:paraId="4A9FBBFA" w14:textId="77777777" w:rsidR="00C60BF9" w:rsidRPr="003C0CD7" w:rsidRDefault="00C60BF9" w:rsidP="00060F10">
            <w:pPr>
              <w:jc w:val="center"/>
              <w:rPr>
                <w:b/>
                <w:lang w:val="en-IE"/>
              </w:rPr>
            </w:pPr>
            <w:r w:rsidRPr="003C0CD7">
              <w:rPr>
                <w:b/>
                <w:lang w:val="en-IE"/>
              </w:rPr>
              <w:t>(High/</w:t>
            </w:r>
          </w:p>
          <w:p w14:paraId="6CFB4F9E" w14:textId="77777777" w:rsidR="00C60BF9" w:rsidRPr="003C0CD7" w:rsidRDefault="00C60BF9" w:rsidP="00060F10">
            <w:pPr>
              <w:jc w:val="center"/>
              <w:rPr>
                <w:b/>
                <w:lang w:val="en-IE"/>
              </w:rPr>
            </w:pPr>
            <w:r w:rsidRPr="003C0CD7">
              <w:rPr>
                <w:b/>
                <w:lang w:val="en-IE"/>
              </w:rPr>
              <w:t>Medium/</w:t>
            </w:r>
          </w:p>
          <w:p w14:paraId="002A4C86" w14:textId="77777777" w:rsidR="00C60BF9" w:rsidRPr="003C0CD7" w:rsidRDefault="00C60BF9" w:rsidP="00060F10">
            <w:pPr>
              <w:jc w:val="center"/>
              <w:rPr>
                <w:b/>
                <w:lang w:val="en-IE"/>
              </w:rPr>
            </w:pPr>
            <w:r w:rsidRPr="003C0CD7">
              <w:rPr>
                <w:b/>
                <w:lang w:val="en-IE"/>
              </w:rPr>
              <w:t>Low)</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66859" w14:textId="0CC1F5C7" w:rsidR="00C60BF9" w:rsidRPr="003C0CD7" w:rsidRDefault="00C60BF9" w:rsidP="00060F10">
            <w:pPr>
              <w:jc w:val="center"/>
              <w:rPr>
                <w:b/>
                <w:lang w:val="en-IE"/>
              </w:rPr>
            </w:pPr>
            <w:r w:rsidRPr="003C0CD7">
              <w:rPr>
                <w:b/>
                <w:lang w:val="en-IE"/>
              </w:rPr>
              <w:t>Impact</w:t>
            </w:r>
          </w:p>
          <w:p w14:paraId="639E1CF6" w14:textId="77777777" w:rsidR="00C60BF9" w:rsidRPr="003C0CD7" w:rsidRDefault="00C60BF9" w:rsidP="00060F10">
            <w:pPr>
              <w:jc w:val="center"/>
              <w:rPr>
                <w:b/>
                <w:lang w:val="en-IE"/>
              </w:rPr>
            </w:pPr>
            <w:r w:rsidRPr="003C0CD7">
              <w:rPr>
                <w:b/>
                <w:lang w:val="en-IE"/>
              </w:rPr>
              <w:t>(High/</w:t>
            </w:r>
          </w:p>
          <w:p w14:paraId="43C9F08B" w14:textId="77777777" w:rsidR="00C60BF9" w:rsidRPr="003C0CD7" w:rsidRDefault="00C60BF9" w:rsidP="00060F10">
            <w:pPr>
              <w:jc w:val="center"/>
              <w:rPr>
                <w:b/>
                <w:lang w:val="en-IE"/>
              </w:rPr>
            </w:pPr>
            <w:r w:rsidRPr="003C0CD7">
              <w:rPr>
                <w:b/>
                <w:lang w:val="en-IE"/>
              </w:rPr>
              <w:t>Medium/</w:t>
            </w:r>
          </w:p>
          <w:p w14:paraId="351DE2E8" w14:textId="77777777" w:rsidR="00C60BF9" w:rsidRPr="003C0CD7" w:rsidRDefault="00C60BF9" w:rsidP="00060F10">
            <w:pPr>
              <w:jc w:val="center"/>
              <w:rPr>
                <w:b/>
                <w:lang w:val="en-IE"/>
              </w:rPr>
            </w:pPr>
            <w:r w:rsidRPr="003C0CD7">
              <w:rPr>
                <w:b/>
                <w:lang w:val="en-IE"/>
              </w:rPr>
              <w:t>Low)</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6B306" w14:textId="77777777" w:rsidR="00C60BF9" w:rsidRPr="003C0CD7" w:rsidRDefault="00C60BF9" w:rsidP="00060F10">
            <w:pPr>
              <w:jc w:val="center"/>
              <w:rPr>
                <w:b/>
                <w:lang w:val="en-IE"/>
              </w:rPr>
            </w:pPr>
            <w:r w:rsidRPr="003C0CD7">
              <w:rPr>
                <w:b/>
                <w:lang w:val="en-IE"/>
              </w:rPr>
              <w:t>Mitigating measures</w:t>
            </w:r>
          </w:p>
        </w:tc>
      </w:tr>
      <w:tr w:rsidR="0002729C" w:rsidRPr="008704EA" w14:paraId="21B4B051" w14:textId="77777777" w:rsidTr="45FBF8ED">
        <w:trPr>
          <w:trHeight w:val="530"/>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786DFA6" w14:textId="79DC3006" w:rsidR="0002729C" w:rsidRPr="003C0CD7" w:rsidRDefault="0002729C" w:rsidP="00A306C6">
            <w:pPr>
              <w:rPr>
                <w:lang w:val="en-IE"/>
              </w:rPr>
            </w:pPr>
            <w:r>
              <w:rPr>
                <w:lang w:val="en-IE"/>
              </w:rPr>
              <w:t>People and the organisation</w:t>
            </w:r>
          </w:p>
        </w:tc>
        <w:tc>
          <w:tcPr>
            <w:tcW w:w="1990" w:type="dxa"/>
            <w:tcBorders>
              <w:top w:val="single" w:sz="4" w:space="0" w:color="auto"/>
              <w:left w:val="single" w:sz="4" w:space="0" w:color="auto"/>
              <w:bottom w:val="single" w:sz="4" w:space="0" w:color="auto"/>
              <w:right w:val="single" w:sz="4" w:space="0" w:color="auto"/>
            </w:tcBorders>
          </w:tcPr>
          <w:p w14:paraId="2E1EC3C9" w14:textId="7257B933" w:rsidR="0002729C" w:rsidRPr="003C0CD7" w:rsidRDefault="0002729C">
            <w:pPr>
              <w:rPr>
                <w:b/>
                <w:bCs/>
                <w:lang w:val="en-IE"/>
              </w:rPr>
            </w:pPr>
            <w:r w:rsidRPr="003024E2">
              <w:t xml:space="preserve">Lack of political </w:t>
            </w:r>
            <w:r w:rsidR="00BB7519">
              <w:t>consensus</w:t>
            </w:r>
            <w:r w:rsidR="00BB7519" w:rsidRPr="003024E2">
              <w:t xml:space="preserve"> </w:t>
            </w:r>
            <w:r w:rsidRPr="003024E2">
              <w:t>to continue with the implementation of reforms in the private sector development, trade, research and innovation and Agriculture and Fishery sectors</w:t>
            </w:r>
          </w:p>
        </w:tc>
        <w:tc>
          <w:tcPr>
            <w:tcW w:w="1417" w:type="dxa"/>
            <w:tcBorders>
              <w:top w:val="single" w:sz="4" w:space="0" w:color="auto"/>
              <w:left w:val="single" w:sz="4" w:space="0" w:color="auto"/>
              <w:bottom w:val="single" w:sz="4" w:space="0" w:color="auto"/>
              <w:right w:val="single" w:sz="4" w:space="0" w:color="auto"/>
            </w:tcBorders>
          </w:tcPr>
          <w:p w14:paraId="6D49D1F4" w14:textId="5DD0E50C" w:rsidR="0002729C" w:rsidRPr="003C0CD7" w:rsidRDefault="00CE7902">
            <w:pPr>
              <w:jc w:val="center"/>
              <w:rPr>
                <w:lang w:val="en-IE"/>
              </w:rPr>
            </w:pPr>
            <w:r>
              <w:rPr>
                <w:lang w:val="en-IE"/>
              </w:rPr>
              <w:t>M</w:t>
            </w:r>
          </w:p>
        </w:tc>
        <w:tc>
          <w:tcPr>
            <w:tcW w:w="1275" w:type="dxa"/>
            <w:tcBorders>
              <w:top w:val="single" w:sz="4" w:space="0" w:color="auto"/>
              <w:left w:val="single" w:sz="4" w:space="0" w:color="auto"/>
              <w:bottom w:val="single" w:sz="4" w:space="0" w:color="auto"/>
              <w:right w:val="single" w:sz="4" w:space="0" w:color="auto"/>
            </w:tcBorders>
          </w:tcPr>
          <w:p w14:paraId="440878F9" w14:textId="2851105A" w:rsidR="0002729C" w:rsidRPr="003C0CD7" w:rsidRDefault="0002729C" w:rsidP="00A306C6">
            <w:pPr>
              <w:jc w:val="center"/>
              <w:rPr>
                <w:b/>
                <w:bCs/>
                <w:lang w:val="en-IE"/>
              </w:rPr>
            </w:pPr>
            <w:r w:rsidRPr="003024E2">
              <w:rPr>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1415C1B3" w14:textId="2415CDDA" w:rsidR="0002729C" w:rsidRPr="00306AB3" w:rsidRDefault="00BB7519" w:rsidP="00306AB3">
            <w:pPr>
              <w:spacing w:before="100" w:beforeAutospacing="1" w:after="100" w:afterAutospacing="1"/>
              <w:ind w:right="93"/>
              <w:textAlignment w:val="baseline"/>
            </w:pPr>
            <w:r w:rsidRPr="7F7F5FA2">
              <w:t xml:space="preserve">Keeping the dynamics of the accession process is an important leverage tool to align political visions. The progress with the ongoing screening will help </w:t>
            </w:r>
            <w:r w:rsidR="00EC0DD7">
              <w:t>enhance</w:t>
            </w:r>
            <w:r w:rsidRPr="7F7F5FA2">
              <w:t xml:space="preserve"> the societal support for the accession process. The active strategic communication on the concrete benefits of the EU accession, including outreach to smaller locations </w:t>
            </w:r>
            <w:r>
              <w:t xml:space="preserve">and rural areas </w:t>
            </w:r>
            <w:r w:rsidRPr="7F7F5FA2">
              <w:t xml:space="preserve">will support the process.  Enhanced political dialogue with the political actors will be important </w:t>
            </w:r>
            <w:r>
              <w:t xml:space="preserve">as well through </w:t>
            </w:r>
            <w:r>
              <w:rPr>
                <w:lang w:val="en-IE"/>
              </w:rPr>
              <w:t xml:space="preserve">engaging in continuous policy dialogue with institutions and authorities of North Macedonia through mainly the SWGs, with </w:t>
            </w:r>
            <w:r>
              <w:rPr>
                <w:lang w:val="en-IE"/>
              </w:rPr>
              <w:lastRenderedPageBreak/>
              <w:t>strong ownership and leadership by the relevant ministries.</w:t>
            </w:r>
          </w:p>
        </w:tc>
      </w:tr>
      <w:tr w:rsidR="00FD647B" w:rsidRPr="008704EA" w14:paraId="30312A42" w14:textId="77777777" w:rsidTr="45FBF8ED">
        <w:trPr>
          <w:trHeight w:val="530"/>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BDCE76C" w14:textId="37A94E20" w:rsidR="00FD647B" w:rsidRPr="003C0CD7" w:rsidRDefault="00FD647B" w:rsidP="00A306C6">
            <w:pPr>
              <w:rPr>
                <w:lang w:val="en-IE"/>
              </w:rPr>
            </w:pPr>
            <w:r>
              <w:rPr>
                <w:lang w:val="en-IE"/>
              </w:rPr>
              <w:lastRenderedPageBreak/>
              <w:t>Planning, process and system</w:t>
            </w:r>
          </w:p>
        </w:tc>
        <w:tc>
          <w:tcPr>
            <w:tcW w:w="1990" w:type="dxa"/>
            <w:tcBorders>
              <w:top w:val="single" w:sz="4" w:space="0" w:color="auto"/>
              <w:left w:val="single" w:sz="4" w:space="0" w:color="auto"/>
              <w:bottom w:val="single" w:sz="4" w:space="0" w:color="auto"/>
              <w:right w:val="single" w:sz="4" w:space="0" w:color="auto"/>
            </w:tcBorders>
          </w:tcPr>
          <w:p w14:paraId="54A6E576" w14:textId="097581EE" w:rsidR="00FD647B" w:rsidRPr="003C0CD7" w:rsidRDefault="00856224" w:rsidP="00EA2398">
            <w:pPr>
              <w:rPr>
                <w:b/>
                <w:bCs/>
                <w:lang w:val="en-IE"/>
              </w:rPr>
            </w:pPr>
            <w:r>
              <w:t>Insufficient administrative</w:t>
            </w:r>
            <w:r w:rsidR="00FD647B">
              <w:t xml:space="preserve"> capacity, lack of adequate number and quality staffing and insufficient coordination among the institutions</w:t>
            </w:r>
          </w:p>
        </w:tc>
        <w:tc>
          <w:tcPr>
            <w:tcW w:w="1417" w:type="dxa"/>
            <w:tcBorders>
              <w:top w:val="single" w:sz="4" w:space="0" w:color="auto"/>
              <w:left w:val="single" w:sz="4" w:space="0" w:color="auto"/>
              <w:bottom w:val="single" w:sz="4" w:space="0" w:color="auto"/>
              <w:right w:val="single" w:sz="4" w:space="0" w:color="auto"/>
            </w:tcBorders>
          </w:tcPr>
          <w:p w14:paraId="21BDC7CB" w14:textId="31EFF5EC" w:rsidR="00FD647B" w:rsidRPr="003C0CD7" w:rsidRDefault="00CE7902" w:rsidP="45FBF8ED">
            <w:pPr>
              <w:jc w:val="center"/>
              <w:rPr>
                <w:b/>
                <w:bCs/>
                <w:lang w:val="en-IE"/>
              </w:rPr>
            </w:pPr>
            <w:r>
              <w:rPr>
                <w:lang w:val="en-IE"/>
              </w:rPr>
              <w:t>M</w:t>
            </w:r>
          </w:p>
        </w:tc>
        <w:tc>
          <w:tcPr>
            <w:tcW w:w="1275" w:type="dxa"/>
            <w:tcBorders>
              <w:top w:val="single" w:sz="4" w:space="0" w:color="auto"/>
              <w:left w:val="single" w:sz="4" w:space="0" w:color="auto"/>
              <w:bottom w:val="single" w:sz="4" w:space="0" w:color="auto"/>
              <w:right w:val="single" w:sz="4" w:space="0" w:color="auto"/>
            </w:tcBorders>
          </w:tcPr>
          <w:p w14:paraId="08A68E1E" w14:textId="32CE5163" w:rsidR="00FD647B" w:rsidRPr="003C0CD7" w:rsidRDefault="00FD647B" w:rsidP="00A306C6">
            <w:pPr>
              <w:jc w:val="center"/>
              <w:rPr>
                <w:b/>
                <w:lang w:val="en-IE"/>
              </w:rPr>
            </w:pPr>
            <w:r w:rsidRPr="003024E2">
              <w:rPr>
                <w:bCs/>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8A6C06E" w14:textId="3178CEB1" w:rsidR="00FD647B" w:rsidRPr="00CA22CD" w:rsidRDefault="00BB7519" w:rsidP="00A306C6">
            <w:pPr>
              <w:rPr>
                <w:b/>
              </w:rPr>
            </w:pPr>
            <w:r w:rsidRPr="00F409CB">
              <w:t xml:space="preserve">The ongoing Public Administration Reform (PAR) is expected to address the high staff turnover in all institutions by proposing a viable retention and merit-based policy and modern human resource management. As intermediate mitigation approach, technical assistance and capacity building measures, including by this action, will be put in place.  </w:t>
            </w:r>
          </w:p>
        </w:tc>
      </w:tr>
    </w:tbl>
    <w:p w14:paraId="26A35809" w14:textId="77777777" w:rsidR="005B2F62" w:rsidRDefault="005B2F62" w:rsidP="00A709A7">
      <w:pPr>
        <w:spacing w:before="120" w:after="120"/>
        <w:ind w:left="425"/>
        <w:rPr>
          <w:b/>
          <w:color w:val="0D0D0D" w:themeColor="text1" w:themeTint="F2"/>
        </w:rPr>
      </w:pPr>
      <w:r w:rsidRPr="00162DD2">
        <w:rPr>
          <w:b/>
          <w:color w:val="0D0D0D" w:themeColor="text1" w:themeTint="F2"/>
        </w:rPr>
        <w:t>External Assumptions</w:t>
      </w:r>
    </w:p>
    <w:p w14:paraId="6B530F4D" w14:textId="25389EFC" w:rsidR="00A0436E" w:rsidRPr="004578BF" w:rsidRDefault="004578BF" w:rsidP="00306AB3">
      <w:pPr>
        <w:ind w:left="426"/>
        <w:jc w:val="both"/>
        <w:rPr>
          <w:bCs/>
          <w:color w:val="0D0D0D" w:themeColor="text1" w:themeTint="F2"/>
        </w:rPr>
      </w:pPr>
      <w:r>
        <w:rPr>
          <w:bCs/>
          <w:color w:val="0D0D0D" w:themeColor="text1" w:themeTint="F2"/>
        </w:rPr>
        <w:t>The following a</w:t>
      </w:r>
      <w:r w:rsidRPr="004578BF">
        <w:rPr>
          <w:bCs/>
          <w:color w:val="0D0D0D" w:themeColor="text1" w:themeTint="F2"/>
        </w:rPr>
        <w:t>ssumptions allow for a successful cause-and-effect relationship between different levels of results</w:t>
      </w:r>
      <w:r w:rsidR="00621C43">
        <w:rPr>
          <w:bCs/>
          <w:color w:val="0D0D0D" w:themeColor="text1" w:themeTint="F2"/>
        </w:rPr>
        <w:t>:</w:t>
      </w:r>
    </w:p>
    <w:p w14:paraId="76975196" w14:textId="77777777" w:rsidR="008869BA" w:rsidRPr="00A306C6" w:rsidRDefault="008869BA" w:rsidP="00306AB3">
      <w:pPr>
        <w:pStyle w:val="ListParagraph"/>
        <w:numPr>
          <w:ilvl w:val="0"/>
          <w:numId w:val="47"/>
        </w:numPr>
        <w:spacing w:before="120"/>
        <w:jc w:val="both"/>
        <w:rPr>
          <w:color w:val="0D0D0D" w:themeColor="text1" w:themeTint="F2"/>
        </w:rPr>
      </w:pPr>
      <w:r w:rsidRPr="00A306C6">
        <w:rPr>
          <w:color w:val="0D0D0D" w:themeColor="text1" w:themeTint="F2"/>
        </w:rPr>
        <w:t>Macroeconomic and fiscal stability is ensured</w:t>
      </w:r>
    </w:p>
    <w:p w14:paraId="514C7C80" w14:textId="5DBA1C2D" w:rsidR="45FBF8ED" w:rsidRPr="00C27F2B" w:rsidRDefault="661E90CE" w:rsidP="00306AB3">
      <w:pPr>
        <w:pStyle w:val="ListParagraph"/>
        <w:numPr>
          <w:ilvl w:val="0"/>
          <w:numId w:val="47"/>
        </w:numPr>
        <w:spacing w:before="120"/>
        <w:jc w:val="both"/>
        <w:rPr>
          <w:color w:val="0D0D0D" w:themeColor="text1" w:themeTint="F2"/>
        </w:rPr>
      </w:pPr>
      <w:r w:rsidRPr="45FBF8ED">
        <w:rPr>
          <w:color w:val="0D0D0D" w:themeColor="text1" w:themeTint="F2"/>
        </w:rPr>
        <w:t>T</w:t>
      </w:r>
      <w:r w:rsidR="689B1B16" w:rsidRPr="45FBF8ED">
        <w:rPr>
          <w:color w:val="0D0D0D" w:themeColor="text1" w:themeTint="F2"/>
        </w:rPr>
        <w:t xml:space="preserve">he economy and </w:t>
      </w:r>
      <w:r w:rsidR="1C338425" w:rsidRPr="45FBF8ED">
        <w:rPr>
          <w:color w:val="0D0D0D" w:themeColor="text1" w:themeTint="F2"/>
        </w:rPr>
        <w:t>creating</w:t>
      </w:r>
      <w:r w:rsidR="689B1B16" w:rsidRPr="45FBF8ED">
        <w:rPr>
          <w:color w:val="0D0D0D" w:themeColor="text1" w:themeTint="F2"/>
        </w:rPr>
        <w:t xml:space="preserve"> a business climate favourable to economic growth </w:t>
      </w:r>
      <w:r w:rsidR="66BD0B14" w:rsidRPr="45FBF8ED">
        <w:rPr>
          <w:color w:val="0D0D0D" w:themeColor="text1" w:themeTint="F2"/>
        </w:rPr>
        <w:t xml:space="preserve">remain </w:t>
      </w:r>
      <w:r w:rsidR="689B1B16" w:rsidRPr="45FBF8ED">
        <w:rPr>
          <w:color w:val="0D0D0D" w:themeColor="text1" w:themeTint="F2"/>
        </w:rPr>
        <w:t xml:space="preserve">top priorities </w:t>
      </w:r>
      <w:r w:rsidR="66BD0B14" w:rsidRPr="45FBF8ED">
        <w:rPr>
          <w:color w:val="0D0D0D" w:themeColor="text1" w:themeTint="F2"/>
        </w:rPr>
        <w:t xml:space="preserve">for </w:t>
      </w:r>
      <w:r w:rsidR="689B1B16" w:rsidRPr="45FBF8ED">
        <w:rPr>
          <w:color w:val="0D0D0D" w:themeColor="text1" w:themeTint="F2"/>
        </w:rPr>
        <w:t>the Government of North Macedonia</w:t>
      </w:r>
      <w:r w:rsidR="008A7934">
        <w:rPr>
          <w:color w:val="0D0D0D" w:themeColor="text1" w:themeTint="F2"/>
        </w:rPr>
        <w:t>.</w:t>
      </w:r>
      <w:r w:rsidR="00301F9F" w:rsidRPr="00C16AFE">
        <w:rPr>
          <w:color w:val="0D0D0D" w:themeColor="text1" w:themeTint="F2"/>
        </w:rPr>
        <w:t>Corruption is reduced</w:t>
      </w:r>
      <w:r w:rsidR="008A7934">
        <w:rPr>
          <w:color w:val="0D0D0D" w:themeColor="text1" w:themeTint="F2"/>
        </w:rPr>
        <w:t>.</w:t>
      </w:r>
    </w:p>
    <w:p w14:paraId="46893654" w14:textId="5CA4DB28" w:rsidR="007B1257" w:rsidRPr="00A306C6" w:rsidRDefault="005E1D68" w:rsidP="00306AB3">
      <w:pPr>
        <w:pStyle w:val="ListParagraph"/>
        <w:numPr>
          <w:ilvl w:val="0"/>
          <w:numId w:val="47"/>
        </w:numPr>
        <w:spacing w:before="120"/>
        <w:jc w:val="both"/>
        <w:rPr>
          <w:color w:val="0D0D0D" w:themeColor="text1" w:themeTint="F2"/>
        </w:rPr>
      </w:pPr>
      <w:r w:rsidRPr="00A306C6">
        <w:rPr>
          <w:color w:val="0D0D0D" w:themeColor="text1" w:themeTint="F2"/>
        </w:rPr>
        <w:t xml:space="preserve">Incentives </w:t>
      </w:r>
      <w:r w:rsidR="007B1257" w:rsidRPr="00A306C6">
        <w:rPr>
          <w:color w:val="0D0D0D" w:themeColor="text1" w:themeTint="F2"/>
        </w:rPr>
        <w:t xml:space="preserve">for RDI </w:t>
      </w:r>
      <w:r w:rsidRPr="00A306C6">
        <w:rPr>
          <w:color w:val="0D0D0D" w:themeColor="text1" w:themeTint="F2"/>
        </w:rPr>
        <w:t>gradually</w:t>
      </w:r>
      <w:r w:rsidR="007B1257" w:rsidRPr="00A306C6">
        <w:rPr>
          <w:color w:val="0D0D0D" w:themeColor="text1" w:themeTint="F2"/>
        </w:rPr>
        <w:t xml:space="preserve"> increase</w:t>
      </w:r>
    </w:p>
    <w:p w14:paraId="37C363EC" w14:textId="77777777" w:rsidR="005E1D68" w:rsidRPr="00A306C6" w:rsidRDefault="005E1D68" w:rsidP="00306AB3">
      <w:pPr>
        <w:pStyle w:val="ListParagraph"/>
        <w:numPr>
          <w:ilvl w:val="0"/>
          <w:numId w:val="47"/>
        </w:numPr>
        <w:spacing w:before="120"/>
        <w:jc w:val="both"/>
        <w:rPr>
          <w:i/>
          <w:iCs/>
          <w:color w:val="0D0D0D" w:themeColor="text1" w:themeTint="F2"/>
        </w:rPr>
      </w:pPr>
      <w:r w:rsidRPr="00A306C6">
        <w:rPr>
          <w:bCs/>
          <w:color w:val="0D0D0D" w:themeColor="text1" w:themeTint="F2"/>
        </w:rPr>
        <w:t xml:space="preserve">Continued political will and commitment of the Government and public administration to the accession process and </w:t>
      </w:r>
      <w:r w:rsidRPr="00A306C6">
        <w:rPr>
          <w:color w:val="0D0D0D" w:themeColor="text1" w:themeTint="F2"/>
        </w:rPr>
        <w:t xml:space="preserve">the alignment of the EU </w:t>
      </w:r>
      <w:r w:rsidRPr="00A306C6">
        <w:rPr>
          <w:i/>
          <w:iCs/>
          <w:color w:val="0D0D0D" w:themeColor="text1" w:themeTint="F2"/>
        </w:rPr>
        <w:t>acquis</w:t>
      </w:r>
    </w:p>
    <w:p w14:paraId="15039E8C" w14:textId="76DF654B" w:rsidR="005E1D68" w:rsidRPr="00A306C6" w:rsidRDefault="00784BFB" w:rsidP="00306AB3">
      <w:pPr>
        <w:pStyle w:val="ListParagraph"/>
        <w:numPr>
          <w:ilvl w:val="0"/>
          <w:numId w:val="47"/>
        </w:numPr>
        <w:spacing w:before="120"/>
        <w:jc w:val="both"/>
        <w:rPr>
          <w:color w:val="0D0D0D" w:themeColor="text1" w:themeTint="F2"/>
        </w:rPr>
      </w:pPr>
      <w:r w:rsidRPr="00A306C6">
        <w:rPr>
          <w:bCs/>
          <w:color w:val="0D0D0D" w:themeColor="text1" w:themeTint="F2"/>
        </w:rPr>
        <w:t xml:space="preserve">The political commitment is translated into physical and human resources for the continuation of the sector reforms and the implementation of the EU assistance </w:t>
      </w:r>
    </w:p>
    <w:p w14:paraId="13375C4B" w14:textId="1117ED2E" w:rsidR="005E1D68" w:rsidRPr="00A306C6" w:rsidRDefault="005E1D68" w:rsidP="00306AB3">
      <w:pPr>
        <w:pStyle w:val="ListParagraph"/>
        <w:numPr>
          <w:ilvl w:val="0"/>
          <w:numId w:val="47"/>
        </w:numPr>
        <w:spacing w:before="120"/>
        <w:jc w:val="both"/>
        <w:rPr>
          <w:color w:val="0D0D0D" w:themeColor="text1" w:themeTint="F2"/>
        </w:rPr>
      </w:pPr>
      <w:r w:rsidRPr="00A306C6">
        <w:rPr>
          <w:color w:val="0D0D0D" w:themeColor="text1" w:themeTint="F2"/>
        </w:rPr>
        <w:t xml:space="preserve">Willingness on behalf of the economic operators and academia to cooperate </w:t>
      </w:r>
      <w:r w:rsidRPr="00A306C6">
        <w:rPr>
          <w:bCs/>
          <w:color w:val="0D0D0D" w:themeColor="text1" w:themeTint="F2"/>
        </w:rPr>
        <w:t xml:space="preserve"> </w:t>
      </w:r>
    </w:p>
    <w:p w14:paraId="21C1D43F" w14:textId="36BBE7B6" w:rsidR="00371650" w:rsidRPr="00A306C6" w:rsidRDefault="004652A0" w:rsidP="00306AB3">
      <w:pPr>
        <w:pStyle w:val="ListParagraph"/>
        <w:numPr>
          <w:ilvl w:val="0"/>
          <w:numId w:val="47"/>
        </w:numPr>
        <w:autoSpaceDE w:val="0"/>
        <w:autoSpaceDN w:val="0"/>
        <w:adjustRightInd w:val="0"/>
        <w:spacing w:before="120"/>
        <w:jc w:val="both"/>
        <w:rPr>
          <w:color w:val="0D0D0D" w:themeColor="text1" w:themeTint="F2"/>
        </w:rPr>
      </w:pPr>
      <w:r w:rsidRPr="00A306C6">
        <w:rPr>
          <w:color w:val="0D0D0D" w:themeColor="text1" w:themeTint="F2"/>
        </w:rPr>
        <w:t>Good cooperation and coordination among key stakeholders</w:t>
      </w:r>
      <w:r w:rsidR="00EC0DD7" w:rsidRPr="00A306C6">
        <w:rPr>
          <w:color w:val="0D0D0D" w:themeColor="text1" w:themeTint="F2"/>
        </w:rPr>
        <w:t>,</w:t>
      </w:r>
      <w:r w:rsidRPr="00A306C6">
        <w:rPr>
          <w:color w:val="0D0D0D" w:themeColor="text1" w:themeTint="F2"/>
        </w:rPr>
        <w:t xml:space="preserve"> including local administration</w:t>
      </w:r>
    </w:p>
    <w:p w14:paraId="53F36B31" w14:textId="054FA0B2" w:rsidR="00342555" w:rsidRPr="00A709A7" w:rsidRDefault="00342555" w:rsidP="00306AB3">
      <w:pPr>
        <w:pStyle w:val="ListParagraph"/>
        <w:numPr>
          <w:ilvl w:val="0"/>
          <w:numId w:val="47"/>
        </w:numPr>
        <w:spacing w:before="120"/>
        <w:jc w:val="both"/>
        <w:rPr>
          <w:b/>
        </w:rPr>
      </w:pPr>
      <w:r w:rsidRPr="00A709A7">
        <w:rPr>
          <w:bCs/>
        </w:rPr>
        <w:t xml:space="preserve">Sufficient personnel </w:t>
      </w:r>
      <w:r w:rsidR="00B90D99" w:rsidRPr="00A709A7">
        <w:rPr>
          <w:bCs/>
        </w:rPr>
        <w:t>are</w:t>
      </w:r>
      <w:r w:rsidRPr="00A709A7">
        <w:rPr>
          <w:bCs/>
        </w:rPr>
        <w:t xml:space="preserve"> assigned within the municipalities to implement RE and EE programmes</w:t>
      </w:r>
    </w:p>
    <w:p w14:paraId="291634C6" w14:textId="5AD48921" w:rsidR="00342555" w:rsidRPr="00A709A7" w:rsidRDefault="00342555" w:rsidP="00306AB3">
      <w:pPr>
        <w:pStyle w:val="ListParagraph"/>
        <w:numPr>
          <w:ilvl w:val="0"/>
          <w:numId w:val="47"/>
        </w:numPr>
        <w:spacing w:before="120"/>
        <w:jc w:val="both"/>
        <w:rPr>
          <w:b/>
        </w:rPr>
      </w:pPr>
      <w:r w:rsidRPr="00A709A7">
        <w:rPr>
          <w:bCs/>
        </w:rPr>
        <w:t>Residents will be willing to invest in renewable energy communities, as shown in the cost-benefit analysis</w:t>
      </w:r>
    </w:p>
    <w:p w14:paraId="20F6E485" w14:textId="77777777" w:rsidR="00FB5360" w:rsidRDefault="00FB5360" w:rsidP="00306AB3">
      <w:pPr>
        <w:jc w:val="both"/>
        <w:rPr>
          <w:color w:val="0D0D0D" w:themeColor="text1" w:themeTint="F2"/>
        </w:rPr>
      </w:pPr>
    </w:p>
    <w:p w14:paraId="78ADAD28" w14:textId="77777777" w:rsidR="00EF6C41" w:rsidRDefault="00EF6C41" w:rsidP="00EA2398">
      <w:pPr>
        <w:rPr>
          <w:color w:val="0D0D0D" w:themeColor="text1" w:themeTint="F2"/>
        </w:rPr>
      </w:pPr>
    </w:p>
    <w:p w14:paraId="4EC4F9E0" w14:textId="77777777" w:rsidR="00EF6C41" w:rsidRDefault="00EF6C41" w:rsidP="00EA2398">
      <w:pPr>
        <w:rPr>
          <w:color w:val="0D0D0D" w:themeColor="text1" w:themeTint="F2"/>
        </w:rPr>
      </w:pPr>
    </w:p>
    <w:p w14:paraId="68D220DA" w14:textId="77777777" w:rsidR="00EF6C41" w:rsidRDefault="00EF6C41" w:rsidP="00EA2398">
      <w:pPr>
        <w:rPr>
          <w:color w:val="0D0D0D" w:themeColor="text1" w:themeTint="F2"/>
        </w:rPr>
      </w:pPr>
    </w:p>
    <w:p w14:paraId="3BCB58A9" w14:textId="77777777" w:rsidR="00EF6C41" w:rsidRPr="00EF6C41" w:rsidRDefault="00EF6C41" w:rsidP="00232362">
      <w:pPr>
        <w:pStyle w:val="ListParagraph"/>
        <w:numPr>
          <w:ilvl w:val="0"/>
          <w:numId w:val="18"/>
        </w:numPr>
        <w:rPr>
          <w:vanish/>
          <w:lang w:val="en-IE"/>
        </w:rPr>
      </w:pPr>
    </w:p>
    <w:p w14:paraId="5A905F81" w14:textId="77777777" w:rsidR="00EF6C41" w:rsidRPr="00EF6C41" w:rsidRDefault="00EF6C41" w:rsidP="00232362">
      <w:pPr>
        <w:pStyle w:val="ListParagraph"/>
        <w:numPr>
          <w:ilvl w:val="0"/>
          <w:numId w:val="18"/>
        </w:numPr>
        <w:rPr>
          <w:vanish/>
          <w:lang w:val="en-IE"/>
        </w:rPr>
      </w:pPr>
    </w:p>
    <w:p w14:paraId="5396BC1C" w14:textId="77777777" w:rsidR="00EF6C41" w:rsidRPr="00EF6C41" w:rsidRDefault="00EF6C41" w:rsidP="00232362">
      <w:pPr>
        <w:pStyle w:val="ListParagraph"/>
        <w:numPr>
          <w:ilvl w:val="0"/>
          <w:numId w:val="18"/>
        </w:numPr>
        <w:rPr>
          <w:vanish/>
          <w:lang w:val="en-IE"/>
        </w:rPr>
      </w:pPr>
    </w:p>
    <w:p w14:paraId="28A4A050" w14:textId="77777777" w:rsidR="00EF6C41" w:rsidRPr="00EF6C41" w:rsidRDefault="00EF6C41" w:rsidP="00232362">
      <w:pPr>
        <w:pStyle w:val="ListParagraph"/>
        <w:numPr>
          <w:ilvl w:val="1"/>
          <w:numId w:val="18"/>
        </w:numPr>
        <w:rPr>
          <w:vanish/>
          <w:lang w:val="en-IE"/>
        </w:rPr>
      </w:pPr>
    </w:p>
    <w:p w14:paraId="72A63844" w14:textId="77777777" w:rsidR="00EF6C41" w:rsidRPr="00EF6C41" w:rsidRDefault="00EF6C41" w:rsidP="00232362">
      <w:pPr>
        <w:pStyle w:val="ListParagraph"/>
        <w:numPr>
          <w:ilvl w:val="1"/>
          <w:numId w:val="18"/>
        </w:numPr>
        <w:rPr>
          <w:vanish/>
          <w:lang w:val="en-IE"/>
        </w:rPr>
      </w:pPr>
    </w:p>
    <w:p w14:paraId="645A2346" w14:textId="77777777" w:rsidR="00EF6C41" w:rsidRPr="00EF6C41" w:rsidRDefault="00EF6C41" w:rsidP="00232362">
      <w:pPr>
        <w:pStyle w:val="ListParagraph"/>
        <w:numPr>
          <w:ilvl w:val="1"/>
          <w:numId w:val="18"/>
        </w:numPr>
        <w:rPr>
          <w:vanish/>
          <w:lang w:val="en-IE"/>
        </w:rPr>
      </w:pPr>
    </w:p>
    <w:p w14:paraId="5DB9377F" w14:textId="77777777" w:rsidR="00EF6C41" w:rsidRPr="00EF6C41" w:rsidRDefault="00EF6C41" w:rsidP="00232362">
      <w:pPr>
        <w:pStyle w:val="ListParagraph"/>
        <w:numPr>
          <w:ilvl w:val="1"/>
          <w:numId w:val="18"/>
        </w:numPr>
        <w:rPr>
          <w:vanish/>
          <w:lang w:val="en-IE"/>
        </w:rPr>
      </w:pPr>
    </w:p>
    <w:p w14:paraId="637508DD" w14:textId="3AA980BB" w:rsidR="00FB5360" w:rsidRPr="005E4A1A" w:rsidRDefault="00FB5360" w:rsidP="005E4A1A">
      <w:pPr>
        <w:ind w:left="360"/>
        <w:rPr>
          <w:color w:val="0D0D0D" w:themeColor="text1" w:themeTint="F2"/>
        </w:rPr>
        <w:sectPr w:rsidR="00FB5360" w:rsidRPr="005E4A1A" w:rsidSect="009D4EF1">
          <w:headerReference w:type="even" r:id="rId10"/>
          <w:headerReference w:type="default" r:id="rId11"/>
          <w:footerReference w:type="even" r:id="rId12"/>
          <w:footerReference w:type="default" r:id="rId13"/>
          <w:headerReference w:type="first" r:id="rId14"/>
          <w:footerReference w:type="first" r:id="rId15"/>
          <w:pgSz w:w="11906" w:h="16838"/>
          <w:pgMar w:top="993" w:right="720" w:bottom="426" w:left="720" w:header="510" w:footer="483" w:gutter="0"/>
          <w:cols w:space="708"/>
          <w:docGrid w:linePitch="360"/>
        </w:sectPr>
      </w:pPr>
    </w:p>
    <w:tbl>
      <w:tblPr>
        <w:tblpPr w:leftFromText="180" w:rightFromText="180" w:vertAnchor="text" w:horzAnchor="margin" w:tblpY="5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219"/>
        <w:gridCol w:w="3325"/>
        <w:gridCol w:w="1803"/>
        <w:gridCol w:w="1661"/>
        <w:gridCol w:w="2358"/>
        <w:gridCol w:w="2240"/>
      </w:tblGrid>
      <w:tr w:rsidR="00EF6C41" w:rsidRPr="006575A0" w14:paraId="5AF7D810" w14:textId="77777777" w:rsidTr="45FBF8ED">
        <w:trPr>
          <w:trHeight w:val="697"/>
        </w:trPr>
        <w:tc>
          <w:tcPr>
            <w:tcW w:w="5000" w:type="pct"/>
            <w:gridSpan w:val="7"/>
            <w:tcBorders>
              <w:top w:val="nil"/>
              <w:left w:val="nil"/>
              <w:bottom w:val="single" w:sz="4" w:space="0" w:color="auto"/>
              <w:right w:val="nil"/>
            </w:tcBorders>
            <w:shd w:val="clear" w:color="auto" w:fill="auto"/>
          </w:tcPr>
          <w:p w14:paraId="052E441E" w14:textId="0C0F6EAF" w:rsidR="00EF6C41" w:rsidRPr="004779C5" w:rsidRDefault="00EF6C41" w:rsidP="00232362">
            <w:pPr>
              <w:pStyle w:val="ListParagraph"/>
              <w:numPr>
                <w:ilvl w:val="1"/>
                <w:numId w:val="18"/>
              </w:numPr>
              <w:rPr>
                <w:b/>
                <w:bCs/>
                <w:lang w:val="en-IE"/>
              </w:rPr>
            </w:pPr>
            <w:r w:rsidRPr="00EF6C41">
              <w:rPr>
                <w:b/>
                <w:bCs/>
                <w:lang w:val="en-IE"/>
              </w:rPr>
              <w:lastRenderedPageBreak/>
              <w:t xml:space="preserve">Indicative Logical Framework Matrix </w:t>
            </w:r>
          </w:p>
        </w:tc>
      </w:tr>
      <w:tr w:rsidR="00EF6C41" w:rsidRPr="006575A0" w14:paraId="10FE96B7" w14:textId="77777777" w:rsidTr="0040227E">
        <w:trPr>
          <w:trHeight w:val="428"/>
        </w:trPr>
        <w:tc>
          <w:tcPr>
            <w:tcW w:w="585" w:type="pct"/>
            <w:tcBorders>
              <w:top w:val="single" w:sz="4" w:space="0" w:color="auto"/>
              <w:bottom w:val="single" w:sz="4" w:space="0" w:color="auto"/>
            </w:tcBorders>
            <w:shd w:val="clear" w:color="auto" w:fill="BFBFBF" w:themeFill="background1" w:themeFillShade="BF"/>
          </w:tcPr>
          <w:p w14:paraId="77CD3FAD" w14:textId="77777777" w:rsidR="00EF6C41" w:rsidRPr="004C5CF8" w:rsidRDefault="00EF6C41" w:rsidP="00EF6C41">
            <w:pPr>
              <w:jc w:val="center"/>
              <w:rPr>
                <w:rFonts w:eastAsia="Calibri"/>
                <w:b/>
                <w:bCs/>
                <w:color w:val="0D0D0D"/>
                <w:sz w:val="18"/>
                <w:szCs w:val="18"/>
              </w:rPr>
            </w:pPr>
            <w:bookmarkStart w:id="207" w:name="_Ref58688204"/>
            <w:bookmarkStart w:id="208" w:name="_Ref58688290"/>
            <w:bookmarkStart w:id="209" w:name="_Toc73090750"/>
            <w:r w:rsidRPr="004C5CF8">
              <w:rPr>
                <w:rFonts w:eastAsia="Calibri"/>
                <w:b/>
                <w:bCs/>
                <w:color w:val="0D0D0D"/>
                <w:sz w:val="18"/>
                <w:szCs w:val="18"/>
              </w:rPr>
              <w:t>Results</w:t>
            </w:r>
          </w:p>
        </w:tc>
        <w:tc>
          <w:tcPr>
            <w:tcW w:w="720" w:type="pct"/>
            <w:tcBorders>
              <w:top w:val="single" w:sz="4" w:space="0" w:color="auto"/>
              <w:bottom w:val="single" w:sz="4" w:space="0" w:color="auto"/>
            </w:tcBorders>
            <w:shd w:val="clear" w:color="auto" w:fill="BFBFBF" w:themeFill="background1" w:themeFillShade="BF"/>
          </w:tcPr>
          <w:p w14:paraId="1810C603"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Results chain:</w:t>
            </w:r>
          </w:p>
          <w:p w14:paraId="568925CC"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 xml:space="preserve">Main expected results </w:t>
            </w:r>
          </w:p>
        </w:tc>
        <w:tc>
          <w:tcPr>
            <w:tcW w:w="1079" w:type="pct"/>
            <w:tcBorders>
              <w:top w:val="single" w:sz="4" w:space="0" w:color="auto"/>
              <w:bottom w:val="single" w:sz="4" w:space="0" w:color="auto"/>
            </w:tcBorders>
            <w:shd w:val="clear" w:color="auto" w:fill="BFBFBF" w:themeFill="background1" w:themeFillShade="BF"/>
          </w:tcPr>
          <w:p w14:paraId="667BF29A"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 xml:space="preserve">Indicators </w:t>
            </w:r>
          </w:p>
          <w:p w14:paraId="3C16E293" w14:textId="77777777" w:rsidR="00EF6C41" w:rsidRPr="00761107" w:rsidRDefault="00EF6C41" w:rsidP="00EF6C41">
            <w:pPr>
              <w:jc w:val="center"/>
              <w:rPr>
                <w:rFonts w:eastAsia="Calibri"/>
                <w:b/>
                <w:color w:val="0D0D0D"/>
                <w:sz w:val="18"/>
                <w:szCs w:val="18"/>
              </w:rPr>
            </w:pPr>
          </w:p>
        </w:tc>
        <w:tc>
          <w:tcPr>
            <w:tcW w:w="585" w:type="pct"/>
            <w:tcBorders>
              <w:top w:val="single" w:sz="4" w:space="0" w:color="auto"/>
              <w:bottom w:val="single" w:sz="4" w:space="0" w:color="auto"/>
            </w:tcBorders>
            <w:shd w:val="clear" w:color="auto" w:fill="BFBFBF" w:themeFill="background1" w:themeFillShade="BF"/>
          </w:tcPr>
          <w:p w14:paraId="54FEF911"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Baselines</w:t>
            </w:r>
          </w:p>
          <w:p w14:paraId="54A5EEF2"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(values and years)</w:t>
            </w:r>
          </w:p>
        </w:tc>
        <w:tc>
          <w:tcPr>
            <w:tcW w:w="539" w:type="pct"/>
            <w:tcBorders>
              <w:top w:val="single" w:sz="4" w:space="0" w:color="auto"/>
              <w:bottom w:val="single" w:sz="4" w:space="0" w:color="auto"/>
            </w:tcBorders>
            <w:shd w:val="clear" w:color="auto" w:fill="BFBFBF" w:themeFill="background1" w:themeFillShade="BF"/>
          </w:tcPr>
          <w:p w14:paraId="7CCC97B9"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Targets</w:t>
            </w:r>
          </w:p>
          <w:p w14:paraId="4FE57DEE" w14:textId="77777777" w:rsidR="00EF6C41" w:rsidRPr="004C5CF8" w:rsidRDefault="00EF6C41" w:rsidP="00EF6C41">
            <w:pPr>
              <w:jc w:val="center"/>
              <w:rPr>
                <w:rFonts w:eastAsia="Calibri"/>
                <w:b/>
                <w:color w:val="0D0D0D"/>
                <w:sz w:val="18"/>
                <w:szCs w:val="18"/>
              </w:rPr>
            </w:pPr>
            <w:r w:rsidRPr="00761107">
              <w:rPr>
                <w:rFonts w:eastAsia="Calibri"/>
                <w:b/>
                <w:color w:val="0D0D0D"/>
                <w:sz w:val="18"/>
                <w:szCs w:val="18"/>
              </w:rPr>
              <w:t>(values and years)</w:t>
            </w:r>
          </w:p>
        </w:tc>
        <w:tc>
          <w:tcPr>
            <w:tcW w:w="765" w:type="pct"/>
            <w:tcBorders>
              <w:top w:val="single" w:sz="4" w:space="0" w:color="auto"/>
              <w:bottom w:val="single" w:sz="4" w:space="0" w:color="auto"/>
            </w:tcBorders>
            <w:shd w:val="clear" w:color="auto" w:fill="BFBFBF" w:themeFill="background1" w:themeFillShade="BF"/>
          </w:tcPr>
          <w:p w14:paraId="321CF8B1"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Sources of data</w:t>
            </w:r>
          </w:p>
        </w:tc>
        <w:tc>
          <w:tcPr>
            <w:tcW w:w="727" w:type="pct"/>
            <w:tcBorders>
              <w:top w:val="single" w:sz="4" w:space="0" w:color="auto"/>
              <w:bottom w:val="single" w:sz="4" w:space="0" w:color="auto"/>
            </w:tcBorders>
            <w:shd w:val="clear" w:color="auto" w:fill="BFBFBF" w:themeFill="background1" w:themeFillShade="BF"/>
          </w:tcPr>
          <w:p w14:paraId="1C7D60FD" w14:textId="77777777" w:rsidR="00EF6C41" w:rsidRPr="00761107" w:rsidRDefault="00EF6C41" w:rsidP="00EF6C41">
            <w:pPr>
              <w:jc w:val="center"/>
              <w:rPr>
                <w:rFonts w:eastAsia="Calibri"/>
                <w:b/>
                <w:color w:val="0D0D0D"/>
                <w:sz w:val="18"/>
                <w:szCs w:val="18"/>
              </w:rPr>
            </w:pPr>
            <w:r w:rsidRPr="00761107">
              <w:rPr>
                <w:rFonts w:eastAsia="Calibri"/>
                <w:b/>
                <w:color w:val="0D0D0D"/>
                <w:sz w:val="18"/>
                <w:szCs w:val="18"/>
              </w:rPr>
              <w:t>Assumptions</w:t>
            </w:r>
          </w:p>
        </w:tc>
      </w:tr>
      <w:tr w:rsidR="00382005" w:rsidRPr="006575A0" w14:paraId="62EF4576" w14:textId="77777777" w:rsidTr="0040227E">
        <w:tc>
          <w:tcPr>
            <w:tcW w:w="585" w:type="pct"/>
            <w:vMerge w:val="restart"/>
            <w:shd w:val="clear" w:color="auto" w:fill="D9D9D9" w:themeFill="background1" w:themeFillShade="D9"/>
          </w:tcPr>
          <w:p w14:paraId="11E8A4ED" w14:textId="77777777" w:rsidR="00382005" w:rsidRPr="004C5CF8" w:rsidRDefault="00382005" w:rsidP="00EF6C41">
            <w:pPr>
              <w:tabs>
                <w:tab w:val="left" w:pos="0"/>
                <w:tab w:val="left" w:pos="132"/>
              </w:tabs>
              <w:ind w:right="113"/>
              <w:rPr>
                <w:rFonts w:eastAsia="Calibri"/>
                <w:b/>
                <w:color w:val="0D0D0D"/>
                <w:sz w:val="18"/>
                <w:szCs w:val="18"/>
              </w:rPr>
            </w:pPr>
            <w:r w:rsidRPr="004C5CF8">
              <w:rPr>
                <w:rFonts w:eastAsia="Calibri"/>
                <w:b/>
                <w:color w:val="0D0D0D"/>
                <w:sz w:val="18"/>
                <w:szCs w:val="18"/>
              </w:rPr>
              <w:t>Impact</w:t>
            </w:r>
          </w:p>
        </w:tc>
        <w:tc>
          <w:tcPr>
            <w:tcW w:w="720" w:type="pct"/>
            <w:vMerge w:val="restart"/>
            <w:shd w:val="clear" w:color="auto" w:fill="auto"/>
          </w:tcPr>
          <w:p w14:paraId="6F6A21FE" w14:textId="77777777" w:rsidR="00E158BC" w:rsidRPr="00A306C6" w:rsidRDefault="00E158BC" w:rsidP="00A306C6">
            <w:pPr>
              <w:spacing w:before="120"/>
              <w:rPr>
                <w:i/>
                <w:sz w:val="18"/>
                <w:szCs w:val="18"/>
              </w:rPr>
            </w:pPr>
            <w:r w:rsidRPr="00A306C6">
              <w:rPr>
                <w:i/>
                <w:color w:val="0D0D0D" w:themeColor="text1" w:themeTint="F2"/>
                <w:sz w:val="18"/>
                <w:szCs w:val="18"/>
                <w:lang w:val="en-IE"/>
              </w:rPr>
              <w:t xml:space="preserve">To </w:t>
            </w:r>
            <w:r w:rsidRPr="00A306C6">
              <w:rPr>
                <w:i/>
                <w:sz w:val="18"/>
                <w:szCs w:val="18"/>
              </w:rPr>
              <w:t xml:space="preserve">unleash the economic potential of North Macedonia and enhance the country’s cohesion with the EU </w:t>
            </w:r>
          </w:p>
          <w:p w14:paraId="250BE5A7" w14:textId="049A549F" w:rsidR="00382005" w:rsidRPr="00246684" w:rsidRDefault="00382005" w:rsidP="00EF6C41">
            <w:pPr>
              <w:rPr>
                <w:rFonts w:eastAsia="Calibri"/>
                <w:color w:val="FF0000"/>
                <w:sz w:val="18"/>
                <w:szCs w:val="18"/>
                <w:highlight w:val="yellow"/>
              </w:rPr>
            </w:pPr>
          </w:p>
        </w:tc>
        <w:tc>
          <w:tcPr>
            <w:tcW w:w="1079" w:type="pct"/>
            <w:shd w:val="clear" w:color="auto" w:fill="auto"/>
          </w:tcPr>
          <w:p w14:paraId="5475EB11" w14:textId="65E0CADC" w:rsidR="00382005" w:rsidRPr="00761107" w:rsidRDefault="00382005" w:rsidP="00EF6C41">
            <w:pPr>
              <w:autoSpaceDE w:val="0"/>
              <w:autoSpaceDN w:val="0"/>
              <w:adjustRightInd w:val="0"/>
              <w:rPr>
                <w:rFonts w:eastAsia="Calibri"/>
                <w:sz w:val="18"/>
                <w:szCs w:val="18"/>
              </w:rPr>
            </w:pPr>
          </w:p>
        </w:tc>
        <w:tc>
          <w:tcPr>
            <w:tcW w:w="585" w:type="pct"/>
          </w:tcPr>
          <w:p w14:paraId="70591408" w14:textId="6F8183FF" w:rsidR="00382005" w:rsidRPr="00761107" w:rsidRDefault="00382005" w:rsidP="00C27F2B">
            <w:pPr>
              <w:outlineLvl w:val="1"/>
              <w:rPr>
                <w:rFonts w:eastAsia="Calibri"/>
                <w:sz w:val="18"/>
                <w:szCs w:val="18"/>
              </w:rPr>
            </w:pPr>
          </w:p>
        </w:tc>
        <w:tc>
          <w:tcPr>
            <w:tcW w:w="539" w:type="pct"/>
          </w:tcPr>
          <w:p w14:paraId="6EB4539C" w14:textId="77777777" w:rsidR="00382005" w:rsidRPr="00761107" w:rsidRDefault="00382005" w:rsidP="00C27F2B">
            <w:pPr>
              <w:outlineLvl w:val="1"/>
              <w:rPr>
                <w:rFonts w:eastAsia="Calibri"/>
                <w:sz w:val="18"/>
                <w:szCs w:val="18"/>
              </w:rPr>
            </w:pPr>
          </w:p>
        </w:tc>
        <w:tc>
          <w:tcPr>
            <w:tcW w:w="765" w:type="pct"/>
            <w:shd w:val="clear" w:color="auto" w:fill="auto"/>
          </w:tcPr>
          <w:p w14:paraId="16F86F3A" w14:textId="66772B92" w:rsidR="00382005" w:rsidRPr="00761107" w:rsidRDefault="00382005" w:rsidP="00EF6C41">
            <w:pPr>
              <w:autoSpaceDE w:val="0"/>
              <w:autoSpaceDN w:val="0"/>
              <w:adjustRightInd w:val="0"/>
              <w:rPr>
                <w:rFonts w:eastAsia="Calibri"/>
                <w:sz w:val="18"/>
                <w:szCs w:val="18"/>
              </w:rPr>
            </w:pPr>
          </w:p>
        </w:tc>
        <w:tc>
          <w:tcPr>
            <w:tcW w:w="727" w:type="pct"/>
            <w:vMerge w:val="restart"/>
            <w:shd w:val="clear" w:color="auto" w:fill="auto"/>
          </w:tcPr>
          <w:p w14:paraId="53CFB8BE" w14:textId="77777777" w:rsidR="00382005" w:rsidRPr="00761107" w:rsidRDefault="00382005" w:rsidP="00EF6C41">
            <w:pPr>
              <w:rPr>
                <w:rFonts w:eastAsia="Calibri"/>
                <w:i/>
                <w:color w:val="0D0D0D"/>
                <w:sz w:val="18"/>
                <w:szCs w:val="18"/>
                <w:highlight w:val="yellow"/>
              </w:rPr>
            </w:pPr>
            <w:r w:rsidRPr="00761107">
              <w:rPr>
                <w:rFonts w:eastAsia="Calibri"/>
                <w:i/>
                <w:color w:val="0D0D0D"/>
                <w:sz w:val="18"/>
                <w:szCs w:val="18"/>
              </w:rPr>
              <w:t>Not applicable</w:t>
            </w:r>
          </w:p>
        </w:tc>
      </w:tr>
      <w:tr w:rsidR="00382005" w:rsidRPr="006575A0" w14:paraId="6546DBA4" w14:textId="77777777" w:rsidTr="0040227E">
        <w:tc>
          <w:tcPr>
            <w:tcW w:w="585" w:type="pct"/>
            <w:vMerge/>
          </w:tcPr>
          <w:p w14:paraId="1048A40D" w14:textId="77777777" w:rsidR="00382005" w:rsidRPr="00761107" w:rsidRDefault="00382005" w:rsidP="00EF6C41">
            <w:pPr>
              <w:tabs>
                <w:tab w:val="left" w:pos="0"/>
                <w:tab w:val="left" w:pos="132"/>
              </w:tabs>
              <w:ind w:right="113"/>
              <w:rPr>
                <w:rFonts w:eastAsia="Calibri"/>
                <w:b/>
                <w:color w:val="0D0D0D"/>
                <w:sz w:val="18"/>
                <w:szCs w:val="18"/>
              </w:rPr>
            </w:pPr>
          </w:p>
        </w:tc>
        <w:tc>
          <w:tcPr>
            <w:tcW w:w="720" w:type="pct"/>
            <w:vMerge/>
          </w:tcPr>
          <w:p w14:paraId="4DCA3494" w14:textId="77777777" w:rsidR="00382005" w:rsidRPr="00CA22CD" w:rsidRDefault="00382005" w:rsidP="00EF6C41">
            <w:pPr>
              <w:rPr>
                <w:rFonts w:eastAsia="Calibri"/>
                <w:color w:val="FF0000"/>
                <w:sz w:val="18"/>
                <w:szCs w:val="18"/>
                <w:highlight w:val="yellow"/>
              </w:rPr>
            </w:pPr>
          </w:p>
        </w:tc>
        <w:tc>
          <w:tcPr>
            <w:tcW w:w="1079" w:type="pct"/>
            <w:shd w:val="clear" w:color="auto" w:fill="auto"/>
          </w:tcPr>
          <w:p w14:paraId="614FF1E6" w14:textId="298AE68E" w:rsidR="00382005" w:rsidRPr="00CA22CD" w:rsidRDefault="007E3895" w:rsidP="00EF6C41">
            <w:pPr>
              <w:autoSpaceDE w:val="0"/>
              <w:autoSpaceDN w:val="0"/>
              <w:adjustRightInd w:val="0"/>
              <w:rPr>
                <w:rFonts w:eastAsia="Calibri"/>
                <w:sz w:val="18"/>
                <w:szCs w:val="18"/>
              </w:rPr>
            </w:pPr>
            <w:r>
              <w:rPr>
                <w:rFonts w:eastAsia="Calibri"/>
                <w:sz w:val="18"/>
                <w:szCs w:val="18"/>
              </w:rPr>
              <w:t>Summary innovation index</w:t>
            </w:r>
          </w:p>
        </w:tc>
        <w:tc>
          <w:tcPr>
            <w:tcW w:w="585" w:type="pct"/>
          </w:tcPr>
          <w:p w14:paraId="52FFE01E" w14:textId="50BBB0C6" w:rsidR="00382005" w:rsidRPr="00C27F2B" w:rsidRDefault="007E3895" w:rsidP="00EF6C41">
            <w:pPr>
              <w:outlineLvl w:val="1"/>
              <w:rPr>
                <w:rFonts w:eastAsia="Calibri"/>
                <w:sz w:val="18"/>
                <w:szCs w:val="18"/>
                <w:lang w:val="hr-HR"/>
              </w:rPr>
            </w:pPr>
            <w:r>
              <w:rPr>
                <w:rFonts w:eastAsia="Calibri"/>
                <w:sz w:val="18"/>
                <w:szCs w:val="18"/>
                <w:lang w:val="hr-HR"/>
              </w:rPr>
              <w:t>46.3</w:t>
            </w:r>
            <w:r w:rsidR="00EE6535">
              <w:rPr>
                <w:rFonts w:eastAsia="Calibri"/>
                <w:sz w:val="18"/>
                <w:szCs w:val="18"/>
                <w:lang w:val="hr-HR"/>
              </w:rPr>
              <w:t>(202</w:t>
            </w:r>
            <w:r>
              <w:rPr>
                <w:rFonts w:eastAsia="Calibri"/>
                <w:sz w:val="18"/>
                <w:szCs w:val="18"/>
                <w:lang w:val="hr-HR"/>
              </w:rPr>
              <w:t>3</w:t>
            </w:r>
            <w:r w:rsidR="00EE6535">
              <w:rPr>
                <w:rFonts w:eastAsia="Calibri"/>
                <w:sz w:val="18"/>
                <w:szCs w:val="18"/>
                <w:lang w:val="hr-HR"/>
              </w:rPr>
              <w:t>)</w:t>
            </w:r>
          </w:p>
        </w:tc>
        <w:tc>
          <w:tcPr>
            <w:tcW w:w="539" w:type="pct"/>
          </w:tcPr>
          <w:p w14:paraId="3D45B764" w14:textId="4B7977F1" w:rsidR="00382005" w:rsidRPr="00C27F2B" w:rsidRDefault="007E3895" w:rsidP="00EF6C41">
            <w:pPr>
              <w:outlineLvl w:val="1"/>
              <w:rPr>
                <w:rFonts w:eastAsia="Calibri"/>
                <w:sz w:val="18"/>
                <w:szCs w:val="18"/>
                <w:lang w:val="hr-HR"/>
              </w:rPr>
            </w:pPr>
            <w:r>
              <w:rPr>
                <w:rFonts w:eastAsia="Calibri"/>
                <w:sz w:val="18"/>
                <w:szCs w:val="18"/>
                <w:lang w:val="hr-HR"/>
              </w:rPr>
              <w:t>52.1</w:t>
            </w:r>
            <w:r w:rsidR="005929F4">
              <w:rPr>
                <w:rFonts w:eastAsia="Calibri"/>
                <w:sz w:val="18"/>
                <w:szCs w:val="18"/>
                <w:lang w:val="hr-HR"/>
              </w:rPr>
              <w:t xml:space="preserve"> </w:t>
            </w:r>
            <w:r w:rsidR="00EE6535">
              <w:rPr>
                <w:rFonts w:eastAsia="Calibri"/>
                <w:sz w:val="18"/>
                <w:szCs w:val="18"/>
                <w:lang w:val="hr-HR"/>
              </w:rPr>
              <w:t>(2031)</w:t>
            </w:r>
          </w:p>
        </w:tc>
        <w:tc>
          <w:tcPr>
            <w:tcW w:w="765" w:type="pct"/>
            <w:shd w:val="clear" w:color="auto" w:fill="auto"/>
          </w:tcPr>
          <w:p w14:paraId="36993EA9" w14:textId="0DFB347E" w:rsidR="00382005" w:rsidRPr="00C27F2B" w:rsidRDefault="007E3895" w:rsidP="00EF6C41">
            <w:pPr>
              <w:autoSpaceDE w:val="0"/>
              <w:autoSpaceDN w:val="0"/>
              <w:adjustRightInd w:val="0"/>
              <w:rPr>
                <w:rFonts w:eastAsia="Calibri"/>
                <w:sz w:val="18"/>
                <w:szCs w:val="18"/>
                <w:lang w:val="hr-HR"/>
              </w:rPr>
            </w:pPr>
            <w:r>
              <w:rPr>
                <w:rFonts w:eastAsia="Calibri"/>
                <w:sz w:val="18"/>
                <w:szCs w:val="18"/>
                <w:lang w:val="hr-HR"/>
              </w:rPr>
              <w:t>European Innovation Scoreboard Country Profile (annual)</w:t>
            </w:r>
          </w:p>
        </w:tc>
        <w:tc>
          <w:tcPr>
            <w:tcW w:w="727" w:type="pct"/>
            <w:vMerge/>
          </w:tcPr>
          <w:p w14:paraId="3005B03D" w14:textId="77777777" w:rsidR="00382005" w:rsidRPr="00761107" w:rsidRDefault="00382005" w:rsidP="00EF6C41">
            <w:pPr>
              <w:rPr>
                <w:rFonts w:eastAsia="Calibri"/>
                <w:i/>
                <w:color w:val="0D0D0D"/>
                <w:sz w:val="18"/>
                <w:szCs w:val="18"/>
              </w:rPr>
            </w:pPr>
          </w:p>
        </w:tc>
      </w:tr>
      <w:tr w:rsidR="00382005" w:rsidRPr="006575A0" w14:paraId="658E85F4" w14:textId="77777777" w:rsidTr="0040227E">
        <w:trPr>
          <w:trHeight w:val="679"/>
        </w:trPr>
        <w:tc>
          <w:tcPr>
            <w:tcW w:w="585" w:type="pct"/>
            <w:vMerge/>
          </w:tcPr>
          <w:p w14:paraId="6A65075B" w14:textId="77777777" w:rsidR="00382005" w:rsidRPr="00761107" w:rsidRDefault="00382005" w:rsidP="00382005">
            <w:pPr>
              <w:tabs>
                <w:tab w:val="left" w:pos="0"/>
                <w:tab w:val="left" w:pos="132"/>
              </w:tabs>
              <w:ind w:right="113"/>
              <w:rPr>
                <w:rFonts w:eastAsia="Calibri"/>
                <w:b/>
                <w:color w:val="0D0D0D"/>
                <w:sz w:val="18"/>
                <w:szCs w:val="18"/>
              </w:rPr>
            </w:pPr>
          </w:p>
        </w:tc>
        <w:tc>
          <w:tcPr>
            <w:tcW w:w="720" w:type="pct"/>
            <w:vMerge/>
          </w:tcPr>
          <w:p w14:paraId="40D813A9" w14:textId="77777777" w:rsidR="00382005" w:rsidRPr="00CA22CD" w:rsidRDefault="00382005" w:rsidP="00382005">
            <w:pPr>
              <w:rPr>
                <w:rFonts w:eastAsia="Calibri"/>
                <w:color w:val="FF0000"/>
                <w:sz w:val="18"/>
                <w:szCs w:val="18"/>
                <w:highlight w:val="yellow"/>
              </w:rPr>
            </w:pPr>
          </w:p>
        </w:tc>
        <w:tc>
          <w:tcPr>
            <w:tcW w:w="1079" w:type="pct"/>
            <w:shd w:val="clear" w:color="auto" w:fill="auto"/>
            <w:vAlign w:val="center"/>
          </w:tcPr>
          <w:p w14:paraId="3C771FEC" w14:textId="4497B653" w:rsidR="00382005" w:rsidRPr="00CA22CD" w:rsidRDefault="00382005" w:rsidP="00382005">
            <w:pPr>
              <w:autoSpaceDE w:val="0"/>
              <w:autoSpaceDN w:val="0"/>
              <w:adjustRightInd w:val="0"/>
              <w:rPr>
                <w:rFonts w:eastAsia="Calibri"/>
                <w:sz w:val="18"/>
                <w:szCs w:val="18"/>
              </w:rPr>
            </w:pPr>
            <w:r w:rsidRPr="004B5586">
              <w:rPr>
                <w:color w:val="000000" w:themeColor="text1"/>
                <w:sz w:val="18"/>
                <w:szCs w:val="18"/>
              </w:rPr>
              <w:t>Share of renewable energy in the gross final energy consumption</w:t>
            </w:r>
            <w:r w:rsidRPr="004B5586">
              <w:rPr>
                <w:color w:val="000000" w:themeColor="text1"/>
                <w:sz w:val="20"/>
                <w:szCs w:val="20"/>
                <w:vertAlign w:val="superscript"/>
              </w:rPr>
              <w:footnoteReference w:id="34"/>
            </w:r>
          </w:p>
        </w:tc>
        <w:tc>
          <w:tcPr>
            <w:tcW w:w="585" w:type="pct"/>
            <w:vAlign w:val="center"/>
          </w:tcPr>
          <w:p w14:paraId="41107F4B" w14:textId="6393324E" w:rsidR="00382005" w:rsidRPr="00CA22CD" w:rsidRDefault="00382005" w:rsidP="00382005">
            <w:pPr>
              <w:outlineLvl w:val="1"/>
              <w:rPr>
                <w:rFonts w:eastAsia="Calibri"/>
                <w:sz w:val="18"/>
                <w:szCs w:val="18"/>
              </w:rPr>
            </w:pPr>
            <w:r w:rsidRPr="004B5586">
              <w:rPr>
                <w:color w:val="000000" w:themeColor="text1"/>
                <w:sz w:val="18"/>
                <w:szCs w:val="18"/>
              </w:rPr>
              <w:t>19,02% (2020)</w:t>
            </w:r>
          </w:p>
        </w:tc>
        <w:tc>
          <w:tcPr>
            <w:tcW w:w="539" w:type="pct"/>
            <w:vAlign w:val="center"/>
          </w:tcPr>
          <w:p w14:paraId="30F042EE" w14:textId="79197460" w:rsidR="00382005" w:rsidRPr="00CA22CD" w:rsidRDefault="00382005" w:rsidP="00382005">
            <w:pPr>
              <w:outlineLvl w:val="1"/>
              <w:rPr>
                <w:rFonts w:eastAsia="Calibri"/>
                <w:sz w:val="18"/>
                <w:szCs w:val="18"/>
              </w:rPr>
            </w:pPr>
            <w:r w:rsidRPr="004B5586">
              <w:rPr>
                <w:color w:val="000000" w:themeColor="text1"/>
                <w:sz w:val="18"/>
                <w:szCs w:val="18"/>
                <w:lang w:val="de-DE"/>
              </w:rPr>
              <w:t>≥ 31% (20</w:t>
            </w:r>
            <w:r w:rsidR="008A46D6">
              <w:rPr>
                <w:color w:val="000000" w:themeColor="text1"/>
                <w:sz w:val="18"/>
                <w:szCs w:val="18"/>
                <w:lang w:val="de-DE"/>
              </w:rPr>
              <w:t>31</w:t>
            </w:r>
            <w:r w:rsidRPr="004B5586">
              <w:rPr>
                <w:color w:val="000000" w:themeColor="text1"/>
                <w:sz w:val="18"/>
                <w:szCs w:val="18"/>
                <w:lang w:val="de-DE"/>
              </w:rPr>
              <w:t>)</w:t>
            </w:r>
          </w:p>
        </w:tc>
        <w:tc>
          <w:tcPr>
            <w:tcW w:w="765" w:type="pct"/>
            <w:shd w:val="clear" w:color="auto" w:fill="auto"/>
            <w:vAlign w:val="center"/>
          </w:tcPr>
          <w:p w14:paraId="0C446068" w14:textId="41D03EAE" w:rsidR="00382005" w:rsidRPr="00CA22CD" w:rsidRDefault="00382005" w:rsidP="00382005">
            <w:pPr>
              <w:autoSpaceDE w:val="0"/>
              <w:autoSpaceDN w:val="0"/>
              <w:adjustRightInd w:val="0"/>
              <w:rPr>
                <w:rFonts w:eastAsia="Calibri"/>
                <w:sz w:val="18"/>
                <w:szCs w:val="18"/>
              </w:rPr>
            </w:pPr>
            <w:r w:rsidRPr="004B5586">
              <w:rPr>
                <w:color w:val="000000" w:themeColor="text1"/>
                <w:sz w:val="18"/>
                <w:szCs w:val="18"/>
              </w:rPr>
              <w:t>SSO</w:t>
            </w:r>
          </w:p>
        </w:tc>
        <w:tc>
          <w:tcPr>
            <w:tcW w:w="727" w:type="pct"/>
            <w:vMerge/>
          </w:tcPr>
          <w:p w14:paraId="3633353F" w14:textId="77777777" w:rsidR="00382005" w:rsidRPr="00761107" w:rsidRDefault="00382005" w:rsidP="00382005">
            <w:pPr>
              <w:rPr>
                <w:rFonts w:eastAsia="Calibri"/>
                <w:i/>
                <w:color w:val="0D0D0D"/>
                <w:sz w:val="18"/>
                <w:szCs w:val="18"/>
              </w:rPr>
            </w:pPr>
          </w:p>
        </w:tc>
      </w:tr>
      <w:tr w:rsidR="00382005" w:rsidRPr="006575A0" w14:paraId="40EBEF0D" w14:textId="77777777" w:rsidTr="0040227E">
        <w:trPr>
          <w:trHeight w:val="679"/>
        </w:trPr>
        <w:tc>
          <w:tcPr>
            <w:tcW w:w="585" w:type="pct"/>
            <w:vMerge/>
          </w:tcPr>
          <w:p w14:paraId="44A94786" w14:textId="77777777" w:rsidR="00382005" w:rsidRPr="00761107" w:rsidRDefault="00382005" w:rsidP="00382005">
            <w:pPr>
              <w:tabs>
                <w:tab w:val="left" w:pos="0"/>
                <w:tab w:val="left" w:pos="132"/>
              </w:tabs>
              <w:ind w:right="113"/>
              <w:rPr>
                <w:rFonts w:eastAsia="Calibri"/>
                <w:b/>
                <w:color w:val="0D0D0D"/>
                <w:sz w:val="18"/>
                <w:szCs w:val="18"/>
              </w:rPr>
            </w:pPr>
          </w:p>
        </w:tc>
        <w:tc>
          <w:tcPr>
            <w:tcW w:w="720" w:type="pct"/>
            <w:vMerge/>
          </w:tcPr>
          <w:p w14:paraId="2D29B600" w14:textId="77777777" w:rsidR="00382005" w:rsidRPr="00CA22CD" w:rsidRDefault="00382005" w:rsidP="00382005">
            <w:pPr>
              <w:rPr>
                <w:rFonts w:eastAsia="Calibri"/>
                <w:color w:val="FF0000"/>
                <w:sz w:val="18"/>
                <w:szCs w:val="18"/>
                <w:highlight w:val="yellow"/>
              </w:rPr>
            </w:pPr>
          </w:p>
        </w:tc>
        <w:tc>
          <w:tcPr>
            <w:tcW w:w="1079" w:type="pct"/>
            <w:tcBorders>
              <w:bottom w:val="single" w:sz="4" w:space="0" w:color="auto"/>
            </w:tcBorders>
            <w:shd w:val="clear" w:color="auto" w:fill="auto"/>
            <w:vAlign w:val="center"/>
          </w:tcPr>
          <w:p w14:paraId="3437DB11" w14:textId="6D017D2A" w:rsidR="00382005" w:rsidRPr="00CA22CD" w:rsidRDefault="00382005" w:rsidP="00382005">
            <w:pPr>
              <w:autoSpaceDE w:val="0"/>
              <w:autoSpaceDN w:val="0"/>
              <w:adjustRightInd w:val="0"/>
              <w:rPr>
                <w:rFonts w:eastAsia="Calibri"/>
                <w:sz w:val="18"/>
                <w:szCs w:val="18"/>
              </w:rPr>
            </w:pPr>
            <w:r w:rsidRPr="004B5586">
              <w:rPr>
                <w:color w:val="000000" w:themeColor="text1"/>
                <w:sz w:val="18"/>
                <w:szCs w:val="18"/>
              </w:rPr>
              <w:t>Energy efficiency measured as Intensity of final energy consumption per unit of GDP (Chain linked volumes (2015) millions of Euros)</w:t>
            </w:r>
            <w:r w:rsidRPr="004B5586">
              <w:rPr>
                <w:color w:val="000000" w:themeColor="text1"/>
                <w:sz w:val="20"/>
                <w:szCs w:val="20"/>
                <w:vertAlign w:val="superscript"/>
              </w:rPr>
              <w:footnoteReference w:id="35"/>
            </w:r>
          </w:p>
        </w:tc>
        <w:tc>
          <w:tcPr>
            <w:tcW w:w="585" w:type="pct"/>
            <w:tcBorders>
              <w:bottom w:val="single" w:sz="4" w:space="0" w:color="auto"/>
            </w:tcBorders>
            <w:vAlign w:val="center"/>
          </w:tcPr>
          <w:p w14:paraId="460ECE2C" w14:textId="6AA4B36F" w:rsidR="00382005" w:rsidRPr="004B5586" w:rsidRDefault="00382005" w:rsidP="00382005">
            <w:pPr>
              <w:keepNext/>
              <w:widowControl w:val="0"/>
              <w:outlineLvl w:val="1"/>
              <w:rPr>
                <w:color w:val="000000" w:themeColor="text1"/>
                <w:sz w:val="18"/>
                <w:szCs w:val="18"/>
                <w:lang w:val="de-DE"/>
              </w:rPr>
            </w:pPr>
            <w:r w:rsidRPr="004B5586">
              <w:rPr>
                <w:color w:val="000000" w:themeColor="text1"/>
                <w:sz w:val="18"/>
                <w:szCs w:val="18"/>
                <w:lang w:val="de-DE"/>
              </w:rPr>
              <w:t>1856ktoe/9688. mil EUR</w:t>
            </w:r>
          </w:p>
          <w:p w14:paraId="5DDBF670" w14:textId="410853E3" w:rsidR="00382005" w:rsidRPr="00C27F2B" w:rsidRDefault="00382005" w:rsidP="00F22653">
            <w:pPr>
              <w:outlineLvl w:val="1"/>
              <w:rPr>
                <w:rFonts w:eastAsia="Calibri"/>
                <w:sz w:val="18"/>
                <w:szCs w:val="18"/>
                <w:lang w:val="nl-BE"/>
              </w:rPr>
            </w:pPr>
            <w:r w:rsidRPr="004B5586">
              <w:rPr>
                <w:color w:val="000000" w:themeColor="text1"/>
                <w:sz w:val="18"/>
                <w:szCs w:val="18"/>
                <w:lang w:val="de-DE"/>
              </w:rPr>
              <w:t>0.19 kgoe/EUR (2018)</w:t>
            </w:r>
          </w:p>
        </w:tc>
        <w:tc>
          <w:tcPr>
            <w:tcW w:w="539" w:type="pct"/>
            <w:tcBorders>
              <w:bottom w:val="single" w:sz="4" w:space="0" w:color="auto"/>
            </w:tcBorders>
          </w:tcPr>
          <w:p w14:paraId="77870680" w14:textId="77777777" w:rsidR="00382005" w:rsidRPr="004B5586" w:rsidRDefault="00382005" w:rsidP="00382005">
            <w:pPr>
              <w:keepNext/>
              <w:widowControl w:val="0"/>
              <w:rPr>
                <w:color w:val="000000" w:themeColor="text1"/>
                <w:sz w:val="18"/>
                <w:szCs w:val="18"/>
                <w:lang w:val="de-DE"/>
              </w:rPr>
            </w:pPr>
          </w:p>
          <w:p w14:paraId="5A8A09AB" w14:textId="60928654" w:rsidR="00382005" w:rsidRPr="00CA22CD" w:rsidRDefault="00382005" w:rsidP="00382005">
            <w:pPr>
              <w:outlineLvl w:val="1"/>
              <w:rPr>
                <w:rFonts w:eastAsia="Calibri"/>
                <w:sz w:val="18"/>
                <w:szCs w:val="18"/>
              </w:rPr>
            </w:pPr>
            <w:r w:rsidRPr="004B5586">
              <w:rPr>
                <w:color w:val="000000" w:themeColor="text1"/>
                <w:sz w:val="18"/>
                <w:szCs w:val="18"/>
                <w:lang w:val="de-DE"/>
              </w:rPr>
              <w:t>≤ 0.16 kgoe/EUR (20</w:t>
            </w:r>
            <w:r w:rsidR="008A46D6">
              <w:rPr>
                <w:color w:val="000000" w:themeColor="text1"/>
                <w:sz w:val="18"/>
                <w:szCs w:val="18"/>
                <w:lang w:val="de-DE"/>
              </w:rPr>
              <w:t>31</w:t>
            </w:r>
            <w:r w:rsidRPr="004B5586">
              <w:rPr>
                <w:color w:val="000000" w:themeColor="text1"/>
                <w:sz w:val="18"/>
                <w:szCs w:val="18"/>
                <w:lang w:val="de-DE"/>
              </w:rPr>
              <w:t>)</w:t>
            </w:r>
          </w:p>
        </w:tc>
        <w:tc>
          <w:tcPr>
            <w:tcW w:w="765" w:type="pct"/>
            <w:tcBorders>
              <w:bottom w:val="single" w:sz="4" w:space="0" w:color="auto"/>
            </w:tcBorders>
            <w:shd w:val="clear" w:color="auto" w:fill="auto"/>
            <w:vAlign w:val="center"/>
          </w:tcPr>
          <w:p w14:paraId="7CA1BCEF" w14:textId="3D5AEB84" w:rsidR="00382005" w:rsidRPr="00CA22CD" w:rsidRDefault="00382005" w:rsidP="00382005">
            <w:pPr>
              <w:autoSpaceDE w:val="0"/>
              <w:autoSpaceDN w:val="0"/>
              <w:adjustRightInd w:val="0"/>
              <w:rPr>
                <w:rFonts w:eastAsia="Calibri"/>
                <w:sz w:val="18"/>
                <w:szCs w:val="18"/>
              </w:rPr>
            </w:pPr>
            <w:r w:rsidRPr="004B5586">
              <w:rPr>
                <w:color w:val="000000" w:themeColor="text1"/>
                <w:sz w:val="18"/>
                <w:szCs w:val="18"/>
              </w:rPr>
              <w:t>SSO</w:t>
            </w:r>
          </w:p>
        </w:tc>
        <w:tc>
          <w:tcPr>
            <w:tcW w:w="727" w:type="pct"/>
            <w:vMerge/>
          </w:tcPr>
          <w:p w14:paraId="63DA1887" w14:textId="77777777" w:rsidR="00382005" w:rsidRPr="00761107" w:rsidRDefault="00382005" w:rsidP="00382005">
            <w:pPr>
              <w:rPr>
                <w:rFonts w:eastAsia="Calibri"/>
                <w:i/>
                <w:color w:val="0D0D0D"/>
                <w:sz w:val="18"/>
                <w:szCs w:val="18"/>
              </w:rPr>
            </w:pPr>
          </w:p>
        </w:tc>
      </w:tr>
      <w:tr w:rsidR="00382005" w:rsidRPr="006575A0" w14:paraId="0D1BFBC2" w14:textId="77777777" w:rsidTr="0040227E">
        <w:trPr>
          <w:trHeight w:val="430"/>
        </w:trPr>
        <w:tc>
          <w:tcPr>
            <w:tcW w:w="585" w:type="pct"/>
            <w:vMerge/>
          </w:tcPr>
          <w:p w14:paraId="2D90B38E" w14:textId="77777777" w:rsidR="00382005" w:rsidRPr="00761107" w:rsidRDefault="00382005" w:rsidP="00382005">
            <w:pPr>
              <w:tabs>
                <w:tab w:val="left" w:pos="0"/>
                <w:tab w:val="left" w:pos="132"/>
              </w:tabs>
              <w:ind w:right="113"/>
              <w:rPr>
                <w:rFonts w:eastAsia="Calibri"/>
                <w:b/>
                <w:color w:val="0D0D0D"/>
                <w:sz w:val="18"/>
                <w:szCs w:val="18"/>
              </w:rPr>
            </w:pPr>
          </w:p>
        </w:tc>
        <w:tc>
          <w:tcPr>
            <w:tcW w:w="720" w:type="pct"/>
            <w:vMerge/>
          </w:tcPr>
          <w:p w14:paraId="23452116" w14:textId="77777777" w:rsidR="00382005" w:rsidRPr="00CA22CD" w:rsidRDefault="00382005" w:rsidP="00382005">
            <w:pPr>
              <w:rPr>
                <w:rFonts w:eastAsia="Calibri"/>
                <w:color w:val="FF0000"/>
                <w:sz w:val="18"/>
                <w:szCs w:val="18"/>
                <w:highlight w:val="yellow"/>
              </w:rPr>
            </w:pPr>
          </w:p>
        </w:tc>
        <w:tc>
          <w:tcPr>
            <w:tcW w:w="1079" w:type="pct"/>
            <w:shd w:val="clear" w:color="auto" w:fill="auto"/>
          </w:tcPr>
          <w:p w14:paraId="2E12FBF2" w14:textId="64C92336" w:rsidR="00382005" w:rsidRPr="00CA22CD" w:rsidRDefault="00382005" w:rsidP="00382005">
            <w:pPr>
              <w:autoSpaceDE w:val="0"/>
              <w:autoSpaceDN w:val="0"/>
              <w:adjustRightInd w:val="0"/>
              <w:rPr>
                <w:rFonts w:eastAsia="Calibri"/>
                <w:sz w:val="18"/>
                <w:szCs w:val="18"/>
              </w:rPr>
            </w:pPr>
            <w:r w:rsidRPr="00CA22CD">
              <w:rPr>
                <w:rFonts w:eastAsia="Calibri"/>
                <w:sz w:val="18"/>
                <w:szCs w:val="18"/>
              </w:rPr>
              <w:t>Value of agriculture products</w:t>
            </w:r>
            <w:r w:rsidR="0046117D">
              <w:rPr>
                <w:rFonts w:eastAsia="Calibri"/>
                <w:sz w:val="18"/>
                <w:szCs w:val="18"/>
              </w:rPr>
              <w:t xml:space="preserve"> export</w:t>
            </w:r>
          </w:p>
        </w:tc>
        <w:tc>
          <w:tcPr>
            <w:tcW w:w="585" w:type="pct"/>
          </w:tcPr>
          <w:p w14:paraId="29583A2C" w14:textId="565FAE07" w:rsidR="00382005" w:rsidRPr="00CA22CD" w:rsidRDefault="00382005" w:rsidP="00382005">
            <w:pPr>
              <w:outlineLvl w:val="1"/>
              <w:rPr>
                <w:rFonts w:eastAsia="Calibri"/>
                <w:sz w:val="18"/>
                <w:szCs w:val="18"/>
              </w:rPr>
            </w:pPr>
            <w:r w:rsidRPr="00CA22CD">
              <w:rPr>
                <w:rFonts w:eastAsia="Calibri"/>
                <w:sz w:val="18"/>
                <w:szCs w:val="18"/>
              </w:rPr>
              <w:t>624,503,315 Euro (2019)</w:t>
            </w:r>
          </w:p>
        </w:tc>
        <w:tc>
          <w:tcPr>
            <w:tcW w:w="539" w:type="pct"/>
          </w:tcPr>
          <w:p w14:paraId="38BC79DC" w14:textId="70381D4E" w:rsidR="00382005" w:rsidRPr="00CA22CD" w:rsidRDefault="00382005" w:rsidP="00382005">
            <w:pPr>
              <w:outlineLvl w:val="1"/>
              <w:rPr>
                <w:rFonts w:eastAsia="Calibri"/>
                <w:sz w:val="18"/>
                <w:szCs w:val="18"/>
              </w:rPr>
            </w:pPr>
            <w:r w:rsidRPr="00CA22CD">
              <w:rPr>
                <w:rFonts w:eastAsia="Calibri"/>
                <w:sz w:val="18"/>
                <w:szCs w:val="18"/>
              </w:rPr>
              <w:t>≥835,000,000 Euro (20</w:t>
            </w:r>
            <w:r w:rsidR="008A46D6">
              <w:rPr>
                <w:rFonts w:eastAsia="Calibri"/>
                <w:sz w:val="18"/>
                <w:szCs w:val="18"/>
                <w:lang w:val="hr-HR"/>
              </w:rPr>
              <w:t>31</w:t>
            </w:r>
            <w:r w:rsidRPr="00CA22CD">
              <w:rPr>
                <w:rFonts w:eastAsia="Calibri"/>
                <w:sz w:val="18"/>
                <w:szCs w:val="18"/>
              </w:rPr>
              <w:t>)</w:t>
            </w:r>
          </w:p>
        </w:tc>
        <w:tc>
          <w:tcPr>
            <w:tcW w:w="765" w:type="pct"/>
            <w:shd w:val="clear" w:color="auto" w:fill="auto"/>
          </w:tcPr>
          <w:p w14:paraId="319BB887" w14:textId="4A016AD8" w:rsidR="00382005" w:rsidRPr="00CA22CD" w:rsidRDefault="00382005" w:rsidP="00382005">
            <w:pPr>
              <w:autoSpaceDE w:val="0"/>
              <w:autoSpaceDN w:val="0"/>
              <w:adjustRightInd w:val="0"/>
              <w:rPr>
                <w:rFonts w:eastAsia="Calibri"/>
                <w:sz w:val="18"/>
                <w:szCs w:val="18"/>
              </w:rPr>
            </w:pPr>
            <w:r w:rsidRPr="00CA22CD">
              <w:rPr>
                <w:rFonts w:eastAsia="Calibri"/>
                <w:sz w:val="18"/>
                <w:szCs w:val="18"/>
              </w:rPr>
              <w:t>WTO</w:t>
            </w:r>
          </w:p>
        </w:tc>
        <w:tc>
          <w:tcPr>
            <w:tcW w:w="727" w:type="pct"/>
            <w:vMerge/>
          </w:tcPr>
          <w:p w14:paraId="3E02D116" w14:textId="77777777" w:rsidR="00382005" w:rsidRPr="00761107" w:rsidRDefault="00382005" w:rsidP="00382005">
            <w:pPr>
              <w:rPr>
                <w:rFonts w:eastAsia="Calibri"/>
                <w:i/>
                <w:color w:val="0D0D0D"/>
                <w:sz w:val="18"/>
                <w:szCs w:val="18"/>
              </w:rPr>
            </w:pPr>
          </w:p>
        </w:tc>
      </w:tr>
      <w:tr w:rsidR="00382005" w:rsidRPr="006575A0" w14:paraId="70CA1C63" w14:textId="77777777" w:rsidTr="0040227E">
        <w:trPr>
          <w:trHeight w:val="496"/>
        </w:trPr>
        <w:tc>
          <w:tcPr>
            <w:tcW w:w="585" w:type="pct"/>
            <w:vMerge w:val="restart"/>
            <w:shd w:val="clear" w:color="auto" w:fill="D9D9D9" w:themeFill="background1" w:themeFillShade="D9"/>
          </w:tcPr>
          <w:p w14:paraId="7E0C2806" w14:textId="37C3BAD2" w:rsidR="00382005" w:rsidRPr="00761107" w:rsidRDefault="00382005" w:rsidP="00382005">
            <w:pPr>
              <w:tabs>
                <w:tab w:val="left" w:pos="12"/>
              </w:tabs>
              <w:ind w:left="12"/>
              <w:rPr>
                <w:rFonts w:eastAsia="Calibri"/>
                <w:b/>
                <w:sz w:val="18"/>
                <w:szCs w:val="18"/>
              </w:rPr>
            </w:pPr>
            <w:r w:rsidRPr="004C5CF8">
              <w:rPr>
                <w:rFonts w:eastAsia="Calibri"/>
                <w:b/>
                <w:sz w:val="18"/>
                <w:szCs w:val="18"/>
              </w:rPr>
              <w:t xml:space="preserve">Outcome </w:t>
            </w:r>
          </w:p>
        </w:tc>
        <w:tc>
          <w:tcPr>
            <w:tcW w:w="720" w:type="pct"/>
            <w:vMerge w:val="restart"/>
            <w:shd w:val="clear" w:color="auto" w:fill="auto"/>
          </w:tcPr>
          <w:p w14:paraId="75F2C8E4" w14:textId="06635599" w:rsidR="00382005" w:rsidRPr="00CA22CD" w:rsidRDefault="00382005" w:rsidP="00382005">
            <w:pPr>
              <w:spacing w:before="120"/>
              <w:rPr>
                <w:i/>
                <w:sz w:val="18"/>
                <w:szCs w:val="18"/>
              </w:rPr>
            </w:pPr>
            <w:r w:rsidRPr="00CA22CD">
              <w:rPr>
                <w:i/>
                <w:sz w:val="18"/>
                <w:szCs w:val="18"/>
              </w:rPr>
              <w:t xml:space="preserve">Accelerated business environment </w:t>
            </w:r>
            <w:r w:rsidR="00D52090">
              <w:rPr>
                <w:i/>
                <w:sz w:val="18"/>
                <w:szCs w:val="18"/>
              </w:rPr>
              <w:t xml:space="preserve">transformation </w:t>
            </w:r>
            <w:r w:rsidR="000B6506" w:rsidRPr="00CA22CD">
              <w:rPr>
                <w:i/>
                <w:sz w:val="18"/>
                <w:szCs w:val="18"/>
              </w:rPr>
              <w:t xml:space="preserve">and </w:t>
            </w:r>
            <w:r w:rsidR="000B6506" w:rsidRPr="00AF1E62">
              <w:rPr>
                <w:color w:val="000000" w:themeColor="text1"/>
                <w:sz w:val="18"/>
                <w:szCs w:val="18"/>
              </w:rPr>
              <w:t>climate</w:t>
            </w:r>
            <w:r w:rsidR="00D52090" w:rsidRPr="00D52090">
              <w:rPr>
                <w:i/>
                <w:iCs/>
                <w:color w:val="000000" w:themeColor="text1"/>
                <w:sz w:val="18"/>
                <w:szCs w:val="18"/>
              </w:rPr>
              <w:t xml:space="preserve"> change-related structural reforms in the areas of energy</w:t>
            </w:r>
          </w:p>
          <w:p w14:paraId="336860BF" w14:textId="1DDAD1B7" w:rsidR="00382005" w:rsidRPr="00761107" w:rsidRDefault="00382005" w:rsidP="00382005">
            <w:pPr>
              <w:autoSpaceDE w:val="0"/>
              <w:autoSpaceDN w:val="0"/>
              <w:adjustRightInd w:val="0"/>
              <w:rPr>
                <w:rFonts w:eastAsia="Calibri"/>
                <w:sz w:val="18"/>
                <w:szCs w:val="18"/>
                <w:highlight w:val="yellow"/>
              </w:rPr>
            </w:pPr>
          </w:p>
        </w:tc>
        <w:tc>
          <w:tcPr>
            <w:tcW w:w="1079" w:type="pct"/>
            <w:tcBorders>
              <w:bottom w:val="single" w:sz="4" w:space="0" w:color="auto"/>
            </w:tcBorders>
            <w:shd w:val="clear" w:color="auto" w:fill="auto"/>
          </w:tcPr>
          <w:p w14:paraId="46544EE3" w14:textId="181B5AEA" w:rsidR="00382005" w:rsidRPr="00761107" w:rsidRDefault="00382005" w:rsidP="00382005">
            <w:pPr>
              <w:autoSpaceDE w:val="0"/>
              <w:autoSpaceDN w:val="0"/>
              <w:adjustRightInd w:val="0"/>
              <w:rPr>
                <w:rFonts w:eastAsia="Calibri"/>
                <w:sz w:val="18"/>
                <w:szCs w:val="18"/>
              </w:rPr>
            </w:pPr>
            <w:r w:rsidRPr="00761107">
              <w:rPr>
                <w:rFonts w:eastAsia="Calibri"/>
                <w:sz w:val="18"/>
                <w:szCs w:val="18"/>
              </w:rPr>
              <w:t>Level of progress in negotiation thematic Cluster 2: Internal market (Chapters: 1, 3, 7, 28)</w:t>
            </w:r>
            <w:r w:rsidR="00A30BEC">
              <w:rPr>
                <w:rFonts w:eastAsia="Calibri"/>
                <w:sz w:val="18"/>
                <w:szCs w:val="18"/>
              </w:rPr>
              <w:t xml:space="preserve">, Cluster 4: </w:t>
            </w:r>
            <w:r w:rsidR="00A30BEC" w:rsidRPr="00782618">
              <w:rPr>
                <w:rFonts w:eastAsia="Calibri"/>
                <w:sz w:val="18"/>
                <w:szCs w:val="18"/>
              </w:rPr>
              <w:t>Green agenda and sustainable connectivity</w:t>
            </w:r>
            <w:r w:rsidR="00A30BEC">
              <w:rPr>
                <w:rFonts w:eastAsia="Calibri"/>
                <w:sz w:val="18"/>
                <w:szCs w:val="18"/>
              </w:rPr>
              <w:t xml:space="preserve"> (Chapter 15) and</w:t>
            </w:r>
            <w:r w:rsidR="00A30BEC" w:rsidRPr="00A30BEC">
              <w:rPr>
                <w:rFonts w:eastAsia="Calibri"/>
                <w:sz w:val="18"/>
                <w:szCs w:val="18"/>
              </w:rPr>
              <w:t xml:space="preserve"> Cluster 5: Resources, agriculture, and cohesion (chapters 11</w:t>
            </w:r>
            <w:r w:rsidR="005929F4">
              <w:rPr>
                <w:rFonts w:eastAsia="Calibri"/>
                <w:sz w:val="18"/>
                <w:szCs w:val="18"/>
                <w:lang w:val="hr-HR"/>
              </w:rPr>
              <w:t xml:space="preserve"> and Chapter 12</w:t>
            </w:r>
            <w:r w:rsidR="00A30BEC" w:rsidRPr="00A30BEC">
              <w:rPr>
                <w:rFonts w:eastAsia="Calibri"/>
                <w:sz w:val="18"/>
                <w:szCs w:val="18"/>
              </w:rPr>
              <w:t>)</w:t>
            </w:r>
          </w:p>
        </w:tc>
        <w:tc>
          <w:tcPr>
            <w:tcW w:w="585" w:type="pct"/>
            <w:tcBorders>
              <w:bottom w:val="single" w:sz="4" w:space="0" w:color="auto"/>
            </w:tcBorders>
          </w:tcPr>
          <w:p w14:paraId="5889C9ED" w14:textId="08E8BC32" w:rsidR="00382005" w:rsidRPr="00761107" w:rsidRDefault="00382005" w:rsidP="00382005">
            <w:pPr>
              <w:rPr>
                <w:rFonts w:eastAsia="Calibri"/>
                <w:sz w:val="18"/>
                <w:szCs w:val="18"/>
              </w:rPr>
            </w:pPr>
            <w:r w:rsidRPr="00761107">
              <w:rPr>
                <w:rFonts w:eastAsia="Calibri"/>
                <w:sz w:val="18"/>
                <w:szCs w:val="18"/>
              </w:rPr>
              <w:t>Moderately prepared</w:t>
            </w:r>
          </w:p>
          <w:p w14:paraId="391471C6" w14:textId="1E75740C" w:rsidR="00382005" w:rsidRPr="00761107" w:rsidRDefault="00382005" w:rsidP="00382005">
            <w:pPr>
              <w:rPr>
                <w:rFonts w:eastAsia="Calibri"/>
                <w:sz w:val="18"/>
                <w:szCs w:val="18"/>
              </w:rPr>
            </w:pPr>
            <w:r w:rsidRPr="00761107">
              <w:rPr>
                <w:rFonts w:eastAsia="Calibri"/>
                <w:sz w:val="18"/>
                <w:szCs w:val="18"/>
              </w:rPr>
              <w:t>(2022)</w:t>
            </w:r>
          </w:p>
          <w:p w14:paraId="2B632997" w14:textId="4B89E72E" w:rsidR="00382005" w:rsidRPr="00761107" w:rsidRDefault="00382005" w:rsidP="00382005">
            <w:pPr>
              <w:rPr>
                <w:rFonts w:eastAsia="Calibri"/>
                <w:sz w:val="18"/>
                <w:szCs w:val="18"/>
              </w:rPr>
            </w:pPr>
          </w:p>
        </w:tc>
        <w:tc>
          <w:tcPr>
            <w:tcW w:w="539" w:type="pct"/>
            <w:tcBorders>
              <w:bottom w:val="single" w:sz="4" w:space="0" w:color="auto"/>
            </w:tcBorders>
          </w:tcPr>
          <w:p w14:paraId="163F5881" w14:textId="33C91C8B" w:rsidR="00382005" w:rsidRPr="00761107" w:rsidRDefault="00382005" w:rsidP="00382005">
            <w:pPr>
              <w:rPr>
                <w:rFonts w:eastAsia="Calibri"/>
                <w:sz w:val="18"/>
                <w:szCs w:val="18"/>
              </w:rPr>
            </w:pPr>
            <w:r w:rsidRPr="00761107">
              <w:rPr>
                <w:rFonts w:eastAsia="Calibri"/>
                <w:sz w:val="18"/>
                <w:szCs w:val="18"/>
              </w:rPr>
              <w:t>Good level of preparation (202</w:t>
            </w:r>
            <w:r w:rsidR="008A46D6">
              <w:rPr>
                <w:rFonts w:eastAsia="Calibri"/>
                <w:sz w:val="18"/>
                <w:szCs w:val="18"/>
                <w:lang w:val="hr-HR"/>
              </w:rPr>
              <w:t>8</w:t>
            </w:r>
            <w:r w:rsidRPr="00761107">
              <w:rPr>
                <w:rFonts w:eastAsia="Calibri"/>
                <w:sz w:val="18"/>
                <w:szCs w:val="18"/>
              </w:rPr>
              <w:t>)</w:t>
            </w:r>
          </w:p>
        </w:tc>
        <w:tc>
          <w:tcPr>
            <w:tcW w:w="765" w:type="pct"/>
            <w:tcBorders>
              <w:bottom w:val="single" w:sz="4" w:space="0" w:color="auto"/>
            </w:tcBorders>
            <w:shd w:val="clear" w:color="auto" w:fill="auto"/>
          </w:tcPr>
          <w:p w14:paraId="17330DC1" w14:textId="45959ED1" w:rsidR="00382005" w:rsidRPr="00761107" w:rsidRDefault="00382005" w:rsidP="00382005">
            <w:pPr>
              <w:rPr>
                <w:rFonts w:eastAsia="Calibri"/>
                <w:sz w:val="18"/>
                <w:szCs w:val="18"/>
              </w:rPr>
            </w:pPr>
            <w:r w:rsidRPr="00761107">
              <w:rPr>
                <w:rFonts w:eastAsia="Calibri"/>
                <w:sz w:val="18"/>
                <w:szCs w:val="18"/>
              </w:rPr>
              <w:t>EC Annual Progress Report</w:t>
            </w:r>
          </w:p>
        </w:tc>
        <w:tc>
          <w:tcPr>
            <w:tcW w:w="727" w:type="pct"/>
            <w:vMerge w:val="restart"/>
            <w:shd w:val="clear" w:color="auto" w:fill="auto"/>
          </w:tcPr>
          <w:p w14:paraId="1CD680DC" w14:textId="77777777" w:rsidR="00382005" w:rsidRPr="00CA22CD" w:rsidRDefault="00382005" w:rsidP="00382005">
            <w:pPr>
              <w:spacing w:before="120"/>
              <w:rPr>
                <w:color w:val="0D0D0D" w:themeColor="text1" w:themeTint="F2"/>
                <w:sz w:val="18"/>
                <w:szCs w:val="18"/>
              </w:rPr>
            </w:pPr>
            <w:r w:rsidRPr="00CA22CD">
              <w:rPr>
                <w:color w:val="0D0D0D" w:themeColor="text1" w:themeTint="F2"/>
                <w:sz w:val="18"/>
                <w:szCs w:val="18"/>
              </w:rPr>
              <w:t>Macroeconomic and fiscal stability is ensured</w:t>
            </w:r>
          </w:p>
          <w:p w14:paraId="6C1A2913" w14:textId="77777777" w:rsidR="00382005" w:rsidRPr="00CA22CD" w:rsidRDefault="00382005" w:rsidP="00382005">
            <w:pPr>
              <w:spacing w:before="120"/>
              <w:rPr>
                <w:color w:val="0D0D0D" w:themeColor="text1" w:themeTint="F2"/>
                <w:sz w:val="18"/>
                <w:szCs w:val="18"/>
              </w:rPr>
            </w:pPr>
            <w:r w:rsidRPr="00CA22CD">
              <w:rPr>
                <w:color w:val="0D0D0D" w:themeColor="text1" w:themeTint="F2"/>
                <w:sz w:val="18"/>
                <w:szCs w:val="18"/>
              </w:rPr>
              <w:t>The economy and creation of a business climate favourable to economic growth remain top priorities for the Government of North Macedonia.</w:t>
            </w:r>
          </w:p>
          <w:p w14:paraId="3D75F1CD" w14:textId="4C0372D0" w:rsidR="00382005" w:rsidRPr="00761107" w:rsidRDefault="00382005" w:rsidP="00382005">
            <w:pPr>
              <w:spacing w:before="120" w:after="120"/>
              <w:rPr>
                <w:rFonts w:eastAsia="Calibri"/>
                <w:sz w:val="18"/>
                <w:szCs w:val="18"/>
                <w:highlight w:val="yellow"/>
              </w:rPr>
            </w:pPr>
            <w:r w:rsidRPr="00CA22CD">
              <w:rPr>
                <w:color w:val="0D0D0D" w:themeColor="text1" w:themeTint="F2"/>
                <w:sz w:val="18"/>
                <w:szCs w:val="18"/>
              </w:rPr>
              <w:t xml:space="preserve">Incentives for RDI gradually </w:t>
            </w:r>
            <w:r w:rsidR="00A30BEC" w:rsidRPr="00CA22CD">
              <w:rPr>
                <w:color w:val="0D0D0D" w:themeColor="text1" w:themeTint="F2"/>
                <w:sz w:val="18"/>
                <w:szCs w:val="18"/>
              </w:rPr>
              <w:t>increase</w:t>
            </w:r>
            <w:r w:rsidRPr="00761107">
              <w:rPr>
                <w:rFonts w:eastAsia="Calibri"/>
                <w:sz w:val="18"/>
                <w:szCs w:val="18"/>
              </w:rPr>
              <w:t xml:space="preserve"> </w:t>
            </w:r>
            <w:r w:rsidRPr="00761107">
              <w:rPr>
                <w:rFonts w:eastAsia="Calibri"/>
                <w:sz w:val="18"/>
                <w:szCs w:val="18"/>
              </w:rPr>
              <w:lastRenderedPageBreak/>
              <w:t>Government incentives for RDI remain at its current level or increase</w:t>
            </w:r>
          </w:p>
        </w:tc>
      </w:tr>
      <w:tr w:rsidR="007A6367" w:rsidRPr="006575A0" w14:paraId="160AD44A" w14:textId="77777777" w:rsidTr="0040227E">
        <w:trPr>
          <w:trHeight w:val="312"/>
        </w:trPr>
        <w:tc>
          <w:tcPr>
            <w:tcW w:w="585" w:type="pct"/>
            <w:vMerge/>
          </w:tcPr>
          <w:p w14:paraId="23D62DB2" w14:textId="77777777" w:rsidR="007A6367" w:rsidRPr="00761107" w:rsidRDefault="007A6367" w:rsidP="007A6367">
            <w:pPr>
              <w:tabs>
                <w:tab w:val="left" w:pos="12"/>
              </w:tabs>
              <w:ind w:left="12"/>
              <w:rPr>
                <w:rFonts w:eastAsia="Calibri"/>
                <w:b/>
                <w:color w:val="0D0D0D"/>
                <w:sz w:val="18"/>
                <w:szCs w:val="18"/>
              </w:rPr>
            </w:pPr>
          </w:p>
        </w:tc>
        <w:tc>
          <w:tcPr>
            <w:tcW w:w="720" w:type="pct"/>
            <w:vMerge/>
          </w:tcPr>
          <w:p w14:paraId="6AA3D409" w14:textId="77777777" w:rsidR="007A6367" w:rsidRPr="00761107" w:rsidRDefault="007A6367" w:rsidP="007A6367">
            <w:pPr>
              <w:autoSpaceDE w:val="0"/>
              <w:autoSpaceDN w:val="0"/>
              <w:adjustRightInd w:val="0"/>
              <w:rPr>
                <w:rFonts w:eastAsia="Calibri"/>
                <w:color w:val="FF0000"/>
                <w:sz w:val="18"/>
                <w:szCs w:val="18"/>
                <w:highlight w:val="yellow"/>
              </w:rPr>
            </w:pPr>
          </w:p>
        </w:tc>
        <w:tc>
          <w:tcPr>
            <w:tcW w:w="1079" w:type="pct"/>
            <w:tcBorders>
              <w:bottom w:val="single" w:sz="4" w:space="0" w:color="auto"/>
            </w:tcBorders>
            <w:shd w:val="clear" w:color="auto" w:fill="auto"/>
          </w:tcPr>
          <w:p w14:paraId="2A0A5D53" w14:textId="7FFF3D1B" w:rsidR="007A6367" w:rsidRPr="00761107" w:rsidRDefault="007A6367" w:rsidP="007A6367">
            <w:pPr>
              <w:autoSpaceDE w:val="0"/>
              <w:autoSpaceDN w:val="0"/>
              <w:adjustRightInd w:val="0"/>
              <w:rPr>
                <w:rFonts w:eastAsia="Calibri"/>
                <w:sz w:val="18"/>
                <w:szCs w:val="18"/>
              </w:rPr>
            </w:pPr>
            <w:r w:rsidRPr="00761107">
              <w:rPr>
                <w:rFonts w:eastAsia="Calibri"/>
                <w:sz w:val="18"/>
                <w:szCs w:val="18"/>
              </w:rPr>
              <w:t>Number of enterprises</w:t>
            </w:r>
          </w:p>
        </w:tc>
        <w:tc>
          <w:tcPr>
            <w:tcW w:w="585" w:type="pct"/>
            <w:tcBorders>
              <w:bottom w:val="single" w:sz="4" w:space="0" w:color="auto"/>
            </w:tcBorders>
          </w:tcPr>
          <w:p w14:paraId="6AAAFCE3" w14:textId="7DD82BCB" w:rsidR="007A6367" w:rsidRPr="00761107" w:rsidRDefault="007A6367" w:rsidP="007A6367">
            <w:pPr>
              <w:rPr>
                <w:rFonts w:eastAsia="Calibri"/>
                <w:sz w:val="18"/>
                <w:szCs w:val="18"/>
              </w:rPr>
            </w:pPr>
            <w:r w:rsidRPr="00761107">
              <w:rPr>
                <w:rFonts w:eastAsia="Calibri"/>
                <w:sz w:val="18"/>
                <w:szCs w:val="18"/>
              </w:rPr>
              <w:t>58 765 (2019)</w:t>
            </w:r>
          </w:p>
        </w:tc>
        <w:tc>
          <w:tcPr>
            <w:tcW w:w="539" w:type="pct"/>
            <w:tcBorders>
              <w:bottom w:val="single" w:sz="4" w:space="0" w:color="auto"/>
            </w:tcBorders>
          </w:tcPr>
          <w:p w14:paraId="3CB47219" w14:textId="4558C6DB" w:rsidR="007A6367" w:rsidRPr="00761107" w:rsidRDefault="007A6367" w:rsidP="007A6367">
            <w:pPr>
              <w:rPr>
                <w:rFonts w:eastAsia="Calibri"/>
                <w:sz w:val="18"/>
                <w:szCs w:val="18"/>
              </w:rPr>
            </w:pPr>
            <w:r w:rsidRPr="00761107">
              <w:rPr>
                <w:rFonts w:eastAsia="Calibri"/>
                <w:sz w:val="18"/>
                <w:szCs w:val="18"/>
              </w:rPr>
              <w:t>&gt;70.000 (202</w:t>
            </w:r>
            <w:r w:rsidR="008A46D6">
              <w:rPr>
                <w:rFonts w:eastAsia="Calibri"/>
                <w:sz w:val="18"/>
                <w:szCs w:val="18"/>
                <w:lang w:val="hr-HR"/>
              </w:rPr>
              <w:t>8</w:t>
            </w:r>
            <w:r w:rsidRPr="00761107">
              <w:rPr>
                <w:rFonts w:eastAsia="Calibri"/>
                <w:sz w:val="18"/>
                <w:szCs w:val="18"/>
              </w:rPr>
              <w:t>)</w:t>
            </w:r>
          </w:p>
        </w:tc>
        <w:tc>
          <w:tcPr>
            <w:tcW w:w="765" w:type="pct"/>
            <w:tcBorders>
              <w:bottom w:val="single" w:sz="4" w:space="0" w:color="auto"/>
            </w:tcBorders>
            <w:shd w:val="clear" w:color="auto" w:fill="auto"/>
          </w:tcPr>
          <w:p w14:paraId="7189F68E" w14:textId="642182C0" w:rsidR="007A6367" w:rsidRPr="004C5CF8" w:rsidRDefault="007A6367" w:rsidP="007A6367">
            <w:pPr>
              <w:rPr>
                <w:rFonts w:eastAsia="Calibri"/>
                <w:sz w:val="18"/>
                <w:szCs w:val="18"/>
              </w:rPr>
            </w:pPr>
            <w:r w:rsidRPr="00761107">
              <w:rPr>
                <w:rFonts w:eastAsia="Calibri"/>
                <w:sz w:val="18"/>
                <w:szCs w:val="18"/>
              </w:rPr>
              <w:t>National Statistical office</w:t>
            </w:r>
            <w:r w:rsidRPr="004C5CF8">
              <w:rPr>
                <w:rStyle w:val="FootnoteReference"/>
                <w:rFonts w:eastAsia="Calibri"/>
                <w:sz w:val="18"/>
                <w:szCs w:val="18"/>
              </w:rPr>
              <w:footnoteReference w:id="36"/>
            </w:r>
          </w:p>
        </w:tc>
        <w:tc>
          <w:tcPr>
            <w:tcW w:w="727" w:type="pct"/>
            <w:vMerge/>
          </w:tcPr>
          <w:p w14:paraId="54C49EBE" w14:textId="77777777" w:rsidR="007A6367" w:rsidRPr="00761107" w:rsidRDefault="007A6367" w:rsidP="007A6367">
            <w:pPr>
              <w:autoSpaceDE w:val="0"/>
              <w:autoSpaceDN w:val="0"/>
              <w:adjustRightInd w:val="0"/>
              <w:rPr>
                <w:rFonts w:eastAsia="Calibri"/>
                <w:color w:val="0D0D0D"/>
                <w:sz w:val="18"/>
                <w:szCs w:val="18"/>
                <w:highlight w:val="yellow"/>
              </w:rPr>
            </w:pPr>
          </w:p>
        </w:tc>
      </w:tr>
      <w:tr w:rsidR="007A6367" w:rsidRPr="006575A0" w14:paraId="57A6B155" w14:textId="77777777" w:rsidTr="0040227E">
        <w:trPr>
          <w:trHeight w:val="220"/>
        </w:trPr>
        <w:tc>
          <w:tcPr>
            <w:tcW w:w="585" w:type="pct"/>
            <w:vMerge/>
          </w:tcPr>
          <w:p w14:paraId="14AFF6C8" w14:textId="77777777" w:rsidR="007A6367" w:rsidRPr="00761107" w:rsidRDefault="007A6367" w:rsidP="007A6367">
            <w:pPr>
              <w:tabs>
                <w:tab w:val="left" w:pos="12"/>
              </w:tabs>
              <w:ind w:left="12"/>
              <w:rPr>
                <w:rFonts w:eastAsia="Calibri"/>
                <w:b/>
                <w:color w:val="0D0D0D"/>
                <w:sz w:val="18"/>
                <w:szCs w:val="18"/>
              </w:rPr>
            </w:pPr>
          </w:p>
        </w:tc>
        <w:tc>
          <w:tcPr>
            <w:tcW w:w="720" w:type="pct"/>
            <w:vMerge/>
          </w:tcPr>
          <w:p w14:paraId="3D9B1107" w14:textId="77777777" w:rsidR="007A6367" w:rsidRPr="00CA22CD" w:rsidRDefault="007A6367" w:rsidP="007A6367">
            <w:pPr>
              <w:autoSpaceDE w:val="0"/>
              <w:autoSpaceDN w:val="0"/>
              <w:adjustRightInd w:val="0"/>
              <w:rPr>
                <w:rFonts w:eastAsia="Calibri"/>
                <w:color w:val="FF0000"/>
                <w:sz w:val="18"/>
                <w:szCs w:val="18"/>
                <w:highlight w:val="yellow"/>
              </w:rPr>
            </w:pPr>
          </w:p>
        </w:tc>
        <w:tc>
          <w:tcPr>
            <w:tcW w:w="1079" w:type="pct"/>
            <w:tcBorders>
              <w:bottom w:val="single" w:sz="4" w:space="0" w:color="auto"/>
            </w:tcBorders>
            <w:shd w:val="clear" w:color="auto" w:fill="auto"/>
          </w:tcPr>
          <w:p w14:paraId="00E90021" w14:textId="2AA76792" w:rsidR="007A6367" w:rsidRPr="005D5E16" w:rsidRDefault="007A6367" w:rsidP="007A6367">
            <w:pPr>
              <w:autoSpaceDE w:val="0"/>
              <w:autoSpaceDN w:val="0"/>
              <w:adjustRightInd w:val="0"/>
              <w:rPr>
                <w:rFonts w:eastAsia="Calibri"/>
                <w:color w:val="FF0000"/>
                <w:sz w:val="18"/>
                <w:szCs w:val="18"/>
              </w:rPr>
            </w:pPr>
            <w:r w:rsidRPr="00761107">
              <w:rPr>
                <w:rFonts w:eastAsia="Calibri"/>
                <w:sz w:val="18"/>
                <w:szCs w:val="18"/>
              </w:rPr>
              <w:t xml:space="preserve">Enterprise survival rate </w:t>
            </w:r>
            <w:r w:rsidRPr="004C5CF8">
              <w:rPr>
                <w:rStyle w:val="FootnoteReference"/>
                <w:rFonts w:eastAsia="Calibri"/>
                <w:sz w:val="18"/>
                <w:szCs w:val="18"/>
              </w:rPr>
              <w:footnoteReference w:id="37"/>
            </w:r>
          </w:p>
        </w:tc>
        <w:tc>
          <w:tcPr>
            <w:tcW w:w="585" w:type="pct"/>
            <w:tcBorders>
              <w:bottom w:val="single" w:sz="4" w:space="0" w:color="auto"/>
            </w:tcBorders>
          </w:tcPr>
          <w:p w14:paraId="05B6A984" w14:textId="14884A9D" w:rsidR="007A6367" w:rsidRPr="005D5E16" w:rsidRDefault="007A6367" w:rsidP="007A6367">
            <w:pPr>
              <w:rPr>
                <w:rFonts w:eastAsia="Calibri"/>
                <w:sz w:val="18"/>
                <w:szCs w:val="18"/>
              </w:rPr>
            </w:pPr>
            <w:r w:rsidRPr="00761107">
              <w:rPr>
                <w:rFonts w:eastAsia="Calibri"/>
                <w:sz w:val="18"/>
                <w:szCs w:val="18"/>
              </w:rPr>
              <w:t>54.1%</w:t>
            </w:r>
          </w:p>
        </w:tc>
        <w:tc>
          <w:tcPr>
            <w:tcW w:w="539" w:type="pct"/>
            <w:tcBorders>
              <w:bottom w:val="single" w:sz="4" w:space="0" w:color="auto"/>
            </w:tcBorders>
          </w:tcPr>
          <w:p w14:paraId="4B91D0EB" w14:textId="79D18889" w:rsidR="007A6367" w:rsidRPr="005D5E16" w:rsidRDefault="007A6367" w:rsidP="007A6367">
            <w:pPr>
              <w:rPr>
                <w:rFonts w:eastAsia="Calibri"/>
                <w:sz w:val="18"/>
                <w:szCs w:val="18"/>
              </w:rPr>
            </w:pPr>
            <w:r w:rsidRPr="00761107">
              <w:rPr>
                <w:rFonts w:eastAsia="Calibri"/>
                <w:sz w:val="18"/>
                <w:szCs w:val="18"/>
              </w:rPr>
              <w:t>55% (202</w:t>
            </w:r>
            <w:r w:rsidR="008A46D6">
              <w:rPr>
                <w:rFonts w:eastAsia="Calibri"/>
                <w:sz w:val="18"/>
                <w:szCs w:val="18"/>
                <w:lang w:val="hr-HR"/>
              </w:rPr>
              <w:t>8</w:t>
            </w:r>
            <w:r w:rsidRPr="00761107">
              <w:rPr>
                <w:rFonts w:eastAsia="Calibri"/>
                <w:sz w:val="18"/>
                <w:szCs w:val="18"/>
              </w:rPr>
              <w:t>)</w:t>
            </w:r>
          </w:p>
        </w:tc>
        <w:tc>
          <w:tcPr>
            <w:tcW w:w="765" w:type="pct"/>
            <w:tcBorders>
              <w:bottom w:val="single" w:sz="4" w:space="0" w:color="auto"/>
            </w:tcBorders>
            <w:shd w:val="clear" w:color="auto" w:fill="auto"/>
          </w:tcPr>
          <w:p w14:paraId="3408B3E7" w14:textId="50B2E8AA" w:rsidR="007A6367" w:rsidRPr="00761107" w:rsidRDefault="007A6367" w:rsidP="007A6367">
            <w:pPr>
              <w:rPr>
                <w:rFonts w:eastAsia="Calibri"/>
                <w:sz w:val="18"/>
                <w:szCs w:val="18"/>
                <w:highlight w:val="yellow"/>
              </w:rPr>
            </w:pPr>
            <w:r w:rsidRPr="00761107">
              <w:rPr>
                <w:rFonts w:eastAsia="Calibri"/>
                <w:sz w:val="18"/>
                <w:szCs w:val="18"/>
              </w:rPr>
              <w:t>National Statistical office</w:t>
            </w:r>
            <w:r w:rsidRPr="004C5CF8">
              <w:rPr>
                <w:rStyle w:val="FootnoteReference"/>
                <w:rFonts w:eastAsia="Calibri"/>
                <w:sz w:val="18"/>
                <w:szCs w:val="18"/>
              </w:rPr>
              <w:footnoteReference w:id="38"/>
            </w:r>
          </w:p>
        </w:tc>
        <w:tc>
          <w:tcPr>
            <w:tcW w:w="727" w:type="pct"/>
            <w:vMerge/>
          </w:tcPr>
          <w:p w14:paraId="4CEA680E" w14:textId="77777777" w:rsidR="007A6367" w:rsidRPr="00761107" w:rsidRDefault="007A6367" w:rsidP="007A6367">
            <w:pPr>
              <w:autoSpaceDE w:val="0"/>
              <w:autoSpaceDN w:val="0"/>
              <w:adjustRightInd w:val="0"/>
              <w:rPr>
                <w:rFonts w:eastAsia="Calibri"/>
                <w:color w:val="0D0D0D"/>
                <w:sz w:val="18"/>
                <w:szCs w:val="18"/>
                <w:highlight w:val="yellow"/>
              </w:rPr>
            </w:pPr>
          </w:p>
        </w:tc>
      </w:tr>
      <w:tr w:rsidR="0040227E" w:rsidRPr="006575A0" w14:paraId="4605B355" w14:textId="77777777" w:rsidTr="00C27F2B">
        <w:trPr>
          <w:trHeight w:val="220"/>
        </w:trPr>
        <w:tc>
          <w:tcPr>
            <w:tcW w:w="585" w:type="pct"/>
            <w:vMerge/>
          </w:tcPr>
          <w:p w14:paraId="2910424C" w14:textId="77777777" w:rsidR="0040227E" w:rsidRPr="00761107" w:rsidRDefault="0040227E" w:rsidP="0040227E">
            <w:pPr>
              <w:tabs>
                <w:tab w:val="left" w:pos="12"/>
              </w:tabs>
              <w:ind w:left="12"/>
              <w:rPr>
                <w:rFonts w:eastAsia="Calibri"/>
                <w:b/>
                <w:color w:val="0D0D0D"/>
                <w:sz w:val="18"/>
                <w:szCs w:val="18"/>
              </w:rPr>
            </w:pPr>
          </w:p>
        </w:tc>
        <w:tc>
          <w:tcPr>
            <w:tcW w:w="720" w:type="pct"/>
            <w:vMerge/>
          </w:tcPr>
          <w:p w14:paraId="6FCC24CA" w14:textId="77777777" w:rsidR="0040227E" w:rsidRPr="00CA22CD" w:rsidRDefault="0040227E" w:rsidP="0040227E">
            <w:pPr>
              <w:autoSpaceDE w:val="0"/>
              <w:autoSpaceDN w:val="0"/>
              <w:adjustRightInd w:val="0"/>
              <w:rPr>
                <w:rFonts w:eastAsia="Calibri"/>
                <w:color w:val="FF0000"/>
                <w:sz w:val="18"/>
                <w:szCs w:val="18"/>
                <w:highlight w:val="yellow"/>
              </w:rPr>
            </w:pPr>
          </w:p>
        </w:tc>
        <w:tc>
          <w:tcPr>
            <w:tcW w:w="1079" w:type="pct"/>
            <w:tcBorders>
              <w:bottom w:val="single" w:sz="4" w:space="0" w:color="auto"/>
            </w:tcBorders>
            <w:shd w:val="clear" w:color="auto" w:fill="auto"/>
            <w:vAlign w:val="center"/>
          </w:tcPr>
          <w:p w14:paraId="05AC48A8" w14:textId="162343CE" w:rsidR="0040227E" w:rsidRPr="00761107" w:rsidRDefault="0040227E" w:rsidP="0040227E">
            <w:pPr>
              <w:autoSpaceDE w:val="0"/>
              <w:autoSpaceDN w:val="0"/>
              <w:adjustRightInd w:val="0"/>
              <w:rPr>
                <w:rFonts w:eastAsia="Calibri"/>
                <w:sz w:val="18"/>
                <w:szCs w:val="18"/>
              </w:rPr>
            </w:pPr>
            <w:r>
              <w:rPr>
                <w:color w:val="000000" w:themeColor="text1"/>
                <w:sz w:val="18"/>
                <w:szCs w:val="18"/>
              </w:rPr>
              <w:t>Level of GHG emissions reduced in the energy sector (Gg CO</w:t>
            </w:r>
            <w:r>
              <w:rPr>
                <w:color w:val="000000" w:themeColor="text1"/>
                <w:sz w:val="18"/>
                <w:szCs w:val="18"/>
                <w:vertAlign w:val="subscript"/>
              </w:rPr>
              <w:t>2</w:t>
            </w:r>
            <w:r>
              <w:rPr>
                <w:color w:val="000000" w:themeColor="text1"/>
                <w:sz w:val="18"/>
                <w:szCs w:val="18"/>
              </w:rPr>
              <w:t>-eq)</w:t>
            </w:r>
          </w:p>
        </w:tc>
        <w:tc>
          <w:tcPr>
            <w:tcW w:w="585" w:type="pct"/>
            <w:tcBorders>
              <w:bottom w:val="single" w:sz="4" w:space="0" w:color="auto"/>
            </w:tcBorders>
            <w:vAlign w:val="center"/>
          </w:tcPr>
          <w:p w14:paraId="3D6BFE78" w14:textId="61ECE8B6" w:rsidR="0040227E" w:rsidRPr="00761107" w:rsidRDefault="0040227E" w:rsidP="0040227E">
            <w:pPr>
              <w:rPr>
                <w:rFonts w:eastAsia="Calibri"/>
                <w:sz w:val="18"/>
                <w:szCs w:val="18"/>
              </w:rPr>
            </w:pPr>
            <w:r>
              <w:rPr>
                <w:color w:val="000000" w:themeColor="text1"/>
                <w:sz w:val="18"/>
                <w:szCs w:val="18"/>
              </w:rPr>
              <w:t>12.415 (1990)</w:t>
            </w:r>
          </w:p>
        </w:tc>
        <w:tc>
          <w:tcPr>
            <w:tcW w:w="539" w:type="pct"/>
            <w:tcBorders>
              <w:bottom w:val="single" w:sz="4" w:space="0" w:color="auto"/>
            </w:tcBorders>
            <w:vAlign w:val="center"/>
          </w:tcPr>
          <w:p w14:paraId="730E063A" w14:textId="082710FA" w:rsidR="0040227E" w:rsidRPr="00761107" w:rsidRDefault="0040227E" w:rsidP="0040227E">
            <w:pPr>
              <w:rPr>
                <w:rFonts w:eastAsia="Calibri"/>
                <w:sz w:val="18"/>
                <w:szCs w:val="18"/>
              </w:rPr>
            </w:pPr>
            <w:r>
              <w:rPr>
                <w:color w:val="000000" w:themeColor="text1"/>
                <w:sz w:val="18"/>
                <w:szCs w:val="18"/>
              </w:rPr>
              <w:t>6.083 (20</w:t>
            </w:r>
            <w:r w:rsidR="008A46D6">
              <w:rPr>
                <w:color w:val="000000" w:themeColor="text1"/>
                <w:sz w:val="18"/>
                <w:szCs w:val="18"/>
                <w:lang w:val="hr-HR"/>
              </w:rPr>
              <w:t>28</w:t>
            </w:r>
            <w:r>
              <w:rPr>
                <w:color w:val="000000" w:themeColor="text1"/>
                <w:sz w:val="18"/>
                <w:szCs w:val="18"/>
              </w:rPr>
              <w:t>)</w:t>
            </w:r>
          </w:p>
        </w:tc>
        <w:tc>
          <w:tcPr>
            <w:tcW w:w="765" w:type="pct"/>
            <w:tcBorders>
              <w:bottom w:val="single" w:sz="4" w:space="0" w:color="auto"/>
            </w:tcBorders>
            <w:shd w:val="clear" w:color="auto" w:fill="auto"/>
            <w:vAlign w:val="center"/>
          </w:tcPr>
          <w:p w14:paraId="7C11C798" w14:textId="3638531F" w:rsidR="0040227E" w:rsidRPr="00C27F2B" w:rsidRDefault="0040227E" w:rsidP="00C27F2B">
            <w:pPr>
              <w:keepNext/>
              <w:widowControl w:val="0"/>
              <w:rPr>
                <w:color w:val="000000" w:themeColor="text1"/>
                <w:sz w:val="18"/>
                <w:szCs w:val="18"/>
                <w:lang w:val="en-IE"/>
              </w:rPr>
            </w:pPr>
            <w:r w:rsidRPr="004B5586">
              <w:rPr>
                <w:color w:val="000000" w:themeColor="text1"/>
                <w:sz w:val="18"/>
                <w:szCs w:val="18"/>
                <w:lang w:val="en-IE"/>
              </w:rPr>
              <w:t>MoE</w:t>
            </w:r>
            <w:r>
              <w:rPr>
                <w:color w:val="000000" w:themeColor="text1"/>
                <w:sz w:val="18"/>
                <w:szCs w:val="18"/>
                <w:lang w:val="en-IE"/>
              </w:rPr>
              <w:t xml:space="preserve"> Energy Department</w:t>
            </w:r>
          </w:p>
        </w:tc>
        <w:tc>
          <w:tcPr>
            <w:tcW w:w="727" w:type="pct"/>
            <w:vMerge/>
          </w:tcPr>
          <w:p w14:paraId="5122FB0B"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10D43915" w14:textId="77777777" w:rsidTr="0040227E">
        <w:trPr>
          <w:trHeight w:val="502"/>
        </w:trPr>
        <w:tc>
          <w:tcPr>
            <w:tcW w:w="585" w:type="pct"/>
            <w:vMerge/>
          </w:tcPr>
          <w:p w14:paraId="2EBC1167" w14:textId="77777777" w:rsidR="0040227E" w:rsidRPr="00761107" w:rsidDel="00DB66D1" w:rsidRDefault="0040227E" w:rsidP="0040227E">
            <w:pPr>
              <w:tabs>
                <w:tab w:val="left" w:pos="0"/>
                <w:tab w:val="left" w:pos="132"/>
              </w:tabs>
              <w:rPr>
                <w:rFonts w:eastAsia="Calibri"/>
                <w:b/>
                <w:color w:val="0D0D0D"/>
                <w:sz w:val="18"/>
                <w:szCs w:val="18"/>
              </w:rPr>
            </w:pPr>
          </w:p>
        </w:tc>
        <w:tc>
          <w:tcPr>
            <w:tcW w:w="720" w:type="pct"/>
            <w:vMerge/>
          </w:tcPr>
          <w:p w14:paraId="7FF45F53" w14:textId="77777777" w:rsidR="0040227E" w:rsidRPr="00761107" w:rsidRDefault="0040227E" w:rsidP="0040227E">
            <w:pPr>
              <w:autoSpaceDE w:val="0"/>
              <w:autoSpaceDN w:val="0"/>
              <w:adjustRightInd w:val="0"/>
              <w:rPr>
                <w:rFonts w:eastAsia="Calibri"/>
                <w:sz w:val="18"/>
                <w:szCs w:val="18"/>
              </w:rPr>
            </w:pPr>
          </w:p>
        </w:tc>
        <w:tc>
          <w:tcPr>
            <w:tcW w:w="1079" w:type="pct"/>
            <w:shd w:val="clear" w:color="auto" w:fill="FFFFFF" w:themeFill="background1"/>
          </w:tcPr>
          <w:p w14:paraId="5CF9FB38" w14:textId="3EDD3AA3" w:rsidR="0040227E" w:rsidRPr="004C5CF8" w:rsidRDefault="0040227E" w:rsidP="0040227E">
            <w:pPr>
              <w:autoSpaceDE w:val="0"/>
              <w:autoSpaceDN w:val="0"/>
              <w:adjustRightInd w:val="0"/>
              <w:rPr>
                <w:rFonts w:eastAsia="Calibri"/>
                <w:sz w:val="18"/>
                <w:szCs w:val="18"/>
              </w:rPr>
            </w:pPr>
            <w:r w:rsidRPr="00CA22CD">
              <w:rPr>
                <w:sz w:val="18"/>
                <w:szCs w:val="18"/>
              </w:rPr>
              <w:t xml:space="preserve">Agricultural area under integrated </w:t>
            </w:r>
            <w:r w:rsidR="00122722">
              <w:rPr>
                <w:sz w:val="18"/>
                <w:szCs w:val="18"/>
                <w:lang w:val="hr-HR"/>
              </w:rPr>
              <w:t>pest management</w:t>
            </w:r>
          </w:p>
        </w:tc>
        <w:tc>
          <w:tcPr>
            <w:tcW w:w="585" w:type="pct"/>
            <w:shd w:val="clear" w:color="auto" w:fill="FFFFFF" w:themeFill="background1"/>
          </w:tcPr>
          <w:p w14:paraId="7D278E26" w14:textId="64C74842" w:rsidR="0040227E" w:rsidRPr="00761107" w:rsidRDefault="0040227E" w:rsidP="0040227E">
            <w:pPr>
              <w:rPr>
                <w:rFonts w:eastAsia="Calibri"/>
                <w:sz w:val="18"/>
                <w:szCs w:val="18"/>
              </w:rPr>
            </w:pPr>
            <w:r w:rsidRPr="00761107">
              <w:rPr>
                <w:rFonts w:eastAsia="Calibri"/>
                <w:sz w:val="18"/>
                <w:szCs w:val="18"/>
              </w:rPr>
              <w:t>5 (2020)</w:t>
            </w:r>
          </w:p>
        </w:tc>
        <w:tc>
          <w:tcPr>
            <w:tcW w:w="539" w:type="pct"/>
            <w:shd w:val="clear" w:color="auto" w:fill="FFFFFF" w:themeFill="background1"/>
          </w:tcPr>
          <w:p w14:paraId="71853CD7" w14:textId="481F4CEA" w:rsidR="0040227E" w:rsidRPr="00761107" w:rsidRDefault="0040227E" w:rsidP="0040227E">
            <w:pPr>
              <w:outlineLvl w:val="1"/>
              <w:rPr>
                <w:rFonts w:eastAsia="Calibri"/>
                <w:sz w:val="18"/>
                <w:szCs w:val="18"/>
              </w:rPr>
            </w:pPr>
            <w:r w:rsidRPr="00761107">
              <w:rPr>
                <w:rFonts w:eastAsia="Calibri"/>
                <w:sz w:val="18"/>
                <w:szCs w:val="18"/>
              </w:rPr>
              <w:t>30% (202</w:t>
            </w:r>
            <w:r w:rsidR="008A46D6">
              <w:rPr>
                <w:rFonts w:eastAsia="Calibri"/>
                <w:sz w:val="18"/>
                <w:szCs w:val="18"/>
                <w:lang w:val="hr-HR"/>
              </w:rPr>
              <w:t>8</w:t>
            </w:r>
            <w:r w:rsidRPr="00761107">
              <w:rPr>
                <w:rFonts w:eastAsia="Calibri"/>
                <w:sz w:val="18"/>
                <w:szCs w:val="18"/>
              </w:rPr>
              <w:t>)</w:t>
            </w:r>
          </w:p>
        </w:tc>
        <w:tc>
          <w:tcPr>
            <w:tcW w:w="765" w:type="pct"/>
            <w:shd w:val="clear" w:color="auto" w:fill="FFFFFF" w:themeFill="background1"/>
          </w:tcPr>
          <w:p w14:paraId="1F7BF9D2" w14:textId="1D6F3BE9" w:rsidR="0040227E" w:rsidRPr="00761107" w:rsidRDefault="0040227E" w:rsidP="0040227E">
            <w:pPr>
              <w:rPr>
                <w:rFonts w:eastAsia="Calibri"/>
                <w:sz w:val="18"/>
                <w:szCs w:val="18"/>
              </w:rPr>
            </w:pPr>
            <w:r w:rsidRPr="00761107">
              <w:rPr>
                <w:rFonts w:eastAsia="Calibri"/>
                <w:sz w:val="18"/>
                <w:szCs w:val="18"/>
              </w:rPr>
              <w:t>Ministry of Agriculture</w:t>
            </w:r>
          </w:p>
        </w:tc>
        <w:tc>
          <w:tcPr>
            <w:tcW w:w="727" w:type="pct"/>
            <w:vMerge/>
          </w:tcPr>
          <w:p w14:paraId="722BAE8D"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22D8C593" w14:textId="77777777" w:rsidTr="0040227E">
        <w:trPr>
          <w:trHeight w:val="512"/>
        </w:trPr>
        <w:tc>
          <w:tcPr>
            <w:tcW w:w="585" w:type="pct"/>
            <w:vMerge/>
          </w:tcPr>
          <w:p w14:paraId="1BE1FF3E" w14:textId="77777777" w:rsidR="0040227E" w:rsidRPr="00761107" w:rsidDel="00DB66D1" w:rsidRDefault="0040227E" w:rsidP="0040227E">
            <w:pPr>
              <w:tabs>
                <w:tab w:val="left" w:pos="0"/>
                <w:tab w:val="left" w:pos="132"/>
              </w:tabs>
              <w:rPr>
                <w:rFonts w:eastAsia="Calibri"/>
                <w:b/>
                <w:color w:val="0D0D0D"/>
                <w:sz w:val="18"/>
                <w:szCs w:val="18"/>
              </w:rPr>
            </w:pPr>
          </w:p>
        </w:tc>
        <w:tc>
          <w:tcPr>
            <w:tcW w:w="720" w:type="pct"/>
            <w:vMerge/>
          </w:tcPr>
          <w:p w14:paraId="4809A319" w14:textId="77777777" w:rsidR="0040227E" w:rsidRPr="00CA22CD" w:rsidRDefault="0040227E" w:rsidP="0040227E">
            <w:pPr>
              <w:autoSpaceDE w:val="0"/>
              <w:autoSpaceDN w:val="0"/>
              <w:adjustRightInd w:val="0"/>
              <w:rPr>
                <w:rFonts w:eastAsia="Calibri"/>
                <w:sz w:val="18"/>
                <w:szCs w:val="18"/>
              </w:rPr>
            </w:pPr>
          </w:p>
        </w:tc>
        <w:tc>
          <w:tcPr>
            <w:tcW w:w="1079" w:type="pct"/>
            <w:shd w:val="clear" w:color="auto" w:fill="FFFFFF" w:themeFill="background1"/>
          </w:tcPr>
          <w:p w14:paraId="4F5A2339" w14:textId="77777777" w:rsidR="0040227E" w:rsidRPr="00761107" w:rsidRDefault="0040227E" w:rsidP="0040227E">
            <w:pPr>
              <w:autoSpaceDE w:val="0"/>
              <w:autoSpaceDN w:val="0"/>
              <w:adjustRightInd w:val="0"/>
              <w:rPr>
                <w:rFonts w:eastAsia="Calibri"/>
                <w:sz w:val="18"/>
                <w:szCs w:val="18"/>
              </w:rPr>
            </w:pPr>
            <w:r w:rsidRPr="00761107">
              <w:rPr>
                <w:rFonts w:eastAsia="Calibri"/>
                <w:sz w:val="18"/>
                <w:szCs w:val="18"/>
              </w:rPr>
              <w:t>Agricultural area under organic farming (without pastures)</w:t>
            </w:r>
          </w:p>
          <w:p w14:paraId="34C2CB0D" w14:textId="77777777" w:rsidR="0040227E" w:rsidRPr="00246684" w:rsidRDefault="0040227E" w:rsidP="0040227E">
            <w:pPr>
              <w:autoSpaceDE w:val="0"/>
              <w:autoSpaceDN w:val="0"/>
              <w:adjustRightInd w:val="0"/>
              <w:rPr>
                <w:rFonts w:eastAsia="Calibri"/>
                <w:sz w:val="18"/>
                <w:szCs w:val="18"/>
              </w:rPr>
            </w:pPr>
          </w:p>
        </w:tc>
        <w:tc>
          <w:tcPr>
            <w:tcW w:w="585" w:type="pct"/>
            <w:shd w:val="clear" w:color="auto" w:fill="FFFFFF" w:themeFill="background1"/>
          </w:tcPr>
          <w:p w14:paraId="2FF48AD0" w14:textId="177DC2F6" w:rsidR="0040227E" w:rsidRPr="00246684" w:rsidRDefault="0040227E" w:rsidP="0040227E">
            <w:pPr>
              <w:rPr>
                <w:rFonts w:eastAsia="Calibri"/>
                <w:sz w:val="18"/>
                <w:szCs w:val="18"/>
              </w:rPr>
            </w:pPr>
            <w:r w:rsidRPr="00761107">
              <w:rPr>
                <w:rFonts w:eastAsia="Calibri"/>
                <w:sz w:val="18"/>
                <w:szCs w:val="18"/>
              </w:rPr>
              <w:t>2,716 Ha (2018)</w:t>
            </w:r>
          </w:p>
        </w:tc>
        <w:tc>
          <w:tcPr>
            <w:tcW w:w="539" w:type="pct"/>
            <w:shd w:val="clear" w:color="auto" w:fill="FFFFFF" w:themeFill="background1"/>
          </w:tcPr>
          <w:p w14:paraId="4EAD2105" w14:textId="73D694B5" w:rsidR="0040227E" w:rsidRPr="00761107" w:rsidRDefault="0040227E" w:rsidP="0040227E">
            <w:pPr>
              <w:outlineLvl w:val="1"/>
              <w:rPr>
                <w:rFonts w:eastAsia="Calibri"/>
                <w:sz w:val="18"/>
                <w:szCs w:val="18"/>
              </w:rPr>
            </w:pPr>
            <w:r w:rsidRPr="00761107">
              <w:rPr>
                <w:rFonts w:eastAsia="Calibri"/>
                <w:sz w:val="18"/>
                <w:szCs w:val="18"/>
              </w:rPr>
              <w:t>≥ 3,100 Ha (202</w:t>
            </w:r>
            <w:r w:rsidR="008A46D6">
              <w:rPr>
                <w:rFonts w:eastAsia="Calibri"/>
                <w:sz w:val="18"/>
                <w:szCs w:val="18"/>
                <w:lang w:val="hr-HR"/>
              </w:rPr>
              <w:t>8</w:t>
            </w:r>
            <w:r w:rsidRPr="00761107">
              <w:rPr>
                <w:rFonts w:eastAsia="Calibri"/>
                <w:sz w:val="18"/>
                <w:szCs w:val="18"/>
              </w:rPr>
              <w:t>)</w:t>
            </w:r>
          </w:p>
          <w:p w14:paraId="537E2647" w14:textId="77777777" w:rsidR="0040227E" w:rsidRPr="00246684" w:rsidRDefault="0040227E" w:rsidP="0040227E">
            <w:pPr>
              <w:rPr>
                <w:rFonts w:eastAsia="Calibri"/>
                <w:sz w:val="18"/>
                <w:szCs w:val="18"/>
              </w:rPr>
            </w:pPr>
          </w:p>
        </w:tc>
        <w:tc>
          <w:tcPr>
            <w:tcW w:w="765" w:type="pct"/>
            <w:shd w:val="clear" w:color="auto" w:fill="FFFFFF" w:themeFill="background1"/>
          </w:tcPr>
          <w:p w14:paraId="298F4E08" w14:textId="2D45F81B" w:rsidR="0040227E" w:rsidRPr="00246684" w:rsidRDefault="0040227E" w:rsidP="0040227E">
            <w:pPr>
              <w:rPr>
                <w:rFonts w:eastAsia="Calibri"/>
                <w:sz w:val="18"/>
                <w:szCs w:val="18"/>
              </w:rPr>
            </w:pPr>
            <w:r w:rsidRPr="00761107">
              <w:rPr>
                <w:rFonts w:eastAsia="Calibri"/>
                <w:sz w:val="18"/>
                <w:szCs w:val="18"/>
              </w:rPr>
              <w:t>State Statistical Office (SSO)</w:t>
            </w:r>
          </w:p>
        </w:tc>
        <w:tc>
          <w:tcPr>
            <w:tcW w:w="727" w:type="pct"/>
            <w:vMerge/>
          </w:tcPr>
          <w:p w14:paraId="79B15362"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7D8256EF" w14:textId="77777777" w:rsidTr="0040227E">
        <w:trPr>
          <w:trHeight w:val="398"/>
        </w:trPr>
        <w:tc>
          <w:tcPr>
            <w:tcW w:w="585" w:type="pct"/>
            <w:vMerge w:val="restart"/>
            <w:shd w:val="clear" w:color="auto" w:fill="D9D9D9" w:themeFill="background1" w:themeFillShade="D9"/>
          </w:tcPr>
          <w:p w14:paraId="3D936179" w14:textId="77777777" w:rsidR="0040227E" w:rsidRPr="004C5CF8" w:rsidRDefault="0040227E" w:rsidP="0040227E">
            <w:pPr>
              <w:tabs>
                <w:tab w:val="left" w:pos="0"/>
                <w:tab w:val="left" w:pos="132"/>
              </w:tabs>
              <w:rPr>
                <w:rFonts w:eastAsia="Calibri"/>
                <w:b/>
                <w:color w:val="0D0D0D"/>
                <w:sz w:val="18"/>
                <w:szCs w:val="18"/>
              </w:rPr>
            </w:pPr>
            <w:r w:rsidRPr="004C5CF8">
              <w:rPr>
                <w:rFonts w:eastAsia="Calibri"/>
                <w:b/>
                <w:color w:val="0D0D0D"/>
                <w:sz w:val="18"/>
                <w:szCs w:val="18"/>
              </w:rPr>
              <w:lastRenderedPageBreak/>
              <w:t xml:space="preserve">Output 1 </w:t>
            </w:r>
          </w:p>
          <w:p w14:paraId="6B338015" w14:textId="3737C86B" w:rsidR="0040227E" w:rsidRPr="00761107" w:rsidRDefault="0040227E" w:rsidP="0040227E">
            <w:pPr>
              <w:tabs>
                <w:tab w:val="left" w:pos="0"/>
                <w:tab w:val="left" w:pos="132"/>
              </w:tabs>
              <w:rPr>
                <w:rFonts w:eastAsia="Calibri"/>
                <w:b/>
                <w:color w:val="0D0D0D"/>
                <w:sz w:val="18"/>
                <w:szCs w:val="18"/>
              </w:rPr>
            </w:pPr>
          </w:p>
          <w:p w14:paraId="31C58577" w14:textId="72107906" w:rsidR="0040227E" w:rsidRPr="00761107" w:rsidRDefault="0040227E" w:rsidP="0040227E">
            <w:pPr>
              <w:tabs>
                <w:tab w:val="left" w:pos="0"/>
                <w:tab w:val="left" w:pos="132"/>
              </w:tabs>
              <w:rPr>
                <w:rFonts w:eastAsia="Calibri"/>
                <w:b/>
                <w:color w:val="0D0D0D"/>
                <w:sz w:val="18"/>
                <w:szCs w:val="18"/>
              </w:rPr>
            </w:pPr>
          </w:p>
          <w:p w14:paraId="5A0F43E2" w14:textId="7CFFD84E" w:rsidR="0040227E" w:rsidRPr="00761107" w:rsidRDefault="0040227E" w:rsidP="0040227E">
            <w:pPr>
              <w:tabs>
                <w:tab w:val="left" w:pos="0"/>
                <w:tab w:val="left" w:pos="132"/>
              </w:tabs>
              <w:rPr>
                <w:rFonts w:eastAsia="Calibri"/>
                <w:b/>
                <w:color w:val="0D0D0D"/>
                <w:sz w:val="18"/>
                <w:szCs w:val="18"/>
              </w:rPr>
            </w:pPr>
          </w:p>
        </w:tc>
        <w:tc>
          <w:tcPr>
            <w:tcW w:w="720" w:type="pct"/>
            <w:vMerge w:val="restart"/>
            <w:shd w:val="clear" w:color="auto" w:fill="auto"/>
          </w:tcPr>
          <w:p w14:paraId="4BAC9A9F" w14:textId="402E2C87" w:rsidR="0040227E" w:rsidRPr="003662EA" w:rsidRDefault="0040227E" w:rsidP="0040227E">
            <w:pPr>
              <w:rPr>
                <w:rFonts w:eastAsia="Calibri"/>
                <w:sz w:val="18"/>
                <w:szCs w:val="18"/>
              </w:rPr>
            </w:pPr>
            <w:r w:rsidRPr="00CA22CD">
              <w:rPr>
                <w:bCs/>
                <w:i/>
                <w:sz w:val="18"/>
                <w:szCs w:val="18"/>
              </w:rPr>
              <w:t>Improved</w:t>
            </w:r>
            <w:r w:rsidRPr="00CA22CD">
              <w:rPr>
                <w:i/>
                <w:sz w:val="18"/>
                <w:szCs w:val="18"/>
              </w:rPr>
              <w:t xml:space="preserve"> legal, administrative, and operational framework for private sector development</w:t>
            </w:r>
          </w:p>
          <w:p w14:paraId="16AC28A5" w14:textId="01D9FC42" w:rsidR="0040227E" w:rsidRPr="00761107" w:rsidRDefault="0040227E" w:rsidP="0040227E">
            <w:pPr>
              <w:rPr>
                <w:rFonts w:eastAsia="Calibri"/>
                <w:sz w:val="18"/>
                <w:szCs w:val="18"/>
                <w:highlight w:val="lightGray"/>
              </w:rPr>
            </w:pPr>
          </w:p>
        </w:tc>
        <w:tc>
          <w:tcPr>
            <w:tcW w:w="1079" w:type="pct"/>
            <w:shd w:val="clear" w:color="auto" w:fill="FFFFFF" w:themeFill="background1"/>
          </w:tcPr>
          <w:p w14:paraId="659FF8DD" w14:textId="0A13CC95" w:rsidR="0040227E" w:rsidRPr="00761107" w:rsidRDefault="0040227E" w:rsidP="0040227E">
            <w:pPr>
              <w:autoSpaceDE w:val="0"/>
              <w:autoSpaceDN w:val="0"/>
              <w:adjustRightInd w:val="0"/>
              <w:rPr>
                <w:rFonts w:eastAsia="Calibri"/>
                <w:sz w:val="18"/>
                <w:szCs w:val="18"/>
              </w:rPr>
            </w:pPr>
            <w:r w:rsidRPr="003662EA">
              <w:rPr>
                <w:rFonts w:eastAsia="Calibri"/>
                <w:sz w:val="18"/>
                <w:szCs w:val="18"/>
              </w:rPr>
              <w:t xml:space="preserve">Number of </w:t>
            </w:r>
            <w:r w:rsidRPr="00DE71C5">
              <w:rPr>
                <w:rFonts w:eastAsia="Calibri"/>
                <w:sz w:val="18"/>
                <w:szCs w:val="18"/>
              </w:rPr>
              <w:t xml:space="preserve">pieces of EU </w:t>
            </w:r>
            <w:r w:rsidRPr="00CA22CD">
              <w:rPr>
                <w:rFonts w:eastAsia="Calibri"/>
                <w:sz w:val="18"/>
                <w:szCs w:val="18"/>
              </w:rPr>
              <w:t xml:space="preserve">legislation fully </w:t>
            </w:r>
            <w:r>
              <w:rPr>
                <w:rFonts w:eastAsia="Calibri"/>
                <w:sz w:val="18"/>
                <w:szCs w:val="18"/>
              </w:rPr>
              <w:t>harmonised</w:t>
            </w:r>
            <w:r w:rsidRPr="00CA22CD">
              <w:rPr>
                <w:rFonts w:eastAsia="Calibri"/>
                <w:sz w:val="18"/>
                <w:szCs w:val="18"/>
              </w:rPr>
              <w:t xml:space="preserve"> under Cluster 2: Internal market (Chapters: 1, 3, 7, 28)</w:t>
            </w:r>
          </w:p>
        </w:tc>
        <w:tc>
          <w:tcPr>
            <w:tcW w:w="585" w:type="pct"/>
            <w:shd w:val="clear" w:color="auto" w:fill="FFFFFF" w:themeFill="background1"/>
          </w:tcPr>
          <w:p w14:paraId="451B1598" w14:textId="649676F4" w:rsidR="0040227E" w:rsidRPr="00761107" w:rsidRDefault="0040227E" w:rsidP="0040227E">
            <w:pPr>
              <w:rPr>
                <w:rFonts w:eastAsia="Calibri"/>
                <w:sz w:val="18"/>
                <w:szCs w:val="18"/>
              </w:rPr>
            </w:pPr>
            <w:r w:rsidRPr="003662EA">
              <w:rPr>
                <w:rFonts w:eastAsia="Calibri"/>
                <w:sz w:val="18"/>
                <w:szCs w:val="18"/>
              </w:rPr>
              <w:t xml:space="preserve">N/A </w:t>
            </w:r>
          </w:p>
        </w:tc>
        <w:tc>
          <w:tcPr>
            <w:tcW w:w="539" w:type="pct"/>
            <w:shd w:val="clear" w:color="auto" w:fill="FFFFFF" w:themeFill="background1"/>
          </w:tcPr>
          <w:p w14:paraId="3B1843DB" w14:textId="349C281A" w:rsidR="0040227E" w:rsidRPr="00CA22CD" w:rsidRDefault="0040227E" w:rsidP="0040227E">
            <w:pPr>
              <w:rPr>
                <w:rFonts w:eastAsia="Calibri"/>
                <w:sz w:val="18"/>
                <w:szCs w:val="18"/>
              </w:rPr>
            </w:pPr>
            <w:r w:rsidRPr="00246684">
              <w:rPr>
                <w:rFonts w:eastAsia="Calibri"/>
                <w:sz w:val="18"/>
                <w:szCs w:val="18"/>
              </w:rPr>
              <w:t>&gt;</w:t>
            </w:r>
            <w:r w:rsidRPr="00CA22CD">
              <w:rPr>
                <w:rFonts w:eastAsia="Calibri"/>
                <w:sz w:val="18"/>
                <w:szCs w:val="18"/>
              </w:rPr>
              <w:t>10 (202</w:t>
            </w:r>
            <w:r w:rsidR="008A46D6">
              <w:rPr>
                <w:rFonts w:eastAsia="Calibri"/>
                <w:sz w:val="18"/>
                <w:szCs w:val="18"/>
                <w:lang w:val="hr-HR"/>
              </w:rPr>
              <w:t>8</w:t>
            </w:r>
            <w:r w:rsidRPr="00CA22CD">
              <w:rPr>
                <w:rFonts w:eastAsia="Calibri"/>
                <w:sz w:val="18"/>
                <w:szCs w:val="18"/>
              </w:rPr>
              <w:t>)</w:t>
            </w:r>
          </w:p>
        </w:tc>
        <w:tc>
          <w:tcPr>
            <w:tcW w:w="765" w:type="pct"/>
            <w:shd w:val="clear" w:color="auto" w:fill="FFFFFF" w:themeFill="background1"/>
          </w:tcPr>
          <w:p w14:paraId="2CF00805" w14:textId="62941DBC" w:rsidR="0040227E" w:rsidRPr="00761107" w:rsidRDefault="0040227E" w:rsidP="0040227E">
            <w:pPr>
              <w:rPr>
                <w:rFonts w:eastAsia="Calibri"/>
                <w:sz w:val="18"/>
                <w:szCs w:val="18"/>
                <w:highlight w:val="yellow"/>
              </w:rPr>
            </w:pPr>
            <w:r w:rsidRPr="004C5CF8">
              <w:rPr>
                <w:rFonts w:eastAsia="Calibri"/>
                <w:sz w:val="18"/>
                <w:szCs w:val="18"/>
              </w:rPr>
              <w:t>Report on implementation of National Action plan on compliance with Services Directive</w:t>
            </w:r>
            <w:r w:rsidRPr="00761107">
              <w:rPr>
                <w:rFonts w:eastAsia="Calibri"/>
                <w:sz w:val="18"/>
                <w:szCs w:val="18"/>
              </w:rPr>
              <w:t>/</w:t>
            </w:r>
            <w:r w:rsidRPr="00246684">
              <w:rPr>
                <w:rFonts w:eastAsia="Calibri"/>
                <w:sz w:val="18"/>
                <w:szCs w:val="18"/>
              </w:rPr>
              <w:t>EC progress report for North Macedonia</w:t>
            </w:r>
          </w:p>
        </w:tc>
        <w:tc>
          <w:tcPr>
            <w:tcW w:w="727" w:type="pct"/>
            <w:vMerge w:val="restart"/>
            <w:shd w:val="clear" w:color="auto" w:fill="auto"/>
          </w:tcPr>
          <w:p w14:paraId="70DA8CBF" w14:textId="2FF0C958" w:rsidR="0040227E" w:rsidRPr="00CA22CD" w:rsidRDefault="0040227E" w:rsidP="0040227E">
            <w:pPr>
              <w:rPr>
                <w:color w:val="0D0D0D" w:themeColor="text1" w:themeTint="F2"/>
                <w:sz w:val="18"/>
                <w:szCs w:val="18"/>
              </w:rPr>
            </w:pPr>
            <w:r w:rsidRPr="00CA22CD">
              <w:rPr>
                <w:color w:val="0D0D0D" w:themeColor="text1" w:themeTint="F2"/>
                <w:sz w:val="18"/>
                <w:szCs w:val="18"/>
              </w:rPr>
              <w:t xml:space="preserve">Continued political will and commitment of the Government and public administration to the accession process and the alignment of the EU </w:t>
            </w:r>
            <w:r w:rsidRPr="00A306C6">
              <w:rPr>
                <w:i/>
                <w:iCs/>
                <w:color w:val="0D0D0D" w:themeColor="text1" w:themeTint="F2"/>
                <w:sz w:val="18"/>
                <w:szCs w:val="18"/>
              </w:rPr>
              <w:t>acquis</w:t>
            </w:r>
          </w:p>
          <w:p w14:paraId="0B5673A6" w14:textId="77777777" w:rsidR="0040227E" w:rsidRPr="00CA22CD" w:rsidRDefault="0040227E" w:rsidP="0040227E">
            <w:pPr>
              <w:spacing w:before="120"/>
              <w:rPr>
                <w:color w:val="0D0D0D" w:themeColor="text1" w:themeTint="F2"/>
                <w:sz w:val="18"/>
                <w:szCs w:val="18"/>
              </w:rPr>
            </w:pPr>
            <w:r w:rsidRPr="00CA22CD">
              <w:rPr>
                <w:bCs/>
                <w:color w:val="0D0D0D" w:themeColor="text1" w:themeTint="F2"/>
                <w:sz w:val="18"/>
                <w:szCs w:val="18"/>
              </w:rPr>
              <w:t xml:space="preserve">The political commitment is translated into physical and human resources for the continuation of the sector reforms and the implementation of the EU assistance </w:t>
            </w:r>
          </w:p>
          <w:p w14:paraId="0E9F6F50" w14:textId="77777777" w:rsidR="0040227E" w:rsidRPr="00CA22CD" w:rsidRDefault="0040227E" w:rsidP="0040227E">
            <w:pPr>
              <w:spacing w:before="120"/>
              <w:rPr>
                <w:color w:val="0D0D0D" w:themeColor="text1" w:themeTint="F2"/>
                <w:sz w:val="18"/>
                <w:szCs w:val="18"/>
              </w:rPr>
            </w:pPr>
            <w:r w:rsidRPr="00CA22CD">
              <w:rPr>
                <w:color w:val="0D0D0D" w:themeColor="text1" w:themeTint="F2"/>
                <w:sz w:val="18"/>
                <w:szCs w:val="18"/>
              </w:rPr>
              <w:t xml:space="preserve">Willingness on behalf of the economic operators and academia to cooperate </w:t>
            </w:r>
            <w:r w:rsidRPr="00CA22CD">
              <w:rPr>
                <w:bCs/>
                <w:color w:val="0D0D0D" w:themeColor="text1" w:themeTint="F2"/>
                <w:sz w:val="18"/>
                <w:szCs w:val="18"/>
              </w:rPr>
              <w:t xml:space="preserve"> </w:t>
            </w:r>
          </w:p>
          <w:p w14:paraId="157E18E5" w14:textId="77777777" w:rsidR="0040227E" w:rsidRPr="00CA22CD" w:rsidRDefault="0040227E" w:rsidP="0040227E">
            <w:pPr>
              <w:autoSpaceDE w:val="0"/>
              <w:autoSpaceDN w:val="0"/>
              <w:adjustRightInd w:val="0"/>
              <w:spacing w:before="120"/>
              <w:rPr>
                <w:color w:val="0D0D0D" w:themeColor="text1" w:themeTint="F2"/>
                <w:sz w:val="18"/>
                <w:szCs w:val="18"/>
              </w:rPr>
            </w:pPr>
            <w:r w:rsidRPr="00CA22CD">
              <w:rPr>
                <w:color w:val="0D0D0D" w:themeColor="text1" w:themeTint="F2"/>
                <w:sz w:val="18"/>
                <w:szCs w:val="18"/>
              </w:rPr>
              <w:t>Good cooperation and coordination among key stakeholders including local administration</w:t>
            </w:r>
          </w:p>
          <w:p w14:paraId="536E5A29" w14:textId="77777777" w:rsidR="0040227E" w:rsidRPr="00BD43C3" w:rsidRDefault="0040227E" w:rsidP="0040227E">
            <w:pPr>
              <w:autoSpaceDE w:val="0"/>
              <w:autoSpaceDN w:val="0"/>
              <w:adjustRightInd w:val="0"/>
              <w:spacing w:before="120"/>
              <w:rPr>
                <w:rFonts w:eastAsia="Calibri"/>
                <w:b/>
                <w:color w:val="0D0D0D"/>
                <w:sz w:val="18"/>
                <w:szCs w:val="18"/>
              </w:rPr>
            </w:pPr>
            <w:r w:rsidRPr="00BD43C3">
              <w:rPr>
                <w:rFonts w:eastAsia="Calibri"/>
                <w:bCs/>
                <w:color w:val="0D0D0D"/>
                <w:sz w:val="18"/>
                <w:szCs w:val="18"/>
              </w:rPr>
              <w:t>Sufficient personnel is assigned within the municipalities to implement RE and EE programmes.</w:t>
            </w:r>
          </w:p>
          <w:p w14:paraId="4B85C02B" w14:textId="77777777" w:rsidR="0040227E" w:rsidRPr="00BD43C3" w:rsidRDefault="0040227E" w:rsidP="0040227E">
            <w:pPr>
              <w:autoSpaceDE w:val="0"/>
              <w:autoSpaceDN w:val="0"/>
              <w:adjustRightInd w:val="0"/>
              <w:spacing w:before="120"/>
              <w:rPr>
                <w:rFonts w:eastAsia="Calibri"/>
                <w:b/>
                <w:color w:val="0D0D0D"/>
                <w:sz w:val="18"/>
                <w:szCs w:val="18"/>
              </w:rPr>
            </w:pPr>
            <w:r w:rsidRPr="00BD43C3">
              <w:rPr>
                <w:rFonts w:eastAsia="Calibri"/>
                <w:bCs/>
                <w:color w:val="0D0D0D"/>
                <w:sz w:val="18"/>
                <w:szCs w:val="18"/>
              </w:rPr>
              <w:t>Residents will be willing to invest in renewable energy communities, as shown in the cost-benefit analysis.</w:t>
            </w:r>
          </w:p>
          <w:p w14:paraId="274E2F89" w14:textId="1429134E" w:rsidR="0040227E" w:rsidRPr="004C5CF8" w:rsidRDefault="0040227E" w:rsidP="0040227E">
            <w:pPr>
              <w:autoSpaceDE w:val="0"/>
              <w:autoSpaceDN w:val="0"/>
              <w:adjustRightInd w:val="0"/>
              <w:rPr>
                <w:rFonts w:eastAsia="Calibri"/>
                <w:color w:val="0D0D0D"/>
                <w:sz w:val="18"/>
                <w:szCs w:val="18"/>
                <w:highlight w:val="yellow"/>
              </w:rPr>
            </w:pPr>
          </w:p>
        </w:tc>
      </w:tr>
      <w:tr w:rsidR="0040227E" w:rsidRPr="006575A0" w14:paraId="242BC30E" w14:textId="77777777" w:rsidTr="0040227E">
        <w:trPr>
          <w:trHeight w:val="725"/>
        </w:trPr>
        <w:tc>
          <w:tcPr>
            <w:tcW w:w="585" w:type="pct"/>
            <w:vMerge/>
          </w:tcPr>
          <w:p w14:paraId="0C4E098F" w14:textId="78A19DE6" w:rsidR="0040227E" w:rsidRPr="00761107" w:rsidRDefault="0040227E" w:rsidP="0040227E">
            <w:pPr>
              <w:tabs>
                <w:tab w:val="left" w:pos="0"/>
                <w:tab w:val="left" w:pos="132"/>
              </w:tabs>
              <w:rPr>
                <w:rFonts w:eastAsia="Calibri"/>
                <w:b/>
                <w:color w:val="0D0D0D"/>
                <w:sz w:val="18"/>
                <w:szCs w:val="18"/>
              </w:rPr>
            </w:pPr>
          </w:p>
        </w:tc>
        <w:tc>
          <w:tcPr>
            <w:tcW w:w="720" w:type="pct"/>
            <w:vMerge/>
          </w:tcPr>
          <w:p w14:paraId="28D17ACF" w14:textId="1CAF6D05" w:rsidR="0040227E" w:rsidRPr="00CA22CD" w:rsidRDefault="0040227E" w:rsidP="0040227E">
            <w:pPr>
              <w:rPr>
                <w:rFonts w:eastAsia="Calibri"/>
                <w:color w:val="FF0000"/>
                <w:sz w:val="18"/>
                <w:szCs w:val="18"/>
              </w:rPr>
            </w:pPr>
          </w:p>
        </w:tc>
        <w:tc>
          <w:tcPr>
            <w:tcW w:w="1079" w:type="pct"/>
            <w:shd w:val="clear" w:color="auto" w:fill="FFFFFF" w:themeFill="background1"/>
          </w:tcPr>
          <w:p w14:paraId="07611219" w14:textId="3CD3ABA5" w:rsidR="0040227E" w:rsidRPr="00CA22CD" w:rsidRDefault="0040227E" w:rsidP="0040227E">
            <w:pPr>
              <w:autoSpaceDE w:val="0"/>
              <w:autoSpaceDN w:val="0"/>
              <w:adjustRightInd w:val="0"/>
              <w:rPr>
                <w:rFonts w:eastAsia="Calibri"/>
                <w:sz w:val="18"/>
                <w:szCs w:val="18"/>
              </w:rPr>
            </w:pPr>
            <w:r w:rsidRPr="00CA22CD">
              <w:rPr>
                <w:rFonts w:eastAsia="Calibri"/>
                <w:sz w:val="18"/>
                <w:szCs w:val="18"/>
              </w:rPr>
              <w:t xml:space="preserve">Number of new services functional in the Point of Single Contact (PSC) </w:t>
            </w:r>
          </w:p>
        </w:tc>
        <w:tc>
          <w:tcPr>
            <w:tcW w:w="585" w:type="pct"/>
            <w:shd w:val="clear" w:color="auto" w:fill="FFFFFF" w:themeFill="background1"/>
          </w:tcPr>
          <w:p w14:paraId="31FFF3B8" w14:textId="77777777" w:rsidR="0040227E" w:rsidRPr="00CA22CD" w:rsidRDefault="0040227E" w:rsidP="0040227E">
            <w:pPr>
              <w:rPr>
                <w:rFonts w:eastAsia="Calibri"/>
                <w:sz w:val="18"/>
                <w:szCs w:val="18"/>
              </w:rPr>
            </w:pPr>
            <w:r w:rsidRPr="00CA22CD">
              <w:rPr>
                <w:rFonts w:eastAsia="Calibri"/>
                <w:sz w:val="18"/>
                <w:szCs w:val="18"/>
              </w:rPr>
              <w:t>1 (2023)</w:t>
            </w:r>
          </w:p>
        </w:tc>
        <w:tc>
          <w:tcPr>
            <w:tcW w:w="539" w:type="pct"/>
            <w:shd w:val="clear" w:color="auto" w:fill="FFFFFF" w:themeFill="background1"/>
          </w:tcPr>
          <w:p w14:paraId="43359AE2" w14:textId="65BB3B38" w:rsidR="0040227E" w:rsidRPr="00CA22CD" w:rsidRDefault="0040227E" w:rsidP="0040227E">
            <w:pPr>
              <w:rPr>
                <w:rFonts w:eastAsia="Calibri"/>
                <w:sz w:val="18"/>
                <w:szCs w:val="18"/>
              </w:rPr>
            </w:pPr>
            <w:r w:rsidRPr="00CA22CD">
              <w:rPr>
                <w:rFonts w:eastAsia="Calibri"/>
                <w:sz w:val="18"/>
                <w:szCs w:val="18"/>
              </w:rPr>
              <w:t>50% of the listed in the catalogue of service (202</w:t>
            </w:r>
            <w:r w:rsidR="008A46D6">
              <w:rPr>
                <w:rFonts w:eastAsia="Calibri"/>
                <w:sz w:val="18"/>
                <w:szCs w:val="18"/>
                <w:lang w:val="hr-HR"/>
              </w:rPr>
              <w:t>8</w:t>
            </w:r>
            <w:r w:rsidRPr="00CA22CD">
              <w:rPr>
                <w:rFonts w:eastAsia="Calibri"/>
                <w:sz w:val="18"/>
                <w:szCs w:val="18"/>
              </w:rPr>
              <w:t>)</w:t>
            </w:r>
          </w:p>
        </w:tc>
        <w:tc>
          <w:tcPr>
            <w:tcW w:w="765" w:type="pct"/>
            <w:shd w:val="clear" w:color="auto" w:fill="FFFFFF" w:themeFill="background1"/>
          </w:tcPr>
          <w:p w14:paraId="7A839D0D" w14:textId="77777777" w:rsidR="0040227E" w:rsidRPr="00CA22CD" w:rsidRDefault="0040227E" w:rsidP="0040227E">
            <w:pPr>
              <w:rPr>
                <w:rFonts w:eastAsia="Calibri"/>
                <w:sz w:val="18"/>
                <w:szCs w:val="18"/>
              </w:rPr>
            </w:pPr>
            <w:r w:rsidRPr="00CA22CD">
              <w:rPr>
                <w:rFonts w:eastAsia="Calibri"/>
                <w:sz w:val="18"/>
                <w:szCs w:val="18"/>
              </w:rPr>
              <w:t>Report on implementation of National Action plan on compliance with Services Directive</w:t>
            </w:r>
          </w:p>
        </w:tc>
        <w:tc>
          <w:tcPr>
            <w:tcW w:w="727" w:type="pct"/>
            <w:vMerge/>
          </w:tcPr>
          <w:p w14:paraId="262CEA78"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1F45C03A" w14:textId="77777777" w:rsidTr="0040227E">
        <w:trPr>
          <w:trHeight w:val="418"/>
        </w:trPr>
        <w:tc>
          <w:tcPr>
            <w:tcW w:w="585" w:type="pct"/>
            <w:vMerge/>
          </w:tcPr>
          <w:p w14:paraId="3DE6B22C" w14:textId="6C9B04E0" w:rsidR="0040227E" w:rsidRPr="00761107" w:rsidRDefault="0040227E" w:rsidP="0040227E">
            <w:pPr>
              <w:tabs>
                <w:tab w:val="left" w:pos="0"/>
                <w:tab w:val="left" w:pos="132"/>
              </w:tabs>
              <w:rPr>
                <w:rFonts w:eastAsia="Calibri"/>
                <w:b/>
                <w:color w:val="0D0D0D"/>
                <w:sz w:val="18"/>
                <w:szCs w:val="18"/>
              </w:rPr>
            </w:pPr>
          </w:p>
        </w:tc>
        <w:tc>
          <w:tcPr>
            <w:tcW w:w="720" w:type="pct"/>
            <w:vMerge/>
          </w:tcPr>
          <w:p w14:paraId="564E23C4" w14:textId="4DE05D34" w:rsidR="0040227E" w:rsidRPr="00CA22CD" w:rsidRDefault="0040227E" w:rsidP="0040227E">
            <w:pPr>
              <w:rPr>
                <w:rFonts w:eastAsia="Calibri"/>
                <w:sz w:val="18"/>
                <w:szCs w:val="18"/>
              </w:rPr>
            </w:pPr>
          </w:p>
        </w:tc>
        <w:tc>
          <w:tcPr>
            <w:tcW w:w="1079" w:type="pct"/>
            <w:shd w:val="clear" w:color="auto" w:fill="FFFFFF" w:themeFill="background1"/>
          </w:tcPr>
          <w:p w14:paraId="0EBEF19E" w14:textId="1F6C9E1A" w:rsidR="0040227E" w:rsidRPr="00761107" w:rsidRDefault="0040227E" w:rsidP="0040227E">
            <w:pPr>
              <w:autoSpaceDE w:val="0"/>
              <w:autoSpaceDN w:val="0"/>
              <w:adjustRightInd w:val="0"/>
              <w:rPr>
                <w:rFonts w:eastAsia="Calibri"/>
                <w:sz w:val="18"/>
                <w:szCs w:val="18"/>
              </w:rPr>
            </w:pPr>
            <w:r w:rsidRPr="00CA22CD">
              <w:rPr>
                <w:rFonts w:eastAsia="Calibri"/>
                <w:sz w:val="18"/>
                <w:szCs w:val="18"/>
              </w:rPr>
              <w:t>Number of market inspectors trained on quality controls</w:t>
            </w:r>
          </w:p>
        </w:tc>
        <w:tc>
          <w:tcPr>
            <w:tcW w:w="585" w:type="pct"/>
            <w:shd w:val="clear" w:color="auto" w:fill="FFFFFF" w:themeFill="background1"/>
          </w:tcPr>
          <w:p w14:paraId="4E4804F4" w14:textId="77777777" w:rsidR="0040227E" w:rsidRPr="00761107" w:rsidRDefault="0040227E" w:rsidP="0040227E">
            <w:pPr>
              <w:rPr>
                <w:rFonts w:eastAsia="Calibri"/>
                <w:sz w:val="18"/>
                <w:szCs w:val="18"/>
              </w:rPr>
            </w:pPr>
            <w:r w:rsidRPr="00246684">
              <w:rPr>
                <w:rFonts w:eastAsia="Calibri"/>
                <w:sz w:val="18"/>
                <w:szCs w:val="18"/>
              </w:rPr>
              <w:t>0 (2023)</w:t>
            </w:r>
          </w:p>
        </w:tc>
        <w:tc>
          <w:tcPr>
            <w:tcW w:w="539" w:type="pct"/>
            <w:shd w:val="clear" w:color="auto" w:fill="FFFFFF" w:themeFill="background1"/>
          </w:tcPr>
          <w:p w14:paraId="3BF2D437" w14:textId="5ADBC203" w:rsidR="0040227E" w:rsidRPr="00761107" w:rsidRDefault="0040227E" w:rsidP="0040227E">
            <w:pPr>
              <w:rPr>
                <w:rFonts w:eastAsia="Calibri"/>
                <w:sz w:val="18"/>
                <w:szCs w:val="18"/>
              </w:rPr>
            </w:pPr>
            <w:r w:rsidRPr="00246684">
              <w:rPr>
                <w:rFonts w:eastAsia="Calibri"/>
                <w:sz w:val="18"/>
                <w:szCs w:val="18"/>
              </w:rPr>
              <w:t>≥150 (202</w:t>
            </w:r>
            <w:r w:rsidR="008A46D6">
              <w:rPr>
                <w:rFonts w:eastAsia="Calibri"/>
                <w:sz w:val="18"/>
                <w:szCs w:val="18"/>
                <w:lang w:val="hr-HR"/>
              </w:rPr>
              <w:t>8</w:t>
            </w:r>
            <w:r w:rsidRPr="00246684">
              <w:rPr>
                <w:rFonts w:eastAsia="Calibri"/>
                <w:sz w:val="18"/>
                <w:szCs w:val="18"/>
              </w:rPr>
              <w:t>)</w:t>
            </w:r>
          </w:p>
        </w:tc>
        <w:tc>
          <w:tcPr>
            <w:tcW w:w="765" w:type="pct"/>
            <w:shd w:val="clear" w:color="auto" w:fill="FFFFFF" w:themeFill="background1"/>
          </w:tcPr>
          <w:p w14:paraId="6DC41812" w14:textId="77777777" w:rsidR="0040227E" w:rsidRPr="00AA05FA" w:rsidRDefault="0040227E" w:rsidP="0040227E">
            <w:pPr>
              <w:rPr>
                <w:rFonts w:eastAsia="Calibri"/>
                <w:sz w:val="18"/>
                <w:szCs w:val="18"/>
                <w:highlight w:val="yellow"/>
              </w:rPr>
            </w:pPr>
            <w:r w:rsidRPr="00246684">
              <w:rPr>
                <w:rFonts w:eastAsia="Calibri"/>
                <w:sz w:val="18"/>
                <w:szCs w:val="18"/>
              </w:rPr>
              <w:t>Semi-annual report of the Market Inspectorate</w:t>
            </w:r>
          </w:p>
        </w:tc>
        <w:tc>
          <w:tcPr>
            <w:tcW w:w="727" w:type="pct"/>
            <w:vMerge/>
          </w:tcPr>
          <w:p w14:paraId="16DC5F6E"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5FB07B71" w14:textId="77777777" w:rsidTr="0040227E">
        <w:trPr>
          <w:trHeight w:val="418"/>
        </w:trPr>
        <w:tc>
          <w:tcPr>
            <w:tcW w:w="585" w:type="pct"/>
            <w:vMerge/>
          </w:tcPr>
          <w:p w14:paraId="51EC2C90" w14:textId="7BDF1DAD" w:rsidR="0040227E" w:rsidRPr="00761107" w:rsidRDefault="0040227E" w:rsidP="0040227E">
            <w:pPr>
              <w:tabs>
                <w:tab w:val="left" w:pos="0"/>
                <w:tab w:val="left" w:pos="132"/>
              </w:tabs>
              <w:rPr>
                <w:rFonts w:eastAsia="Calibri"/>
                <w:b/>
                <w:color w:val="0D0D0D"/>
                <w:sz w:val="18"/>
                <w:szCs w:val="18"/>
              </w:rPr>
            </w:pPr>
          </w:p>
        </w:tc>
        <w:tc>
          <w:tcPr>
            <w:tcW w:w="720" w:type="pct"/>
            <w:vMerge/>
          </w:tcPr>
          <w:p w14:paraId="6C7672B1" w14:textId="210C0A4B" w:rsidR="0040227E" w:rsidRPr="00CA22CD" w:rsidRDefault="0040227E" w:rsidP="0040227E">
            <w:pPr>
              <w:rPr>
                <w:rFonts w:eastAsia="Calibri"/>
                <w:color w:val="FF0000"/>
                <w:sz w:val="18"/>
                <w:szCs w:val="18"/>
              </w:rPr>
            </w:pPr>
          </w:p>
        </w:tc>
        <w:tc>
          <w:tcPr>
            <w:tcW w:w="1079" w:type="pct"/>
            <w:shd w:val="clear" w:color="auto" w:fill="FFFFFF" w:themeFill="background1"/>
          </w:tcPr>
          <w:p w14:paraId="171ADD19" w14:textId="24FA1806" w:rsidR="0040227E" w:rsidRPr="00CA22CD" w:rsidRDefault="0040227E" w:rsidP="0040227E">
            <w:pPr>
              <w:autoSpaceDE w:val="0"/>
              <w:autoSpaceDN w:val="0"/>
              <w:adjustRightInd w:val="0"/>
              <w:rPr>
                <w:rFonts w:eastAsia="Calibri"/>
                <w:sz w:val="18"/>
                <w:szCs w:val="18"/>
              </w:rPr>
            </w:pPr>
            <w:r w:rsidRPr="00CA22CD">
              <w:rPr>
                <w:rFonts w:eastAsia="Calibri"/>
                <w:sz w:val="18"/>
                <w:szCs w:val="18"/>
              </w:rPr>
              <w:t>Number of consumer complaints finalised annually</w:t>
            </w:r>
          </w:p>
        </w:tc>
        <w:tc>
          <w:tcPr>
            <w:tcW w:w="585" w:type="pct"/>
            <w:shd w:val="clear" w:color="auto" w:fill="FFFFFF" w:themeFill="background1"/>
          </w:tcPr>
          <w:p w14:paraId="7CA0D807" w14:textId="77777777" w:rsidR="0040227E" w:rsidRPr="00CA22CD" w:rsidRDefault="0040227E" w:rsidP="0040227E">
            <w:pPr>
              <w:rPr>
                <w:rFonts w:eastAsia="Calibri"/>
                <w:sz w:val="18"/>
                <w:szCs w:val="18"/>
              </w:rPr>
            </w:pPr>
            <w:r w:rsidRPr="00CA22CD">
              <w:rPr>
                <w:rFonts w:eastAsia="Calibri"/>
                <w:sz w:val="18"/>
                <w:szCs w:val="18"/>
              </w:rPr>
              <w:t>1934 (2022)</w:t>
            </w:r>
          </w:p>
        </w:tc>
        <w:tc>
          <w:tcPr>
            <w:tcW w:w="539" w:type="pct"/>
            <w:shd w:val="clear" w:color="auto" w:fill="FFFFFF" w:themeFill="background1"/>
          </w:tcPr>
          <w:p w14:paraId="418C7D7A" w14:textId="3BAED1CB" w:rsidR="0040227E" w:rsidRPr="00CA22CD" w:rsidRDefault="0040227E" w:rsidP="0040227E">
            <w:pPr>
              <w:rPr>
                <w:rFonts w:eastAsia="Calibri"/>
                <w:sz w:val="18"/>
                <w:szCs w:val="18"/>
              </w:rPr>
            </w:pPr>
            <w:r w:rsidRPr="00CA22CD">
              <w:rPr>
                <w:rFonts w:eastAsia="Calibri"/>
                <w:sz w:val="18"/>
                <w:szCs w:val="18"/>
              </w:rPr>
              <w:t>≥30% (202</w:t>
            </w:r>
            <w:r w:rsidR="008A46D6">
              <w:rPr>
                <w:rFonts w:eastAsia="Calibri"/>
                <w:sz w:val="18"/>
                <w:szCs w:val="18"/>
                <w:lang w:val="hr-HR"/>
              </w:rPr>
              <w:t>8</w:t>
            </w:r>
            <w:r w:rsidRPr="00CA22CD">
              <w:rPr>
                <w:rFonts w:eastAsia="Calibri"/>
                <w:sz w:val="18"/>
                <w:szCs w:val="18"/>
              </w:rPr>
              <w:t>)</w:t>
            </w:r>
          </w:p>
        </w:tc>
        <w:tc>
          <w:tcPr>
            <w:tcW w:w="765" w:type="pct"/>
            <w:shd w:val="clear" w:color="auto" w:fill="FFFFFF" w:themeFill="background1"/>
          </w:tcPr>
          <w:p w14:paraId="45B691C1" w14:textId="77777777" w:rsidR="0040227E" w:rsidRPr="00CA22CD" w:rsidRDefault="0040227E" w:rsidP="0040227E">
            <w:pPr>
              <w:rPr>
                <w:rFonts w:eastAsia="Calibri"/>
                <w:sz w:val="18"/>
                <w:szCs w:val="18"/>
              </w:rPr>
            </w:pPr>
            <w:r w:rsidRPr="00CA22CD">
              <w:rPr>
                <w:rFonts w:eastAsia="Calibri"/>
                <w:sz w:val="18"/>
                <w:szCs w:val="18"/>
              </w:rPr>
              <w:t>Semi-annual report of the Market Inspectorate</w:t>
            </w:r>
          </w:p>
        </w:tc>
        <w:tc>
          <w:tcPr>
            <w:tcW w:w="727" w:type="pct"/>
            <w:vMerge/>
          </w:tcPr>
          <w:p w14:paraId="08026A30"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735D40B3" w14:textId="77777777" w:rsidTr="0040227E">
        <w:trPr>
          <w:trHeight w:val="418"/>
        </w:trPr>
        <w:tc>
          <w:tcPr>
            <w:tcW w:w="585" w:type="pct"/>
            <w:vMerge/>
          </w:tcPr>
          <w:p w14:paraId="7CD0932F" w14:textId="1D31CF35" w:rsidR="0040227E" w:rsidRPr="00761107" w:rsidRDefault="0040227E" w:rsidP="0040227E">
            <w:pPr>
              <w:tabs>
                <w:tab w:val="left" w:pos="0"/>
                <w:tab w:val="left" w:pos="132"/>
              </w:tabs>
              <w:rPr>
                <w:rFonts w:eastAsia="Calibri"/>
                <w:b/>
                <w:color w:val="0D0D0D"/>
                <w:sz w:val="18"/>
                <w:szCs w:val="18"/>
              </w:rPr>
            </w:pPr>
          </w:p>
        </w:tc>
        <w:tc>
          <w:tcPr>
            <w:tcW w:w="720" w:type="pct"/>
            <w:vMerge/>
          </w:tcPr>
          <w:p w14:paraId="68AB7858" w14:textId="24E9B7B2" w:rsidR="0040227E" w:rsidRPr="00CA22CD" w:rsidRDefault="0040227E" w:rsidP="0040227E">
            <w:pPr>
              <w:rPr>
                <w:rFonts w:eastAsia="Calibri"/>
                <w:color w:val="FF0000"/>
                <w:sz w:val="18"/>
                <w:szCs w:val="18"/>
              </w:rPr>
            </w:pPr>
          </w:p>
        </w:tc>
        <w:tc>
          <w:tcPr>
            <w:tcW w:w="1079" w:type="pct"/>
            <w:shd w:val="clear" w:color="auto" w:fill="FFFFFF" w:themeFill="background1"/>
          </w:tcPr>
          <w:p w14:paraId="1534B4FE" w14:textId="29786A15" w:rsidR="0040227E" w:rsidRPr="00CA22CD" w:rsidRDefault="0040227E" w:rsidP="0040227E">
            <w:pPr>
              <w:autoSpaceDE w:val="0"/>
              <w:autoSpaceDN w:val="0"/>
              <w:adjustRightInd w:val="0"/>
              <w:rPr>
                <w:rFonts w:eastAsia="Calibri"/>
                <w:sz w:val="18"/>
                <w:szCs w:val="18"/>
              </w:rPr>
            </w:pPr>
            <w:r w:rsidRPr="00CA22CD">
              <w:rPr>
                <w:rFonts w:eastAsia="Calibri"/>
                <w:sz w:val="18"/>
                <w:szCs w:val="18"/>
              </w:rPr>
              <w:t xml:space="preserve">Number of filed applications for IP rights </w:t>
            </w:r>
          </w:p>
        </w:tc>
        <w:tc>
          <w:tcPr>
            <w:tcW w:w="585" w:type="pct"/>
            <w:shd w:val="clear" w:color="auto" w:fill="FFFFFF" w:themeFill="background1"/>
          </w:tcPr>
          <w:p w14:paraId="221032C4" w14:textId="77777777" w:rsidR="0040227E" w:rsidRPr="00CA22CD" w:rsidRDefault="0040227E" w:rsidP="0040227E">
            <w:pPr>
              <w:rPr>
                <w:rFonts w:eastAsia="Calibri"/>
                <w:sz w:val="18"/>
                <w:szCs w:val="18"/>
              </w:rPr>
            </w:pPr>
            <w:r w:rsidRPr="00CA22CD">
              <w:rPr>
                <w:rFonts w:eastAsia="Calibri"/>
                <w:sz w:val="18"/>
                <w:szCs w:val="18"/>
              </w:rPr>
              <w:t xml:space="preserve">650 patents (2022) </w:t>
            </w:r>
          </w:p>
          <w:p w14:paraId="62784F69" w14:textId="77777777" w:rsidR="0040227E" w:rsidRPr="00CA22CD" w:rsidRDefault="0040227E" w:rsidP="0040227E">
            <w:pPr>
              <w:rPr>
                <w:rFonts w:eastAsia="Calibri"/>
                <w:sz w:val="18"/>
                <w:szCs w:val="18"/>
              </w:rPr>
            </w:pPr>
            <w:r w:rsidRPr="00CA22CD">
              <w:rPr>
                <w:rFonts w:eastAsia="Calibri"/>
                <w:sz w:val="18"/>
                <w:szCs w:val="18"/>
              </w:rPr>
              <w:t>3,593 trademarks (2022)</w:t>
            </w:r>
          </w:p>
          <w:p w14:paraId="3C8B508D" w14:textId="77777777" w:rsidR="0040227E" w:rsidRPr="00CA22CD" w:rsidRDefault="0040227E" w:rsidP="0040227E">
            <w:pPr>
              <w:rPr>
                <w:rFonts w:eastAsia="Calibri"/>
                <w:sz w:val="18"/>
                <w:szCs w:val="18"/>
              </w:rPr>
            </w:pPr>
            <w:r w:rsidRPr="00CA22CD">
              <w:rPr>
                <w:rFonts w:eastAsia="Calibri"/>
                <w:sz w:val="18"/>
                <w:szCs w:val="18"/>
              </w:rPr>
              <w:t>157 industrial designs (2022)</w:t>
            </w:r>
          </w:p>
        </w:tc>
        <w:tc>
          <w:tcPr>
            <w:tcW w:w="539" w:type="pct"/>
            <w:shd w:val="clear" w:color="auto" w:fill="FFFFFF" w:themeFill="background1"/>
          </w:tcPr>
          <w:p w14:paraId="479E1028" w14:textId="77777777" w:rsidR="0040227E" w:rsidRPr="00CA22CD" w:rsidRDefault="0040227E" w:rsidP="0040227E">
            <w:pPr>
              <w:rPr>
                <w:rFonts w:eastAsia="Calibri"/>
                <w:sz w:val="18"/>
                <w:szCs w:val="18"/>
              </w:rPr>
            </w:pPr>
            <w:r w:rsidRPr="00CA22CD">
              <w:rPr>
                <w:rFonts w:eastAsia="Calibri"/>
                <w:sz w:val="18"/>
                <w:szCs w:val="18"/>
              </w:rPr>
              <w:t>≥30% each (2028)</w:t>
            </w:r>
          </w:p>
        </w:tc>
        <w:tc>
          <w:tcPr>
            <w:tcW w:w="765" w:type="pct"/>
            <w:shd w:val="clear" w:color="auto" w:fill="FFFFFF" w:themeFill="background1"/>
          </w:tcPr>
          <w:p w14:paraId="15DEADB1" w14:textId="77777777" w:rsidR="0040227E" w:rsidRPr="00CA22CD" w:rsidRDefault="0040227E" w:rsidP="0040227E">
            <w:pPr>
              <w:rPr>
                <w:rFonts w:eastAsia="Calibri"/>
                <w:sz w:val="18"/>
                <w:szCs w:val="18"/>
              </w:rPr>
            </w:pPr>
            <w:r w:rsidRPr="00CA22CD">
              <w:rPr>
                <w:rFonts w:eastAsia="Calibri"/>
                <w:sz w:val="18"/>
                <w:szCs w:val="18"/>
              </w:rPr>
              <w:t>Annual report of the SOIP</w:t>
            </w:r>
          </w:p>
        </w:tc>
        <w:tc>
          <w:tcPr>
            <w:tcW w:w="727" w:type="pct"/>
            <w:vMerge/>
          </w:tcPr>
          <w:p w14:paraId="1ABA2D01"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5AD402BD" w14:textId="77777777" w:rsidTr="0040227E">
        <w:trPr>
          <w:trHeight w:val="418"/>
        </w:trPr>
        <w:tc>
          <w:tcPr>
            <w:tcW w:w="585" w:type="pct"/>
            <w:vMerge/>
          </w:tcPr>
          <w:p w14:paraId="3D33409B" w14:textId="77777777" w:rsidR="0040227E" w:rsidRPr="00761107" w:rsidRDefault="0040227E" w:rsidP="0040227E">
            <w:pPr>
              <w:tabs>
                <w:tab w:val="left" w:pos="0"/>
                <w:tab w:val="left" w:pos="132"/>
              </w:tabs>
              <w:rPr>
                <w:rFonts w:eastAsia="Calibri"/>
                <w:b/>
                <w:color w:val="0D0D0D"/>
                <w:sz w:val="18"/>
                <w:szCs w:val="18"/>
              </w:rPr>
            </w:pPr>
          </w:p>
        </w:tc>
        <w:tc>
          <w:tcPr>
            <w:tcW w:w="720" w:type="pct"/>
            <w:vMerge/>
          </w:tcPr>
          <w:p w14:paraId="724251D2"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tcPr>
          <w:p w14:paraId="7549EB7C" w14:textId="65B3C9CA" w:rsidR="0040227E" w:rsidRPr="00761107" w:rsidRDefault="0040227E" w:rsidP="0040227E">
            <w:pPr>
              <w:autoSpaceDE w:val="0"/>
              <w:autoSpaceDN w:val="0"/>
              <w:adjustRightInd w:val="0"/>
              <w:rPr>
                <w:rFonts w:eastAsia="Calibri"/>
                <w:sz w:val="18"/>
                <w:szCs w:val="18"/>
              </w:rPr>
            </w:pPr>
            <w:r w:rsidRPr="00CA22CD">
              <w:rPr>
                <w:rFonts w:eastAsia="Calibri"/>
                <w:sz w:val="18"/>
                <w:szCs w:val="18"/>
              </w:rPr>
              <w:t xml:space="preserve">Number of </w:t>
            </w:r>
            <w:r w:rsidRPr="00761107">
              <w:rPr>
                <w:rFonts w:eastAsia="Calibri"/>
                <w:sz w:val="18"/>
                <w:szCs w:val="18"/>
              </w:rPr>
              <w:t>partnerships between economy and research sectors</w:t>
            </w:r>
          </w:p>
        </w:tc>
        <w:tc>
          <w:tcPr>
            <w:tcW w:w="585" w:type="pct"/>
            <w:shd w:val="clear" w:color="auto" w:fill="FFFFFF" w:themeFill="background1"/>
          </w:tcPr>
          <w:p w14:paraId="2FDBDA2D" w14:textId="672D29BE" w:rsidR="0040227E" w:rsidRPr="00761107" w:rsidRDefault="0040227E" w:rsidP="0040227E">
            <w:pPr>
              <w:rPr>
                <w:rFonts w:eastAsia="Calibri"/>
                <w:sz w:val="18"/>
                <w:szCs w:val="18"/>
              </w:rPr>
            </w:pPr>
            <w:r w:rsidRPr="00246684">
              <w:rPr>
                <w:rFonts w:eastAsia="Calibri"/>
                <w:sz w:val="18"/>
                <w:szCs w:val="18"/>
              </w:rPr>
              <w:t>0 (2022)</w:t>
            </w:r>
          </w:p>
        </w:tc>
        <w:tc>
          <w:tcPr>
            <w:tcW w:w="539" w:type="pct"/>
            <w:shd w:val="clear" w:color="auto" w:fill="FFFFFF" w:themeFill="background1"/>
          </w:tcPr>
          <w:p w14:paraId="204DBA01" w14:textId="3CB33762" w:rsidR="0040227E" w:rsidRPr="00761107" w:rsidRDefault="0040227E" w:rsidP="0040227E">
            <w:pPr>
              <w:rPr>
                <w:rFonts w:eastAsia="Calibri"/>
                <w:sz w:val="18"/>
                <w:szCs w:val="18"/>
              </w:rPr>
            </w:pPr>
            <w:r w:rsidRPr="00246684">
              <w:rPr>
                <w:rFonts w:eastAsia="Calibri"/>
                <w:sz w:val="18"/>
                <w:szCs w:val="18"/>
              </w:rPr>
              <w:t>≥</w:t>
            </w:r>
            <w:r w:rsidRPr="00761107">
              <w:rPr>
                <w:rFonts w:eastAsia="Calibri"/>
                <w:sz w:val="18"/>
                <w:szCs w:val="18"/>
              </w:rPr>
              <w:t>10 (202</w:t>
            </w:r>
            <w:r w:rsidR="008A46D6">
              <w:rPr>
                <w:rFonts w:eastAsia="Calibri"/>
                <w:sz w:val="18"/>
                <w:szCs w:val="18"/>
                <w:lang w:val="hr-HR"/>
              </w:rPr>
              <w:t>8</w:t>
            </w:r>
            <w:r w:rsidRPr="00761107">
              <w:rPr>
                <w:rFonts w:eastAsia="Calibri"/>
                <w:sz w:val="18"/>
                <w:szCs w:val="18"/>
              </w:rPr>
              <w:t>)</w:t>
            </w:r>
          </w:p>
        </w:tc>
        <w:tc>
          <w:tcPr>
            <w:tcW w:w="765" w:type="pct"/>
            <w:shd w:val="clear" w:color="auto" w:fill="FFFFFF" w:themeFill="background1"/>
          </w:tcPr>
          <w:p w14:paraId="60E5810B" w14:textId="697B25D8" w:rsidR="0040227E" w:rsidRPr="00761107" w:rsidRDefault="0040227E" w:rsidP="0040227E">
            <w:pPr>
              <w:rPr>
                <w:rFonts w:eastAsia="Calibri"/>
                <w:sz w:val="18"/>
                <w:szCs w:val="18"/>
              </w:rPr>
            </w:pPr>
            <w:r w:rsidRPr="00761107">
              <w:rPr>
                <w:rFonts w:eastAsia="Calibri"/>
                <w:sz w:val="18"/>
                <w:szCs w:val="18"/>
              </w:rPr>
              <w:t>Annual Report on implementation of S3 Action plan</w:t>
            </w:r>
          </w:p>
        </w:tc>
        <w:tc>
          <w:tcPr>
            <w:tcW w:w="727" w:type="pct"/>
            <w:vMerge/>
          </w:tcPr>
          <w:p w14:paraId="5F94642D"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0205ED12" w14:textId="77777777" w:rsidTr="0040227E">
        <w:trPr>
          <w:trHeight w:val="418"/>
        </w:trPr>
        <w:tc>
          <w:tcPr>
            <w:tcW w:w="585" w:type="pct"/>
            <w:vMerge w:val="restart"/>
            <w:shd w:val="clear" w:color="auto" w:fill="D9D9D9" w:themeFill="background1" w:themeFillShade="D9"/>
          </w:tcPr>
          <w:p w14:paraId="406EB6BD" w14:textId="3F2D5C45" w:rsidR="0040227E" w:rsidRPr="00761107" w:rsidRDefault="0040227E" w:rsidP="0040227E">
            <w:pPr>
              <w:tabs>
                <w:tab w:val="left" w:pos="132"/>
              </w:tabs>
              <w:rPr>
                <w:rFonts w:eastAsia="Calibri"/>
                <w:b/>
                <w:bCs/>
                <w:color w:val="0D0D0D"/>
                <w:sz w:val="18"/>
                <w:szCs w:val="18"/>
              </w:rPr>
            </w:pPr>
            <w:r w:rsidRPr="45FBF8ED">
              <w:rPr>
                <w:rFonts w:eastAsia="Calibri"/>
                <w:b/>
                <w:bCs/>
                <w:color w:val="0D0D0D" w:themeColor="text1" w:themeTint="F2"/>
                <w:sz w:val="18"/>
                <w:szCs w:val="18"/>
              </w:rPr>
              <w:t>Output 2</w:t>
            </w:r>
          </w:p>
        </w:tc>
        <w:tc>
          <w:tcPr>
            <w:tcW w:w="720" w:type="pct"/>
            <w:vMerge w:val="restart"/>
            <w:shd w:val="clear" w:color="auto" w:fill="auto"/>
          </w:tcPr>
          <w:p w14:paraId="4D8CCDB0" w14:textId="77777777" w:rsidR="0040227E" w:rsidRPr="00830E8C" w:rsidRDefault="0040227E" w:rsidP="0040227E">
            <w:pPr>
              <w:rPr>
                <w:rFonts w:eastAsia="Calibri"/>
                <w:bCs/>
                <w:i/>
                <w:iCs/>
                <w:sz w:val="18"/>
                <w:szCs w:val="18"/>
                <w:lang w:val="en-IE"/>
              </w:rPr>
            </w:pPr>
            <w:r w:rsidRPr="00830E8C">
              <w:rPr>
                <w:rFonts w:eastAsia="Calibri"/>
                <w:bCs/>
                <w:i/>
                <w:iCs/>
                <w:sz w:val="18"/>
                <w:szCs w:val="18"/>
                <w:lang w:val="en-IE"/>
              </w:rPr>
              <w:t xml:space="preserve">Strengthened strategic, institutional, and operational capacity for effective energy policy in response to the climate change </w:t>
            </w:r>
          </w:p>
          <w:p w14:paraId="72654DDE"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vAlign w:val="center"/>
          </w:tcPr>
          <w:p w14:paraId="33693C5A" w14:textId="250B4AB9" w:rsidR="0040227E" w:rsidRPr="00CA22CD" w:rsidRDefault="0040227E" w:rsidP="0040227E">
            <w:pPr>
              <w:tabs>
                <w:tab w:val="left" w:pos="914"/>
              </w:tabs>
              <w:autoSpaceDE w:val="0"/>
              <w:autoSpaceDN w:val="0"/>
              <w:adjustRightInd w:val="0"/>
              <w:rPr>
                <w:rFonts w:eastAsia="Calibri"/>
                <w:sz w:val="18"/>
                <w:szCs w:val="18"/>
              </w:rPr>
            </w:pPr>
            <w:r w:rsidRPr="004B5586">
              <w:rPr>
                <w:color w:val="000000" w:themeColor="text1"/>
                <w:sz w:val="18"/>
                <w:szCs w:val="18"/>
              </w:rPr>
              <w:t>Number of Strategy, legal acts, Study and Plans for Energy Efficiency and Prosumer prepared</w:t>
            </w:r>
          </w:p>
        </w:tc>
        <w:tc>
          <w:tcPr>
            <w:tcW w:w="585" w:type="pct"/>
            <w:shd w:val="clear" w:color="auto" w:fill="FFFFFF" w:themeFill="background1"/>
            <w:vAlign w:val="center"/>
          </w:tcPr>
          <w:p w14:paraId="673D2887" w14:textId="3D3E53B4" w:rsidR="0040227E" w:rsidRPr="00246684" w:rsidRDefault="0040227E" w:rsidP="0040227E">
            <w:pPr>
              <w:rPr>
                <w:rFonts w:eastAsia="Calibri"/>
                <w:sz w:val="18"/>
                <w:szCs w:val="18"/>
              </w:rPr>
            </w:pPr>
            <w:r w:rsidRPr="004B5586">
              <w:rPr>
                <w:color w:val="000000" w:themeColor="text1"/>
                <w:sz w:val="18"/>
                <w:szCs w:val="18"/>
              </w:rPr>
              <w:t>0 (2023)</w:t>
            </w:r>
          </w:p>
        </w:tc>
        <w:tc>
          <w:tcPr>
            <w:tcW w:w="539" w:type="pct"/>
            <w:shd w:val="clear" w:color="auto" w:fill="FFFFFF" w:themeFill="background1"/>
            <w:vAlign w:val="center"/>
          </w:tcPr>
          <w:p w14:paraId="3048A919" w14:textId="42606DE3" w:rsidR="0040227E" w:rsidRPr="001C0741" w:rsidRDefault="0040227E" w:rsidP="0040227E">
            <w:pPr>
              <w:rPr>
                <w:rFonts w:eastAsia="Calibri"/>
                <w:sz w:val="18"/>
                <w:szCs w:val="18"/>
              </w:rPr>
            </w:pPr>
            <w:r w:rsidRPr="001C0741">
              <w:rPr>
                <w:color w:val="000000" w:themeColor="text1"/>
                <w:sz w:val="18"/>
                <w:szCs w:val="18"/>
              </w:rPr>
              <w:t>≥ 6 (202</w:t>
            </w:r>
            <w:r w:rsidR="008A46D6">
              <w:rPr>
                <w:color w:val="000000" w:themeColor="text1"/>
                <w:sz w:val="18"/>
                <w:szCs w:val="18"/>
                <w:lang w:val="hr-HR"/>
              </w:rPr>
              <w:t>8</w:t>
            </w:r>
            <w:r w:rsidRPr="001C0741">
              <w:rPr>
                <w:color w:val="000000" w:themeColor="text1"/>
                <w:sz w:val="18"/>
                <w:szCs w:val="18"/>
              </w:rPr>
              <w:t>)</w:t>
            </w:r>
          </w:p>
        </w:tc>
        <w:tc>
          <w:tcPr>
            <w:tcW w:w="765" w:type="pct"/>
            <w:shd w:val="clear" w:color="auto" w:fill="FFFFFF" w:themeFill="background1"/>
            <w:vAlign w:val="center"/>
          </w:tcPr>
          <w:p w14:paraId="67D63DF3" w14:textId="77777777" w:rsidR="0040227E" w:rsidRPr="00C27F2B" w:rsidRDefault="0040227E" w:rsidP="0040227E">
            <w:pPr>
              <w:keepNext/>
              <w:widowControl w:val="0"/>
              <w:rPr>
                <w:sz w:val="18"/>
                <w:szCs w:val="18"/>
              </w:rPr>
            </w:pPr>
            <w:r w:rsidRPr="00C27F2B">
              <w:rPr>
                <w:sz w:val="18"/>
                <w:szCs w:val="18"/>
              </w:rPr>
              <w:t>MoE</w:t>
            </w:r>
          </w:p>
          <w:p w14:paraId="6E8BE6B1" w14:textId="08647BA7" w:rsidR="0040227E" w:rsidRPr="00C27F2B" w:rsidRDefault="00B878C9" w:rsidP="0040227E">
            <w:pPr>
              <w:rPr>
                <w:rFonts w:eastAsia="Calibri"/>
                <w:sz w:val="18"/>
                <w:szCs w:val="18"/>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081E0080"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1A7156A7" w14:textId="77777777" w:rsidTr="0040227E">
        <w:trPr>
          <w:trHeight w:val="418"/>
        </w:trPr>
        <w:tc>
          <w:tcPr>
            <w:tcW w:w="585" w:type="pct"/>
            <w:vMerge/>
          </w:tcPr>
          <w:p w14:paraId="6145D807" w14:textId="77777777" w:rsidR="0040227E" w:rsidRPr="00761107" w:rsidRDefault="0040227E" w:rsidP="0040227E">
            <w:pPr>
              <w:tabs>
                <w:tab w:val="left" w:pos="0"/>
                <w:tab w:val="left" w:pos="132"/>
              </w:tabs>
              <w:rPr>
                <w:rFonts w:eastAsia="Calibri"/>
                <w:b/>
                <w:color w:val="0D0D0D"/>
                <w:sz w:val="18"/>
                <w:szCs w:val="18"/>
              </w:rPr>
            </w:pPr>
          </w:p>
        </w:tc>
        <w:tc>
          <w:tcPr>
            <w:tcW w:w="720" w:type="pct"/>
            <w:vMerge/>
          </w:tcPr>
          <w:p w14:paraId="4F7D78FB"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vAlign w:val="center"/>
          </w:tcPr>
          <w:p w14:paraId="1B97195E" w14:textId="1E5047B4" w:rsidR="0040227E" w:rsidRPr="00CA22CD" w:rsidRDefault="0040227E" w:rsidP="0040227E">
            <w:pPr>
              <w:autoSpaceDE w:val="0"/>
              <w:autoSpaceDN w:val="0"/>
              <w:adjustRightInd w:val="0"/>
              <w:rPr>
                <w:rFonts w:eastAsia="Calibri"/>
                <w:sz w:val="18"/>
                <w:szCs w:val="18"/>
              </w:rPr>
            </w:pPr>
            <w:r w:rsidRPr="45FBF8ED">
              <w:rPr>
                <w:color w:val="000000" w:themeColor="text1"/>
                <w:sz w:val="18"/>
                <w:szCs w:val="18"/>
              </w:rPr>
              <w:t>Number of in-depth analyses of feasibility of usage of renewables, and proposals of business models which are replicable and sustainable</w:t>
            </w:r>
          </w:p>
        </w:tc>
        <w:tc>
          <w:tcPr>
            <w:tcW w:w="585" w:type="pct"/>
            <w:shd w:val="clear" w:color="auto" w:fill="FFFFFF" w:themeFill="background1"/>
            <w:vAlign w:val="center"/>
          </w:tcPr>
          <w:p w14:paraId="0EB4D902" w14:textId="08DB8223" w:rsidR="0040227E" w:rsidRPr="00246684" w:rsidRDefault="0040227E" w:rsidP="0040227E">
            <w:pPr>
              <w:rPr>
                <w:rFonts w:eastAsia="Calibri"/>
                <w:sz w:val="18"/>
                <w:szCs w:val="18"/>
              </w:rPr>
            </w:pPr>
            <w:r w:rsidRPr="004B5586">
              <w:rPr>
                <w:color w:val="000000" w:themeColor="text1"/>
                <w:sz w:val="18"/>
                <w:szCs w:val="18"/>
              </w:rPr>
              <w:t>0 (2023)</w:t>
            </w:r>
          </w:p>
        </w:tc>
        <w:tc>
          <w:tcPr>
            <w:tcW w:w="539" w:type="pct"/>
            <w:shd w:val="clear" w:color="auto" w:fill="FFFFFF" w:themeFill="background1"/>
            <w:vAlign w:val="center"/>
          </w:tcPr>
          <w:p w14:paraId="4AF5DB7F" w14:textId="11E87583" w:rsidR="0040227E" w:rsidRPr="001C0741" w:rsidRDefault="0040227E" w:rsidP="0040227E">
            <w:pPr>
              <w:rPr>
                <w:rFonts w:eastAsia="Calibri"/>
                <w:sz w:val="18"/>
                <w:szCs w:val="18"/>
              </w:rPr>
            </w:pPr>
            <w:r w:rsidRPr="001C0741">
              <w:rPr>
                <w:color w:val="000000" w:themeColor="text1"/>
                <w:sz w:val="18"/>
                <w:szCs w:val="18"/>
              </w:rPr>
              <w:t xml:space="preserve"> ≥2 (202</w:t>
            </w:r>
            <w:r w:rsidR="008A46D6">
              <w:rPr>
                <w:color w:val="000000" w:themeColor="text1"/>
                <w:sz w:val="18"/>
                <w:szCs w:val="18"/>
                <w:lang w:val="hr-HR"/>
              </w:rPr>
              <w:t>8</w:t>
            </w:r>
            <w:r w:rsidRPr="001C0741">
              <w:rPr>
                <w:color w:val="000000" w:themeColor="text1"/>
                <w:sz w:val="18"/>
                <w:szCs w:val="18"/>
              </w:rPr>
              <w:t>)</w:t>
            </w:r>
          </w:p>
        </w:tc>
        <w:tc>
          <w:tcPr>
            <w:tcW w:w="765" w:type="pct"/>
            <w:shd w:val="clear" w:color="auto" w:fill="FFFFFF" w:themeFill="background1"/>
            <w:vAlign w:val="center"/>
          </w:tcPr>
          <w:p w14:paraId="1D67B380" w14:textId="77777777" w:rsidR="0040227E" w:rsidRPr="00C27F2B" w:rsidRDefault="0040227E" w:rsidP="0040227E">
            <w:pPr>
              <w:keepNext/>
              <w:widowControl w:val="0"/>
              <w:rPr>
                <w:sz w:val="18"/>
                <w:szCs w:val="18"/>
              </w:rPr>
            </w:pPr>
            <w:r w:rsidRPr="00C27F2B">
              <w:rPr>
                <w:sz w:val="18"/>
                <w:szCs w:val="18"/>
                <w:lang w:val="en-IE"/>
              </w:rPr>
              <w:t>MoE</w:t>
            </w:r>
          </w:p>
          <w:p w14:paraId="54F272B3" w14:textId="1DF0CCC7" w:rsidR="0040227E" w:rsidRPr="00C27F2B" w:rsidRDefault="00B878C9" w:rsidP="0040227E">
            <w:pPr>
              <w:rPr>
                <w:rFonts w:eastAsia="Calibri"/>
                <w:sz w:val="18"/>
                <w:szCs w:val="18"/>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74271584"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64616240" w14:textId="77777777" w:rsidTr="0040227E">
        <w:trPr>
          <w:trHeight w:val="418"/>
        </w:trPr>
        <w:tc>
          <w:tcPr>
            <w:tcW w:w="585" w:type="pct"/>
            <w:vMerge/>
          </w:tcPr>
          <w:p w14:paraId="460FBCF3" w14:textId="77777777" w:rsidR="0040227E" w:rsidRPr="00761107" w:rsidRDefault="0040227E" w:rsidP="0040227E">
            <w:pPr>
              <w:tabs>
                <w:tab w:val="left" w:pos="0"/>
                <w:tab w:val="left" w:pos="132"/>
              </w:tabs>
              <w:rPr>
                <w:rFonts w:eastAsia="Calibri"/>
                <w:b/>
                <w:color w:val="0D0D0D"/>
                <w:sz w:val="18"/>
                <w:szCs w:val="18"/>
              </w:rPr>
            </w:pPr>
          </w:p>
        </w:tc>
        <w:tc>
          <w:tcPr>
            <w:tcW w:w="720" w:type="pct"/>
            <w:vMerge/>
          </w:tcPr>
          <w:p w14:paraId="64D0A312"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vAlign w:val="center"/>
          </w:tcPr>
          <w:p w14:paraId="330CDFDA" w14:textId="42ACAB92" w:rsidR="0040227E" w:rsidRPr="004B5586" w:rsidDel="00EB03B0" w:rsidRDefault="0040227E" w:rsidP="0040227E">
            <w:pPr>
              <w:autoSpaceDE w:val="0"/>
              <w:autoSpaceDN w:val="0"/>
              <w:adjustRightInd w:val="0"/>
              <w:rPr>
                <w:color w:val="000000" w:themeColor="text1"/>
                <w:sz w:val="18"/>
                <w:szCs w:val="18"/>
              </w:rPr>
            </w:pPr>
            <w:r w:rsidRPr="45FBF8ED">
              <w:rPr>
                <w:color w:val="000000" w:themeColor="text1"/>
                <w:sz w:val="18"/>
                <w:szCs w:val="18"/>
                <w:lang w:val="en-IE"/>
              </w:rPr>
              <w:t xml:space="preserve">Number of EE and RE projects initiated </w:t>
            </w:r>
          </w:p>
        </w:tc>
        <w:tc>
          <w:tcPr>
            <w:tcW w:w="585" w:type="pct"/>
            <w:shd w:val="clear" w:color="auto" w:fill="FFFFFF" w:themeFill="background1"/>
            <w:vAlign w:val="center"/>
          </w:tcPr>
          <w:p w14:paraId="0FF480C5" w14:textId="753EDED2" w:rsidR="0040227E" w:rsidRPr="004B5586" w:rsidDel="00EB03B0" w:rsidRDefault="0040227E" w:rsidP="0040227E">
            <w:pPr>
              <w:rPr>
                <w:color w:val="000000" w:themeColor="text1"/>
                <w:sz w:val="18"/>
                <w:szCs w:val="18"/>
              </w:rPr>
            </w:pPr>
            <w:r w:rsidRPr="004B5586">
              <w:rPr>
                <w:color w:val="000000" w:themeColor="text1"/>
                <w:sz w:val="18"/>
                <w:szCs w:val="18"/>
              </w:rPr>
              <w:t>0 (2023)</w:t>
            </w:r>
          </w:p>
        </w:tc>
        <w:tc>
          <w:tcPr>
            <w:tcW w:w="539" w:type="pct"/>
            <w:shd w:val="clear" w:color="auto" w:fill="FFFFFF" w:themeFill="background1"/>
            <w:vAlign w:val="center"/>
          </w:tcPr>
          <w:p w14:paraId="31FCBF7D" w14:textId="39ECABE2" w:rsidR="0040227E" w:rsidRPr="004B5586" w:rsidRDefault="0040227E" w:rsidP="0040227E">
            <w:pPr>
              <w:rPr>
                <w:color w:val="000000" w:themeColor="text1"/>
                <w:sz w:val="18"/>
                <w:szCs w:val="18"/>
              </w:rPr>
            </w:pPr>
            <w:r w:rsidRPr="004B5586">
              <w:rPr>
                <w:color w:val="000000" w:themeColor="text1"/>
                <w:sz w:val="18"/>
                <w:szCs w:val="18"/>
              </w:rPr>
              <w:t>≥ 10 (202</w:t>
            </w:r>
            <w:r w:rsidR="008A46D6">
              <w:rPr>
                <w:color w:val="000000" w:themeColor="text1"/>
                <w:sz w:val="18"/>
                <w:szCs w:val="18"/>
                <w:lang w:val="hr-HR"/>
              </w:rPr>
              <w:t>8</w:t>
            </w:r>
            <w:r w:rsidRPr="004B5586">
              <w:rPr>
                <w:color w:val="000000" w:themeColor="text1"/>
                <w:sz w:val="18"/>
                <w:szCs w:val="18"/>
              </w:rPr>
              <w:t>)</w:t>
            </w:r>
          </w:p>
        </w:tc>
        <w:tc>
          <w:tcPr>
            <w:tcW w:w="765" w:type="pct"/>
            <w:shd w:val="clear" w:color="auto" w:fill="FFFFFF" w:themeFill="background1"/>
            <w:vAlign w:val="center"/>
          </w:tcPr>
          <w:p w14:paraId="2D0F0852" w14:textId="77777777" w:rsidR="0040227E" w:rsidRPr="00C27F2B" w:rsidRDefault="0040227E" w:rsidP="0040227E">
            <w:pPr>
              <w:keepNext/>
              <w:widowControl w:val="0"/>
              <w:rPr>
                <w:sz w:val="18"/>
                <w:szCs w:val="18"/>
                <w:lang w:val="en-IE"/>
              </w:rPr>
            </w:pPr>
            <w:r w:rsidRPr="00C27F2B">
              <w:rPr>
                <w:sz w:val="18"/>
                <w:szCs w:val="18"/>
                <w:lang w:val="en-IE"/>
              </w:rPr>
              <w:t>MoE</w:t>
            </w:r>
          </w:p>
          <w:p w14:paraId="484AE18C" w14:textId="478AE2C7" w:rsidR="0040227E" w:rsidRPr="00C27F2B" w:rsidRDefault="00B878C9" w:rsidP="0040227E">
            <w:pPr>
              <w:keepNext/>
              <w:widowControl w:val="0"/>
              <w:rPr>
                <w:sz w:val="18"/>
                <w:szCs w:val="18"/>
                <w:lang w:val="en-IE"/>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7BBB881B"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397B6F66" w14:textId="77777777" w:rsidTr="0040227E">
        <w:trPr>
          <w:trHeight w:val="418"/>
        </w:trPr>
        <w:tc>
          <w:tcPr>
            <w:tcW w:w="585" w:type="pct"/>
            <w:vMerge/>
          </w:tcPr>
          <w:p w14:paraId="75DBC8F1" w14:textId="77777777" w:rsidR="0040227E" w:rsidRPr="00761107" w:rsidRDefault="0040227E" w:rsidP="0040227E">
            <w:pPr>
              <w:tabs>
                <w:tab w:val="left" w:pos="0"/>
                <w:tab w:val="left" w:pos="132"/>
              </w:tabs>
              <w:rPr>
                <w:rFonts w:eastAsia="Calibri"/>
                <w:b/>
                <w:color w:val="0D0D0D"/>
                <w:sz w:val="18"/>
                <w:szCs w:val="18"/>
              </w:rPr>
            </w:pPr>
          </w:p>
        </w:tc>
        <w:tc>
          <w:tcPr>
            <w:tcW w:w="720" w:type="pct"/>
            <w:vMerge/>
          </w:tcPr>
          <w:p w14:paraId="0BB8C7DB"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vAlign w:val="center"/>
          </w:tcPr>
          <w:p w14:paraId="4AD7CB3D" w14:textId="1C653CBF" w:rsidR="0040227E" w:rsidRPr="004B5586" w:rsidRDefault="0040227E" w:rsidP="0040227E">
            <w:pPr>
              <w:autoSpaceDE w:val="0"/>
              <w:autoSpaceDN w:val="0"/>
              <w:adjustRightInd w:val="0"/>
              <w:rPr>
                <w:color w:val="000000" w:themeColor="text1"/>
                <w:sz w:val="18"/>
                <w:szCs w:val="18"/>
              </w:rPr>
            </w:pPr>
            <w:r w:rsidRPr="004B5586">
              <w:rPr>
                <w:color w:val="000000" w:themeColor="text1"/>
                <w:sz w:val="18"/>
                <w:szCs w:val="18"/>
                <w:lang w:val="en-IE"/>
              </w:rPr>
              <w:t>Number of municipalities trained to support RE and EE programme implementation</w:t>
            </w:r>
          </w:p>
        </w:tc>
        <w:tc>
          <w:tcPr>
            <w:tcW w:w="585" w:type="pct"/>
            <w:shd w:val="clear" w:color="auto" w:fill="FFFFFF" w:themeFill="background1"/>
            <w:vAlign w:val="center"/>
          </w:tcPr>
          <w:p w14:paraId="539CC338" w14:textId="72D82621" w:rsidR="0040227E" w:rsidRPr="004B5586" w:rsidRDefault="0040227E" w:rsidP="0040227E">
            <w:pPr>
              <w:rPr>
                <w:color w:val="000000" w:themeColor="text1"/>
                <w:sz w:val="18"/>
                <w:szCs w:val="18"/>
              </w:rPr>
            </w:pPr>
            <w:r w:rsidRPr="004B5586">
              <w:rPr>
                <w:color w:val="000000" w:themeColor="text1"/>
                <w:sz w:val="18"/>
                <w:szCs w:val="18"/>
              </w:rPr>
              <w:t>0 (2023)</w:t>
            </w:r>
          </w:p>
        </w:tc>
        <w:tc>
          <w:tcPr>
            <w:tcW w:w="539" w:type="pct"/>
            <w:shd w:val="clear" w:color="auto" w:fill="FFFFFF" w:themeFill="background1"/>
            <w:vAlign w:val="center"/>
          </w:tcPr>
          <w:p w14:paraId="3FFA0FF0" w14:textId="362AD8CA" w:rsidR="0040227E" w:rsidRPr="004B5586" w:rsidRDefault="0040227E" w:rsidP="0040227E">
            <w:pPr>
              <w:rPr>
                <w:color w:val="000000" w:themeColor="text1"/>
                <w:sz w:val="18"/>
                <w:szCs w:val="18"/>
              </w:rPr>
            </w:pPr>
            <w:r w:rsidRPr="004B5586">
              <w:rPr>
                <w:color w:val="000000" w:themeColor="text1"/>
                <w:sz w:val="18"/>
                <w:szCs w:val="18"/>
              </w:rPr>
              <w:t>≥ 10 (202</w:t>
            </w:r>
            <w:r w:rsidR="008A46D6">
              <w:rPr>
                <w:color w:val="000000" w:themeColor="text1"/>
                <w:sz w:val="18"/>
                <w:szCs w:val="18"/>
                <w:lang w:val="hr-HR"/>
              </w:rPr>
              <w:t>8</w:t>
            </w:r>
            <w:r w:rsidRPr="004B5586">
              <w:rPr>
                <w:color w:val="000000" w:themeColor="text1"/>
                <w:sz w:val="18"/>
                <w:szCs w:val="18"/>
              </w:rPr>
              <w:t>)</w:t>
            </w:r>
          </w:p>
        </w:tc>
        <w:tc>
          <w:tcPr>
            <w:tcW w:w="765" w:type="pct"/>
            <w:shd w:val="clear" w:color="auto" w:fill="FFFFFF" w:themeFill="background1"/>
            <w:vAlign w:val="center"/>
          </w:tcPr>
          <w:p w14:paraId="30DF10DD" w14:textId="77777777" w:rsidR="0040227E" w:rsidRPr="00C27F2B" w:rsidRDefault="0040227E" w:rsidP="0040227E">
            <w:pPr>
              <w:keepNext/>
              <w:widowControl w:val="0"/>
              <w:rPr>
                <w:sz w:val="18"/>
                <w:szCs w:val="18"/>
                <w:lang w:val="en-IE"/>
              </w:rPr>
            </w:pPr>
            <w:r w:rsidRPr="00C27F2B">
              <w:rPr>
                <w:sz w:val="18"/>
                <w:szCs w:val="18"/>
                <w:lang w:val="en-IE"/>
              </w:rPr>
              <w:t>MoE</w:t>
            </w:r>
          </w:p>
          <w:p w14:paraId="774246CC" w14:textId="24CB97D3" w:rsidR="0040227E" w:rsidRPr="00C27F2B" w:rsidRDefault="00B878C9" w:rsidP="0040227E">
            <w:pPr>
              <w:keepNext/>
              <w:widowControl w:val="0"/>
              <w:rPr>
                <w:sz w:val="18"/>
                <w:szCs w:val="18"/>
                <w:lang w:val="en-IE"/>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44A2ED6E"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40BD65BD" w14:textId="77777777" w:rsidTr="0040227E">
        <w:trPr>
          <w:trHeight w:val="418"/>
        </w:trPr>
        <w:tc>
          <w:tcPr>
            <w:tcW w:w="585" w:type="pct"/>
            <w:vMerge/>
          </w:tcPr>
          <w:p w14:paraId="58A0E9EF" w14:textId="77777777" w:rsidR="0040227E" w:rsidRPr="00761107" w:rsidRDefault="0040227E" w:rsidP="0040227E">
            <w:pPr>
              <w:tabs>
                <w:tab w:val="left" w:pos="0"/>
                <w:tab w:val="left" w:pos="132"/>
              </w:tabs>
              <w:rPr>
                <w:rFonts w:eastAsia="Calibri"/>
                <w:b/>
                <w:color w:val="0D0D0D"/>
                <w:sz w:val="18"/>
                <w:szCs w:val="18"/>
              </w:rPr>
            </w:pPr>
          </w:p>
        </w:tc>
        <w:tc>
          <w:tcPr>
            <w:tcW w:w="720" w:type="pct"/>
            <w:vMerge/>
          </w:tcPr>
          <w:p w14:paraId="303B61F2"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vAlign w:val="center"/>
          </w:tcPr>
          <w:p w14:paraId="71295EDF" w14:textId="4A8870CE" w:rsidR="0040227E" w:rsidRPr="004B5586" w:rsidRDefault="0040227E" w:rsidP="0040227E">
            <w:pPr>
              <w:autoSpaceDE w:val="0"/>
              <w:autoSpaceDN w:val="0"/>
              <w:adjustRightInd w:val="0"/>
              <w:rPr>
                <w:color w:val="000000" w:themeColor="text1"/>
                <w:sz w:val="18"/>
                <w:szCs w:val="18"/>
              </w:rPr>
            </w:pPr>
            <w:r w:rsidRPr="004B5586" w:rsidDel="00EB03B0">
              <w:rPr>
                <w:color w:val="000000" w:themeColor="text1"/>
                <w:sz w:val="18"/>
                <w:szCs w:val="18"/>
              </w:rPr>
              <w:t>Number of energy communities established</w:t>
            </w:r>
          </w:p>
        </w:tc>
        <w:tc>
          <w:tcPr>
            <w:tcW w:w="585" w:type="pct"/>
            <w:shd w:val="clear" w:color="auto" w:fill="FFFFFF" w:themeFill="background1"/>
            <w:vAlign w:val="center"/>
          </w:tcPr>
          <w:p w14:paraId="5B2988AC" w14:textId="6F5C7DCD" w:rsidR="0040227E" w:rsidRPr="004B5586" w:rsidRDefault="0040227E" w:rsidP="0040227E">
            <w:pPr>
              <w:rPr>
                <w:color w:val="000000" w:themeColor="text1"/>
                <w:sz w:val="18"/>
                <w:szCs w:val="18"/>
              </w:rPr>
            </w:pPr>
            <w:r w:rsidRPr="004B5586" w:rsidDel="00EB03B0">
              <w:rPr>
                <w:color w:val="000000" w:themeColor="text1"/>
                <w:sz w:val="18"/>
                <w:szCs w:val="18"/>
              </w:rPr>
              <w:t>0</w:t>
            </w:r>
            <w:r w:rsidRPr="004B5586">
              <w:rPr>
                <w:color w:val="000000" w:themeColor="text1"/>
                <w:sz w:val="18"/>
                <w:szCs w:val="18"/>
              </w:rPr>
              <w:t xml:space="preserve"> (2023)</w:t>
            </w:r>
          </w:p>
        </w:tc>
        <w:tc>
          <w:tcPr>
            <w:tcW w:w="539" w:type="pct"/>
            <w:shd w:val="clear" w:color="auto" w:fill="FFFFFF" w:themeFill="background1"/>
            <w:vAlign w:val="center"/>
          </w:tcPr>
          <w:p w14:paraId="636D0B78" w14:textId="318C3658" w:rsidR="0040227E" w:rsidRPr="004B5586" w:rsidRDefault="0040227E" w:rsidP="0040227E">
            <w:pPr>
              <w:rPr>
                <w:color w:val="000000" w:themeColor="text1"/>
                <w:sz w:val="18"/>
                <w:szCs w:val="18"/>
              </w:rPr>
            </w:pPr>
            <w:r w:rsidRPr="004B5586">
              <w:rPr>
                <w:color w:val="000000" w:themeColor="text1"/>
                <w:sz w:val="18"/>
                <w:szCs w:val="18"/>
              </w:rPr>
              <w:t>5 (202</w:t>
            </w:r>
            <w:r w:rsidR="008A46D6">
              <w:rPr>
                <w:color w:val="000000" w:themeColor="text1"/>
                <w:sz w:val="18"/>
                <w:szCs w:val="18"/>
                <w:lang w:val="hr-HR"/>
              </w:rPr>
              <w:t>8</w:t>
            </w:r>
            <w:r w:rsidRPr="004B5586">
              <w:rPr>
                <w:color w:val="000000" w:themeColor="text1"/>
                <w:sz w:val="18"/>
                <w:szCs w:val="18"/>
              </w:rPr>
              <w:t>)</w:t>
            </w:r>
          </w:p>
        </w:tc>
        <w:tc>
          <w:tcPr>
            <w:tcW w:w="765" w:type="pct"/>
            <w:shd w:val="clear" w:color="auto" w:fill="FFFFFF" w:themeFill="background1"/>
            <w:vAlign w:val="center"/>
          </w:tcPr>
          <w:p w14:paraId="724E1ADF" w14:textId="77777777" w:rsidR="0040227E" w:rsidRPr="00C27F2B" w:rsidRDefault="0040227E" w:rsidP="0040227E">
            <w:pPr>
              <w:keepNext/>
              <w:widowControl w:val="0"/>
              <w:rPr>
                <w:sz w:val="18"/>
                <w:szCs w:val="18"/>
                <w:lang w:val="en-IE"/>
              </w:rPr>
            </w:pPr>
            <w:r w:rsidRPr="00C27F2B">
              <w:rPr>
                <w:sz w:val="18"/>
                <w:szCs w:val="18"/>
                <w:lang w:val="en-IE"/>
              </w:rPr>
              <w:t>MoE</w:t>
            </w:r>
          </w:p>
          <w:p w14:paraId="695DE464" w14:textId="6B0DACC0" w:rsidR="0040227E" w:rsidRPr="00C27F2B" w:rsidRDefault="00B878C9" w:rsidP="0040227E">
            <w:pPr>
              <w:keepNext/>
              <w:widowControl w:val="0"/>
              <w:rPr>
                <w:sz w:val="18"/>
                <w:szCs w:val="18"/>
                <w:lang w:val="en-IE"/>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520FBC73"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40227E" w:rsidRPr="006575A0" w14:paraId="29790B39" w14:textId="77777777" w:rsidTr="0040227E">
        <w:trPr>
          <w:trHeight w:val="418"/>
        </w:trPr>
        <w:tc>
          <w:tcPr>
            <w:tcW w:w="585" w:type="pct"/>
            <w:vMerge/>
          </w:tcPr>
          <w:p w14:paraId="7AC6BD59" w14:textId="77777777" w:rsidR="0040227E" w:rsidRPr="00761107" w:rsidRDefault="0040227E" w:rsidP="0040227E">
            <w:pPr>
              <w:tabs>
                <w:tab w:val="left" w:pos="0"/>
                <w:tab w:val="left" w:pos="132"/>
              </w:tabs>
              <w:rPr>
                <w:rFonts w:eastAsia="Calibri"/>
                <w:b/>
                <w:color w:val="0D0D0D"/>
                <w:sz w:val="18"/>
                <w:szCs w:val="18"/>
              </w:rPr>
            </w:pPr>
          </w:p>
        </w:tc>
        <w:tc>
          <w:tcPr>
            <w:tcW w:w="720" w:type="pct"/>
            <w:vMerge/>
          </w:tcPr>
          <w:p w14:paraId="355B07A1" w14:textId="77777777" w:rsidR="0040227E" w:rsidRPr="00CA22CD" w:rsidRDefault="0040227E" w:rsidP="0040227E">
            <w:pPr>
              <w:rPr>
                <w:rFonts w:eastAsia="Calibri"/>
                <w:color w:val="FF0000"/>
                <w:sz w:val="18"/>
                <w:szCs w:val="18"/>
                <w:highlight w:val="yellow"/>
              </w:rPr>
            </w:pPr>
          </w:p>
        </w:tc>
        <w:tc>
          <w:tcPr>
            <w:tcW w:w="1079" w:type="pct"/>
            <w:shd w:val="clear" w:color="auto" w:fill="FFFFFF" w:themeFill="background1"/>
            <w:vAlign w:val="center"/>
          </w:tcPr>
          <w:p w14:paraId="00406E8E" w14:textId="0EFCAF63" w:rsidR="0040227E" w:rsidRPr="004B5586" w:rsidDel="00EB03B0" w:rsidRDefault="0040227E" w:rsidP="0040227E">
            <w:pPr>
              <w:autoSpaceDE w:val="0"/>
              <w:autoSpaceDN w:val="0"/>
              <w:adjustRightInd w:val="0"/>
              <w:rPr>
                <w:color w:val="000000" w:themeColor="text1"/>
                <w:sz w:val="18"/>
                <w:szCs w:val="18"/>
              </w:rPr>
            </w:pPr>
            <w:r>
              <w:rPr>
                <w:color w:val="000000" w:themeColor="text1"/>
                <w:sz w:val="18"/>
                <w:szCs w:val="18"/>
              </w:rPr>
              <w:t>Number of FIs providing financing of EE and RE projects</w:t>
            </w:r>
          </w:p>
        </w:tc>
        <w:tc>
          <w:tcPr>
            <w:tcW w:w="585" w:type="pct"/>
            <w:shd w:val="clear" w:color="auto" w:fill="FFFFFF" w:themeFill="background1"/>
            <w:vAlign w:val="center"/>
          </w:tcPr>
          <w:p w14:paraId="42DDE081" w14:textId="2E34FE37" w:rsidR="0040227E" w:rsidRPr="004B5586" w:rsidDel="00EB03B0" w:rsidRDefault="0040227E" w:rsidP="0040227E">
            <w:pPr>
              <w:rPr>
                <w:color w:val="000000" w:themeColor="text1"/>
                <w:sz w:val="18"/>
                <w:szCs w:val="18"/>
              </w:rPr>
            </w:pPr>
            <w:r>
              <w:rPr>
                <w:color w:val="000000" w:themeColor="text1"/>
                <w:sz w:val="18"/>
                <w:szCs w:val="18"/>
              </w:rPr>
              <w:t>0 (2023)</w:t>
            </w:r>
          </w:p>
        </w:tc>
        <w:tc>
          <w:tcPr>
            <w:tcW w:w="539" w:type="pct"/>
            <w:shd w:val="clear" w:color="auto" w:fill="FFFFFF" w:themeFill="background1"/>
            <w:vAlign w:val="center"/>
          </w:tcPr>
          <w:p w14:paraId="54FA8111" w14:textId="50D8197E" w:rsidR="0040227E" w:rsidRPr="004B5586" w:rsidRDefault="0040227E" w:rsidP="0040227E">
            <w:pPr>
              <w:rPr>
                <w:color w:val="000000" w:themeColor="text1"/>
                <w:sz w:val="18"/>
                <w:szCs w:val="18"/>
              </w:rPr>
            </w:pPr>
            <w:r>
              <w:rPr>
                <w:color w:val="000000" w:themeColor="text1"/>
                <w:sz w:val="18"/>
                <w:szCs w:val="18"/>
              </w:rPr>
              <w:t>3 (202</w:t>
            </w:r>
            <w:r w:rsidR="008A46D6">
              <w:rPr>
                <w:color w:val="000000" w:themeColor="text1"/>
                <w:sz w:val="18"/>
                <w:szCs w:val="18"/>
                <w:lang w:val="hr-HR"/>
              </w:rPr>
              <w:t>8</w:t>
            </w:r>
            <w:r>
              <w:rPr>
                <w:color w:val="000000" w:themeColor="text1"/>
                <w:sz w:val="18"/>
                <w:szCs w:val="18"/>
              </w:rPr>
              <w:t>)</w:t>
            </w:r>
          </w:p>
        </w:tc>
        <w:tc>
          <w:tcPr>
            <w:tcW w:w="765" w:type="pct"/>
            <w:shd w:val="clear" w:color="auto" w:fill="FFFFFF" w:themeFill="background1"/>
            <w:vAlign w:val="center"/>
          </w:tcPr>
          <w:p w14:paraId="57B831C9" w14:textId="77777777" w:rsidR="0040227E" w:rsidRPr="00C27F2B" w:rsidRDefault="0040227E" w:rsidP="0040227E">
            <w:pPr>
              <w:keepNext/>
              <w:widowControl w:val="0"/>
              <w:rPr>
                <w:sz w:val="18"/>
                <w:szCs w:val="18"/>
                <w:lang w:val="en-IE"/>
              </w:rPr>
            </w:pPr>
            <w:r w:rsidRPr="00C27F2B">
              <w:rPr>
                <w:sz w:val="18"/>
                <w:szCs w:val="18"/>
                <w:lang w:val="en-IE"/>
              </w:rPr>
              <w:t>MoE</w:t>
            </w:r>
          </w:p>
          <w:p w14:paraId="293646FD" w14:textId="08F7FB12" w:rsidR="0040227E" w:rsidRPr="00C27F2B" w:rsidRDefault="00B878C9" w:rsidP="0040227E">
            <w:pPr>
              <w:keepNext/>
              <w:widowControl w:val="0"/>
              <w:rPr>
                <w:sz w:val="18"/>
                <w:szCs w:val="18"/>
                <w:lang w:val="en-IE"/>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224E1B46" w14:textId="77777777" w:rsidR="0040227E" w:rsidRPr="00761107" w:rsidRDefault="0040227E" w:rsidP="0040227E">
            <w:pPr>
              <w:autoSpaceDE w:val="0"/>
              <w:autoSpaceDN w:val="0"/>
              <w:adjustRightInd w:val="0"/>
              <w:rPr>
                <w:rFonts w:eastAsia="Calibri"/>
                <w:color w:val="0D0D0D"/>
                <w:sz w:val="18"/>
                <w:szCs w:val="18"/>
                <w:highlight w:val="yellow"/>
              </w:rPr>
            </w:pPr>
          </w:p>
        </w:tc>
      </w:tr>
      <w:tr w:rsidR="00122722" w:rsidRPr="006575A0" w14:paraId="3C52C3C1" w14:textId="77777777" w:rsidTr="0040227E">
        <w:trPr>
          <w:trHeight w:val="418"/>
        </w:trPr>
        <w:tc>
          <w:tcPr>
            <w:tcW w:w="585" w:type="pct"/>
            <w:vMerge w:val="restart"/>
            <w:shd w:val="clear" w:color="auto" w:fill="D9D9D9" w:themeFill="background1" w:themeFillShade="D9"/>
          </w:tcPr>
          <w:p w14:paraId="307BAAE8" w14:textId="2DCBEAEC" w:rsidR="00122722" w:rsidRPr="004C5CF8" w:rsidRDefault="00122722" w:rsidP="0040227E">
            <w:pPr>
              <w:tabs>
                <w:tab w:val="left" w:pos="0"/>
                <w:tab w:val="left" w:pos="132"/>
              </w:tabs>
              <w:rPr>
                <w:rFonts w:eastAsia="Calibri"/>
                <w:b/>
                <w:color w:val="0D0D0D"/>
                <w:sz w:val="18"/>
                <w:szCs w:val="18"/>
              </w:rPr>
            </w:pPr>
            <w:r w:rsidRPr="00AA05FA">
              <w:rPr>
                <w:rFonts w:eastAsia="Calibri"/>
                <w:b/>
                <w:color w:val="0D0D0D"/>
                <w:sz w:val="18"/>
                <w:szCs w:val="18"/>
              </w:rPr>
              <w:t xml:space="preserve">Output </w:t>
            </w:r>
            <w:r>
              <w:rPr>
                <w:rFonts w:eastAsia="Calibri"/>
                <w:b/>
                <w:color w:val="0D0D0D"/>
                <w:sz w:val="18"/>
                <w:szCs w:val="18"/>
              </w:rPr>
              <w:t>3</w:t>
            </w:r>
          </w:p>
          <w:p w14:paraId="13585961" w14:textId="03A03402" w:rsidR="00122722" w:rsidRPr="00761107" w:rsidRDefault="00122722" w:rsidP="0040227E">
            <w:pPr>
              <w:tabs>
                <w:tab w:val="left" w:pos="0"/>
                <w:tab w:val="left" w:pos="132"/>
              </w:tabs>
              <w:rPr>
                <w:rFonts w:eastAsia="Calibri"/>
                <w:b/>
                <w:color w:val="0D0D0D"/>
                <w:sz w:val="18"/>
                <w:szCs w:val="18"/>
              </w:rPr>
            </w:pPr>
          </w:p>
          <w:p w14:paraId="3F69A293" w14:textId="33F7ED32" w:rsidR="00122722" w:rsidRPr="00761107" w:rsidRDefault="00122722" w:rsidP="0040227E">
            <w:pPr>
              <w:tabs>
                <w:tab w:val="left" w:pos="0"/>
                <w:tab w:val="left" w:pos="132"/>
              </w:tabs>
              <w:rPr>
                <w:rFonts w:eastAsia="Calibri"/>
                <w:b/>
                <w:color w:val="0D0D0D"/>
                <w:sz w:val="18"/>
                <w:szCs w:val="18"/>
              </w:rPr>
            </w:pPr>
          </w:p>
          <w:p w14:paraId="30D5433D" w14:textId="4953610B" w:rsidR="00122722" w:rsidRPr="00761107" w:rsidRDefault="00122722" w:rsidP="0040227E">
            <w:pPr>
              <w:tabs>
                <w:tab w:val="left" w:pos="0"/>
                <w:tab w:val="left" w:pos="132"/>
              </w:tabs>
              <w:rPr>
                <w:rFonts w:eastAsia="Calibri"/>
                <w:b/>
                <w:color w:val="0D0D0D"/>
                <w:sz w:val="18"/>
                <w:szCs w:val="18"/>
              </w:rPr>
            </w:pPr>
          </w:p>
        </w:tc>
        <w:tc>
          <w:tcPr>
            <w:tcW w:w="720" w:type="pct"/>
            <w:vMerge w:val="restart"/>
            <w:shd w:val="clear" w:color="auto" w:fill="auto"/>
          </w:tcPr>
          <w:p w14:paraId="00814FC2" w14:textId="54894505" w:rsidR="00122722" w:rsidRPr="00AA05FA" w:rsidRDefault="00122722" w:rsidP="0040227E">
            <w:pPr>
              <w:rPr>
                <w:rFonts w:eastAsia="Calibri"/>
                <w:sz w:val="18"/>
                <w:szCs w:val="18"/>
              </w:rPr>
            </w:pPr>
            <w:r w:rsidRPr="45FBF8ED">
              <w:rPr>
                <w:i/>
                <w:iCs/>
                <w:sz w:val="18"/>
                <w:szCs w:val="18"/>
              </w:rPr>
              <w:t xml:space="preserve">Enabling national policies for sustainable food system towards EU objectives for green agriculture </w:t>
            </w:r>
          </w:p>
        </w:tc>
        <w:tc>
          <w:tcPr>
            <w:tcW w:w="1079" w:type="pct"/>
            <w:shd w:val="clear" w:color="auto" w:fill="FFFFFF" w:themeFill="background1"/>
          </w:tcPr>
          <w:p w14:paraId="7BDD7BB9" w14:textId="06A93957" w:rsidR="00122722" w:rsidRPr="00AA05FA" w:rsidDel="00631DA7" w:rsidRDefault="00122722" w:rsidP="0040227E">
            <w:pPr>
              <w:rPr>
                <w:rFonts w:eastAsia="Calibri"/>
                <w:sz w:val="18"/>
                <w:szCs w:val="18"/>
              </w:rPr>
            </w:pPr>
            <w:r w:rsidRPr="00AA05FA">
              <w:rPr>
                <w:rFonts w:eastAsia="Calibri"/>
                <w:sz w:val="18"/>
                <w:szCs w:val="18"/>
              </w:rPr>
              <w:t>Number of piece</w:t>
            </w:r>
            <w:r w:rsidRPr="00761107">
              <w:rPr>
                <w:rFonts w:eastAsia="Calibri"/>
                <w:sz w:val="18"/>
                <w:szCs w:val="18"/>
              </w:rPr>
              <w:t>s of EU legislation</w:t>
            </w:r>
            <w:r w:rsidRPr="004C5CF8">
              <w:rPr>
                <w:rFonts w:eastAsia="Calibri"/>
                <w:sz w:val="18"/>
                <w:szCs w:val="18"/>
              </w:rPr>
              <w:t xml:space="preserve"> fully </w:t>
            </w:r>
            <w:r>
              <w:rPr>
                <w:rFonts w:eastAsia="Calibri"/>
                <w:sz w:val="18"/>
                <w:szCs w:val="18"/>
              </w:rPr>
              <w:t>harmonised</w:t>
            </w:r>
            <w:r w:rsidRPr="004C5CF8">
              <w:rPr>
                <w:rFonts w:eastAsia="Calibri"/>
                <w:sz w:val="18"/>
                <w:szCs w:val="18"/>
              </w:rPr>
              <w:t xml:space="preserve"> under </w:t>
            </w:r>
            <w:r w:rsidRPr="002629C3">
              <w:rPr>
                <w:rFonts w:eastAsia="Calibri"/>
                <w:sz w:val="18"/>
                <w:szCs w:val="18"/>
              </w:rPr>
              <w:t>Cluster 5: (Chapters</w:t>
            </w:r>
            <w:r w:rsidRPr="004C5CF8">
              <w:rPr>
                <w:rFonts w:eastAsia="Calibri"/>
                <w:sz w:val="18"/>
                <w:szCs w:val="18"/>
              </w:rPr>
              <w:t>: 11</w:t>
            </w:r>
            <w:r>
              <w:rPr>
                <w:rFonts w:eastAsia="Calibri"/>
                <w:sz w:val="18"/>
                <w:szCs w:val="18"/>
              </w:rPr>
              <w:t xml:space="preserve"> and </w:t>
            </w:r>
            <w:r w:rsidRPr="004C5CF8">
              <w:rPr>
                <w:rFonts w:eastAsia="Calibri"/>
                <w:sz w:val="18"/>
                <w:szCs w:val="18"/>
              </w:rPr>
              <w:t>12)</w:t>
            </w:r>
          </w:p>
        </w:tc>
        <w:tc>
          <w:tcPr>
            <w:tcW w:w="585" w:type="pct"/>
            <w:shd w:val="clear" w:color="auto" w:fill="FFFFFF" w:themeFill="background1"/>
          </w:tcPr>
          <w:p w14:paraId="7AE05586" w14:textId="214733D4" w:rsidR="00122722" w:rsidRPr="004C5CF8" w:rsidRDefault="00122722" w:rsidP="0040227E">
            <w:pPr>
              <w:rPr>
                <w:rFonts w:eastAsia="Calibri"/>
                <w:sz w:val="18"/>
                <w:szCs w:val="18"/>
              </w:rPr>
            </w:pPr>
            <w:r w:rsidRPr="004C5CF8">
              <w:rPr>
                <w:rFonts w:eastAsia="Calibri"/>
                <w:sz w:val="18"/>
                <w:szCs w:val="18"/>
              </w:rPr>
              <w:t xml:space="preserve">N/A </w:t>
            </w:r>
          </w:p>
        </w:tc>
        <w:tc>
          <w:tcPr>
            <w:tcW w:w="539" w:type="pct"/>
            <w:shd w:val="clear" w:color="auto" w:fill="FFFFFF" w:themeFill="background1"/>
          </w:tcPr>
          <w:p w14:paraId="0B3E0206" w14:textId="25096E30" w:rsidR="00122722" w:rsidRPr="00761107" w:rsidRDefault="00122722" w:rsidP="0040227E">
            <w:pPr>
              <w:rPr>
                <w:rFonts w:eastAsia="Calibri"/>
                <w:sz w:val="18"/>
                <w:szCs w:val="18"/>
              </w:rPr>
            </w:pPr>
            <w:r w:rsidRPr="00761107">
              <w:rPr>
                <w:rFonts w:eastAsia="Calibri"/>
                <w:sz w:val="18"/>
                <w:szCs w:val="18"/>
              </w:rPr>
              <w:t>&gt;10 (202</w:t>
            </w:r>
            <w:r w:rsidR="008A46D6">
              <w:rPr>
                <w:rFonts w:eastAsia="Calibri"/>
                <w:sz w:val="18"/>
                <w:szCs w:val="18"/>
                <w:lang w:val="hr-HR"/>
              </w:rPr>
              <w:t>8</w:t>
            </w:r>
            <w:r w:rsidRPr="00761107">
              <w:rPr>
                <w:rFonts w:eastAsia="Calibri"/>
                <w:sz w:val="18"/>
                <w:szCs w:val="18"/>
              </w:rPr>
              <w:t>)</w:t>
            </w:r>
          </w:p>
        </w:tc>
        <w:tc>
          <w:tcPr>
            <w:tcW w:w="765" w:type="pct"/>
            <w:shd w:val="clear" w:color="auto" w:fill="FFFFFF" w:themeFill="background1"/>
          </w:tcPr>
          <w:p w14:paraId="64E05BE5" w14:textId="687554A8" w:rsidR="00122722" w:rsidRPr="00C27F2B" w:rsidRDefault="00122722" w:rsidP="0040227E">
            <w:pPr>
              <w:rPr>
                <w:rFonts w:eastAsia="Calibri"/>
                <w:sz w:val="18"/>
                <w:szCs w:val="18"/>
              </w:rPr>
            </w:pPr>
            <w:r w:rsidRPr="00C27F2B">
              <w:rPr>
                <w:rFonts w:eastAsia="Calibri"/>
                <w:sz w:val="18"/>
                <w:szCs w:val="18"/>
              </w:rPr>
              <w:t>Report on implementation of National Action plan on compliance with Services Directive/EC progress report for North Macedonia</w:t>
            </w:r>
          </w:p>
        </w:tc>
        <w:tc>
          <w:tcPr>
            <w:tcW w:w="727" w:type="pct"/>
            <w:vMerge/>
          </w:tcPr>
          <w:p w14:paraId="0E32577B" w14:textId="77777777" w:rsidR="00122722" w:rsidRPr="00761107" w:rsidRDefault="00122722" w:rsidP="0040227E">
            <w:pPr>
              <w:autoSpaceDE w:val="0"/>
              <w:autoSpaceDN w:val="0"/>
              <w:adjustRightInd w:val="0"/>
              <w:rPr>
                <w:rFonts w:eastAsia="Calibri"/>
                <w:color w:val="0D0D0D"/>
                <w:sz w:val="18"/>
                <w:szCs w:val="18"/>
                <w:highlight w:val="yellow"/>
              </w:rPr>
            </w:pPr>
          </w:p>
        </w:tc>
      </w:tr>
      <w:tr w:rsidR="00122722" w:rsidRPr="006575A0" w14:paraId="2BF4ED5F" w14:textId="77777777" w:rsidTr="0040227E">
        <w:trPr>
          <w:trHeight w:val="418"/>
        </w:trPr>
        <w:tc>
          <w:tcPr>
            <w:tcW w:w="585" w:type="pct"/>
            <w:vMerge/>
          </w:tcPr>
          <w:p w14:paraId="3FEE6795" w14:textId="0C97A402" w:rsidR="00122722" w:rsidRPr="00761107" w:rsidRDefault="00122722" w:rsidP="0040227E">
            <w:pPr>
              <w:tabs>
                <w:tab w:val="left" w:pos="0"/>
                <w:tab w:val="left" w:pos="132"/>
              </w:tabs>
              <w:rPr>
                <w:rFonts w:eastAsia="Calibri"/>
                <w:b/>
                <w:color w:val="0D0D0D"/>
                <w:sz w:val="18"/>
                <w:szCs w:val="18"/>
              </w:rPr>
            </w:pPr>
          </w:p>
        </w:tc>
        <w:tc>
          <w:tcPr>
            <w:tcW w:w="720" w:type="pct"/>
            <w:vMerge/>
          </w:tcPr>
          <w:p w14:paraId="38088C02" w14:textId="2541A0B5" w:rsidR="00122722" w:rsidRPr="00CA22CD" w:rsidRDefault="00122722" w:rsidP="0040227E">
            <w:pPr>
              <w:rPr>
                <w:rFonts w:eastAsia="Calibri"/>
                <w:color w:val="FF0000"/>
                <w:sz w:val="18"/>
                <w:szCs w:val="18"/>
              </w:rPr>
            </w:pPr>
          </w:p>
        </w:tc>
        <w:tc>
          <w:tcPr>
            <w:tcW w:w="1079" w:type="pct"/>
            <w:shd w:val="clear" w:color="auto" w:fill="FFFFFF" w:themeFill="background1"/>
          </w:tcPr>
          <w:p w14:paraId="3AEFEA24" w14:textId="05DEF8E8" w:rsidR="00122722" w:rsidRPr="0055207D" w:rsidRDefault="00122722" w:rsidP="0040227E">
            <w:pPr>
              <w:rPr>
                <w:rFonts w:eastAsia="Calibri"/>
                <w:sz w:val="18"/>
                <w:szCs w:val="18"/>
              </w:rPr>
            </w:pPr>
            <w:r w:rsidRPr="0055207D">
              <w:rPr>
                <w:rFonts w:eastAsia="Calibri"/>
                <w:sz w:val="18"/>
                <w:szCs w:val="18"/>
              </w:rPr>
              <w:t>Number of organic farmers</w:t>
            </w:r>
          </w:p>
          <w:p w14:paraId="20F63083" w14:textId="77777777" w:rsidR="00122722" w:rsidRPr="0055207D" w:rsidRDefault="00122722" w:rsidP="0040227E">
            <w:pPr>
              <w:rPr>
                <w:rFonts w:eastAsia="Calibri"/>
                <w:sz w:val="18"/>
                <w:szCs w:val="18"/>
              </w:rPr>
            </w:pPr>
          </w:p>
          <w:p w14:paraId="1FAFC55E" w14:textId="77777777" w:rsidR="00122722" w:rsidRPr="0055207D" w:rsidRDefault="00122722" w:rsidP="0040227E">
            <w:pPr>
              <w:autoSpaceDE w:val="0"/>
              <w:autoSpaceDN w:val="0"/>
              <w:adjustRightInd w:val="0"/>
              <w:rPr>
                <w:rFonts w:eastAsia="Calibri"/>
                <w:sz w:val="18"/>
                <w:szCs w:val="18"/>
              </w:rPr>
            </w:pPr>
          </w:p>
        </w:tc>
        <w:tc>
          <w:tcPr>
            <w:tcW w:w="585" w:type="pct"/>
            <w:shd w:val="clear" w:color="auto" w:fill="FFFFFF" w:themeFill="background1"/>
          </w:tcPr>
          <w:p w14:paraId="35336E55" w14:textId="77777777" w:rsidR="00122722" w:rsidRPr="0055207D" w:rsidRDefault="00122722" w:rsidP="0040227E">
            <w:pPr>
              <w:rPr>
                <w:rFonts w:eastAsia="Calibri"/>
                <w:sz w:val="18"/>
                <w:szCs w:val="18"/>
              </w:rPr>
            </w:pPr>
            <w:r w:rsidRPr="0055207D">
              <w:rPr>
                <w:rFonts w:eastAsia="Calibri"/>
                <w:sz w:val="18"/>
                <w:szCs w:val="18"/>
              </w:rPr>
              <w:t>927 (2022)</w:t>
            </w:r>
          </w:p>
        </w:tc>
        <w:tc>
          <w:tcPr>
            <w:tcW w:w="539" w:type="pct"/>
            <w:shd w:val="clear" w:color="auto" w:fill="FFFFFF" w:themeFill="background1"/>
          </w:tcPr>
          <w:p w14:paraId="111C7BCA" w14:textId="75D4E806" w:rsidR="00122722" w:rsidRPr="0055207D" w:rsidRDefault="00122722" w:rsidP="0040227E">
            <w:pPr>
              <w:rPr>
                <w:rFonts w:eastAsia="Calibri"/>
                <w:sz w:val="18"/>
                <w:szCs w:val="18"/>
              </w:rPr>
            </w:pPr>
            <w:r w:rsidRPr="0055207D">
              <w:rPr>
                <w:rFonts w:eastAsia="Calibri"/>
                <w:sz w:val="18"/>
                <w:szCs w:val="18"/>
              </w:rPr>
              <w:t>≥ 10% up (202</w:t>
            </w:r>
            <w:r w:rsidR="008A46D6">
              <w:rPr>
                <w:rFonts w:eastAsia="Calibri"/>
                <w:sz w:val="18"/>
                <w:szCs w:val="18"/>
                <w:lang w:val="hr-HR"/>
              </w:rPr>
              <w:t>8</w:t>
            </w:r>
            <w:r w:rsidRPr="0055207D">
              <w:rPr>
                <w:rFonts w:eastAsia="Calibri"/>
                <w:sz w:val="18"/>
                <w:szCs w:val="18"/>
              </w:rPr>
              <w:t>)</w:t>
            </w:r>
          </w:p>
        </w:tc>
        <w:tc>
          <w:tcPr>
            <w:tcW w:w="765" w:type="pct"/>
            <w:shd w:val="clear" w:color="auto" w:fill="FFFFFF" w:themeFill="background1"/>
          </w:tcPr>
          <w:p w14:paraId="0CC59DBF" w14:textId="77777777" w:rsidR="00122722" w:rsidRPr="00C27F2B" w:rsidRDefault="00122722" w:rsidP="0040227E">
            <w:pPr>
              <w:rPr>
                <w:rFonts w:eastAsia="Calibri"/>
                <w:sz w:val="18"/>
                <w:szCs w:val="18"/>
              </w:rPr>
            </w:pPr>
            <w:r w:rsidRPr="00C27F2B">
              <w:rPr>
                <w:rFonts w:eastAsia="Calibri"/>
                <w:sz w:val="18"/>
                <w:szCs w:val="18"/>
              </w:rPr>
              <w:t>Annual reports of MAFWE and State Statistical office</w:t>
            </w:r>
          </w:p>
        </w:tc>
        <w:tc>
          <w:tcPr>
            <w:tcW w:w="727" w:type="pct"/>
            <w:vMerge/>
          </w:tcPr>
          <w:p w14:paraId="1441660E" w14:textId="77777777" w:rsidR="00122722" w:rsidRPr="00761107" w:rsidRDefault="00122722" w:rsidP="0040227E">
            <w:pPr>
              <w:autoSpaceDE w:val="0"/>
              <w:autoSpaceDN w:val="0"/>
              <w:adjustRightInd w:val="0"/>
              <w:rPr>
                <w:rFonts w:eastAsia="Calibri"/>
                <w:color w:val="0D0D0D"/>
                <w:sz w:val="18"/>
                <w:szCs w:val="18"/>
                <w:highlight w:val="yellow"/>
              </w:rPr>
            </w:pPr>
          </w:p>
        </w:tc>
      </w:tr>
      <w:tr w:rsidR="00122722" w:rsidRPr="006575A0" w14:paraId="3499CBF9" w14:textId="77777777" w:rsidTr="0040227E">
        <w:trPr>
          <w:trHeight w:val="418"/>
        </w:trPr>
        <w:tc>
          <w:tcPr>
            <w:tcW w:w="585" w:type="pct"/>
            <w:vMerge/>
          </w:tcPr>
          <w:p w14:paraId="1E2D8613" w14:textId="77777777" w:rsidR="00122722" w:rsidRPr="00761107" w:rsidRDefault="00122722" w:rsidP="00122722">
            <w:pPr>
              <w:tabs>
                <w:tab w:val="left" w:pos="0"/>
                <w:tab w:val="left" w:pos="132"/>
              </w:tabs>
              <w:rPr>
                <w:rFonts w:eastAsia="Calibri"/>
                <w:b/>
                <w:color w:val="0D0D0D"/>
                <w:sz w:val="18"/>
                <w:szCs w:val="18"/>
              </w:rPr>
            </w:pPr>
          </w:p>
        </w:tc>
        <w:tc>
          <w:tcPr>
            <w:tcW w:w="720" w:type="pct"/>
            <w:vMerge/>
          </w:tcPr>
          <w:p w14:paraId="537D598C" w14:textId="77777777" w:rsidR="00122722" w:rsidRPr="00CA22CD" w:rsidRDefault="00122722" w:rsidP="00122722">
            <w:pPr>
              <w:rPr>
                <w:rFonts w:eastAsia="Calibri"/>
                <w:color w:val="FF0000"/>
                <w:sz w:val="18"/>
                <w:szCs w:val="18"/>
              </w:rPr>
            </w:pPr>
          </w:p>
        </w:tc>
        <w:tc>
          <w:tcPr>
            <w:tcW w:w="1079" w:type="pct"/>
            <w:shd w:val="clear" w:color="auto" w:fill="FFFFFF" w:themeFill="background1"/>
          </w:tcPr>
          <w:p w14:paraId="0AE1371D" w14:textId="0248365A" w:rsidR="00122722" w:rsidRPr="00122722" w:rsidRDefault="00122722" w:rsidP="00122722">
            <w:pPr>
              <w:rPr>
                <w:rFonts w:eastAsia="Calibri"/>
                <w:sz w:val="18"/>
                <w:szCs w:val="18"/>
              </w:rPr>
            </w:pPr>
            <w:r w:rsidRPr="00C27F2B">
              <w:rPr>
                <w:rFonts w:eastAsia="Calibri"/>
                <w:sz w:val="18"/>
                <w:szCs w:val="18"/>
              </w:rPr>
              <w:t>Number of indigenous breed of sheep.</w:t>
            </w:r>
          </w:p>
        </w:tc>
        <w:tc>
          <w:tcPr>
            <w:tcW w:w="585" w:type="pct"/>
            <w:shd w:val="clear" w:color="auto" w:fill="FFFFFF" w:themeFill="background1"/>
          </w:tcPr>
          <w:p w14:paraId="7D0C128C" w14:textId="2759DC09" w:rsidR="00122722" w:rsidRPr="00122722" w:rsidRDefault="00122722" w:rsidP="00122722">
            <w:pPr>
              <w:rPr>
                <w:rFonts w:eastAsia="Calibri"/>
                <w:sz w:val="18"/>
                <w:szCs w:val="18"/>
              </w:rPr>
            </w:pPr>
            <w:r w:rsidRPr="00C27F2B">
              <w:rPr>
                <w:rFonts w:eastAsia="Calibri"/>
                <w:sz w:val="18"/>
                <w:szCs w:val="18"/>
              </w:rPr>
              <w:t>12.210 (2022)</w:t>
            </w:r>
          </w:p>
        </w:tc>
        <w:tc>
          <w:tcPr>
            <w:tcW w:w="539" w:type="pct"/>
            <w:shd w:val="clear" w:color="auto" w:fill="FFFFFF" w:themeFill="background1"/>
          </w:tcPr>
          <w:p w14:paraId="53307BD8" w14:textId="62A76606" w:rsidR="00122722" w:rsidRPr="00122722" w:rsidRDefault="00122722" w:rsidP="00122722">
            <w:pPr>
              <w:rPr>
                <w:rFonts w:eastAsia="Calibri"/>
                <w:sz w:val="18"/>
                <w:szCs w:val="18"/>
              </w:rPr>
            </w:pPr>
            <w:r w:rsidRPr="00C27F2B">
              <w:rPr>
                <w:rFonts w:eastAsia="Calibri"/>
                <w:sz w:val="18"/>
                <w:szCs w:val="18"/>
              </w:rPr>
              <w:t>≥ 5% up (202</w:t>
            </w:r>
            <w:r w:rsidR="008A46D6">
              <w:rPr>
                <w:rFonts w:eastAsia="Calibri"/>
                <w:sz w:val="18"/>
                <w:szCs w:val="18"/>
                <w:lang w:val="hr-HR"/>
              </w:rPr>
              <w:t>8</w:t>
            </w:r>
            <w:r w:rsidRPr="00C27F2B">
              <w:rPr>
                <w:rFonts w:eastAsia="Calibri"/>
                <w:sz w:val="18"/>
                <w:szCs w:val="18"/>
              </w:rPr>
              <w:t>)</w:t>
            </w:r>
          </w:p>
        </w:tc>
        <w:tc>
          <w:tcPr>
            <w:tcW w:w="765" w:type="pct"/>
            <w:shd w:val="clear" w:color="auto" w:fill="FFFFFF" w:themeFill="background1"/>
          </w:tcPr>
          <w:p w14:paraId="060BF865" w14:textId="68448632" w:rsidR="00122722" w:rsidRPr="00C27F2B" w:rsidRDefault="00122722" w:rsidP="00122722">
            <w:pPr>
              <w:rPr>
                <w:rFonts w:eastAsia="Calibri"/>
                <w:sz w:val="18"/>
                <w:szCs w:val="18"/>
              </w:rPr>
            </w:pPr>
            <w:r w:rsidRPr="00C27F2B">
              <w:rPr>
                <w:rFonts w:eastAsia="Calibri"/>
                <w:sz w:val="18"/>
                <w:szCs w:val="18"/>
              </w:rPr>
              <w:t>MAFWE , the Program for the Protection of Biological Diversity in Animal livestock</w:t>
            </w:r>
          </w:p>
        </w:tc>
        <w:tc>
          <w:tcPr>
            <w:tcW w:w="727" w:type="pct"/>
            <w:vMerge/>
          </w:tcPr>
          <w:p w14:paraId="1444F5E3"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7A97083D" w14:textId="77777777" w:rsidTr="0040227E">
        <w:trPr>
          <w:trHeight w:val="418"/>
        </w:trPr>
        <w:tc>
          <w:tcPr>
            <w:tcW w:w="585" w:type="pct"/>
            <w:vMerge/>
          </w:tcPr>
          <w:p w14:paraId="6E431785" w14:textId="1C0F685A" w:rsidR="00122722" w:rsidRPr="00761107" w:rsidRDefault="00122722" w:rsidP="00122722">
            <w:pPr>
              <w:tabs>
                <w:tab w:val="left" w:pos="0"/>
                <w:tab w:val="left" w:pos="132"/>
              </w:tabs>
              <w:rPr>
                <w:rFonts w:eastAsia="Calibri"/>
                <w:b/>
                <w:color w:val="0D0D0D"/>
                <w:sz w:val="18"/>
                <w:szCs w:val="18"/>
              </w:rPr>
            </w:pPr>
          </w:p>
        </w:tc>
        <w:tc>
          <w:tcPr>
            <w:tcW w:w="720" w:type="pct"/>
            <w:vMerge/>
          </w:tcPr>
          <w:p w14:paraId="1EEA4A7F" w14:textId="5F1C814A" w:rsidR="00122722" w:rsidRPr="00CA22CD" w:rsidRDefault="00122722" w:rsidP="00122722">
            <w:pPr>
              <w:rPr>
                <w:rFonts w:eastAsia="Calibri"/>
                <w:sz w:val="18"/>
                <w:szCs w:val="18"/>
              </w:rPr>
            </w:pPr>
          </w:p>
        </w:tc>
        <w:tc>
          <w:tcPr>
            <w:tcW w:w="1079" w:type="pct"/>
            <w:shd w:val="clear" w:color="auto" w:fill="FFFFFF" w:themeFill="background1"/>
          </w:tcPr>
          <w:p w14:paraId="1D38A34F" w14:textId="56E32B80" w:rsidR="00122722" w:rsidRPr="00122722" w:rsidRDefault="00122722" w:rsidP="00122722">
            <w:pPr>
              <w:autoSpaceDE w:val="0"/>
              <w:autoSpaceDN w:val="0"/>
              <w:adjustRightInd w:val="0"/>
              <w:rPr>
                <w:rFonts w:eastAsia="Calibri"/>
                <w:sz w:val="18"/>
                <w:szCs w:val="18"/>
              </w:rPr>
            </w:pPr>
            <w:r w:rsidRPr="00122722">
              <w:rPr>
                <w:rFonts w:eastAsia="Calibri"/>
                <w:sz w:val="18"/>
                <w:szCs w:val="18"/>
              </w:rPr>
              <w:t xml:space="preserve">Number of organic farmers benefitting directly from the EU assistance </w:t>
            </w:r>
          </w:p>
        </w:tc>
        <w:tc>
          <w:tcPr>
            <w:tcW w:w="585" w:type="pct"/>
            <w:shd w:val="clear" w:color="auto" w:fill="FFFFFF" w:themeFill="background1"/>
          </w:tcPr>
          <w:p w14:paraId="20DDD7E1" w14:textId="77777777" w:rsidR="00122722" w:rsidRPr="00122722" w:rsidRDefault="00122722" w:rsidP="00122722">
            <w:pPr>
              <w:rPr>
                <w:rFonts w:eastAsia="Calibri"/>
                <w:sz w:val="18"/>
                <w:szCs w:val="18"/>
              </w:rPr>
            </w:pPr>
            <w:r w:rsidRPr="00122722">
              <w:rPr>
                <w:rFonts w:eastAsia="Calibri"/>
                <w:sz w:val="18"/>
                <w:szCs w:val="18"/>
              </w:rPr>
              <w:t>0 (2023)</w:t>
            </w:r>
          </w:p>
        </w:tc>
        <w:tc>
          <w:tcPr>
            <w:tcW w:w="539" w:type="pct"/>
            <w:shd w:val="clear" w:color="auto" w:fill="FFFFFF" w:themeFill="background1"/>
          </w:tcPr>
          <w:p w14:paraId="79AFA5D5" w14:textId="77777777" w:rsidR="00122722" w:rsidRPr="00122722" w:rsidRDefault="00122722" w:rsidP="00122722">
            <w:pPr>
              <w:rPr>
                <w:rFonts w:eastAsia="Calibri"/>
                <w:sz w:val="18"/>
                <w:szCs w:val="18"/>
              </w:rPr>
            </w:pPr>
            <w:r w:rsidRPr="00122722">
              <w:rPr>
                <w:rFonts w:eastAsia="Calibri"/>
                <w:sz w:val="18"/>
                <w:szCs w:val="18"/>
              </w:rPr>
              <w:t>≥ 1,500 (2028)</w:t>
            </w:r>
          </w:p>
        </w:tc>
        <w:tc>
          <w:tcPr>
            <w:tcW w:w="765" w:type="pct"/>
            <w:shd w:val="clear" w:color="auto" w:fill="FFFFFF" w:themeFill="background1"/>
          </w:tcPr>
          <w:p w14:paraId="6279C713" w14:textId="03D61E0D" w:rsidR="00122722" w:rsidRPr="00C27F2B" w:rsidRDefault="00B878C9" w:rsidP="00122722">
            <w:pPr>
              <w:rPr>
                <w:rFonts w:eastAsia="Calibri"/>
                <w:sz w:val="18"/>
                <w:szCs w:val="18"/>
              </w:rPr>
            </w:pPr>
            <w:r w:rsidRPr="00C27F2B">
              <w:rPr>
                <w:sz w:val="18"/>
                <w:szCs w:val="18"/>
                <w:shd w:val="clear" w:color="auto" w:fill="FFFFFF"/>
              </w:rPr>
              <w:t xml:space="preserve">Project </w:t>
            </w:r>
            <w:r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74D716EA"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17A98322" w14:textId="77777777" w:rsidTr="0040227E">
        <w:trPr>
          <w:trHeight w:val="418"/>
        </w:trPr>
        <w:tc>
          <w:tcPr>
            <w:tcW w:w="585" w:type="pct"/>
            <w:vMerge/>
          </w:tcPr>
          <w:p w14:paraId="0F240878" w14:textId="1FAA275D" w:rsidR="00122722" w:rsidRPr="00761107" w:rsidRDefault="00122722" w:rsidP="00122722">
            <w:pPr>
              <w:tabs>
                <w:tab w:val="left" w:pos="0"/>
                <w:tab w:val="left" w:pos="132"/>
              </w:tabs>
              <w:rPr>
                <w:rFonts w:eastAsia="Calibri"/>
                <w:b/>
                <w:color w:val="0D0D0D"/>
                <w:sz w:val="18"/>
                <w:szCs w:val="18"/>
              </w:rPr>
            </w:pPr>
          </w:p>
        </w:tc>
        <w:tc>
          <w:tcPr>
            <w:tcW w:w="720" w:type="pct"/>
            <w:vMerge/>
          </w:tcPr>
          <w:p w14:paraId="7465A441" w14:textId="2F5CC0E2" w:rsidR="00122722" w:rsidRPr="00CA22CD" w:rsidRDefault="00122722" w:rsidP="00122722">
            <w:pPr>
              <w:rPr>
                <w:rFonts w:eastAsia="Calibri"/>
                <w:sz w:val="18"/>
                <w:szCs w:val="18"/>
              </w:rPr>
            </w:pPr>
          </w:p>
        </w:tc>
        <w:tc>
          <w:tcPr>
            <w:tcW w:w="1079" w:type="pct"/>
            <w:shd w:val="clear" w:color="auto" w:fill="FFFFFF" w:themeFill="background1"/>
          </w:tcPr>
          <w:p w14:paraId="7A5B4872" w14:textId="3129C302" w:rsidR="00122722" w:rsidRPr="00122722" w:rsidRDefault="00122722" w:rsidP="00122722">
            <w:pPr>
              <w:autoSpaceDE w:val="0"/>
              <w:autoSpaceDN w:val="0"/>
              <w:adjustRightInd w:val="0"/>
              <w:rPr>
                <w:rFonts w:eastAsia="Calibri"/>
                <w:sz w:val="18"/>
                <w:szCs w:val="18"/>
              </w:rPr>
            </w:pPr>
            <w:r w:rsidRPr="00122722">
              <w:rPr>
                <w:sz w:val="18"/>
                <w:szCs w:val="18"/>
              </w:rPr>
              <w:t>Number of registered products with PDO/PGI, traditional specialties</w:t>
            </w:r>
          </w:p>
        </w:tc>
        <w:tc>
          <w:tcPr>
            <w:tcW w:w="585" w:type="pct"/>
            <w:shd w:val="clear" w:color="auto" w:fill="FFFFFF" w:themeFill="background1"/>
          </w:tcPr>
          <w:p w14:paraId="1AF740EA" w14:textId="77777777" w:rsidR="00122722" w:rsidRPr="00122722" w:rsidRDefault="00122722" w:rsidP="00122722">
            <w:pPr>
              <w:rPr>
                <w:rFonts w:eastAsia="Calibri"/>
                <w:sz w:val="18"/>
                <w:szCs w:val="18"/>
              </w:rPr>
            </w:pPr>
            <w:r w:rsidRPr="00122722">
              <w:rPr>
                <w:sz w:val="18"/>
                <w:szCs w:val="18"/>
              </w:rPr>
              <w:t>2 (2023)</w:t>
            </w:r>
          </w:p>
        </w:tc>
        <w:tc>
          <w:tcPr>
            <w:tcW w:w="539" w:type="pct"/>
            <w:shd w:val="clear" w:color="auto" w:fill="FFFFFF" w:themeFill="background1"/>
          </w:tcPr>
          <w:p w14:paraId="1A822275" w14:textId="484B938B" w:rsidR="00122722" w:rsidRPr="00122722" w:rsidRDefault="00122722" w:rsidP="00122722">
            <w:pPr>
              <w:rPr>
                <w:rFonts w:eastAsia="Calibri"/>
                <w:sz w:val="18"/>
                <w:szCs w:val="18"/>
              </w:rPr>
            </w:pPr>
            <w:r w:rsidRPr="00122722">
              <w:rPr>
                <w:sz w:val="18"/>
                <w:szCs w:val="18"/>
              </w:rPr>
              <w:t>≥ 15 (202</w:t>
            </w:r>
            <w:r w:rsidR="008A46D6">
              <w:rPr>
                <w:sz w:val="18"/>
                <w:szCs w:val="18"/>
                <w:lang w:val="hr-HR"/>
              </w:rPr>
              <w:t>8</w:t>
            </w:r>
            <w:r w:rsidRPr="00122722">
              <w:rPr>
                <w:sz w:val="18"/>
                <w:szCs w:val="18"/>
              </w:rPr>
              <w:t>)</w:t>
            </w:r>
          </w:p>
        </w:tc>
        <w:tc>
          <w:tcPr>
            <w:tcW w:w="765" w:type="pct"/>
            <w:shd w:val="clear" w:color="auto" w:fill="FFFFFF" w:themeFill="background1"/>
          </w:tcPr>
          <w:p w14:paraId="0D70A6FE" w14:textId="77777777" w:rsidR="00122722" w:rsidRPr="00C27F2B" w:rsidRDefault="00122722" w:rsidP="00122722">
            <w:pPr>
              <w:rPr>
                <w:rFonts w:eastAsia="Calibri"/>
                <w:sz w:val="18"/>
                <w:szCs w:val="18"/>
              </w:rPr>
            </w:pPr>
            <w:r w:rsidRPr="00C27F2B">
              <w:rPr>
                <w:sz w:val="18"/>
                <w:szCs w:val="18"/>
              </w:rPr>
              <w:t>MoAFWA Register of PDO/PGI products</w:t>
            </w:r>
          </w:p>
        </w:tc>
        <w:tc>
          <w:tcPr>
            <w:tcW w:w="727" w:type="pct"/>
            <w:vMerge/>
          </w:tcPr>
          <w:p w14:paraId="35C31280"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498E938B" w14:textId="77777777" w:rsidTr="0040227E">
        <w:trPr>
          <w:trHeight w:val="418"/>
        </w:trPr>
        <w:tc>
          <w:tcPr>
            <w:tcW w:w="585" w:type="pct"/>
            <w:vMerge/>
          </w:tcPr>
          <w:p w14:paraId="3E1A9B20" w14:textId="77777777" w:rsidR="00122722" w:rsidRPr="00761107" w:rsidRDefault="00122722" w:rsidP="00122722">
            <w:pPr>
              <w:tabs>
                <w:tab w:val="left" w:pos="0"/>
                <w:tab w:val="left" w:pos="132"/>
              </w:tabs>
              <w:rPr>
                <w:rFonts w:eastAsia="Calibri"/>
                <w:b/>
                <w:color w:val="0D0D0D"/>
                <w:sz w:val="18"/>
                <w:szCs w:val="18"/>
              </w:rPr>
            </w:pPr>
          </w:p>
        </w:tc>
        <w:tc>
          <w:tcPr>
            <w:tcW w:w="720" w:type="pct"/>
            <w:vMerge/>
          </w:tcPr>
          <w:p w14:paraId="1DBDF25E" w14:textId="77777777" w:rsidR="00122722" w:rsidRPr="00CA22CD" w:rsidRDefault="00122722" w:rsidP="00122722">
            <w:pPr>
              <w:rPr>
                <w:rFonts w:eastAsia="Calibri"/>
                <w:sz w:val="18"/>
                <w:szCs w:val="18"/>
              </w:rPr>
            </w:pPr>
          </w:p>
        </w:tc>
        <w:tc>
          <w:tcPr>
            <w:tcW w:w="1079" w:type="pct"/>
            <w:shd w:val="clear" w:color="auto" w:fill="FFFFFF" w:themeFill="background1"/>
          </w:tcPr>
          <w:p w14:paraId="1B07CE87" w14:textId="274C743C" w:rsidR="00122722" w:rsidRPr="00122722" w:rsidRDefault="00122722" w:rsidP="00122722">
            <w:pPr>
              <w:autoSpaceDE w:val="0"/>
              <w:autoSpaceDN w:val="0"/>
              <w:adjustRightInd w:val="0"/>
              <w:rPr>
                <w:sz w:val="18"/>
                <w:szCs w:val="18"/>
              </w:rPr>
            </w:pPr>
            <w:r w:rsidRPr="00122722">
              <w:rPr>
                <w:rFonts w:eastAsia="Calibri"/>
                <w:sz w:val="18"/>
                <w:szCs w:val="18"/>
                <w:lang w:val="en-US"/>
              </w:rPr>
              <w:t xml:space="preserve">Number of on-spot checks increased on the annual basis for IPARD </w:t>
            </w:r>
          </w:p>
        </w:tc>
        <w:tc>
          <w:tcPr>
            <w:tcW w:w="585" w:type="pct"/>
            <w:shd w:val="clear" w:color="auto" w:fill="FFFFFF" w:themeFill="background1"/>
          </w:tcPr>
          <w:p w14:paraId="158AC45F" w14:textId="40D18071" w:rsidR="00122722" w:rsidRPr="00122722" w:rsidRDefault="00122722" w:rsidP="00122722">
            <w:pPr>
              <w:rPr>
                <w:sz w:val="18"/>
                <w:szCs w:val="18"/>
              </w:rPr>
            </w:pPr>
            <w:r w:rsidRPr="00122722">
              <w:rPr>
                <w:rFonts w:eastAsia="Calibri"/>
                <w:sz w:val="18"/>
                <w:szCs w:val="18"/>
                <w:lang w:val="en-IE"/>
              </w:rPr>
              <w:t>7315 (2023)</w:t>
            </w:r>
          </w:p>
        </w:tc>
        <w:tc>
          <w:tcPr>
            <w:tcW w:w="539" w:type="pct"/>
            <w:shd w:val="clear" w:color="auto" w:fill="FFFFFF" w:themeFill="background1"/>
          </w:tcPr>
          <w:p w14:paraId="079C3440" w14:textId="16680587" w:rsidR="00122722" w:rsidRPr="00122722" w:rsidRDefault="00122722" w:rsidP="00122722">
            <w:pPr>
              <w:rPr>
                <w:sz w:val="18"/>
                <w:szCs w:val="18"/>
              </w:rPr>
            </w:pPr>
            <w:r w:rsidRPr="00122722">
              <w:rPr>
                <w:rFonts w:eastAsia="Calibri"/>
                <w:sz w:val="18"/>
                <w:szCs w:val="18"/>
              </w:rPr>
              <w:t>≥2</w:t>
            </w:r>
            <w:r w:rsidRPr="00122722">
              <w:rPr>
                <w:rFonts w:eastAsia="Calibri"/>
                <w:sz w:val="18"/>
                <w:szCs w:val="18"/>
                <w:lang w:val="en-IE"/>
              </w:rPr>
              <w:t>0% increase (202</w:t>
            </w:r>
            <w:r w:rsidR="008A46D6">
              <w:rPr>
                <w:rFonts w:eastAsia="Calibri"/>
                <w:sz w:val="18"/>
                <w:szCs w:val="18"/>
                <w:lang w:val="en-IE"/>
              </w:rPr>
              <w:t>8</w:t>
            </w:r>
            <w:r w:rsidRPr="00122722">
              <w:rPr>
                <w:rFonts w:eastAsia="Calibri"/>
                <w:sz w:val="18"/>
                <w:szCs w:val="18"/>
                <w:lang w:val="en-IE"/>
              </w:rPr>
              <w:t xml:space="preserve">) </w:t>
            </w:r>
          </w:p>
        </w:tc>
        <w:tc>
          <w:tcPr>
            <w:tcW w:w="765" w:type="pct"/>
            <w:shd w:val="clear" w:color="auto" w:fill="FFFFFF" w:themeFill="background1"/>
          </w:tcPr>
          <w:p w14:paraId="0E8D3686" w14:textId="709165CA" w:rsidR="00122722" w:rsidRPr="00C27F2B" w:rsidRDefault="00122722" w:rsidP="00122722">
            <w:pPr>
              <w:rPr>
                <w:sz w:val="18"/>
                <w:szCs w:val="18"/>
              </w:rPr>
            </w:pPr>
            <w:r w:rsidRPr="00C27F2B">
              <w:rPr>
                <w:rFonts w:eastAsia="Calibri"/>
                <w:sz w:val="18"/>
                <w:szCs w:val="18"/>
              </w:rPr>
              <w:t xml:space="preserve">AFSARD Annual Job Reports </w:t>
            </w:r>
          </w:p>
        </w:tc>
        <w:tc>
          <w:tcPr>
            <w:tcW w:w="727" w:type="pct"/>
            <w:vMerge/>
          </w:tcPr>
          <w:p w14:paraId="5A7159CA"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7AC3BBEB" w14:textId="77777777" w:rsidTr="0040227E">
        <w:trPr>
          <w:trHeight w:val="418"/>
        </w:trPr>
        <w:tc>
          <w:tcPr>
            <w:tcW w:w="585" w:type="pct"/>
            <w:vMerge/>
          </w:tcPr>
          <w:p w14:paraId="5D185F87" w14:textId="4F4EB4F0" w:rsidR="00122722" w:rsidRPr="00761107" w:rsidRDefault="00122722" w:rsidP="00122722">
            <w:pPr>
              <w:tabs>
                <w:tab w:val="left" w:pos="0"/>
                <w:tab w:val="left" w:pos="132"/>
              </w:tabs>
              <w:rPr>
                <w:rFonts w:eastAsia="Calibri"/>
                <w:b/>
                <w:color w:val="0D0D0D"/>
                <w:sz w:val="18"/>
                <w:szCs w:val="18"/>
              </w:rPr>
            </w:pPr>
          </w:p>
        </w:tc>
        <w:tc>
          <w:tcPr>
            <w:tcW w:w="720" w:type="pct"/>
            <w:vMerge/>
          </w:tcPr>
          <w:p w14:paraId="0B15B662" w14:textId="0CE031F0" w:rsidR="00122722" w:rsidRPr="00CA22CD" w:rsidRDefault="00122722" w:rsidP="00122722">
            <w:pPr>
              <w:rPr>
                <w:rFonts w:eastAsia="Calibri"/>
                <w:sz w:val="18"/>
                <w:szCs w:val="18"/>
              </w:rPr>
            </w:pPr>
          </w:p>
        </w:tc>
        <w:tc>
          <w:tcPr>
            <w:tcW w:w="1079" w:type="pct"/>
            <w:shd w:val="clear" w:color="auto" w:fill="FFFFFF" w:themeFill="background1"/>
          </w:tcPr>
          <w:p w14:paraId="5B027623" w14:textId="3DFF6423" w:rsidR="00122722" w:rsidRPr="00122722" w:rsidRDefault="00122722" w:rsidP="00122722">
            <w:pPr>
              <w:autoSpaceDE w:val="0"/>
              <w:autoSpaceDN w:val="0"/>
              <w:adjustRightInd w:val="0"/>
              <w:rPr>
                <w:rFonts w:eastAsia="Calibri"/>
                <w:sz w:val="18"/>
                <w:szCs w:val="18"/>
              </w:rPr>
            </w:pPr>
            <w:r w:rsidRPr="00122722">
              <w:rPr>
                <w:rFonts w:eastAsia="Calibri"/>
                <w:sz w:val="18"/>
                <w:szCs w:val="18"/>
              </w:rPr>
              <w:t>Number of type of reports generated by the IT solutions (software) for animal health and food safety (FVA)</w:t>
            </w:r>
          </w:p>
        </w:tc>
        <w:tc>
          <w:tcPr>
            <w:tcW w:w="585" w:type="pct"/>
            <w:shd w:val="clear" w:color="auto" w:fill="FFFFFF" w:themeFill="background1"/>
          </w:tcPr>
          <w:p w14:paraId="087B00D3" w14:textId="16A18D52" w:rsidR="00122722" w:rsidRPr="00122722" w:rsidRDefault="00122722" w:rsidP="00122722">
            <w:pPr>
              <w:rPr>
                <w:rFonts w:eastAsia="Calibri"/>
                <w:sz w:val="18"/>
                <w:szCs w:val="18"/>
              </w:rPr>
            </w:pPr>
            <w:r w:rsidRPr="00122722">
              <w:rPr>
                <w:rFonts w:eastAsia="Calibri"/>
                <w:sz w:val="18"/>
                <w:szCs w:val="18"/>
              </w:rPr>
              <w:t>0 (2022)</w:t>
            </w:r>
          </w:p>
        </w:tc>
        <w:tc>
          <w:tcPr>
            <w:tcW w:w="539" w:type="pct"/>
            <w:shd w:val="clear" w:color="auto" w:fill="FFFFFF" w:themeFill="background1"/>
          </w:tcPr>
          <w:p w14:paraId="71DB458A" w14:textId="2FA8D134" w:rsidR="00122722" w:rsidRPr="00122722" w:rsidRDefault="00122722" w:rsidP="00122722">
            <w:pPr>
              <w:rPr>
                <w:rFonts w:eastAsia="Calibri"/>
                <w:sz w:val="18"/>
                <w:szCs w:val="18"/>
              </w:rPr>
            </w:pPr>
            <w:r w:rsidRPr="00122722">
              <w:rPr>
                <w:rFonts w:eastAsia="Calibri"/>
                <w:sz w:val="18"/>
                <w:szCs w:val="18"/>
              </w:rPr>
              <w:t>≥5 (202</w:t>
            </w:r>
            <w:r w:rsidR="008A46D6">
              <w:rPr>
                <w:rFonts w:eastAsia="Calibri"/>
                <w:sz w:val="18"/>
                <w:szCs w:val="18"/>
                <w:lang w:val="hr-HR"/>
              </w:rPr>
              <w:t>8</w:t>
            </w:r>
            <w:r w:rsidRPr="00122722">
              <w:rPr>
                <w:rFonts w:eastAsia="Calibri"/>
                <w:sz w:val="18"/>
                <w:szCs w:val="18"/>
              </w:rPr>
              <w:t>)</w:t>
            </w:r>
          </w:p>
        </w:tc>
        <w:tc>
          <w:tcPr>
            <w:tcW w:w="765" w:type="pct"/>
            <w:shd w:val="clear" w:color="auto" w:fill="FFFFFF" w:themeFill="background1"/>
          </w:tcPr>
          <w:p w14:paraId="0407A364" w14:textId="0156328F" w:rsidR="00122722" w:rsidRPr="00C27F2B" w:rsidRDefault="00122722" w:rsidP="00122722">
            <w:pPr>
              <w:rPr>
                <w:rFonts w:eastAsia="Calibri"/>
                <w:sz w:val="18"/>
                <w:szCs w:val="18"/>
              </w:rPr>
            </w:pPr>
            <w:r w:rsidRPr="00C27F2B">
              <w:rPr>
                <w:rFonts w:eastAsia="Calibri"/>
                <w:sz w:val="18"/>
                <w:szCs w:val="18"/>
              </w:rPr>
              <w:t>EFSA data reporting tools</w:t>
            </w:r>
          </w:p>
        </w:tc>
        <w:tc>
          <w:tcPr>
            <w:tcW w:w="727" w:type="pct"/>
            <w:vMerge/>
          </w:tcPr>
          <w:p w14:paraId="3413E84E"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7507E4B4" w14:textId="77777777" w:rsidTr="0040227E">
        <w:trPr>
          <w:trHeight w:val="418"/>
        </w:trPr>
        <w:tc>
          <w:tcPr>
            <w:tcW w:w="585" w:type="pct"/>
            <w:vMerge/>
          </w:tcPr>
          <w:p w14:paraId="420D206E" w14:textId="74B1C341" w:rsidR="00122722" w:rsidRPr="00761107" w:rsidRDefault="00122722" w:rsidP="00122722">
            <w:pPr>
              <w:tabs>
                <w:tab w:val="left" w:pos="0"/>
                <w:tab w:val="left" w:pos="132"/>
              </w:tabs>
              <w:rPr>
                <w:rFonts w:eastAsia="Calibri"/>
                <w:b/>
                <w:color w:val="0D0D0D"/>
                <w:sz w:val="18"/>
                <w:szCs w:val="18"/>
              </w:rPr>
            </w:pPr>
          </w:p>
        </w:tc>
        <w:tc>
          <w:tcPr>
            <w:tcW w:w="720" w:type="pct"/>
            <w:vMerge/>
          </w:tcPr>
          <w:p w14:paraId="0CA1F1C2" w14:textId="75DFAECF" w:rsidR="00122722" w:rsidRPr="00CA22CD" w:rsidRDefault="00122722" w:rsidP="00122722">
            <w:pPr>
              <w:rPr>
                <w:rFonts w:eastAsia="Calibri"/>
                <w:sz w:val="18"/>
                <w:szCs w:val="18"/>
              </w:rPr>
            </w:pPr>
          </w:p>
        </w:tc>
        <w:tc>
          <w:tcPr>
            <w:tcW w:w="1079" w:type="pct"/>
            <w:shd w:val="clear" w:color="auto" w:fill="FFFFFF" w:themeFill="background1"/>
          </w:tcPr>
          <w:p w14:paraId="3BC45221" w14:textId="498F468D" w:rsidR="00122722" w:rsidRPr="00122722" w:rsidRDefault="00122722" w:rsidP="00122722">
            <w:pPr>
              <w:autoSpaceDE w:val="0"/>
              <w:autoSpaceDN w:val="0"/>
              <w:adjustRightInd w:val="0"/>
              <w:rPr>
                <w:rFonts w:eastAsia="Calibri"/>
                <w:sz w:val="18"/>
                <w:szCs w:val="18"/>
              </w:rPr>
            </w:pPr>
            <w:r w:rsidRPr="00122722">
              <w:rPr>
                <w:rFonts w:eastAsia="Calibri"/>
                <w:sz w:val="18"/>
                <w:szCs w:val="18"/>
              </w:rPr>
              <w:t xml:space="preserve">Number of implemented legislations in line with the </w:t>
            </w:r>
            <w:r w:rsidRPr="00122722">
              <w:rPr>
                <w:rFonts w:eastAsia="Calibri"/>
                <w:bCs/>
                <w:sz w:val="18"/>
                <w:szCs w:val="18"/>
              </w:rPr>
              <w:t>FVA Action Plan</w:t>
            </w:r>
          </w:p>
        </w:tc>
        <w:tc>
          <w:tcPr>
            <w:tcW w:w="585" w:type="pct"/>
            <w:shd w:val="clear" w:color="auto" w:fill="FFFFFF" w:themeFill="background1"/>
          </w:tcPr>
          <w:p w14:paraId="758F8DBB" w14:textId="567C3731" w:rsidR="00122722" w:rsidRPr="00122722" w:rsidRDefault="00122722" w:rsidP="00122722">
            <w:pPr>
              <w:rPr>
                <w:rFonts w:eastAsia="Calibri"/>
                <w:sz w:val="18"/>
                <w:szCs w:val="18"/>
              </w:rPr>
            </w:pPr>
            <w:r w:rsidRPr="00122722">
              <w:rPr>
                <w:rFonts w:eastAsia="Calibri"/>
                <w:sz w:val="18"/>
                <w:szCs w:val="18"/>
              </w:rPr>
              <w:t>3 (2022)</w:t>
            </w:r>
          </w:p>
        </w:tc>
        <w:tc>
          <w:tcPr>
            <w:tcW w:w="539" w:type="pct"/>
            <w:shd w:val="clear" w:color="auto" w:fill="FFFFFF" w:themeFill="background1"/>
          </w:tcPr>
          <w:p w14:paraId="1F3D45A8" w14:textId="7A6E8477" w:rsidR="00122722" w:rsidRPr="00C27F2B" w:rsidRDefault="00122722" w:rsidP="00122722">
            <w:pPr>
              <w:rPr>
                <w:rFonts w:eastAsia="Calibri"/>
                <w:sz w:val="18"/>
                <w:szCs w:val="18"/>
              </w:rPr>
            </w:pPr>
            <w:r w:rsidRPr="008A46D6">
              <w:rPr>
                <w:rFonts w:eastAsia="Calibri"/>
                <w:sz w:val="18"/>
                <w:szCs w:val="18"/>
              </w:rPr>
              <w:t>≥23 (202</w:t>
            </w:r>
            <w:r w:rsidR="008A46D6">
              <w:rPr>
                <w:rFonts w:eastAsia="Calibri"/>
                <w:sz w:val="18"/>
                <w:szCs w:val="18"/>
                <w:lang w:val="hr-HR"/>
              </w:rPr>
              <w:t>8</w:t>
            </w:r>
            <w:r w:rsidRPr="008A46D6">
              <w:rPr>
                <w:rFonts w:eastAsia="Calibri"/>
                <w:sz w:val="18"/>
                <w:szCs w:val="18"/>
              </w:rPr>
              <w:t>)</w:t>
            </w:r>
          </w:p>
        </w:tc>
        <w:tc>
          <w:tcPr>
            <w:tcW w:w="765" w:type="pct"/>
            <w:shd w:val="clear" w:color="auto" w:fill="FFFFFF" w:themeFill="background1"/>
          </w:tcPr>
          <w:p w14:paraId="732B7932" w14:textId="3B11D120" w:rsidR="00122722" w:rsidRPr="00C27F2B" w:rsidRDefault="00122722" w:rsidP="00122722">
            <w:pPr>
              <w:rPr>
                <w:rFonts w:eastAsia="Calibri"/>
                <w:sz w:val="18"/>
                <w:szCs w:val="18"/>
              </w:rPr>
            </w:pPr>
            <w:r w:rsidRPr="00C27F2B">
              <w:rPr>
                <w:rFonts w:eastAsia="Calibri"/>
                <w:sz w:val="18"/>
                <w:szCs w:val="18"/>
              </w:rPr>
              <w:t>European Commission’s Report on  North Macedonia</w:t>
            </w:r>
          </w:p>
          <w:p w14:paraId="0CA6084A" w14:textId="709F59EB" w:rsidR="00122722" w:rsidRPr="00C27F2B" w:rsidRDefault="00122722" w:rsidP="00122722">
            <w:pPr>
              <w:rPr>
                <w:rFonts w:eastAsia="Calibri"/>
                <w:sz w:val="18"/>
                <w:szCs w:val="18"/>
              </w:rPr>
            </w:pPr>
            <w:r w:rsidRPr="00C27F2B">
              <w:rPr>
                <w:rFonts w:eastAsia="Calibri"/>
                <w:sz w:val="18"/>
                <w:szCs w:val="18"/>
              </w:rPr>
              <w:t xml:space="preserve">Sub-committee on Agriculture and Fisheries Report </w:t>
            </w:r>
          </w:p>
        </w:tc>
        <w:tc>
          <w:tcPr>
            <w:tcW w:w="727" w:type="pct"/>
            <w:vMerge/>
          </w:tcPr>
          <w:p w14:paraId="5898B295"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2D9FDA04" w14:textId="77777777" w:rsidTr="0040227E">
        <w:trPr>
          <w:trHeight w:val="418"/>
        </w:trPr>
        <w:tc>
          <w:tcPr>
            <w:tcW w:w="585" w:type="pct"/>
            <w:vMerge/>
          </w:tcPr>
          <w:p w14:paraId="0C5A1877" w14:textId="77777777" w:rsidR="00122722" w:rsidRPr="00761107" w:rsidRDefault="00122722" w:rsidP="00122722">
            <w:pPr>
              <w:tabs>
                <w:tab w:val="left" w:pos="0"/>
                <w:tab w:val="left" w:pos="132"/>
              </w:tabs>
              <w:rPr>
                <w:rFonts w:eastAsia="Calibri"/>
                <w:b/>
                <w:color w:val="0D0D0D"/>
                <w:sz w:val="18"/>
                <w:szCs w:val="18"/>
              </w:rPr>
            </w:pPr>
          </w:p>
        </w:tc>
        <w:tc>
          <w:tcPr>
            <w:tcW w:w="720" w:type="pct"/>
            <w:vMerge/>
          </w:tcPr>
          <w:p w14:paraId="776946C6" w14:textId="77777777" w:rsidR="00122722" w:rsidRPr="00CA22CD" w:rsidRDefault="00122722" w:rsidP="00122722">
            <w:pPr>
              <w:rPr>
                <w:rFonts w:eastAsia="Calibri"/>
                <w:sz w:val="18"/>
                <w:szCs w:val="18"/>
              </w:rPr>
            </w:pPr>
          </w:p>
        </w:tc>
        <w:tc>
          <w:tcPr>
            <w:tcW w:w="1079" w:type="pct"/>
            <w:shd w:val="clear" w:color="auto" w:fill="FFFFFF" w:themeFill="background1"/>
          </w:tcPr>
          <w:p w14:paraId="1CCD06F4" w14:textId="49EDDEF9" w:rsidR="00122722" w:rsidRPr="00122722" w:rsidRDefault="00122722" w:rsidP="00122722">
            <w:pPr>
              <w:autoSpaceDE w:val="0"/>
              <w:autoSpaceDN w:val="0"/>
              <w:adjustRightInd w:val="0"/>
              <w:rPr>
                <w:rFonts w:eastAsia="Calibri"/>
                <w:sz w:val="18"/>
                <w:szCs w:val="18"/>
              </w:rPr>
            </w:pPr>
            <w:r w:rsidRPr="00C27F2B">
              <w:rPr>
                <w:rFonts w:eastAsia="Calibri"/>
                <w:sz w:val="18"/>
                <w:szCs w:val="18"/>
              </w:rPr>
              <w:t>Number of adopted and updated implementing legislation in the phytosanitary area</w:t>
            </w:r>
          </w:p>
        </w:tc>
        <w:tc>
          <w:tcPr>
            <w:tcW w:w="585" w:type="pct"/>
            <w:shd w:val="clear" w:color="auto" w:fill="FFFFFF" w:themeFill="background1"/>
          </w:tcPr>
          <w:p w14:paraId="00907D36" w14:textId="21F3357E" w:rsidR="00122722" w:rsidRPr="00C27F2B" w:rsidRDefault="00122722" w:rsidP="00122722">
            <w:pPr>
              <w:rPr>
                <w:rFonts w:eastAsia="Calibri"/>
                <w:sz w:val="18"/>
                <w:szCs w:val="18"/>
                <w:lang w:val="hr-HR"/>
              </w:rPr>
            </w:pPr>
            <w:r w:rsidRPr="00C27F2B">
              <w:rPr>
                <w:rFonts w:eastAsia="Calibri"/>
                <w:sz w:val="18"/>
                <w:szCs w:val="18"/>
              </w:rPr>
              <w:t>20</w:t>
            </w:r>
            <w:r w:rsidR="008A46D6">
              <w:rPr>
                <w:rFonts w:eastAsia="Calibri"/>
                <w:sz w:val="18"/>
                <w:szCs w:val="18"/>
                <w:lang w:val="hr-HR"/>
              </w:rPr>
              <w:t xml:space="preserve"> (2022)</w:t>
            </w:r>
          </w:p>
        </w:tc>
        <w:tc>
          <w:tcPr>
            <w:tcW w:w="539" w:type="pct"/>
            <w:shd w:val="clear" w:color="auto" w:fill="FFFFFF" w:themeFill="background1"/>
          </w:tcPr>
          <w:p w14:paraId="4220276E" w14:textId="4F4EAF0E" w:rsidR="00122722" w:rsidRPr="00C27F2B" w:rsidRDefault="00122722" w:rsidP="00122722">
            <w:pPr>
              <w:rPr>
                <w:rFonts w:eastAsia="Calibri"/>
                <w:sz w:val="18"/>
                <w:szCs w:val="18"/>
                <w:lang w:val="hr-HR"/>
              </w:rPr>
            </w:pPr>
            <w:r w:rsidRPr="00C27F2B">
              <w:rPr>
                <w:sz w:val="18"/>
                <w:szCs w:val="18"/>
                <w:shd w:val="clear" w:color="auto" w:fill="FFFFFF"/>
              </w:rPr>
              <w:t>80 (20</w:t>
            </w:r>
            <w:r w:rsidR="008A46D6" w:rsidRPr="00C27F2B">
              <w:rPr>
                <w:sz w:val="18"/>
                <w:szCs w:val="18"/>
                <w:shd w:val="clear" w:color="auto" w:fill="FFFFFF"/>
                <w:lang w:val="hr-HR"/>
              </w:rPr>
              <w:t>28)</w:t>
            </w:r>
          </w:p>
        </w:tc>
        <w:tc>
          <w:tcPr>
            <w:tcW w:w="765" w:type="pct"/>
            <w:shd w:val="clear" w:color="auto" w:fill="FFFFFF" w:themeFill="background1"/>
          </w:tcPr>
          <w:p w14:paraId="6695843F" w14:textId="5070D058" w:rsidR="00122722" w:rsidRPr="00C27F2B" w:rsidRDefault="00122722" w:rsidP="00122722">
            <w:pPr>
              <w:rPr>
                <w:rFonts w:eastAsia="Calibri"/>
                <w:sz w:val="18"/>
                <w:szCs w:val="18"/>
              </w:rPr>
            </w:pPr>
            <w:r w:rsidRPr="00C27F2B">
              <w:rPr>
                <w:sz w:val="18"/>
                <w:szCs w:val="18"/>
                <w:shd w:val="clear" w:color="auto" w:fill="FFFFFF"/>
              </w:rPr>
              <w:t xml:space="preserve">Project </w:t>
            </w:r>
            <w:r w:rsidR="00B878C9" w:rsidRPr="00C27F2B">
              <w:rPr>
                <w:sz w:val="18"/>
                <w:szCs w:val="18"/>
                <w:shd w:val="clear" w:color="auto" w:fill="FFFFFF"/>
                <w:lang w:val="hr-HR"/>
              </w:rPr>
              <w:t>Final</w:t>
            </w:r>
            <w:r w:rsidRPr="00C27F2B">
              <w:rPr>
                <w:sz w:val="18"/>
                <w:szCs w:val="18"/>
                <w:shd w:val="clear" w:color="auto" w:fill="FFFFFF"/>
              </w:rPr>
              <w:t xml:space="preserve"> report</w:t>
            </w:r>
          </w:p>
        </w:tc>
        <w:tc>
          <w:tcPr>
            <w:tcW w:w="727" w:type="pct"/>
            <w:vMerge/>
          </w:tcPr>
          <w:p w14:paraId="10FF4FAA"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3288A494" w14:textId="77777777" w:rsidTr="0040227E">
        <w:trPr>
          <w:trHeight w:val="418"/>
        </w:trPr>
        <w:tc>
          <w:tcPr>
            <w:tcW w:w="585" w:type="pct"/>
            <w:vMerge/>
          </w:tcPr>
          <w:p w14:paraId="37F4959F" w14:textId="77777777" w:rsidR="00122722" w:rsidRPr="00761107" w:rsidRDefault="00122722" w:rsidP="00122722">
            <w:pPr>
              <w:tabs>
                <w:tab w:val="left" w:pos="0"/>
                <w:tab w:val="left" w:pos="132"/>
              </w:tabs>
              <w:rPr>
                <w:rFonts w:eastAsia="Calibri"/>
                <w:b/>
                <w:color w:val="0D0D0D"/>
                <w:sz w:val="18"/>
                <w:szCs w:val="18"/>
              </w:rPr>
            </w:pPr>
          </w:p>
        </w:tc>
        <w:tc>
          <w:tcPr>
            <w:tcW w:w="720" w:type="pct"/>
            <w:vMerge/>
          </w:tcPr>
          <w:p w14:paraId="3D1CD605" w14:textId="77777777" w:rsidR="00122722" w:rsidRPr="00761107" w:rsidRDefault="00122722" w:rsidP="00122722">
            <w:pPr>
              <w:rPr>
                <w:rFonts w:eastAsia="Calibri"/>
                <w:sz w:val="18"/>
                <w:szCs w:val="18"/>
              </w:rPr>
            </w:pPr>
          </w:p>
        </w:tc>
        <w:tc>
          <w:tcPr>
            <w:tcW w:w="1079" w:type="pct"/>
            <w:shd w:val="clear" w:color="auto" w:fill="FFFFFF" w:themeFill="background1"/>
          </w:tcPr>
          <w:p w14:paraId="164B4ED1" w14:textId="3590984F" w:rsidR="00122722" w:rsidRPr="00122722" w:rsidDel="00786A3C" w:rsidRDefault="00122722" w:rsidP="00122722">
            <w:pPr>
              <w:autoSpaceDE w:val="0"/>
              <w:autoSpaceDN w:val="0"/>
              <w:adjustRightInd w:val="0"/>
              <w:rPr>
                <w:rFonts w:eastAsia="Calibri"/>
                <w:sz w:val="18"/>
                <w:szCs w:val="18"/>
              </w:rPr>
            </w:pPr>
            <w:r w:rsidRPr="00122722">
              <w:rPr>
                <w:rFonts w:eastAsia="Calibri"/>
                <w:sz w:val="18"/>
                <w:szCs w:val="18"/>
              </w:rPr>
              <w:t xml:space="preserve">Number of registered professional operators based on </w:t>
            </w:r>
            <w:r w:rsidRPr="00C27F2B">
              <w:rPr>
                <w:rFonts w:eastAsia="Calibri"/>
                <w:sz w:val="18"/>
                <w:szCs w:val="18"/>
              </w:rPr>
              <w:t xml:space="preserve"> the Regulation (EC) 2016/2031</w:t>
            </w:r>
          </w:p>
        </w:tc>
        <w:tc>
          <w:tcPr>
            <w:tcW w:w="585" w:type="pct"/>
            <w:shd w:val="clear" w:color="auto" w:fill="FFFFFF" w:themeFill="background1"/>
          </w:tcPr>
          <w:p w14:paraId="621B68F6" w14:textId="19BFAECD" w:rsidR="00122722" w:rsidRPr="00122722" w:rsidRDefault="00122722" w:rsidP="00122722">
            <w:pPr>
              <w:rPr>
                <w:rFonts w:eastAsia="Calibri"/>
                <w:sz w:val="18"/>
                <w:szCs w:val="18"/>
              </w:rPr>
            </w:pPr>
            <w:r w:rsidRPr="00122722">
              <w:rPr>
                <w:rFonts w:eastAsia="Calibri"/>
                <w:sz w:val="18"/>
                <w:szCs w:val="18"/>
              </w:rPr>
              <w:t>0 (2020)</w:t>
            </w:r>
          </w:p>
        </w:tc>
        <w:tc>
          <w:tcPr>
            <w:tcW w:w="539" w:type="pct"/>
            <w:shd w:val="clear" w:color="auto" w:fill="FFFFFF" w:themeFill="background1"/>
          </w:tcPr>
          <w:p w14:paraId="509698AE" w14:textId="072FE6D2" w:rsidR="00122722" w:rsidRPr="00122722" w:rsidRDefault="00122722" w:rsidP="00122722">
            <w:pPr>
              <w:rPr>
                <w:rFonts w:eastAsia="Calibri"/>
                <w:sz w:val="18"/>
                <w:szCs w:val="18"/>
              </w:rPr>
            </w:pPr>
            <w:r w:rsidRPr="00122722">
              <w:rPr>
                <w:rFonts w:eastAsia="Calibri"/>
                <w:sz w:val="18"/>
                <w:szCs w:val="18"/>
              </w:rPr>
              <w:t>≥785 (202</w:t>
            </w:r>
            <w:r w:rsidR="008A46D6">
              <w:rPr>
                <w:rFonts w:eastAsia="Calibri"/>
                <w:sz w:val="18"/>
                <w:szCs w:val="18"/>
                <w:lang w:val="hr-HR"/>
              </w:rPr>
              <w:t>8</w:t>
            </w:r>
            <w:r w:rsidRPr="00122722">
              <w:rPr>
                <w:rFonts w:eastAsia="Calibri"/>
                <w:sz w:val="18"/>
                <w:szCs w:val="18"/>
              </w:rPr>
              <w:t>)</w:t>
            </w:r>
          </w:p>
        </w:tc>
        <w:tc>
          <w:tcPr>
            <w:tcW w:w="765" w:type="pct"/>
            <w:shd w:val="clear" w:color="auto" w:fill="FFFFFF" w:themeFill="background1"/>
          </w:tcPr>
          <w:p w14:paraId="3C6C39F5" w14:textId="7A3BC886" w:rsidR="00122722" w:rsidRPr="00C27F2B" w:rsidRDefault="00122722" w:rsidP="00122722">
            <w:pPr>
              <w:rPr>
                <w:rFonts w:eastAsia="Calibri"/>
                <w:sz w:val="18"/>
                <w:szCs w:val="18"/>
              </w:rPr>
            </w:pPr>
            <w:r w:rsidRPr="00C27F2B">
              <w:rPr>
                <w:rFonts w:eastAsia="Calibri"/>
                <w:sz w:val="18"/>
                <w:szCs w:val="18"/>
              </w:rPr>
              <w:t>Register of producers, traders exporter, of plant and plants products and Phytosanitary Information System, Phytosanitary Directorate, MAFWE.</w:t>
            </w:r>
          </w:p>
        </w:tc>
        <w:tc>
          <w:tcPr>
            <w:tcW w:w="727" w:type="pct"/>
            <w:vMerge/>
          </w:tcPr>
          <w:p w14:paraId="1EF83151"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3EEBD364" w14:textId="77777777" w:rsidTr="0040227E">
        <w:trPr>
          <w:trHeight w:val="418"/>
        </w:trPr>
        <w:tc>
          <w:tcPr>
            <w:tcW w:w="585" w:type="pct"/>
            <w:vMerge/>
          </w:tcPr>
          <w:p w14:paraId="5A37428B" w14:textId="30D19652" w:rsidR="00122722" w:rsidRPr="00761107" w:rsidRDefault="00122722" w:rsidP="00122722">
            <w:pPr>
              <w:tabs>
                <w:tab w:val="left" w:pos="0"/>
                <w:tab w:val="left" w:pos="132"/>
              </w:tabs>
              <w:rPr>
                <w:rFonts w:eastAsia="Calibri"/>
                <w:b/>
                <w:color w:val="0D0D0D"/>
                <w:sz w:val="18"/>
                <w:szCs w:val="18"/>
              </w:rPr>
            </w:pPr>
          </w:p>
        </w:tc>
        <w:tc>
          <w:tcPr>
            <w:tcW w:w="720" w:type="pct"/>
            <w:vMerge/>
          </w:tcPr>
          <w:p w14:paraId="1500BBE5" w14:textId="6190DA90" w:rsidR="00122722" w:rsidRPr="00CA22CD" w:rsidRDefault="00122722" w:rsidP="00122722">
            <w:pPr>
              <w:rPr>
                <w:rFonts w:eastAsia="Calibri"/>
                <w:sz w:val="18"/>
                <w:szCs w:val="18"/>
              </w:rPr>
            </w:pPr>
          </w:p>
        </w:tc>
        <w:tc>
          <w:tcPr>
            <w:tcW w:w="1079" w:type="pct"/>
            <w:shd w:val="clear" w:color="auto" w:fill="FFFFFF" w:themeFill="background1"/>
          </w:tcPr>
          <w:p w14:paraId="5834FB29" w14:textId="21C27FBE" w:rsidR="00122722" w:rsidRPr="00122722" w:rsidRDefault="00122722" w:rsidP="00122722">
            <w:pPr>
              <w:autoSpaceDE w:val="0"/>
              <w:autoSpaceDN w:val="0"/>
              <w:adjustRightInd w:val="0"/>
              <w:rPr>
                <w:rFonts w:eastAsia="Calibri"/>
                <w:sz w:val="18"/>
                <w:szCs w:val="18"/>
              </w:rPr>
            </w:pPr>
            <w:r w:rsidRPr="00C27F2B">
              <w:rPr>
                <w:rFonts w:eastAsia="Calibri"/>
                <w:sz w:val="18"/>
                <w:szCs w:val="18"/>
              </w:rPr>
              <w:t>Number   of guidelines and bulletiens</w:t>
            </w:r>
            <w:r w:rsidR="00C44952" w:rsidRPr="00C27F2B">
              <w:rPr>
                <w:rFonts w:eastAsia="Calibri"/>
                <w:sz w:val="18"/>
                <w:szCs w:val="18"/>
              </w:rPr>
              <w:t xml:space="preserve"> </w:t>
            </w:r>
            <w:r w:rsidRPr="00C27F2B">
              <w:rPr>
                <w:rFonts w:eastAsia="Calibri"/>
                <w:sz w:val="18"/>
                <w:szCs w:val="18"/>
              </w:rPr>
              <w:t>and information notes of IPM prepared and distributed to the primary agricultural producer for economic pest and propes application of plant protection products</w:t>
            </w:r>
            <w:r w:rsidRPr="00C27F2B" w:rsidDel="00AC244C">
              <w:rPr>
                <w:rFonts w:eastAsia="Calibri"/>
                <w:sz w:val="18"/>
                <w:szCs w:val="18"/>
              </w:rPr>
              <w:t xml:space="preserve"> </w:t>
            </w:r>
          </w:p>
        </w:tc>
        <w:tc>
          <w:tcPr>
            <w:tcW w:w="585" w:type="pct"/>
            <w:shd w:val="clear" w:color="auto" w:fill="FFFFFF" w:themeFill="background1"/>
          </w:tcPr>
          <w:p w14:paraId="03942BDD" w14:textId="3DAB61A2" w:rsidR="00122722" w:rsidRPr="00122722" w:rsidRDefault="00122722" w:rsidP="00122722">
            <w:pPr>
              <w:rPr>
                <w:rFonts w:eastAsia="Calibri"/>
                <w:sz w:val="18"/>
                <w:szCs w:val="18"/>
              </w:rPr>
            </w:pPr>
            <w:r w:rsidRPr="00C27F2B">
              <w:rPr>
                <w:sz w:val="18"/>
                <w:szCs w:val="18"/>
                <w:shd w:val="clear" w:color="auto" w:fill="FFFFFF"/>
              </w:rPr>
              <w:t>4 (2023)</w:t>
            </w:r>
          </w:p>
        </w:tc>
        <w:tc>
          <w:tcPr>
            <w:tcW w:w="539" w:type="pct"/>
            <w:shd w:val="clear" w:color="auto" w:fill="FFFFFF" w:themeFill="background1"/>
          </w:tcPr>
          <w:p w14:paraId="66637A33" w14:textId="72CD53DF" w:rsidR="00122722" w:rsidRPr="00122722" w:rsidRDefault="00122722" w:rsidP="00122722">
            <w:pPr>
              <w:rPr>
                <w:rFonts w:eastAsia="Calibri"/>
                <w:sz w:val="18"/>
                <w:szCs w:val="18"/>
              </w:rPr>
            </w:pPr>
            <w:r w:rsidRPr="00C27F2B">
              <w:rPr>
                <w:sz w:val="18"/>
                <w:szCs w:val="18"/>
                <w:shd w:val="clear" w:color="auto" w:fill="FFFFFF"/>
              </w:rPr>
              <w:t>30 (2028)</w:t>
            </w:r>
          </w:p>
        </w:tc>
        <w:tc>
          <w:tcPr>
            <w:tcW w:w="765" w:type="pct"/>
            <w:shd w:val="clear" w:color="auto" w:fill="FFFFFF" w:themeFill="background1"/>
          </w:tcPr>
          <w:p w14:paraId="1153EA38" w14:textId="77777777" w:rsidR="00122722" w:rsidRPr="00C27F2B" w:rsidRDefault="00122722" w:rsidP="00122722">
            <w:pPr>
              <w:rPr>
                <w:rFonts w:eastAsia="Calibri"/>
                <w:sz w:val="18"/>
                <w:szCs w:val="18"/>
              </w:rPr>
            </w:pPr>
            <w:r w:rsidRPr="00C27F2B">
              <w:rPr>
                <w:rFonts w:eastAsia="Calibri"/>
                <w:sz w:val="18"/>
                <w:szCs w:val="18"/>
              </w:rPr>
              <w:t>Project progress report</w:t>
            </w:r>
          </w:p>
          <w:p w14:paraId="5B4D2B34" w14:textId="77777777" w:rsidR="00122722" w:rsidRPr="00C27F2B" w:rsidRDefault="00122722" w:rsidP="00122722">
            <w:pPr>
              <w:rPr>
                <w:rFonts w:eastAsia="Calibri"/>
                <w:sz w:val="18"/>
                <w:szCs w:val="18"/>
              </w:rPr>
            </w:pPr>
            <w:r w:rsidRPr="00C27F2B">
              <w:rPr>
                <w:rFonts w:eastAsia="Calibri"/>
                <w:sz w:val="18"/>
                <w:szCs w:val="18"/>
              </w:rPr>
              <w:t>Annual Report for implementation of Phytosanitary Policy Programme</w:t>
            </w:r>
          </w:p>
        </w:tc>
        <w:tc>
          <w:tcPr>
            <w:tcW w:w="727" w:type="pct"/>
            <w:vMerge/>
          </w:tcPr>
          <w:p w14:paraId="3A7F40F5" w14:textId="77777777" w:rsidR="00122722" w:rsidRPr="00761107" w:rsidRDefault="00122722" w:rsidP="00122722">
            <w:pPr>
              <w:autoSpaceDE w:val="0"/>
              <w:autoSpaceDN w:val="0"/>
              <w:adjustRightInd w:val="0"/>
              <w:rPr>
                <w:rFonts w:eastAsia="Calibri"/>
                <w:color w:val="0D0D0D"/>
                <w:sz w:val="18"/>
                <w:szCs w:val="18"/>
                <w:highlight w:val="yellow"/>
              </w:rPr>
            </w:pPr>
          </w:p>
        </w:tc>
      </w:tr>
      <w:tr w:rsidR="00122722" w:rsidRPr="006575A0" w14:paraId="69C2C5B2" w14:textId="77777777" w:rsidTr="0040227E">
        <w:trPr>
          <w:trHeight w:val="418"/>
        </w:trPr>
        <w:tc>
          <w:tcPr>
            <w:tcW w:w="585" w:type="pct"/>
            <w:vMerge/>
          </w:tcPr>
          <w:p w14:paraId="359B7FD0" w14:textId="77777777" w:rsidR="00122722" w:rsidRPr="00761107" w:rsidRDefault="00122722" w:rsidP="00122722">
            <w:pPr>
              <w:tabs>
                <w:tab w:val="left" w:pos="0"/>
                <w:tab w:val="left" w:pos="132"/>
              </w:tabs>
              <w:rPr>
                <w:rFonts w:eastAsia="Calibri"/>
                <w:b/>
                <w:color w:val="0D0D0D"/>
                <w:sz w:val="18"/>
                <w:szCs w:val="18"/>
              </w:rPr>
            </w:pPr>
          </w:p>
        </w:tc>
        <w:tc>
          <w:tcPr>
            <w:tcW w:w="720" w:type="pct"/>
            <w:vMerge/>
          </w:tcPr>
          <w:p w14:paraId="298316A5" w14:textId="77777777" w:rsidR="00122722" w:rsidRPr="00CA22CD" w:rsidRDefault="00122722" w:rsidP="00122722">
            <w:pPr>
              <w:rPr>
                <w:rFonts w:eastAsia="Calibri"/>
                <w:sz w:val="18"/>
                <w:szCs w:val="18"/>
              </w:rPr>
            </w:pPr>
          </w:p>
        </w:tc>
        <w:tc>
          <w:tcPr>
            <w:tcW w:w="1079" w:type="pct"/>
            <w:shd w:val="clear" w:color="auto" w:fill="FFFFFF" w:themeFill="background1"/>
          </w:tcPr>
          <w:p w14:paraId="250887BE" w14:textId="76277AE1" w:rsidR="00122722" w:rsidRPr="00C27F2B" w:rsidRDefault="00122722" w:rsidP="003721D2">
            <w:pPr>
              <w:autoSpaceDE w:val="0"/>
              <w:autoSpaceDN w:val="0"/>
              <w:adjustRightInd w:val="0"/>
              <w:rPr>
                <w:rFonts w:eastAsia="Calibri"/>
                <w:sz w:val="18"/>
                <w:szCs w:val="18"/>
              </w:rPr>
            </w:pPr>
            <w:r w:rsidRPr="00C27F2B">
              <w:rPr>
                <w:rFonts w:eastAsia="Calibri"/>
                <w:sz w:val="18"/>
                <w:szCs w:val="18"/>
              </w:rPr>
              <w:t xml:space="preserve">Number of technicians and advisors  for implementation of IPM employed and trained from different institutions that compose IPM network. </w:t>
            </w:r>
          </w:p>
        </w:tc>
        <w:tc>
          <w:tcPr>
            <w:tcW w:w="585" w:type="pct"/>
            <w:shd w:val="clear" w:color="auto" w:fill="FFFFFF" w:themeFill="background1"/>
          </w:tcPr>
          <w:p w14:paraId="534C48A8" w14:textId="3CD7A5D9" w:rsidR="00122722" w:rsidRPr="00C27F2B" w:rsidRDefault="00122722" w:rsidP="00122722">
            <w:pPr>
              <w:rPr>
                <w:sz w:val="18"/>
                <w:szCs w:val="18"/>
                <w:shd w:val="clear" w:color="auto" w:fill="FFFFFF"/>
              </w:rPr>
            </w:pPr>
            <w:r w:rsidRPr="00C27F2B">
              <w:rPr>
                <w:sz w:val="18"/>
                <w:szCs w:val="18"/>
                <w:shd w:val="clear" w:color="auto" w:fill="FFFFFF"/>
              </w:rPr>
              <w:t>10 (2023)</w:t>
            </w:r>
          </w:p>
        </w:tc>
        <w:tc>
          <w:tcPr>
            <w:tcW w:w="539" w:type="pct"/>
            <w:shd w:val="clear" w:color="auto" w:fill="FFFFFF" w:themeFill="background1"/>
          </w:tcPr>
          <w:p w14:paraId="308C3D8F" w14:textId="6CF1DECF" w:rsidR="00122722" w:rsidRPr="00C27F2B" w:rsidRDefault="00122722" w:rsidP="00122722">
            <w:pPr>
              <w:rPr>
                <w:sz w:val="18"/>
                <w:szCs w:val="18"/>
                <w:shd w:val="clear" w:color="auto" w:fill="FFFFFF"/>
                <w:lang w:val="hr-HR"/>
              </w:rPr>
            </w:pPr>
            <w:r w:rsidRPr="00C27F2B">
              <w:rPr>
                <w:sz w:val="18"/>
                <w:szCs w:val="18"/>
                <w:shd w:val="clear" w:color="auto" w:fill="FFFFFF"/>
              </w:rPr>
              <w:t>30 (2028</w:t>
            </w:r>
            <w:r w:rsidR="008A46D6">
              <w:rPr>
                <w:sz w:val="18"/>
                <w:szCs w:val="18"/>
                <w:shd w:val="clear" w:color="auto" w:fill="FFFFFF"/>
              </w:rPr>
              <w:t>)</w:t>
            </w:r>
          </w:p>
        </w:tc>
        <w:tc>
          <w:tcPr>
            <w:tcW w:w="765" w:type="pct"/>
            <w:shd w:val="clear" w:color="auto" w:fill="FFFFFF" w:themeFill="background1"/>
          </w:tcPr>
          <w:p w14:paraId="0F225957" w14:textId="22A8085C" w:rsidR="00122722" w:rsidRPr="00C27F2B" w:rsidRDefault="00122722" w:rsidP="00122722">
            <w:pPr>
              <w:rPr>
                <w:rFonts w:eastAsia="Calibri"/>
                <w:sz w:val="18"/>
                <w:szCs w:val="18"/>
              </w:rPr>
            </w:pPr>
            <w:r w:rsidRPr="00C27F2B">
              <w:rPr>
                <w:sz w:val="18"/>
                <w:szCs w:val="18"/>
                <w:shd w:val="clear" w:color="auto" w:fill="FFFFFF"/>
              </w:rPr>
              <w:t xml:space="preserve">Project </w:t>
            </w:r>
            <w:r w:rsidR="00B878C9" w:rsidRPr="00C27F2B">
              <w:rPr>
                <w:sz w:val="18"/>
                <w:szCs w:val="18"/>
                <w:shd w:val="clear" w:color="auto" w:fill="FFFFFF"/>
                <w:lang w:val="hr-HR"/>
              </w:rPr>
              <w:t xml:space="preserve">Final </w:t>
            </w:r>
            <w:r w:rsidRPr="00C27F2B">
              <w:rPr>
                <w:sz w:val="18"/>
                <w:szCs w:val="18"/>
                <w:shd w:val="clear" w:color="auto" w:fill="FFFFFF"/>
              </w:rPr>
              <w:t>report</w:t>
            </w:r>
          </w:p>
        </w:tc>
        <w:tc>
          <w:tcPr>
            <w:tcW w:w="727" w:type="pct"/>
          </w:tcPr>
          <w:p w14:paraId="33CA0F89" w14:textId="77777777" w:rsidR="00122722" w:rsidRPr="00761107" w:rsidRDefault="00122722" w:rsidP="00122722">
            <w:pPr>
              <w:autoSpaceDE w:val="0"/>
              <w:autoSpaceDN w:val="0"/>
              <w:adjustRightInd w:val="0"/>
              <w:rPr>
                <w:rFonts w:eastAsia="Calibri"/>
                <w:color w:val="0D0D0D"/>
                <w:sz w:val="18"/>
                <w:szCs w:val="18"/>
                <w:highlight w:val="yellow"/>
              </w:rPr>
            </w:pPr>
          </w:p>
        </w:tc>
      </w:tr>
      <w:bookmarkEnd w:id="207"/>
      <w:bookmarkEnd w:id="208"/>
      <w:bookmarkEnd w:id="209"/>
    </w:tbl>
    <w:p w14:paraId="59960802" w14:textId="4A3ADDAC" w:rsidR="00D370B8" w:rsidRPr="003C0CD7" w:rsidRDefault="00D370B8" w:rsidP="00EA2398">
      <w:pPr>
        <w:rPr>
          <w:lang w:val="en-IE"/>
        </w:rPr>
        <w:sectPr w:rsidR="00D370B8" w:rsidRPr="003C0CD7" w:rsidSect="009D4EF1">
          <w:pgSz w:w="16838" w:h="11906" w:orient="landscape"/>
          <w:pgMar w:top="720" w:right="993" w:bottom="720" w:left="426" w:header="510" w:footer="483" w:gutter="0"/>
          <w:cols w:space="708"/>
          <w:docGrid w:linePitch="360"/>
        </w:sectPr>
      </w:pPr>
    </w:p>
    <w:p w14:paraId="6BBE1648" w14:textId="2F736276" w:rsidR="008E6AFF" w:rsidRPr="009B333B" w:rsidRDefault="008E6AFF" w:rsidP="00AA05FA">
      <w:pPr>
        <w:pStyle w:val="Heading1"/>
        <w:ind w:left="426"/>
      </w:pPr>
      <w:bookmarkStart w:id="210" w:name="_Toc47101964"/>
      <w:bookmarkStart w:id="211" w:name="_Toc51270459"/>
      <w:bookmarkStart w:id="212" w:name="_Toc59031675"/>
      <w:bookmarkStart w:id="213" w:name="_Toc73090757"/>
      <w:bookmarkStart w:id="214" w:name="_Ref58337274"/>
      <w:bookmarkStart w:id="215" w:name="_Toc47101982"/>
      <w:bookmarkStart w:id="216" w:name="_Toc51270477"/>
      <w:bookmarkStart w:id="217" w:name="_Ref58359378"/>
      <w:bookmarkEnd w:id="189"/>
      <w:bookmarkEnd w:id="190"/>
      <w:bookmarkEnd w:id="191"/>
      <w:bookmarkEnd w:id="192"/>
      <w:bookmarkEnd w:id="193"/>
      <w:bookmarkEnd w:id="194"/>
      <w:bookmarkEnd w:id="195"/>
      <w:bookmarkEnd w:id="196"/>
      <w:r w:rsidRPr="009B333B">
        <w:lastRenderedPageBreak/>
        <w:t xml:space="preserve">IMPLEMENTATION </w:t>
      </w:r>
      <w:bookmarkEnd w:id="210"/>
      <w:bookmarkEnd w:id="211"/>
      <w:r w:rsidRPr="009B333B">
        <w:t>ARRANGEMENTS</w:t>
      </w:r>
      <w:bookmarkEnd w:id="212"/>
      <w:bookmarkEnd w:id="213"/>
      <w:r w:rsidRPr="009B333B">
        <w:t xml:space="preserve"> </w:t>
      </w:r>
      <w:bookmarkStart w:id="218" w:name="_Toc59023374"/>
      <w:bookmarkStart w:id="219" w:name="_Toc59029543"/>
      <w:bookmarkStart w:id="220" w:name="_Toc59030359"/>
      <w:bookmarkStart w:id="221" w:name="_Toc59031676"/>
      <w:bookmarkStart w:id="222" w:name="_Toc62247175"/>
      <w:bookmarkStart w:id="223" w:name="_Toc62247232"/>
      <w:bookmarkStart w:id="224" w:name="_Toc62459274"/>
      <w:bookmarkStart w:id="225" w:name="_Toc62476938"/>
      <w:bookmarkStart w:id="226" w:name="_Toc63235846"/>
      <w:bookmarkStart w:id="227" w:name="_Toc63248952"/>
      <w:bookmarkStart w:id="228" w:name="_Toc63263281"/>
      <w:bookmarkStart w:id="229" w:name="_Toc64043058"/>
      <w:bookmarkStart w:id="230" w:name="_Toc65663771"/>
      <w:bookmarkStart w:id="231" w:name="_Toc65665587"/>
      <w:bookmarkStart w:id="232" w:name="_Toc65665949"/>
      <w:bookmarkStart w:id="233" w:name="_Toc65666126"/>
      <w:bookmarkStart w:id="234" w:name="_Toc65671203"/>
      <w:bookmarkStart w:id="235" w:name="_Toc65671262"/>
      <w:bookmarkStart w:id="236" w:name="_Toc65671919"/>
      <w:bookmarkStart w:id="237" w:name="_Toc65674775"/>
      <w:bookmarkStart w:id="238" w:name="_Toc65676425"/>
      <w:bookmarkStart w:id="239" w:name="_Toc65688262"/>
      <w:bookmarkStart w:id="240" w:name="_Toc66465152"/>
      <w:bookmarkStart w:id="241" w:name="_Toc66465605"/>
      <w:bookmarkStart w:id="242" w:name="_Toc66465664"/>
      <w:bookmarkStart w:id="243" w:name="_Toc66696390"/>
      <w:bookmarkStart w:id="244" w:name="_Toc67665938"/>
      <w:bookmarkStart w:id="245" w:name="_Toc69384766"/>
      <w:bookmarkStart w:id="246" w:name="_Toc69384897"/>
      <w:bookmarkStart w:id="247" w:name="_Toc69385025"/>
      <w:bookmarkStart w:id="248" w:name="_Toc69385153"/>
      <w:bookmarkStart w:id="249" w:name="_Toc69460902"/>
      <w:bookmarkStart w:id="250" w:name="_Toc69461029"/>
      <w:bookmarkStart w:id="251" w:name="_Toc69469921"/>
      <w:bookmarkStart w:id="252" w:name="_Toc69485784"/>
      <w:bookmarkStart w:id="253" w:name="_Toc69487659"/>
      <w:bookmarkStart w:id="254" w:name="_Toc72142249"/>
      <w:bookmarkStart w:id="255" w:name="_Toc72142335"/>
      <w:bookmarkStart w:id="256" w:name="_Toc73090675"/>
      <w:bookmarkStart w:id="257" w:name="_Toc73090758"/>
      <w:bookmarkStart w:id="258" w:name="_Toc47101965"/>
      <w:bookmarkStart w:id="259" w:name="_Toc51270460"/>
      <w:bookmarkStart w:id="260" w:name="_Ref58359167"/>
      <w:bookmarkEnd w:id="21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669B506" w14:textId="77777777" w:rsidR="008E6AFF" w:rsidRPr="003C0CD7" w:rsidRDefault="008E6AFF" w:rsidP="00CA22CD">
      <w:pPr>
        <w:pStyle w:val="Heading1"/>
        <w:numPr>
          <w:ilvl w:val="1"/>
          <w:numId w:val="2"/>
        </w:numPr>
        <w:spacing w:before="240" w:after="240"/>
        <w:ind w:left="709" w:hanging="431"/>
        <w:rPr>
          <w:lang w:val="en-IE"/>
        </w:rPr>
      </w:pPr>
      <w:bookmarkStart w:id="261" w:name="_Toc59031677"/>
      <w:bookmarkStart w:id="262" w:name="_Ref65665776"/>
      <w:bookmarkStart w:id="263" w:name="_Toc73090759"/>
      <w:r w:rsidRPr="003C0CD7">
        <w:rPr>
          <w:lang w:val="en-IE"/>
        </w:rPr>
        <w:t>Financing Agreement</w:t>
      </w:r>
      <w:bookmarkEnd w:id="258"/>
      <w:bookmarkEnd w:id="259"/>
      <w:bookmarkEnd w:id="260"/>
      <w:bookmarkEnd w:id="261"/>
      <w:bookmarkEnd w:id="262"/>
      <w:bookmarkEnd w:id="263"/>
    </w:p>
    <w:p w14:paraId="631D46D6" w14:textId="4A1791EA" w:rsidR="000436E8" w:rsidRPr="00034922" w:rsidRDefault="000436E8" w:rsidP="00FB3A03">
      <w:pPr>
        <w:spacing w:before="120" w:after="120"/>
      </w:pPr>
      <w:bookmarkStart w:id="264" w:name="_Toc47101966"/>
      <w:bookmarkStart w:id="265" w:name="_Toc51270461"/>
      <w:bookmarkStart w:id="266" w:name="_Toc59031678"/>
      <w:r w:rsidRPr="00034922">
        <w:t xml:space="preserve">In order to implement this action, it is envisaged to conclude a financing agreement with North Macedonia. </w:t>
      </w:r>
    </w:p>
    <w:p w14:paraId="16A5142A" w14:textId="28DD878F" w:rsidR="008E6AFF" w:rsidRPr="003C0CD7" w:rsidRDefault="008E6AFF" w:rsidP="00CA22CD">
      <w:pPr>
        <w:pStyle w:val="Heading1"/>
        <w:numPr>
          <w:ilvl w:val="1"/>
          <w:numId w:val="2"/>
        </w:numPr>
        <w:spacing w:before="240" w:after="240"/>
        <w:ind w:left="709" w:hanging="431"/>
        <w:rPr>
          <w:color w:val="auto"/>
          <w:lang w:val="en-IE"/>
        </w:rPr>
      </w:pPr>
      <w:bookmarkStart w:id="267"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64"/>
      <w:bookmarkEnd w:id="265"/>
      <w:bookmarkEnd w:id="266"/>
      <w:bookmarkEnd w:id="267"/>
      <w:r w:rsidRPr="003C0CD7">
        <w:rPr>
          <w:color w:val="auto"/>
          <w:lang w:val="en-IE"/>
        </w:rPr>
        <w:t xml:space="preserve"> </w:t>
      </w:r>
    </w:p>
    <w:p w14:paraId="74991298" w14:textId="77777777" w:rsidR="009B0510" w:rsidRPr="009B0510" w:rsidRDefault="009B0510" w:rsidP="00FB3A03">
      <w:pPr>
        <w:spacing w:before="120" w:after="120"/>
        <w:rPr>
          <w:rFonts w:eastAsia="Calibri"/>
        </w:rPr>
      </w:pPr>
      <w:bookmarkStart w:id="268" w:name="_Toc47101967"/>
      <w:bookmarkStart w:id="269" w:name="_Toc51270462"/>
      <w:bookmarkStart w:id="270" w:name="_Ref58357974"/>
      <w:bookmarkStart w:id="271" w:name="_Ref58360386"/>
      <w:bookmarkStart w:id="272" w:name="_Ref58360539"/>
      <w:bookmarkStart w:id="273" w:name="_Ref58440441"/>
      <w:bookmarkStart w:id="274" w:name="_Ref58878099"/>
      <w:bookmarkStart w:id="275" w:name="_Ref58878176"/>
      <w:bookmarkStart w:id="276" w:name="_Ref58878177"/>
      <w:bookmarkStart w:id="277" w:name="_Ref58878225"/>
      <w:bookmarkStart w:id="278" w:name="_Toc59031679"/>
      <w:r w:rsidRPr="009B0510">
        <w:rPr>
          <w:rFonts w:eastAsia="Calibri"/>
        </w:rPr>
        <w:t>The indicative operational implementation period of this action, during which the activities described in section 3 will be carried out and the corresponding contracts and agreements implemented, is 72 months from the date of conclusion of the financing agreement.</w:t>
      </w:r>
    </w:p>
    <w:p w14:paraId="37E62600" w14:textId="2F6B59E4" w:rsidR="003221ED" w:rsidRDefault="009B0510" w:rsidP="00FB3A03">
      <w:pPr>
        <w:spacing w:before="120" w:after="120"/>
        <w:rPr>
          <w:highlight w:val="yellow"/>
          <w:lang w:val="en-IE"/>
        </w:rPr>
      </w:pPr>
      <w:r w:rsidRPr="009B0510">
        <w:rPr>
          <w:rFonts w:eastAsia="Calibri"/>
        </w:rPr>
        <w:t>Extensions of the implementation period may be agreed by the Commission’s responsible authorising officer by amending this Financing Decision and the relevant contracts and agreements.</w:t>
      </w:r>
    </w:p>
    <w:p w14:paraId="2D812006" w14:textId="7D60BA70" w:rsidR="008E6AFF" w:rsidRPr="003C0CD7" w:rsidRDefault="00240ECF" w:rsidP="00CA22CD">
      <w:pPr>
        <w:pStyle w:val="Heading1"/>
        <w:numPr>
          <w:ilvl w:val="1"/>
          <w:numId w:val="2"/>
        </w:numPr>
        <w:spacing w:before="240" w:after="240"/>
        <w:ind w:left="709" w:hanging="431"/>
        <w:rPr>
          <w:lang w:val="en-IE"/>
        </w:rPr>
      </w:pPr>
      <w:bookmarkStart w:id="279" w:name="_Toc73090765"/>
      <w:bookmarkEnd w:id="268"/>
      <w:bookmarkEnd w:id="269"/>
      <w:bookmarkEnd w:id="270"/>
      <w:bookmarkEnd w:id="271"/>
      <w:bookmarkEnd w:id="272"/>
      <w:bookmarkEnd w:id="273"/>
      <w:bookmarkEnd w:id="274"/>
      <w:bookmarkEnd w:id="275"/>
      <w:bookmarkEnd w:id="276"/>
      <w:bookmarkEnd w:id="277"/>
      <w:bookmarkEnd w:id="278"/>
      <w:r>
        <w:rPr>
          <w:lang w:val="en-IE"/>
        </w:rPr>
        <w:t>Implementation Modalities</w:t>
      </w:r>
      <w:r w:rsidR="008E6AFF" w:rsidRPr="003C0CD7">
        <w:rPr>
          <w:lang w:val="en-IE"/>
        </w:rPr>
        <w:t xml:space="preserve"> </w:t>
      </w:r>
      <w:bookmarkEnd w:id="279"/>
    </w:p>
    <w:p w14:paraId="28174481" w14:textId="707A80D0" w:rsidR="00A32BB1" w:rsidRDefault="00A32BB1" w:rsidP="00FB3A03">
      <w:pPr>
        <w:spacing w:before="120" w:after="120"/>
        <w:rPr>
          <w:lang w:val="en-IE"/>
        </w:rPr>
      </w:pPr>
      <w:r w:rsidRPr="003C0CD7">
        <w:rPr>
          <w:lang w:val="en-IE"/>
        </w:rPr>
        <w:t>The Commission will ensure that the EU appropriate rules and procedures for providing financing to third parties are respected, including review procedures, where appropriate, and compliance of the action with EU restrictive measures.</w:t>
      </w:r>
    </w:p>
    <w:p w14:paraId="1DAC8184" w14:textId="77777777" w:rsidR="008E6AFF" w:rsidRPr="003C0CD7" w:rsidRDefault="008E6AFF" w:rsidP="00CA22CD">
      <w:pPr>
        <w:pStyle w:val="Heading1"/>
        <w:numPr>
          <w:ilvl w:val="2"/>
          <w:numId w:val="2"/>
        </w:numPr>
        <w:tabs>
          <w:tab w:val="left" w:pos="1418"/>
        </w:tabs>
        <w:spacing w:before="240"/>
        <w:ind w:left="1418" w:hanging="709"/>
        <w:rPr>
          <w:lang w:val="en-IE"/>
        </w:rPr>
      </w:pPr>
      <w:bookmarkStart w:id="280" w:name="_Toc47101972"/>
      <w:bookmarkStart w:id="281" w:name="_Toc51270467"/>
      <w:bookmarkStart w:id="282" w:name="_Ref58360228"/>
      <w:bookmarkStart w:id="283" w:name="_Ref58360553"/>
      <w:bookmarkStart w:id="284" w:name="_Ref58360670"/>
      <w:bookmarkStart w:id="285" w:name="_Ref58360706"/>
      <w:bookmarkStart w:id="286" w:name="_Ref58678954"/>
      <w:bookmarkStart w:id="287" w:name="_Ref58875949"/>
      <w:bookmarkStart w:id="288" w:name="_Toc59031684"/>
      <w:bookmarkStart w:id="289" w:name="_Toc73090766"/>
      <w:r w:rsidRPr="003C0CD7">
        <w:rPr>
          <w:lang w:val="en-IE"/>
        </w:rPr>
        <w:t>Direct Management (Grants</w:t>
      </w:r>
      <w:r w:rsidR="00994F13">
        <w:rPr>
          <w:lang w:val="en-IE"/>
        </w:rPr>
        <w:t>)</w:t>
      </w:r>
      <w:bookmarkEnd w:id="280"/>
      <w:bookmarkEnd w:id="281"/>
      <w:bookmarkEnd w:id="282"/>
      <w:bookmarkEnd w:id="283"/>
      <w:bookmarkEnd w:id="284"/>
      <w:bookmarkEnd w:id="285"/>
      <w:bookmarkEnd w:id="286"/>
      <w:bookmarkEnd w:id="287"/>
      <w:bookmarkEnd w:id="288"/>
      <w:bookmarkEnd w:id="289"/>
    </w:p>
    <w:p w14:paraId="672CD22A" w14:textId="60E1BC93" w:rsidR="00155378" w:rsidRPr="00E8555B" w:rsidRDefault="00155378" w:rsidP="00232362">
      <w:pPr>
        <w:pStyle w:val="Heading1"/>
        <w:numPr>
          <w:ilvl w:val="0"/>
          <w:numId w:val="25"/>
        </w:numPr>
        <w:spacing w:before="240" w:after="240"/>
        <w:ind w:left="426" w:hanging="426"/>
        <w:rPr>
          <w:i/>
          <w:iCs/>
          <w:lang w:val="en-IE"/>
        </w:rPr>
      </w:pPr>
      <w:bookmarkStart w:id="290" w:name="_Ref399941359"/>
      <w:r w:rsidRPr="00E8555B">
        <w:rPr>
          <w:i/>
          <w:iCs/>
          <w:lang w:val="en-IE"/>
        </w:rPr>
        <w:t xml:space="preserve">Grant-Twinning-Call for proposals “Strengthening the </w:t>
      </w:r>
      <w:r w:rsidR="009F47B0">
        <w:rPr>
          <w:i/>
          <w:iCs/>
          <w:lang w:val="en-IE"/>
        </w:rPr>
        <w:t>phytosanitary</w:t>
      </w:r>
      <w:r w:rsidR="00CB1063">
        <w:rPr>
          <w:i/>
          <w:iCs/>
          <w:lang w:val="en-IE"/>
        </w:rPr>
        <w:t xml:space="preserve"> capacities </w:t>
      </w:r>
      <w:r w:rsidRPr="00E8555B">
        <w:rPr>
          <w:i/>
          <w:iCs/>
          <w:lang w:val="en-IE"/>
        </w:rPr>
        <w:t>of North Macedonia”</w:t>
      </w:r>
      <w:bookmarkEnd w:id="290"/>
    </w:p>
    <w:p w14:paraId="3D877BFC" w14:textId="77777777" w:rsidR="00155378" w:rsidRPr="003C0CD7" w:rsidRDefault="00155378" w:rsidP="00FD6DDD">
      <w:pPr>
        <w:rPr>
          <w:b/>
          <w:lang w:val="en-IE"/>
        </w:rPr>
      </w:pPr>
      <w:r w:rsidRPr="003C0CD7">
        <w:rPr>
          <w:b/>
          <w:lang w:val="en-IE"/>
        </w:rPr>
        <w:t>(a) Purpose of the grant(s)</w:t>
      </w:r>
    </w:p>
    <w:p w14:paraId="11AC4D83" w14:textId="2D33F44D" w:rsidR="00155378" w:rsidRPr="00FB3A03" w:rsidRDefault="00155378" w:rsidP="00FD6DDD">
      <w:pPr>
        <w:spacing w:before="120"/>
        <w:rPr>
          <w:i/>
          <w:iCs/>
        </w:rPr>
      </w:pPr>
      <w:r w:rsidRPr="00437B08">
        <w:rPr>
          <w:lang w:val="en-IE"/>
        </w:rPr>
        <w:t xml:space="preserve">This call for proposals will aim at the implementation of </w:t>
      </w:r>
      <w:r w:rsidR="00CB1063">
        <w:rPr>
          <w:i/>
          <w:iCs/>
          <w:lang w:val="en-IE"/>
        </w:rPr>
        <w:t>Output</w:t>
      </w:r>
      <w:r w:rsidRPr="00437B08">
        <w:rPr>
          <w:i/>
          <w:iCs/>
          <w:lang w:val="en-IE"/>
        </w:rPr>
        <w:t xml:space="preserve"> </w:t>
      </w:r>
      <w:r w:rsidR="00CB1063">
        <w:rPr>
          <w:i/>
          <w:iCs/>
          <w:lang w:val="en-IE"/>
        </w:rPr>
        <w:t>(</w:t>
      </w:r>
      <w:r w:rsidR="008E529E">
        <w:rPr>
          <w:i/>
          <w:iCs/>
          <w:lang w:val="en-IE"/>
        </w:rPr>
        <w:t>3.</w:t>
      </w:r>
      <w:r w:rsidR="00741BCB">
        <w:rPr>
          <w:i/>
          <w:iCs/>
          <w:lang w:val="en-IE"/>
        </w:rPr>
        <w:t>3</w:t>
      </w:r>
      <w:r w:rsidR="00A35492">
        <w:rPr>
          <w:i/>
          <w:iCs/>
          <w:lang w:val="en-IE"/>
        </w:rPr>
        <w:t>a</w:t>
      </w:r>
      <w:r w:rsidR="00CB1063">
        <w:rPr>
          <w:i/>
          <w:iCs/>
          <w:lang w:val="en-IE"/>
        </w:rPr>
        <w:t>)</w:t>
      </w:r>
      <w:r w:rsidRPr="00437B08">
        <w:rPr>
          <w:i/>
          <w:iCs/>
          <w:lang w:val="en-IE"/>
        </w:rPr>
        <w:t>:</w:t>
      </w:r>
      <w:r w:rsidRPr="00437B08">
        <w:rPr>
          <w:i/>
          <w:iCs/>
        </w:rPr>
        <w:t xml:space="preserve"> </w:t>
      </w:r>
      <w:r w:rsidR="00CB1063">
        <w:rPr>
          <w:i/>
          <w:iCs/>
        </w:rPr>
        <w:t xml:space="preserve">Improving the </w:t>
      </w:r>
      <w:r w:rsidR="00093757">
        <w:rPr>
          <w:i/>
          <w:iCs/>
        </w:rPr>
        <w:t>phytosanitary</w:t>
      </w:r>
      <w:r w:rsidR="00CB1063">
        <w:rPr>
          <w:i/>
          <w:iCs/>
        </w:rPr>
        <w:t xml:space="preserve"> system</w:t>
      </w:r>
      <w:r w:rsidR="00CB1063">
        <w:rPr>
          <w:rFonts w:eastAsia="Calibri" w:cs="Arial"/>
          <w:bCs/>
          <w:color w:val="000000"/>
        </w:rPr>
        <w:t xml:space="preserve"> - </w:t>
      </w:r>
      <w:r w:rsidR="00CB1063" w:rsidRPr="00FB3A03">
        <w:rPr>
          <w:rFonts w:eastAsia="Calibri" w:cs="Arial"/>
          <w:bCs/>
          <w:i/>
          <w:iCs/>
          <w:color w:val="000000"/>
        </w:rPr>
        <w:t>Reform-focused measures</w:t>
      </w:r>
      <w:r w:rsidRPr="00FB3A03">
        <w:rPr>
          <w:i/>
          <w:iCs/>
        </w:rPr>
        <w:t>.</w:t>
      </w:r>
    </w:p>
    <w:p w14:paraId="1A2661B3" w14:textId="77777777" w:rsidR="00155378" w:rsidRPr="00FB3A03" w:rsidRDefault="00155378" w:rsidP="00FB3A03">
      <w:pPr>
        <w:ind w:left="426"/>
        <w:rPr>
          <w:b/>
          <w:i/>
          <w:iCs/>
        </w:rPr>
      </w:pPr>
    </w:p>
    <w:p w14:paraId="4D7ED1F7" w14:textId="77777777" w:rsidR="00155378" w:rsidRPr="003C0CD7" w:rsidRDefault="00155378" w:rsidP="00FD6DDD">
      <w:pPr>
        <w:rPr>
          <w:b/>
          <w:lang w:val="en-IE"/>
        </w:rPr>
      </w:pPr>
      <w:r w:rsidRPr="003C0CD7">
        <w:rPr>
          <w:b/>
          <w:lang w:val="en-IE"/>
        </w:rPr>
        <w:t>(b) Type of applicants targeted</w:t>
      </w:r>
    </w:p>
    <w:p w14:paraId="7DBFFC67" w14:textId="4562BE88" w:rsidR="00666B2C" w:rsidRDefault="00155378" w:rsidP="00B02E94">
      <w:pPr>
        <w:spacing w:before="120"/>
        <w:jc w:val="both"/>
      </w:pPr>
      <w:r w:rsidRPr="00AD76FB">
        <w:rPr>
          <w:color w:val="000000"/>
          <w:lang w:eastAsia="mk-MK"/>
        </w:rPr>
        <w:t xml:space="preserve">The </w:t>
      </w:r>
      <w:r w:rsidRPr="00AD76FB">
        <w:rPr>
          <w:rFonts w:eastAsia="Arial Unicode MS"/>
          <w:lang w:eastAsia="de-DE"/>
        </w:rPr>
        <w:t>applicants must be</w:t>
      </w:r>
      <w:r>
        <w:rPr>
          <w:rFonts w:eastAsia="Arial Unicode MS"/>
          <w:lang w:eastAsia="de-DE"/>
        </w:rPr>
        <w:t xml:space="preserve"> </w:t>
      </w:r>
      <w:r w:rsidRPr="00AD76FB">
        <w:rPr>
          <w:rFonts w:eastAsia="Arial Unicode MS"/>
          <w:lang w:eastAsia="de-DE"/>
        </w:rPr>
        <w:t>EU Member State administrations or mandated bodies.</w:t>
      </w:r>
      <w:r>
        <w:rPr>
          <w:rFonts w:eastAsia="Arial Unicode MS"/>
          <w:lang w:eastAsia="de-DE"/>
        </w:rPr>
        <w:t xml:space="preserve"> </w:t>
      </w:r>
      <w:r w:rsidRPr="00AD76FB">
        <w:rPr>
          <w:rFonts w:eastAsia="Arial Unicode MS"/>
          <w:lang w:eastAsia="de-DE"/>
        </w:rPr>
        <w:t>The essential selection criterion is the operational capacity of the applicant.</w:t>
      </w:r>
      <w:r>
        <w:rPr>
          <w:rFonts w:eastAsia="Arial Unicode MS"/>
          <w:lang w:eastAsia="de-DE"/>
        </w:rPr>
        <w:t xml:space="preserve"> </w:t>
      </w:r>
      <w:r w:rsidRPr="00AD76FB">
        <w:rPr>
          <w:rFonts w:eastAsia="Arial Unicode MS"/>
          <w:lang w:eastAsia="de-DE"/>
        </w:rPr>
        <w:t xml:space="preserve">The essential award criteria are </w:t>
      </w:r>
      <w:r>
        <w:rPr>
          <w:rFonts w:eastAsia="Arial Unicode MS"/>
          <w:lang w:eastAsia="de-DE"/>
        </w:rPr>
        <w:t xml:space="preserve">the </w:t>
      </w:r>
      <w:r w:rsidRPr="00AD76FB">
        <w:rPr>
          <w:rFonts w:eastAsia="Arial Unicode MS"/>
          <w:lang w:eastAsia="de-DE"/>
        </w:rPr>
        <w:t>technical expertise of the applicant and the relevance, methodology and sustainability of the proposed action.</w:t>
      </w:r>
      <w:r>
        <w:rPr>
          <w:rFonts w:eastAsia="Arial Unicode MS"/>
          <w:lang w:eastAsia="de-DE"/>
        </w:rPr>
        <w:t xml:space="preserve"> </w:t>
      </w:r>
      <w:r w:rsidRPr="00AD76FB">
        <w:rPr>
          <w:rFonts w:eastAsia="Arial Unicode MS"/>
          <w:lang w:eastAsia="de-DE"/>
        </w:rPr>
        <w:t xml:space="preserve">The maximum possible rate of EU financing may be up to 100% of the total cost of the action in accordance with Article 192 of </w:t>
      </w:r>
      <w:r>
        <w:rPr>
          <w:rFonts w:eastAsia="Arial Unicode MS"/>
          <w:lang w:eastAsia="de-DE"/>
        </w:rPr>
        <w:t xml:space="preserve">the </w:t>
      </w:r>
      <w:r w:rsidRPr="00AD76FB">
        <w:rPr>
          <w:rFonts w:eastAsia="Arial Unicode MS"/>
          <w:lang w:eastAsia="de-DE"/>
        </w:rPr>
        <w:t xml:space="preserve">Financial Regulation if full funding is essential for the action to be carried out. </w:t>
      </w:r>
    </w:p>
    <w:p w14:paraId="587C4700" w14:textId="2842950C" w:rsidR="008E6AFF" w:rsidRPr="003C0CD7" w:rsidRDefault="008E6AFF" w:rsidP="00CA22CD">
      <w:pPr>
        <w:pStyle w:val="Heading1"/>
        <w:numPr>
          <w:ilvl w:val="2"/>
          <w:numId w:val="2"/>
        </w:numPr>
        <w:spacing w:before="240" w:after="0"/>
        <w:ind w:left="1225" w:hanging="505"/>
        <w:rPr>
          <w:lang w:val="en-IE"/>
        </w:rPr>
      </w:pPr>
      <w:bookmarkStart w:id="291" w:name="_Toc47101974"/>
      <w:bookmarkStart w:id="292" w:name="_Toc51270469"/>
      <w:bookmarkStart w:id="293" w:name="_Ref58360241"/>
      <w:bookmarkStart w:id="294" w:name="_Ref58360566"/>
      <w:bookmarkStart w:id="295" w:name="_Ref58360631"/>
      <w:bookmarkStart w:id="296" w:name="_Ref58360683"/>
      <w:bookmarkStart w:id="297" w:name="_Ref58678977"/>
      <w:bookmarkStart w:id="298" w:name="_Toc59031686"/>
      <w:bookmarkStart w:id="299" w:name="_Toc73090768"/>
      <w:r w:rsidRPr="003C0CD7">
        <w:rPr>
          <w:lang w:val="en-IE"/>
        </w:rPr>
        <w:t>Direct Management (Procurement)</w:t>
      </w:r>
      <w:bookmarkEnd w:id="291"/>
      <w:bookmarkEnd w:id="292"/>
      <w:bookmarkEnd w:id="293"/>
      <w:bookmarkEnd w:id="294"/>
      <w:bookmarkEnd w:id="295"/>
      <w:bookmarkEnd w:id="296"/>
      <w:bookmarkEnd w:id="297"/>
      <w:bookmarkEnd w:id="298"/>
      <w:bookmarkEnd w:id="299"/>
    </w:p>
    <w:p w14:paraId="0770730A" w14:textId="77777777" w:rsidR="00735DE4" w:rsidRPr="00034922" w:rsidRDefault="00735DE4" w:rsidP="00FB3A03">
      <w:pPr>
        <w:spacing w:before="120"/>
        <w:rPr>
          <w:rFonts w:cs="Calibri"/>
        </w:rPr>
      </w:pPr>
      <w:r w:rsidRPr="00034922">
        <w:rPr>
          <w:rFonts w:cs="Calibri"/>
        </w:rPr>
        <w:t>Procurement procedures will be used for:</w:t>
      </w:r>
    </w:p>
    <w:p w14:paraId="7FFA098A" w14:textId="4176A5F2" w:rsidR="00735DE4" w:rsidRDefault="002601E1" w:rsidP="00FB3A03">
      <w:pPr>
        <w:spacing w:before="120"/>
        <w:rPr>
          <w:rFonts w:cs="Calibri"/>
        </w:rPr>
      </w:pPr>
      <w:r w:rsidRPr="00FD6DDD">
        <w:rPr>
          <w:rFonts w:cs="Calibri"/>
          <w:b/>
        </w:rPr>
        <w:t>Output 1</w:t>
      </w:r>
      <w:r w:rsidR="00735DE4" w:rsidRPr="00FD6DDD">
        <w:rPr>
          <w:rFonts w:cs="Calibri"/>
          <w:b/>
        </w:rPr>
        <w:t>:</w:t>
      </w:r>
      <w:r w:rsidR="00735DE4" w:rsidRPr="00CA22CD">
        <w:rPr>
          <w:rFonts w:cs="Calibri"/>
          <w:bCs/>
        </w:rPr>
        <w:t xml:space="preserve"> </w:t>
      </w:r>
      <w:r w:rsidRPr="00CA22CD">
        <w:rPr>
          <w:bCs/>
          <w:i/>
        </w:rPr>
        <w:t>Improved</w:t>
      </w:r>
      <w:r w:rsidRPr="00CA22CD">
        <w:rPr>
          <w:i/>
        </w:rPr>
        <w:t xml:space="preserve"> legal, administrative and operational framework for private sector development</w:t>
      </w:r>
      <w:r w:rsidRPr="004C5CF8" w:rsidDel="002601E1">
        <w:rPr>
          <w:rFonts w:cs="Calibri"/>
        </w:rPr>
        <w:t xml:space="preserve"> </w:t>
      </w:r>
    </w:p>
    <w:p w14:paraId="66E9F296" w14:textId="77777777" w:rsidR="00FD6DDD" w:rsidRPr="00FD6DDD" w:rsidRDefault="00292189" w:rsidP="00FD6DDD">
      <w:pPr>
        <w:spacing w:before="120"/>
        <w:rPr>
          <w:rFonts w:cs="Calibri"/>
          <w:bCs/>
          <w:lang w:val="en-IE"/>
        </w:rPr>
      </w:pPr>
      <w:r w:rsidRPr="00FD6DDD">
        <w:rPr>
          <w:rFonts w:cs="Calibri"/>
          <w:b/>
          <w:bCs/>
        </w:rPr>
        <w:t>Output 2:</w:t>
      </w:r>
      <w:r>
        <w:rPr>
          <w:rFonts w:cs="Calibri"/>
        </w:rPr>
        <w:t xml:space="preserve"> </w:t>
      </w:r>
      <w:r w:rsidR="00FD6DDD" w:rsidRPr="00FD6DDD">
        <w:rPr>
          <w:rFonts w:cs="Calibri"/>
          <w:bCs/>
          <w:i/>
          <w:iCs/>
          <w:lang w:val="en-IE"/>
        </w:rPr>
        <w:t>Strengthened strategic, institutional, and operational capacity for effective energy policy in response to the climate change</w:t>
      </w:r>
      <w:r w:rsidR="00FD6DDD" w:rsidRPr="00FD6DDD">
        <w:rPr>
          <w:rFonts w:cs="Calibri"/>
          <w:bCs/>
          <w:lang w:val="en-IE"/>
        </w:rPr>
        <w:t xml:space="preserve"> </w:t>
      </w:r>
    </w:p>
    <w:p w14:paraId="44EA9175" w14:textId="17F533AE" w:rsidR="009F1578" w:rsidRPr="004C5CF8" w:rsidRDefault="002601E1" w:rsidP="00FB3A03">
      <w:pPr>
        <w:spacing w:before="120"/>
        <w:rPr>
          <w:highlight w:val="yellow"/>
          <w:lang w:val="en-IE"/>
        </w:rPr>
      </w:pPr>
      <w:r w:rsidRPr="00FD6DDD">
        <w:rPr>
          <w:rFonts w:cs="Calibri"/>
          <w:b/>
        </w:rPr>
        <w:t xml:space="preserve">Output </w:t>
      </w:r>
      <w:r w:rsidR="00FB3A03" w:rsidRPr="00FD6DDD">
        <w:rPr>
          <w:rFonts w:cs="Calibri"/>
          <w:b/>
        </w:rPr>
        <w:t>3</w:t>
      </w:r>
      <w:r w:rsidR="00735DE4" w:rsidRPr="00FD6DDD">
        <w:rPr>
          <w:rFonts w:cs="Calibri"/>
          <w:b/>
        </w:rPr>
        <w:t>:</w:t>
      </w:r>
      <w:r w:rsidR="00735DE4" w:rsidRPr="004C5CF8">
        <w:rPr>
          <w:rFonts w:cs="Calibri"/>
        </w:rPr>
        <w:t xml:space="preserve"> </w:t>
      </w:r>
      <w:r w:rsidR="009010EF" w:rsidRPr="009010EF">
        <w:rPr>
          <w:i/>
        </w:rPr>
        <w:t>Enabling national policies for sustainable food system towards EU objectives for green agriculture</w:t>
      </w:r>
      <w:r w:rsidR="007471DF">
        <w:rPr>
          <w:i/>
        </w:rPr>
        <w:t>, Activities (1),</w:t>
      </w:r>
      <w:r w:rsidR="00FD6DDD">
        <w:rPr>
          <w:i/>
        </w:rPr>
        <w:t xml:space="preserve"> </w:t>
      </w:r>
      <w:r w:rsidR="007471DF">
        <w:rPr>
          <w:i/>
        </w:rPr>
        <w:t>(2)</w:t>
      </w:r>
      <w:r w:rsidR="00A35492">
        <w:rPr>
          <w:i/>
        </w:rPr>
        <w:t xml:space="preserve"> and</w:t>
      </w:r>
      <w:r w:rsidR="007471DF">
        <w:rPr>
          <w:i/>
        </w:rPr>
        <w:t xml:space="preserve"> (3).</w:t>
      </w:r>
      <w:r w:rsidR="009010EF">
        <w:rPr>
          <w:i/>
        </w:rPr>
        <w:t xml:space="preserve"> </w:t>
      </w:r>
    </w:p>
    <w:p w14:paraId="4B43CBD8" w14:textId="11DA473B" w:rsidR="008E6AFF" w:rsidRPr="003C0CD7" w:rsidRDefault="4E0BFD4A" w:rsidP="00C27F2B">
      <w:pPr>
        <w:pStyle w:val="Heading1"/>
        <w:numPr>
          <w:ilvl w:val="1"/>
          <w:numId w:val="2"/>
        </w:numPr>
        <w:ind w:left="709" w:hanging="431"/>
        <w:rPr>
          <w:lang w:val="en-IE"/>
        </w:rPr>
      </w:pPr>
      <w:bookmarkStart w:id="300" w:name="_Toc47101979"/>
      <w:bookmarkStart w:id="301" w:name="_Toc51270474"/>
      <w:bookmarkStart w:id="302" w:name="_Ref58440353"/>
      <w:bookmarkStart w:id="303" w:name="_Toc73090774"/>
      <w:r w:rsidRPr="45FBF8ED">
        <w:rPr>
          <w:lang w:val="en-IE"/>
        </w:rPr>
        <w:lastRenderedPageBreak/>
        <w:t>Scope of geographical eligibility for procurement and grants</w:t>
      </w:r>
      <w:bookmarkEnd w:id="300"/>
      <w:bookmarkEnd w:id="301"/>
      <w:bookmarkEnd w:id="302"/>
      <w:bookmarkEnd w:id="303"/>
    </w:p>
    <w:p w14:paraId="02EFF3A4" w14:textId="77777777" w:rsidR="00E360A2" w:rsidRPr="003C0CD7" w:rsidRDefault="00E360A2" w:rsidP="00C27F2B">
      <w:pPr>
        <w:pStyle w:val="Text2"/>
        <w:spacing w:after="0"/>
        <w:ind w:left="0"/>
        <w:jc w:val="both"/>
        <w:rPr>
          <w:lang w:val="en-IE"/>
        </w:rPr>
      </w:pPr>
      <w:r w:rsidRPr="003C0CD7">
        <w:rPr>
          <w:lang w:val="en-IE"/>
        </w:rPr>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4A6289B5" w14:textId="77777777" w:rsidR="00622FAE" w:rsidRDefault="00622FAE" w:rsidP="00C27F2B">
      <w:pPr>
        <w:pStyle w:val="Text2"/>
        <w:spacing w:after="0"/>
        <w:ind w:left="0"/>
        <w:jc w:val="both"/>
        <w:rPr>
          <w:szCs w:val="22"/>
          <w:lang w:val="en-IE"/>
        </w:rPr>
      </w:pPr>
      <w:r w:rsidRPr="003C0CD7">
        <w:rPr>
          <w:szCs w:val="22"/>
          <w:lang w:val="en-IE"/>
        </w:rPr>
        <w:t>The Commission’s authorising officer responsible may extend the geographical eligibility on the basis of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 Regulation).</w:t>
      </w:r>
    </w:p>
    <w:p w14:paraId="6C455E5A" w14:textId="2D799527" w:rsidR="00216C1F" w:rsidRPr="00C27F2B" w:rsidRDefault="00216C1F" w:rsidP="00C27F2B">
      <w:pPr>
        <w:pStyle w:val="Heading1"/>
        <w:numPr>
          <w:ilvl w:val="1"/>
          <w:numId w:val="2"/>
        </w:numPr>
        <w:ind w:left="709" w:hanging="431"/>
        <w:rPr>
          <w:b w:val="0"/>
          <w:szCs w:val="22"/>
          <w:lang w:val="en-IE"/>
        </w:rPr>
      </w:pPr>
      <w:r w:rsidRPr="00F463B3">
        <w:rPr>
          <w:szCs w:val="22"/>
        </w:rPr>
        <w:t>Changes from indirect to direct management (and vice versa) mode due to exceptional circumstances</w:t>
      </w:r>
    </w:p>
    <w:p w14:paraId="13A5A9FD" w14:textId="77777777" w:rsidR="00C27F2B" w:rsidRDefault="00EE250F" w:rsidP="00C27F2B">
      <w:pPr>
        <w:pStyle w:val="Heading1"/>
        <w:numPr>
          <w:ilvl w:val="0"/>
          <w:numId w:val="0"/>
        </w:numPr>
        <w:tabs>
          <w:tab w:val="left" w:pos="709"/>
        </w:tabs>
        <w:jc w:val="both"/>
        <w:rPr>
          <w:szCs w:val="22"/>
        </w:rPr>
      </w:pPr>
      <w:r w:rsidRPr="00C27F2B">
        <w:rPr>
          <w:rFonts w:eastAsia="Times New Roman"/>
          <w:b w:val="0"/>
          <w:color w:val="auto"/>
          <w:szCs w:val="24"/>
          <w:lang w:val="en-IE"/>
        </w:rPr>
        <w:t xml:space="preserve">Due to exceptional circumstances, </w:t>
      </w:r>
      <w:r w:rsidR="00F463B3" w:rsidRPr="00C27F2B">
        <w:rPr>
          <w:rFonts w:eastAsia="Times New Roman"/>
          <w:b w:val="0"/>
          <w:color w:val="auto"/>
          <w:szCs w:val="24"/>
          <w:lang w:val="en-IE"/>
        </w:rPr>
        <w:t xml:space="preserve">in cases when the project could not be implemented due to failed and not successful tender procedures or other reasons, the </w:t>
      </w:r>
      <w:r w:rsidR="00115690" w:rsidRPr="00C27F2B">
        <w:rPr>
          <w:rFonts w:eastAsia="Times New Roman"/>
          <w:b w:val="0"/>
          <w:color w:val="auto"/>
          <w:szCs w:val="24"/>
          <w:lang w:val="en-IE"/>
        </w:rPr>
        <w:t>Contracting Authority</w:t>
      </w:r>
      <w:r w:rsidR="00F463B3" w:rsidRPr="00C27F2B">
        <w:rPr>
          <w:rFonts w:eastAsia="Times New Roman"/>
          <w:b w:val="0"/>
          <w:color w:val="auto"/>
          <w:szCs w:val="24"/>
          <w:lang w:val="en-IE"/>
        </w:rPr>
        <w:t xml:space="preserve"> could decide, on case by case and if it happens at least 6 month</w:t>
      </w:r>
      <w:r w:rsidR="00115690" w:rsidRPr="00C27F2B">
        <w:rPr>
          <w:rFonts w:eastAsia="Times New Roman"/>
          <w:b w:val="0"/>
          <w:color w:val="auto"/>
          <w:szCs w:val="24"/>
          <w:lang w:val="en-IE"/>
        </w:rPr>
        <w:t>s</w:t>
      </w:r>
      <w:r w:rsidR="00F463B3" w:rsidRPr="00C27F2B">
        <w:rPr>
          <w:rFonts w:eastAsia="Times New Roman"/>
          <w:b w:val="0"/>
          <w:color w:val="auto"/>
          <w:szCs w:val="24"/>
          <w:lang w:val="en-IE"/>
        </w:rPr>
        <w:t xml:space="preserve"> before the expiry of contracting</w:t>
      </w:r>
      <w:r w:rsidR="00F463B3" w:rsidRPr="00C27F2B">
        <w:rPr>
          <w:b w:val="0"/>
          <w:bCs/>
          <w:szCs w:val="22"/>
        </w:rPr>
        <w:t xml:space="preserve"> deadlie, to propose amendments of the programme vis a vis the implementing mode.</w:t>
      </w:r>
      <w:r w:rsidR="00F463B3" w:rsidRPr="00C27F2B">
        <w:rPr>
          <w:szCs w:val="22"/>
        </w:rPr>
        <w:t>   </w:t>
      </w:r>
      <w:bookmarkStart w:id="304" w:name="_Toc47101980"/>
      <w:bookmarkStart w:id="305" w:name="_Toc51270475"/>
      <w:bookmarkStart w:id="306" w:name="_Ref58357938"/>
      <w:bookmarkStart w:id="307" w:name="_Ref58358953"/>
      <w:bookmarkStart w:id="308" w:name="_Ref58359519"/>
      <w:bookmarkStart w:id="309" w:name="_Ref58360787"/>
      <w:bookmarkStart w:id="310" w:name="_Ref58360817"/>
      <w:bookmarkStart w:id="311" w:name="_Toc59031692"/>
      <w:bookmarkStart w:id="312" w:name="_Toc73090775"/>
    </w:p>
    <w:p w14:paraId="4AC73E69" w14:textId="429CE1BD" w:rsidR="008E6AFF" w:rsidRPr="003C0CD7" w:rsidRDefault="008E6AFF" w:rsidP="00C27F2B">
      <w:pPr>
        <w:pStyle w:val="Heading1"/>
        <w:numPr>
          <w:ilvl w:val="1"/>
          <w:numId w:val="2"/>
        </w:numPr>
        <w:spacing w:before="240" w:after="240"/>
        <w:ind w:left="709" w:hanging="431"/>
        <w:rPr>
          <w:lang w:val="en-IE"/>
        </w:rPr>
      </w:pPr>
      <w:r w:rsidRPr="003C0CD7">
        <w:rPr>
          <w:lang w:val="en-IE"/>
        </w:rPr>
        <w:t>Indicative Budget</w:t>
      </w:r>
      <w:bookmarkEnd w:id="304"/>
      <w:bookmarkEnd w:id="305"/>
      <w:bookmarkEnd w:id="306"/>
      <w:bookmarkEnd w:id="307"/>
      <w:bookmarkEnd w:id="308"/>
      <w:bookmarkEnd w:id="309"/>
      <w:bookmarkEnd w:id="310"/>
      <w:bookmarkEnd w:id="311"/>
      <w:bookmarkEnd w:id="31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843"/>
        <w:gridCol w:w="2268"/>
      </w:tblGrid>
      <w:tr w:rsidR="00C25EBB" w:rsidRPr="008704EA" w14:paraId="0579AEF9" w14:textId="77777777" w:rsidTr="45FBF8ED">
        <w:trPr>
          <w:trHeight w:val="1089"/>
        </w:trPr>
        <w:tc>
          <w:tcPr>
            <w:tcW w:w="5670" w:type="dxa"/>
            <w:shd w:val="clear" w:color="auto" w:fill="D9D9D9" w:themeFill="background1" w:themeFillShade="D9"/>
          </w:tcPr>
          <w:p w14:paraId="0015D57F" w14:textId="77777777" w:rsidR="00C25EBB" w:rsidRPr="003C0CD7" w:rsidRDefault="00C25EBB" w:rsidP="00EA2398">
            <w:pPr>
              <w:pStyle w:val="Text2"/>
              <w:spacing w:before="60" w:after="60"/>
              <w:ind w:left="0"/>
              <w:jc w:val="center"/>
              <w:rPr>
                <w:b/>
                <w:bCs/>
                <w:lang w:val="en-IE"/>
              </w:rPr>
            </w:pPr>
            <w:r w:rsidRPr="003C0CD7">
              <w:rPr>
                <w:b/>
                <w:bCs/>
                <w:lang w:val="en-IE"/>
              </w:rPr>
              <w:t>Indicative Budget components</w:t>
            </w:r>
          </w:p>
        </w:tc>
        <w:tc>
          <w:tcPr>
            <w:tcW w:w="1843" w:type="dxa"/>
            <w:shd w:val="clear" w:color="auto" w:fill="D9D9D9" w:themeFill="background1" w:themeFillShade="D9"/>
          </w:tcPr>
          <w:p w14:paraId="60AC2620" w14:textId="77777777" w:rsidR="00C25EBB" w:rsidRPr="003C0CD7" w:rsidRDefault="00C25EBB" w:rsidP="00EA2398">
            <w:pPr>
              <w:pStyle w:val="Text2"/>
              <w:spacing w:before="60" w:after="60"/>
              <w:ind w:left="0"/>
              <w:jc w:val="center"/>
              <w:rPr>
                <w:b/>
                <w:lang w:val="en-IE"/>
              </w:rPr>
            </w:pPr>
            <w:r w:rsidRPr="003C0CD7">
              <w:rPr>
                <w:b/>
                <w:lang w:val="en-IE"/>
              </w:rPr>
              <w:t>EU contribution</w:t>
            </w:r>
          </w:p>
          <w:p w14:paraId="473F9449" w14:textId="0150FC27" w:rsidR="00C25EBB" w:rsidRPr="003C0CD7" w:rsidRDefault="00C25EBB" w:rsidP="00EA2398">
            <w:pPr>
              <w:pStyle w:val="Text2"/>
              <w:spacing w:before="60" w:after="60"/>
              <w:ind w:left="0"/>
              <w:jc w:val="center"/>
              <w:rPr>
                <w:b/>
                <w:lang w:val="en-IE"/>
              </w:rPr>
            </w:pPr>
            <w:r w:rsidRPr="003C0CD7">
              <w:rPr>
                <w:b/>
                <w:lang w:val="en-IE"/>
              </w:rPr>
              <w:t>(EUR)</w:t>
            </w:r>
          </w:p>
          <w:p w14:paraId="546AD43E" w14:textId="68DA3680" w:rsidR="00C25EBB" w:rsidRPr="003C0CD7" w:rsidRDefault="00C25EBB" w:rsidP="00EA2398">
            <w:pPr>
              <w:pStyle w:val="Text2"/>
              <w:spacing w:before="60" w:after="60"/>
              <w:ind w:left="0"/>
              <w:jc w:val="center"/>
              <w:rPr>
                <w:b/>
                <w:lang w:val="en-IE"/>
              </w:rPr>
            </w:pPr>
            <w:r w:rsidRPr="003C0CD7">
              <w:rPr>
                <w:b/>
                <w:lang w:val="en-IE"/>
              </w:rPr>
              <w:t xml:space="preserve"> </w:t>
            </w:r>
          </w:p>
        </w:tc>
        <w:tc>
          <w:tcPr>
            <w:tcW w:w="2268" w:type="dxa"/>
            <w:shd w:val="clear" w:color="auto" w:fill="D9D9D9" w:themeFill="background1" w:themeFillShade="D9"/>
          </w:tcPr>
          <w:p w14:paraId="1129A3B2" w14:textId="58D39092" w:rsidR="00C25EBB" w:rsidRPr="00AA2EC5" w:rsidRDefault="00C25EBB" w:rsidP="00EA2398">
            <w:pPr>
              <w:pStyle w:val="Text2"/>
              <w:spacing w:before="60" w:after="60"/>
              <w:ind w:left="0"/>
              <w:jc w:val="center"/>
              <w:rPr>
                <w:b/>
                <w:bCs/>
                <w:lang w:val="en-IE"/>
              </w:rPr>
            </w:pPr>
            <w:r w:rsidRPr="00CA22CD">
              <w:rPr>
                <w:b/>
                <w:bCs/>
                <w:lang w:val="en-IE"/>
              </w:rPr>
              <w:t>Indicative third-party contribution, in currency identified</w:t>
            </w:r>
          </w:p>
        </w:tc>
      </w:tr>
      <w:tr w:rsidR="00C25EBB" w:rsidRPr="008704EA" w14:paraId="66067CE7" w14:textId="77777777" w:rsidTr="45FBF8ED">
        <w:tc>
          <w:tcPr>
            <w:tcW w:w="5670" w:type="dxa"/>
            <w:shd w:val="clear" w:color="auto" w:fill="auto"/>
          </w:tcPr>
          <w:p w14:paraId="076A6D96" w14:textId="1ACA19D3" w:rsidR="00C25EBB" w:rsidRPr="003C0CD7" w:rsidRDefault="00BB4ECD" w:rsidP="00EA2398">
            <w:pPr>
              <w:pStyle w:val="Text2"/>
              <w:spacing w:before="60" w:after="60"/>
              <w:ind w:left="0"/>
              <w:rPr>
                <w:b/>
                <w:highlight w:val="lightGray"/>
                <w:lang w:val="en-IE"/>
              </w:rPr>
            </w:pPr>
            <w:r w:rsidRPr="00AA2EC5">
              <w:rPr>
                <w:b/>
                <w:lang w:val="en-IE"/>
              </w:rPr>
              <w:t xml:space="preserve">Methods of implementation </w:t>
            </w:r>
            <w:r w:rsidR="00C25EBB" w:rsidRPr="00AA2EC5">
              <w:rPr>
                <w:b/>
                <w:lang w:val="en-IE"/>
              </w:rPr>
              <w:t xml:space="preserve">– </w:t>
            </w:r>
            <w:r w:rsidR="00C25EBB" w:rsidRPr="00AA2EC5">
              <w:rPr>
                <w:lang w:val="en-IE"/>
              </w:rPr>
              <w:t>cf</w:t>
            </w:r>
            <w:r w:rsidR="006E658E" w:rsidRPr="00AA2EC5">
              <w:rPr>
                <w:lang w:val="en-IE"/>
              </w:rPr>
              <w:t>.</w:t>
            </w:r>
            <w:r w:rsidR="00C25EBB" w:rsidRPr="00AA2EC5">
              <w:rPr>
                <w:lang w:val="en-IE"/>
              </w:rPr>
              <w:t xml:space="preserve"> section 4.</w:t>
            </w:r>
            <w:r w:rsidR="00BB24C3">
              <w:rPr>
                <w:lang w:val="en-IE"/>
              </w:rPr>
              <w:t>3</w:t>
            </w:r>
          </w:p>
        </w:tc>
        <w:tc>
          <w:tcPr>
            <w:tcW w:w="4111" w:type="dxa"/>
            <w:gridSpan w:val="2"/>
            <w:shd w:val="clear" w:color="auto" w:fill="auto"/>
          </w:tcPr>
          <w:p w14:paraId="18FABBE2" w14:textId="77777777" w:rsidR="00C25EBB" w:rsidRPr="003C0CD7" w:rsidRDefault="00C25EBB" w:rsidP="00EA2398">
            <w:pPr>
              <w:pStyle w:val="Text2"/>
              <w:spacing w:before="60" w:after="60"/>
              <w:ind w:left="0"/>
              <w:jc w:val="center"/>
              <w:rPr>
                <w:highlight w:val="yellow"/>
                <w:lang w:val="en-IE"/>
              </w:rPr>
            </w:pPr>
          </w:p>
        </w:tc>
      </w:tr>
      <w:tr w:rsidR="008E529E" w:rsidRPr="008704EA" w14:paraId="01159A86" w14:textId="77777777" w:rsidTr="45FBF8ED">
        <w:tc>
          <w:tcPr>
            <w:tcW w:w="5670" w:type="dxa"/>
            <w:shd w:val="clear" w:color="auto" w:fill="auto"/>
          </w:tcPr>
          <w:p w14:paraId="71A29C15" w14:textId="77777777" w:rsidR="008E529E" w:rsidRPr="00CA22CD" w:rsidRDefault="008E529E" w:rsidP="008E529E">
            <w:pPr>
              <w:pStyle w:val="Text2"/>
              <w:spacing w:before="60" w:after="60"/>
              <w:ind w:left="0"/>
              <w:rPr>
                <w:rFonts w:eastAsia="Calibri" w:cs="Arial"/>
                <w:b/>
              </w:rPr>
            </w:pPr>
            <w:r w:rsidRPr="004C5CF8">
              <w:rPr>
                <w:b/>
                <w:lang w:val="en-IE"/>
              </w:rPr>
              <w:t>O</w:t>
            </w:r>
            <w:r>
              <w:rPr>
                <w:b/>
                <w:lang w:val="en-IE"/>
              </w:rPr>
              <w:t xml:space="preserve">utcome: </w:t>
            </w:r>
            <w:r w:rsidRPr="00A56A69">
              <w:rPr>
                <w:b/>
                <w:bCs/>
              </w:rPr>
              <w:t>Accelerated business environment transformation and climate change-related structural reforms in the areas of energy</w:t>
            </w:r>
          </w:p>
          <w:p w14:paraId="21F2A5C7" w14:textId="064AC6BF" w:rsidR="008E529E" w:rsidRPr="00240180" w:rsidRDefault="008E529E" w:rsidP="008E529E">
            <w:pPr>
              <w:pStyle w:val="Text2"/>
              <w:spacing w:before="60" w:after="60"/>
              <w:ind w:left="0"/>
              <w:rPr>
                <w:highlight w:val="lightGray"/>
                <w:lang w:val="en-IE"/>
              </w:rPr>
            </w:pPr>
            <w:r w:rsidRPr="00240180">
              <w:rPr>
                <w:lang w:val="en-IE"/>
              </w:rPr>
              <w:t>composed of</w:t>
            </w:r>
          </w:p>
        </w:tc>
        <w:tc>
          <w:tcPr>
            <w:tcW w:w="1843" w:type="dxa"/>
            <w:shd w:val="clear" w:color="auto" w:fill="auto"/>
          </w:tcPr>
          <w:p w14:paraId="74CE806E" w14:textId="24058ECA" w:rsidR="008E529E" w:rsidRPr="00CA22CD" w:rsidRDefault="18007AF6" w:rsidP="008E529E">
            <w:pPr>
              <w:pStyle w:val="Text2"/>
              <w:spacing w:before="60" w:after="60"/>
              <w:ind w:left="0"/>
              <w:jc w:val="center"/>
              <w:rPr>
                <w:b/>
                <w:bCs/>
                <w:lang w:val="en-IE"/>
              </w:rPr>
            </w:pPr>
            <w:r w:rsidRPr="45FBF8ED">
              <w:rPr>
                <w:b/>
                <w:bCs/>
                <w:lang w:val="en-IE"/>
              </w:rPr>
              <w:t>20</w:t>
            </w:r>
            <w:r w:rsidR="00B02E94">
              <w:rPr>
                <w:b/>
                <w:bCs/>
                <w:lang w:val="en-IE"/>
              </w:rPr>
              <w:t xml:space="preserve"> </w:t>
            </w:r>
            <w:r w:rsidRPr="45FBF8ED">
              <w:rPr>
                <w:b/>
                <w:bCs/>
                <w:lang w:val="en-IE"/>
              </w:rPr>
              <w:t>100</w:t>
            </w:r>
            <w:r w:rsidR="00B02E94">
              <w:rPr>
                <w:b/>
                <w:bCs/>
                <w:lang w:val="en-IE"/>
              </w:rPr>
              <w:t xml:space="preserve"> </w:t>
            </w:r>
            <w:r w:rsidRPr="45FBF8ED">
              <w:rPr>
                <w:b/>
                <w:bCs/>
                <w:lang w:val="en-IE"/>
              </w:rPr>
              <w:t>000</w:t>
            </w:r>
          </w:p>
        </w:tc>
        <w:tc>
          <w:tcPr>
            <w:tcW w:w="2268" w:type="dxa"/>
          </w:tcPr>
          <w:p w14:paraId="3122048E" w14:textId="338C48E4" w:rsidR="008E529E" w:rsidRPr="00CA22CD" w:rsidRDefault="008E529E" w:rsidP="008E529E">
            <w:pPr>
              <w:pStyle w:val="Text2"/>
              <w:spacing w:before="60" w:after="60"/>
              <w:ind w:left="0"/>
              <w:jc w:val="center"/>
              <w:rPr>
                <w:b/>
                <w:highlight w:val="yellow"/>
                <w:lang w:val="en-IE"/>
              </w:rPr>
            </w:pPr>
            <w:r w:rsidRPr="00A56A69">
              <w:rPr>
                <w:b/>
                <w:lang w:val="en-IE"/>
              </w:rPr>
              <w:t>535</w:t>
            </w:r>
            <w:r w:rsidR="00B02E94">
              <w:rPr>
                <w:b/>
                <w:lang w:val="en-IE"/>
              </w:rPr>
              <w:t xml:space="preserve"> </w:t>
            </w:r>
            <w:r w:rsidRPr="00A56A69">
              <w:rPr>
                <w:b/>
                <w:lang w:val="en-IE"/>
              </w:rPr>
              <w:t>000</w:t>
            </w:r>
          </w:p>
        </w:tc>
      </w:tr>
      <w:tr w:rsidR="00FC179E" w:rsidRPr="008704EA" w14:paraId="04BB84FC" w14:textId="77777777" w:rsidTr="45FBF8ED">
        <w:tc>
          <w:tcPr>
            <w:tcW w:w="5670" w:type="dxa"/>
            <w:shd w:val="clear" w:color="auto" w:fill="auto"/>
          </w:tcPr>
          <w:p w14:paraId="50C20348" w14:textId="59060DCE" w:rsidR="00FC179E" w:rsidRPr="004C5CF8" w:rsidRDefault="00FC179E" w:rsidP="00FC179E">
            <w:pPr>
              <w:pStyle w:val="Text2"/>
              <w:spacing w:before="60" w:after="60"/>
              <w:ind w:left="0"/>
              <w:rPr>
                <w:b/>
                <w:lang w:val="en-IE"/>
              </w:rPr>
            </w:pPr>
            <w:r w:rsidRPr="003C0CD7">
              <w:rPr>
                <w:lang w:val="en-IE"/>
              </w:rPr>
              <w:t xml:space="preserve">Grants (direct management) – cf. section </w:t>
            </w:r>
            <w:r w:rsidRPr="003C0CD7">
              <w:rPr>
                <w:lang w:val="en-IE"/>
              </w:rPr>
              <w:fldChar w:fldCharType="begin"/>
            </w:r>
            <w:r w:rsidRPr="003C0CD7">
              <w:rPr>
                <w:lang w:val="en-IE"/>
              </w:rPr>
              <w:instrText xml:space="preserve"> REF _Ref58360553 \r \h  \* MERGEFORMAT </w:instrText>
            </w:r>
            <w:r w:rsidRPr="003C0CD7">
              <w:rPr>
                <w:lang w:val="en-IE"/>
              </w:rPr>
            </w:r>
            <w:r w:rsidRPr="003C0CD7">
              <w:rPr>
                <w:lang w:val="en-IE"/>
              </w:rPr>
              <w:fldChar w:fldCharType="separate"/>
            </w:r>
            <w:r w:rsidRPr="003C0CD7">
              <w:rPr>
                <w:lang w:val="en-IE"/>
              </w:rPr>
              <w:t>4.</w:t>
            </w:r>
            <w:r>
              <w:rPr>
                <w:lang w:val="en-IE"/>
              </w:rPr>
              <w:t>3</w:t>
            </w:r>
            <w:r w:rsidRPr="003C0CD7">
              <w:rPr>
                <w:lang w:val="en-IE"/>
              </w:rPr>
              <w:t>.1</w:t>
            </w:r>
            <w:r w:rsidRPr="003C0CD7">
              <w:rPr>
                <w:lang w:val="en-IE"/>
              </w:rPr>
              <w:fldChar w:fldCharType="end"/>
            </w:r>
          </w:p>
        </w:tc>
        <w:tc>
          <w:tcPr>
            <w:tcW w:w="1843" w:type="dxa"/>
            <w:shd w:val="clear" w:color="auto" w:fill="auto"/>
          </w:tcPr>
          <w:p w14:paraId="3E04BFDE" w14:textId="0351541B" w:rsidR="00FC179E" w:rsidRDefault="00FC179E" w:rsidP="00FC179E">
            <w:pPr>
              <w:pStyle w:val="Text2"/>
              <w:spacing w:before="60" w:after="60"/>
              <w:ind w:left="0"/>
              <w:jc w:val="center"/>
              <w:rPr>
                <w:b/>
                <w:bCs/>
                <w:lang w:val="en-IE"/>
              </w:rPr>
            </w:pPr>
            <w:r w:rsidRPr="00CA22CD">
              <w:rPr>
                <w:lang w:val="en-IE"/>
              </w:rPr>
              <w:t>1</w:t>
            </w:r>
            <w:r w:rsidR="00B02E94">
              <w:rPr>
                <w:lang w:val="en-IE"/>
              </w:rPr>
              <w:t xml:space="preserve"> </w:t>
            </w:r>
            <w:r w:rsidRPr="00CA22CD">
              <w:rPr>
                <w:lang w:val="en-IE"/>
              </w:rPr>
              <w:t>500</w:t>
            </w:r>
            <w:r w:rsidR="00B02E94">
              <w:rPr>
                <w:lang w:val="en-IE"/>
              </w:rPr>
              <w:t xml:space="preserve"> </w:t>
            </w:r>
            <w:r w:rsidRPr="00CA22CD">
              <w:rPr>
                <w:lang w:val="en-IE"/>
              </w:rPr>
              <w:t>000</w:t>
            </w:r>
          </w:p>
        </w:tc>
        <w:tc>
          <w:tcPr>
            <w:tcW w:w="2268" w:type="dxa"/>
          </w:tcPr>
          <w:p w14:paraId="574171E7" w14:textId="46C3DADD" w:rsidR="00FC179E" w:rsidRPr="00C27F2B" w:rsidRDefault="007A7872" w:rsidP="00FC179E">
            <w:pPr>
              <w:pStyle w:val="Text2"/>
              <w:spacing w:before="60" w:after="60"/>
              <w:ind w:left="0"/>
              <w:jc w:val="center"/>
              <w:rPr>
                <w:bCs/>
                <w:lang w:val="en-IE"/>
              </w:rPr>
            </w:pPr>
            <w:r w:rsidRPr="00C27F2B">
              <w:rPr>
                <w:bCs/>
                <w:lang w:val="en-IE"/>
              </w:rPr>
              <w:t>N.A.</w:t>
            </w:r>
          </w:p>
        </w:tc>
      </w:tr>
      <w:tr w:rsidR="00FC179E" w:rsidRPr="008704EA" w14:paraId="1C3B0678" w14:textId="77777777" w:rsidTr="45FBF8ED">
        <w:tc>
          <w:tcPr>
            <w:tcW w:w="5670" w:type="dxa"/>
            <w:shd w:val="clear" w:color="auto" w:fill="auto"/>
          </w:tcPr>
          <w:p w14:paraId="4F8B9ACE" w14:textId="07AAB657" w:rsidR="00FC179E" w:rsidRPr="000A639B" w:rsidRDefault="00FC179E" w:rsidP="00FC179E">
            <w:pPr>
              <w:pStyle w:val="Text2"/>
              <w:spacing w:before="60" w:after="60"/>
              <w:ind w:left="0"/>
              <w:rPr>
                <w:lang w:val="fr-BE"/>
              </w:rPr>
            </w:pPr>
            <w:r w:rsidRPr="000A639B">
              <w:rPr>
                <w:lang w:val="fr-BE"/>
              </w:rPr>
              <w:t xml:space="preserve">Procurement (direct management) – cf. section </w:t>
            </w:r>
            <w:r w:rsidRPr="00A306C6">
              <w:rPr>
                <w:lang w:val="fr-BE"/>
              </w:rPr>
              <w:t>4.3.2</w:t>
            </w:r>
          </w:p>
        </w:tc>
        <w:tc>
          <w:tcPr>
            <w:tcW w:w="1843" w:type="dxa"/>
            <w:shd w:val="clear" w:color="auto" w:fill="auto"/>
          </w:tcPr>
          <w:p w14:paraId="4456D1F0" w14:textId="68030B7E" w:rsidR="00FC179E" w:rsidRPr="00CA22CD" w:rsidRDefault="008E529E" w:rsidP="00FC179E">
            <w:pPr>
              <w:pStyle w:val="Text2"/>
              <w:spacing w:before="60" w:after="60"/>
              <w:ind w:left="0"/>
              <w:jc w:val="center"/>
              <w:rPr>
                <w:lang w:val="en-IE"/>
              </w:rPr>
            </w:pPr>
            <w:r>
              <w:rPr>
                <w:lang w:val="en-IE"/>
              </w:rPr>
              <w:t>18</w:t>
            </w:r>
            <w:r w:rsidR="00B02E94">
              <w:rPr>
                <w:lang w:val="en-IE"/>
              </w:rPr>
              <w:t xml:space="preserve"> </w:t>
            </w:r>
            <w:r>
              <w:rPr>
                <w:lang w:val="en-IE"/>
              </w:rPr>
              <w:t>600</w:t>
            </w:r>
            <w:r w:rsidR="00B02E94">
              <w:rPr>
                <w:lang w:val="en-IE"/>
              </w:rPr>
              <w:t xml:space="preserve"> </w:t>
            </w:r>
            <w:r>
              <w:rPr>
                <w:lang w:val="en-IE"/>
              </w:rPr>
              <w:t>000</w:t>
            </w:r>
          </w:p>
        </w:tc>
        <w:tc>
          <w:tcPr>
            <w:tcW w:w="2268" w:type="dxa"/>
            <w:shd w:val="clear" w:color="auto" w:fill="auto"/>
          </w:tcPr>
          <w:p w14:paraId="66105934" w14:textId="4B82589A" w:rsidR="00FC179E" w:rsidRPr="00CA22CD" w:rsidRDefault="00E57C8F" w:rsidP="00FC179E">
            <w:pPr>
              <w:pStyle w:val="Text2"/>
              <w:spacing w:before="60" w:after="60"/>
              <w:ind w:left="0"/>
              <w:jc w:val="center"/>
              <w:rPr>
                <w:lang w:val="en-IE"/>
              </w:rPr>
            </w:pPr>
            <w:r>
              <w:rPr>
                <w:lang w:val="en-IE"/>
              </w:rPr>
              <w:t>535</w:t>
            </w:r>
            <w:r w:rsidR="00B02E94">
              <w:rPr>
                <w:lang w:val="en-IE"/>
              </w:rPr>
              <w:t xml:space="preserve"> </w:t>
            </w:r>
            <w:r w:rsidR="00FC179E" w:rsidRPr="00CA22CD">
              <w:rPr>
                <w:lang w:val="en-IE"/>
              </w:rPr>
              <w:t>000</w:t>
            </w:r>
          </w:p>
        </w:tc>
      </w:tr>
      <w:tr w:rsidR="00FC179E" w:rsidRPr="008704EA" w14:paraId="01D052DC" w14:textId="77777777" w:rsidTr="45FBF8ED">
        <w:tc>
          <w:tcPr>
            <w:tcW w:w="5670" w:type="dxa"/>
            <w:shd w:val="clear" w:color="auto" w:fill="auto"/>
          </w:tcPr>
          <w:p w14:paraId="08E310A5" w14:textId="77777777" w:rsidR="00FC179E" w:rsidRPr="003C0CD7" w:rsidRDefault="00FC179E" w:rsidP="00FC179E">
            <w:pPr>
              <w:pStyle w:val="Text2"/>
              <w:spacing w:before="60" w:after="60"/>
              <w:ind w:left="0"/>
              <w:rPr>
                <w:lang w:val="en-IE"/>
              </w:rPr>
            </w:pPr>
            <w:r w:rsidRPr="003C0CD7">
              <w:rPr>
                <w:b/>
                <w:lang w:val="en-IE"/>
              </w:rPr>
              <w:t>Grants</w:t>
            </w:r>
            <w:r w:rsidRPr="003C0CD7">
              <w:rPr>
                <w:lang w:val="en-IE"/>
              </w:rPr>
              <w:t xml:space="preserve"> – total envelope under section 4.4.1 </w:t>
            </w:r>
          </w:p>
        </w:tc>
        <w:tc>
          <w:tcPr>
            <w:tcW w:w="1843" w:type="dxa"/>
            <w:shd w:val="clear" w:color="auto" w:fill="auto"/>
          </w:tcPr>
          <w:p w14:paraId="0A023C12" w14:textId="19629B55" w:rsidR="00FC179E" w:rsidRPr="00CA22CD" w:rsidRDefault="00FC179E" w:rsidP="00FC179E">
            <w:pPr>
              <w:pStyle w:val="Text2"/>
              <w:spacing w:before="60" w:after="60"/>
              <w:ind w:left="0"/>
              <w:jc w:val="center"/>
              <w:rPr>
                <w:b/>
                <w:bCs/>
                <w:lang w:val="en-IE"/>
              </w:rPr>
            </w:pPr>
            <w:r w:rsidRPr="00CA22CD">
              <w:rPr>
                <w:b/>
                <w:bCs/>
                <w:lang w:val="en-IE"/>
              </w:rPr>
              <w:t>1</w:t>
            </w:r>
            <w:r w:rsidR="00B02E94">
              <w:rPr>
                <w:b/>
                <w:bCs/>
                <w:lang w:val="en-IE"/>
              </w:rPr>
              <w:t xml:space="preserve"> </w:t>
            </w:r>
            <w:r w:rsidRPr="00CA22CD">
              <w:rPr>
                <w:b/>
                <w:bCs/>
                <w:lang w:val="en-IE"/>
              </w:rPr>
              <w:t>500</w:t>
            </w:r>
            <w:r w:rsidR="00B02E94">
              <w:rPr>
                <w:b/>
                <w:bCs/>
                <w:lang w:val="en-IE"/>
              </w:rPr>
              <w:t xml:space="preserve"> </w:t>
            </w:r>
            <w:r w:rsidRPr="00CA22CD">
              <w:rPr>
                <w:b/>
                <w:bCs/>
                <w:lang w:val="en-IE"/>
              </w:rPr>
              <w:t>000</w:t>
            </w:r>
          </w:p>
        </w:tc>
        <w:tc>
          <w:tcPr>
            <w:tcW w:w="2268" w:type="dxa"/>
          </w:tcPr>
          <w:p w14:paraId="12C745E0" w14:textId="74DF5B76" w:rsidR="00FC179E" w:rsidRPr="00CA22CD" w:rsidRDefault="007A7872" w:rsidP="00FC179E">
            <w:pPr>
              <w:pStyle w:val="Text2"/>
              <w:spacing w:before="60" w:after="60"/>
              <w:ind w:left="0"/>
              <w:jc w:val="center"/>
            </w:pPr>
            <w:r>
              <w:t>N.A.</w:t>
            </w:r>
          </w:p>
        </w:tc>
      </w:tr>
      <w:tr w:rsidR="00FC179E" w:rsidRPr="008704EA" w14:paraId="0085ED37" w14:textId="77777777" w:rsidTr="45FBF8ED">
        <w:tc>
          <w:tcPr>
            <w:tcW w:w="5670" w:type="dxa"/>
            <w:shd w:val="clear" w:color="auto" w:fill="auto"/>
          </w:tcPr>
          <w:p w14:paraId="3007630B" w14:textId="504A8046" w:rsidR="00FC179E" w:rsidRPr="003C0CD7" w:rsidRDefault="00FC179E" w:rsidP="00FC179E">
            <w:pPr>
              <w:pStyle w:val="Text2"/>
              <w:spacing w:before="60" w:after="60"/>
              <w:ind w:left="0"/>
              <w:rPr>
                <w:lang w:val="en-IE"/>
              </w:rPr>
            </w:pPr>
            <w:r w:rsidRPr="003C0CD7">
              <w:rPr>
                <w:b/>
                <w:lang w:val="en-IE"/>
              </w:rPr>
              <w:t>Procurement</w:t>
            </w:r>
            <w:r w:rsidRPr="003C0CD7">
              <w:rPr>
                <w:lang w:val="en-IE"/>
              </w:rPr>
              <w:t xml:space="preserve"> – total envelope under section </w:t>
            </w:r>
            <w:r w:rsidRPr="003C0CD7">
              <w:rPr>
                <w:lang w:val="en-IE"/>
              </w:rPr>
              <w:fldChar w:fldCharType="begin"/>
            </w:r>
            <w:r w:rsidRPr="003C0CD7">
              <w:rPr>
                <w:lang w:val="en-IE"/>
              </w:rPr>
              <w:instrText xml:space="preserve"> REF _Ref58360683 \r \h  \* MERGEFORMAT </w:instrText>
            </w:r>
            <w:r w:rsidRPr="003C0CD7">
              <w:rPr>
                <w:lang w:val="en-IE"/>
              </w:rPr>
            </w:r>
            <w:r w:rsidRPr="003C0CD7">
              <w:rPr>
                <w:lang w:val="en-IE"/>
              </w:rPr>
              <w:fldChar w:fldCharType="separate"/>
            </w:r>
            <w:r w:rsidRPr="003C0CD7">
              <w:rPr>
                <w:lang w:val="en-IE"/>
              </w:rPr>
              <w:t>4.4.3</w:t>
            </w:r>
            <w:r w:rsidRPr="003C0CD7">
              <w:rPr>
                <w:lang w:val="en-IE"/>
              </w:rPr>
              <w:fldChar w:fldCharType="end"/>
            </w:r>
          </w:p>
        </w:tc>
        <w:tc>
          <w:tcPr>
            <w:tcW w:w="1843" w:type="dxa"/>
            <w:shd w:val="clear" w:color="auto" w:fill="auto"/>
          </w:tcPr>
          <w:p w14:paraId="266F5B6A" w14:textId="36093522" w:rsidR="00FC179E" w:rsidRPr="00CA22CD" w:rsidRDefault="64AB49FE" w:rsidP="00FC179E">
            <w:pPr>
              <w:pStyle w:val="Text2"/>
              <w:spacing w:before="60" w:after="60"/>
              <w:ind w:left="0"/>
              <w:jc w:val="center"/>
              <w:rPr>
                <w:b/>
                <w:bCs/>
                <w:lang w:val="en-IE"/>
              </w:rPr>
            </w:pPr>
            <w:r w:rsidRPr="45FBF8ED">
              <w:rPr>
                <w:b/>
                <w:bCs/>
                <w:lang w:val="en-IE"/>
              </w:rPr>
              <w:t>18</w:t>
            </w:r>
            <w:r w:rsidR="00B02E94">
              <w:rPr>
                <w:b/>
                <w:bCs/>
                <w:lang w:val="en-IE"/>
              </w:rPr>
              <w:t xml:space="preserve"> </w:t>
            </w:r>
            <w:r w:rsidRPr="45FBF8ED">
              <w:rPr>
                <w:b/>
                <w:bCs/>
                <w:lang w:val="en-IE"/>
              </w:rPr>
              <w:t>600</w:t>
            </w:r>
            <w:r w:rsidR="00B02E94">
              <w:rPr>
                <w:b/>
                <w:bCs/>
                <w:lang w:val="en-IE"/>
              </w:rPr>
              <w:t xml:space="preserve"> </w:t>
            </w:r>
            <w:r w:rsidRPr="45FBF8ED">
              <w:rPr>
                <w:b/>
                <w:bCs/>
                <w:lang w:val="en-IE"/>
              </w:rPr>
              <w:t>000</w:t>
            </w:r>
          </w:p>
        </w:tc>
        <w:tc>
          <w:tcPr>
            <w:tcW w:w="2268" w:type="dxa"/>
          </w:tcPr>
          <w:p w14:paraId="1912C7C1" w14:textId="5F482BD1" w:rsidR="00FC179E" w:rsidRPr="00CA22CD" w:rsidRDefault="00FC179E" w:rsidP="00FC179E">
            <w:pPr>
              <w:pStyle w:val="Text2"/>
              <w:spacing w:before="60" w:after="60"/>
              <w:ind w:left="0"/>
              <w:jc w:val="center"/>
              <w:rPr>
                <w:b/>
                <w:lang w:val="en-IE"/>
              </w:rPr>
            </w:pPr>
            <w:r w:rsidRPr="00CA22CD">
              <w:rPr>
                <w:b/>
                <w:lang w:val="en-IE"/>
              </w:rPr>
              <w:t>5</w:t>
            </w:r>
            <w:r>
              <w:rPr>
                <w:b/>
                <w:lang w:val="en-IE"/>
              </w:rPr>
              <w:t>35</w:t>
            </w:r>
            <w:r w:rsidR="00B02E94">
              <w:rPr>
                <w:b/>
                <w:lang w:val="en-IE"/>
              </w:rPr>
              <w:t xml:space="preserve"> </w:t>
            </w:r>
            <w:r w:rsidRPr="00CA22CD">
              <w:rPr>
                <w:b/>
                <w:lang w:val="en-IE"/>
              </w:rPr>
              <w:t>000</w:t>
            </w:r>
          </w:p>
        </w:tc>
      </w:tr>
      <w:tr w:rsidR="00FC179E" w:rsidRPr="008704EA" w14:paraId="49EE1548" w14:textId="77777777" w:rsidTr="45FBF8ED">
        <w:tc>
          <w:tcPr>
            <w:tcW w:w="5670" w:type="dxa"/>
            <w:shd w:val="clear" w:color="auto" w:fill="auto"/>
          </w:tcPr>
          <w:p w14:paraId="0072AAB5" w14:textId="77777777" w:rsidR="00FC179E" w:rsidRPr="003C0CD7" w:rsidRDefault="00FC179E" w:rsidP="00FC179E">
            <w:pPr>
              <w:pStyle w:val="Text2"/>
              <w:spacing w:before="60" w:after="60"/>
              <w:ind w:left="0"/>
              <w:rPr>
                <w:lang w:val="en-IE"/>
              </w:rPr>
            </w:pPr>
            <w:r w:rsidRPr="003C0CD7">
              <w:rPr>
                <w:b/>
                <w:lang w:val="en-IE"/>
              </w:rPr>
              <w:t xml:space="preserve">Evaluation </w:t>
            </w:r>
            <w:r w:rsidRPr="003C0CD7">
              <w:rPr>
                <w:lang w:val="en-IE"/>
              </w:rPr>
              <w:t>– cf. section 5.2</w:t>
            </w:r>
          </w:p>
          <w:p w14:paraId="4A0B8D96" w14:textId="77777777" w:rsidR="00FC179E" w:rsidRPr="003C0CD7" w:rsidRDefault="00FC179E" w:rsidP="00FC179E">
            <w:pPr>
              <w:pStyle w:val="Text2"/>
              <w:spacing w:before="60" w:after="60"/>
              <w:ind w:left="0"/>
              <w:rPr>
                <w:b/>
                <w:lang w:val="en-IE"/>
              </w:rPr>
            </w:pPr>
            <w:r w:rsidRPr="003C0CD7">
              <w:rPr>
                <w:b/>
                <w:lang w:val="en-IE"/>
              </w:rPr>
              <w:t xml:space="preserve">Audit </w:t>
            </w:r>
            <w:r w:rsidRPr="003C0CD7">
              <w:rPr>
                <w:lang w:val="en-IE"/>
              </w:rPr>
              <w:t>– cf. section 5.3</w:t>
            </w:r>
          </w:p>
        </w:tc>
        <w:tc>
          <w:tcPr>
            <w:tcW w:w="1843" w:type="dxa"/>
            <w:shd w:val="clear" w:color="auto" w:fill="auto"/>
          </w:tcPr>
          <w:p w14:paraId="3843974C" w14:textId="3B305306" w:rsidR="00FC179E" w:rsidRPr="00932517" w:rsidRDefault="00FC179E" w:rsidP="00FC179E">
            <w:pPr>
              <w:pStyle w:val="Text2"/>
              <w:spacing w:before="60" w:after="60"/>
              <w:ind w:left="0"/>
              <w:jc w:val="center"/>
              <w:rPr>
                <w:lang w:val="en-IE"/>
              </w:rPr>
            </w:pPr>
            <w:r w:rsidRPr="00932517">
              <w:rPr>
                <w:lang w:val="en-IE"/>
              </w:rPr>
              <w:t>may be covered by another Decision</w:t>
            </w:r>
            <w:r w:rsidRPr="00932517">
              <w:rPr>
                <w:rStyle w:val="Heading2Char"/>
                <w:lang w:val="en-IE"/>
              </w:rPr>
              <w:t xml:space="preserve"> </w:t>
            </w:r>
          </w:p>
        </w:tc>
        <w:tc>
          <w:tcPr>
            <w:tcW w:w="2268" w:type="dxa"/>
          </w:tcPr>
          <w:p w14:paraId="141021D1" w14:textId="7D3D81CD" w:rsidR="00FC179E" w:rsidRPr="00CA22CD" w:rsidRDefault="007A7872" w:rsidP="00FC179E">
            <w:pPr>
              <w:pStyle w:val="Text2"/>
              <w:spacing w:before="60" w:after="60"/>
              <w:ind w:left="0"/>
              <w:jc w:val="center"/>
              <w:rPr>
                <w:lang w:val="en-IE"/>
              </w:rPr>
            </w:pPr>
            <w:r>
              <w:t>N.A</w:t>
            </w:r>
          </w:p>
        </w:tc>
      </w:tr>
      <w:tr w:rsidR="00FC179E" w:rsidRPr="008704EA" w14:paraId="6D4FB6C6" w14:textId="77777777" w:rsidTr="45FBF8ED">
        <w:tc>
          <w:tcPr>
            <w:tcW w:w="5670" w:type="dxa"/>
            <w:shd w:val="clear" w:color="auto" w:fill="auto"/>
          </w:tcPr>
          <w:p w14:paraId="4DB35A80" w14:textId="73BAD7BE" w:rsidR="00FC179E" w:rsidRPr="003C0CD7" w:rsidRDefault="00FC179E" w:rsidP="00FC179E">
            <w:pPr>
              <w:pStyle w:val="Text2"/>
              <w:spacing w:before="60" w:after="60"/>
              <w:ind w:left="0"/>
              <w:rPr>
                <w:lang w:val="en-IE"/>
              </w:rPr>
            </w:pPr>
            <w:r>
              <w:rPr>
                <w:b/>
                <w:lang w:val="en-IE"/>
              </w:rPr>
              <w:t xml:space="preserve">Strategic </w:t>
            </w:r>
            <w:r w:rsidRPr="003C0CD7">
              <w:rPr>
                <w:b/>
                <w:lang w:val="en-IE"/>
              </w:rPr>
              <w:t xml:space="preserve">Communication and </w:t>
            </w:r>
            <w:r>
              <w:rPr>
                <w:b/>
                <w:lang w:val="en-IE"/>
              </w:rPr>
              <w:t>Public Diplomacy</w:t>
            </w:r>
            <w:r w:rsidRPr="003C0CD7">
              <w:rPr>
                <w:b/>
                <w:lang w:val="en-IE"/>
              </w:rPr>
              <w:t xml:space="preserve"> </w:t>
            </w:r>
            <w:r w:rsidRPr="003C0CD7">
              <w:rPr>
                <w:lang w:val="en-IE"/>
              </w:rPr>
              <w:t>– cf. section 6</w:t>
            </w:r>
          </w:p>
        </w:tc>
        <w:tc>
          <w:tcPr>
            <w:tcW w:w="1843" w:type="dxa"/>
            <w:shd w:val="clear" w:color="auto" w:fill="auto"/>
          </w:tcPr>
          <w:p w14:paraId="74A3B730" w14:textId="762182B5" w:rsidR="00FC179E" w:rsidRPr="00932517" w:rsidRDefault="00FC179E" w:rsidP="00FC179E">
            <w:pPr>
              <w:pStyle w:val="Text2"/>
              <w:spacing w:before="60" w:after="60"/>
              <w:ind w:left="0"/>
              <w:jc w:val="center"/>
              <w:rPr>
                <w:lang w:val="en-IE"/>
              </w:rPr>
            </w:pPr>
            <w:r w:rsidRPr="00932517">
              <w:rPr>
                <w:lang w:val="en-IE"/>
              </w:rPr>
              <w:t>will be covered by another Decision</w:t>
            </w:r>
          </w:p>
        </w:tc>
        <w:tc>
          <w:tcPr>
            <w:tcW w:w="2268" w:type="dxa"/>
          </w:tcPr>
          <w:p w14:paraId="47B7B2B5" w14:textId="40E967D2" w:rsidR="00FC179E" w:rsidRPr="00CA22CD" w:rsidRDefault="007A7872" w:rsidP="00FC179E">
            <w:pPr>
              <w:pStyle w:val="Text2"/>
              <w:spacing w:before="60" w:after="60"/>
              <w:ind w:left="0"/>
              <w:jc w:val="center"/>
              <w:rPr>
                <w:lang w:val="en-IE"/>
              </w:rPr>
            </w:pPr>
            <w:r>
              <w:t>N.A</w:t>
            </w:r>
          </w:p>
        </w:tc>
      </w:tr>
      <w:tr w:rsidR="00FC179E" w:rsidRPr="008704EA" w14:paraId="7D5C83C5" w14:textId="77777777" w:rsidTr="45FBF8ED">
        <w:tc>
          <w:tcPr>
            <w:tcW w:w="5670" w:type="dxa"/>
            <w:shd w:val="clear" w:color="auto" w:fill="auto"/>
          </w:tcPr>
          <w:p w14:paraId="42659141" w14:textId="47EDD2A3" w:rsidR="00FC179E" w:rsidRPr="003C0CD7" w:rsidRDefault="00FC179E" w:rsidP="00FC179E">
            <w:pPr>
              <w:pStyle w:val="Text2"/>
              <w:spacing w:before="60" w:after="60"/>
              <w:ind w:left="0"/>
              <w:rPr>
                <w:lang w:val="en-IE"/>
              </w:rPr>
            </w:pPr>
            <w:r w:rsidRPr="003C0CD7">
              <w:rPr>
                <w:b/>
                <w:lang w:val="en-IE"/>
              </w:rPr>
              <w:t xml:space="preserve">Totals </w:t>
            </w:r>
          </w:p>
        </w:tc>
        <w:tc>
          <w:tcPr>
            <w:tcW w:w="1843" w:type="dxa"/>
            <w:shd w:val="clear" w:color="auto" w:fill="auto"/>
          </w:tcPr>
          <w:p w14:paraId="4D82383D" w14:textId="227ABE00" w:rsidR="00FC179E" w:rsidRPr="00CA22CD" w:rsidRDefault="64AB49FE" w:rsidP="00FC179E">
            <w:pPr>
              <w:pStyle w:val="Text2"/>
              <w:spacing w:before="60" w:after="60"/>
              <w:ind w:left="0"/>
              <w:jc w:val="center"/>
              <w:rPr>
                <w:b/>
                <w:bCs/>
                <w:lang w:val="en-IE"/>
              </w:rPr>
            </w:pPr>
            <w:r w:rsidRPr="45FBF8ED">
              <w:rPr>
                <w:b/>
                <w:bCs/>
                <w:lang w:val="en-IE"/>
              </w:rPr>
              <w:t>20</w:t>
            </w:r>
            <w:r w:rsidR="00B02E94">
              <w:rPr>
                <w:b/>
                <w:bCs/>
                <w:lang w:val="en-IE"/>
              </w:rPr>
              <w:t xml:space="preserve"> </w:t>
            </w:r>
            <w:r w:rsidR="00C53CFF">
              <w:rPr>
                <w:b/>
                <w:bCs/>
                <w:lang w:val="en-IE"/>
              </w:rPr>
              <w:t>1</w:t>
            </w:r>
            <w:r w:rsidRPr="45FBF8ED">
              <w:rPr>
                <w:b/>
                <w:bCs/>
                <w:lang w:val="en-IE"/>
              </w:rPr>
              <w:t>00</w:t>
            </w:r>
            <w:r w:rsidR="00B02E94">
              <w:rPr>
                <w:b/>
                <w:bCs/>
                <w:lang w:val="en-IE"/>
              </w:rPr>
              <w:t xml:space="preserve"> </w:t>
            </w:r>
            <w:r w:rsidRPr="45FBF8ED">
              <w:rPr>
                <w:b/>
                <w:bCs/>
                <w:lang w:val="en-IE"/>
              </w:rPr>
              <w:t>000</w:t>
            </w:r>
          </w:p>
        </w:tc>
        <w:tc>
          <w:tcPr>
            <w:tcW w:w="2268" w:type="dxa"/>
          </w:tcPr>
          <w:p w14:paraId="17B45CE5" w14:textId="495CD0A8" w:rsidR="00FC179E" w:rsidRPr="00CA22CD" w:rsidRDefault="00FC179E" w:rsidP="00FC179E">
            <w:pPr>
              <w:pStyle w:val="Text2"/>
              <w:spacing w:before="60" w:after="60"/>
              <w:ind w:left="0"/>
              <w:jc w:val="center"/>
              <w:rPr>
                <w:b/>
                <w:lang w:val="en-IE"/>
              </w:rPr>
            </w:pPr>
            <w:r w:rsidRPr="00CA22CD">
              <w:rPr>
                <w:b/>
                <w:lang w:val="en-IE"/>
              </w:rPr>
              <w:t>5</w:t>
            </w:r>
            <w:r>
              <w:rPr>
                <w:b/>
                <w:lang w:val="en-IE"/>
              </w:rPr>
              <w:t>35</w:t>
            </w:r>
            <w:r w:rsidR="00B02E94">
              <w:rPr>
                <w:b/>
                <w:lang w:val="en-IE"/>
              </w:rPr>
              <w:t xml:space="preserve"> </w:t>
            </w:r>
            <w:r w:rsidRPr="00CA22CD">
              <w:rPr>
                <w:b/>
                <w:lang w:val="en-IE"/>
              </w:rPr>
              <w:t>000</w:t>
            </w:r>
          </w:p>
        </w:tc>
      </w:tr>
    </w:tbl>
    <w:p w14:paraId="613820D0" w14:textId="77777777" w:rsidR="008E6AFF" w:rsidRPr="003C0CD7" w:rsidRDefault="008E6AFF" w:rsidP="00977E45">
      <w:pPr>
        <w:pStyle w:val="Heading1"/>
        <w:numPr>
          <w:ilvl w:val="1"/>
          <w:numId w:val="2"/>
        </w:numPr>
        <w:spacing w:before="240" w:after="240"/>
        <w:ind w:left="709" w:hanging="431"/>
        <w:rPr>
          <w:lang w:val="en-IE"/>
        </w:rPr>
      </w:pPr>
      <w:bookmarkStart w:id="313" w:name="_Toc47101981"/>
      <w:bookmarkStart w:id="314" w:name="_Toc51270476"/>
      <w:bookmarkStart w:id="315" w:name="_Toc59031693"/>
      <w:bookmarkStart w:id="316" w:name="_Toc73090776"/>
      <w:r w:rsidRPr="003C0CD7">
        <w:rPr>
          <w:lang w:val="en-IE"/>
        </w:rPr>
        <w:t>Organisational Set-up and Responsibilities</w:t>
      </w:r>
      <w:bookmarkEnd w:id="313"/>
      <w:bookmarkEnd w:id="314"/>
      <w:bookmarkEnd w:id="315"/>
      <w:bookmarkEnd w:id="316"/>
    </w:p>
    <w:p w14:paraId="754EA41F" w14:textId="77777777" w:rsidR="005A6197" w:rsidRPr="00034922" w:rsidRDefault="005A6197" w:rsidP="00C27F2B">
      <w:pPr>
        <w:pStyle w:val="Text2"/>
        <w:spacing w:before="60" w:after="60"/>
        <w:ind w:left="0"/>
        <w:jc w:val="both"/>
      </w:pPr>
      <w:r w:rsidRPr="00034922">
        <w:t xml:space="preserve">The Delegation of the European Union to North Macedonia is in charge of the implementation of the action and will collaborate with the Secretariat for European Affairs (NIPAC office), the line ministries involved and all stakeholders and implementing partners. </w:t>
      </w:r>
    </w:p>
    <w:p w14:paraId="64FB2F6C" w14:textId="77B2B051" w:rsidR="005A6197" w:rsidRPr="00034922" w:rsidRDefault="005A6197" w:rsidP="00C27F2B">
      <w:pPr>
        <w:pStyle w:val="Text2"/>
        <w:spacing w:before="60" w:after="60"/>
        <w:ind w:left="0"/>
        <w:jc w:val="both"/>
      </w:pPr>
      <w:r w:rsidRPr="00034922">
        <w:lastRenderedPageBreak/>
        <w:t xml:space="preserve">At policy level the implementing partners will be accountable to the relevant SWGs (the Sector Working Group (SWG) Competitiveness and Innovation and SWG Agriculture and Rural Development) as well as the IPA Monitoring Committee. At contract level, the implementation arrangements will be discussed through the project Steering Committees having advisory functions and composed of the EU Delegation, the relevant national </w:t>
      </w:r>
      <w:r w:rsidR="00D338B6" w:rsidRPr="00034922">
        <w:t>authorities,</w:t>
      </w:r>
      <w:r w:rsidRPr="00034922">
        <w:t xml:space="preserve"> and all relevant implementing partners.</w:t>
      </w:r>
    </w:p>
    <w:p w14:paraId="77081673" w14:textId="77777777" w:rsidR="00384709" w:rsidRPr="003C0CD7" w:rsidRDefault="00E360A2" w:rsidP="00C27F2B">
      <w:pPr>
        <w:jc w:val="both"/>
        <w:rPr>
          <w:lang w:val="en-IE"/>
        </w:rPr>
      </w:pPr>
      <w:r w:rsidRPr="003C0CD7">
        <w:rPr>
          <w:lang w:val="en-IE"/>
        </w:rPr>
        <w:t>As part of its prerogative of budget implementation and to safeguard the financial interests of the Union, the Commission may participate in the above governance structures set up for governing the implementation of the action.</w:t>
      </w:r>
    </w:p>
    <w:p w14:paraId="0C52229B" w14:textId="27095036" w:rsidR="00384709" w:rsidRPr="003C0CD7" w:rsidRDefault="00384709" w:rsidP="00C27F2B">
      <w:pPr>
        <w:pStyle w:val="Heading1"/>
        <w:numPr>
          <w:ilvl w:val="1"/>
          <w:numId w:val="2"/>
        </w:numPr>
        <w:ind w:left="709"/>
        <w:jc w:val="both"/>
        <w:rPr>
          <w:lang w:val="en-IE"/>
        </w:rPr>
      </w:pPr>
      <w:r w:rsidRPr="003C0CD7">
        <w:rPr>
          <w:lang w:val="en-IE"/>
        </w:rPr>
        <w:t xml:space="preserve">Pre-conditions </w:t>
      </w:r>
    </w:p>
    <w:p w14:paraId="2384EDC3" w14:textId="63015E46" w:rsidR="00C14F61" w:rsidRDefault="4ED34A83" w:rsidP="00C27F2B">
      <w:pPr>
        <w:jc w:val="both"/>
      </w:pPr>
      <w:r>
        <w:t xml:space="preserve">The following pre-condition will apply: </w:t>
      </w:r>
    </w:p>
    <w:p w14:paraId="3427DE4A" w14:textId="1AEA7A46" w:rsidR="00A57786" w:rsidRPr="00C27F2B" w:rsidRDefault="008E2337" w:rsidP="00C27F2B">
      <w:pPr>
        <w:pStyle w:val="ListParagraph"/>
        <w:numPr>
          <w:ilvl w:val="0"/>
          <w:numId w:val="40"/>
        </w:numPr>
        <w:spacing w:before="120" w:after="120"/>
        <w:jc w:val="both"/>
        <w:rPr>
          <w:color w:val="0D0D0D" w:themeColor="text1" w:themeTint="F2"/>
        </w:rPr>
      </w:pPr>
      <w:r w:rsidRPr="00807B84">
        <w:t xml:space="preserve">For </w:t>
      </w:r>
      <w:r w:rsidR="004D5813" w:rsidRPr="00A1544B">
        <w:rPr>
          <w:bCs/>
          <w:color w:val="0D0D0D" w:themeColor="text1" w:themeTint="F2"/>
          <w:lang w:val="en-IE"/>
        </w:rPr>
        <w:t>Output 1</w:t>
      </w:r>
      <w:r w:rsidR="001A1B4C" w:rsidRPr="00A1544B">
        <w:rPr>
          <w:bCs/>
          <w:color w:val="0D0D0D" w:themeColor="text1" w:themeTint="F2"/>
          <w:lang w:val="en-IE"/>
        </w:rPr>
        <w:t xml:space="preserve">(3), </w:t>
      </w:r>
      <w:r w:rsidR="006B6A3B">
        <w:rPr>
          <w:bCs/>
          <w:color w:val="0D0D0D" w:themeColor="text1" w:themeTint="F2"/>
          <w:lang w:val="en-IE"/>
        </w:rPr>
        <w:t>the</w:t>
      </w:r>
      <w:r w:rsidR="006B6A3B" w:rsidRPr="006B6A3B">
        <w:rPr>
          <w:color w:val="0D0D0D" w:themeColor="text1" w:themeTint="F2"/>
        </w:rPr>
        <w:t xml:space="preserve"> draft National Intellectual Property Strategy and Action Plan 2022-2026 was prepared</w:t>
      </w:r>
      <w:r w:rsidR="006B6A3B" w:rsidRPr="006B6A3B">
        <w:rPr>
          <w:color w:val="0D0D0D" w:themeColor="text1" w:themeTint="F2"/>
          <w:lang w:val="hr-HR"/>
        </w:rPr>
        <w:t xml:space="preserve"> with the support of the EU funded project </w:t>
      </w:r>
      <w:r w:rsidR="006B6A3B" w:rsidRPr="006B6A3B">
        <w:rPr>
          <w:color w:val="0D0D0D" w:themeColor="text1" w:themeTint="F2"/>
          <w:lang w:val="en"/>
        </w:rPr>
        <w:t>"Support of the State Industrial Property Office"</w:t>
      </w:r>
      <w:r w:rsidR="006B6A3B">
        <w:rPr>
          <w:color w:val="0D0D0D" w:themeColor="text1" w:themeTint="F2"/>
          <w:lang w:val="en"/>
        </w:rPr>
        <w:t xml:space="preserve"> </w:t>
      </w:r>
      <w:r w:rsidR="006B6A3B" w:rsidRPr="00C27F2B">
        <w:rPr>
          <w:color w:val="0D0D0D" w:themeColor="text1" w:themeTint="F2"/>
        </w:rPr>
        <w:t xml:space="preserve">and </w:t>
      </w:r>
      <w:r w:rsidR="006B6A3B" w:rsidRPr="00C27F2B">
        <w:rPr>
          <w:color w:val="0D0D0D" w:themeColor="text1" w:themeTint="F2"/>
          <w:lang w:val="hr-HR"/>
        </w:rPr>
        <w:t xml:space="preserve">the document </w:t>
      </w:r>
      <w:r w:rsidR="006B6A3B" w:rsidRPr="00C27F2B">
        <w:rPr>
          <w:color w:val="0D0D0D" w:themeColor="text1" w:themeTint="F2"/>
        </w:rPr>
        <w:t>is pending adoption by the Government.</w:t>
      </w:r>
      <w:r w:rsidR="006B6A3B">
        <w:rPr>
          <w:color w:val="0D0D0D" w:themeColor="text1" w:themeTint="F2"/>
          <w:lang w:val="hr-HR"/>
        </w:rPr>
        <w:t xml:space="preserve"> </w:t>
      </w:r>
    </w:p>
    <w:p w14:paraId="29CD465F" w14:textId="306188C0" w:rsidR="00384709" w:rsidRPr="00977E45" w:rsidRDefault="00A57786" w:rsidP="00C27F2B">
      <w:pPr>
        <w:pStyle w:val="ListParagraph"/>
        <w:numPr>
          <w:ilvl w:val="0"/>
          <w:numId w:val="40"/>
        </w:numPr>
        <w:spacing w:before="120" w:after="120"/>
        <w:jc w:val="both"/>
      </w:pPr>
      <w:r>
        <w:t xml:space="preserve">For Output </w:t>
      </w:r>
      <w:r w:rsidR="005E1611" w:rsidRPr="005E1611">
        <w:rPr>
          <w:bCs/>
          <w:lang w:val="en-IE"/>
        </w:rPr>
        <w:t>1(</w:t>
      </w:r>
      <w:r w:rsidR="004A2542">
        <w:rPr>
          <w:bCs/>
          <w:lang w:val="en-IE"/>
        </w:rPr>
        <w:t>4</w:t>
      </w:r>
      <w:r w:rsidR="005E1611" w:rsidRPr="005E1611">
        <w:rPr>
          <w:bCs/>
          <w:lang w:val="en-IE"/>
        </w:rPr>
        <w:t xml:space="preserve">), North Macedonia will </w:t>
      </w:r>
      <w:r w:rsidR="005E1611" w:rsidRPr="005E1611">
        <w:rPr>
          <w:lang w:val="en-IE"/>
        </w:rPr>
        <w:t xml:space="preserve">adopt the </w:t>
      </w:r>
      <w:r w:rsidR="00977E45" w:rsidRPr="00977E45">
        <w:t>Smart Specialisation Strategy</w:t>
      </w:r>
      <w:r w:rsidR="005E1611">
        <w:t xml:space="preserve"> for the period</w:t>
      </w:r>
      <w:r w:rsidR="00977E45" w:rsidRPr="00977E45">
        <w:t xml:space="preserve"> </w:t>
      </w:r>
      <w:r w:rsidR="004A2542">
        <w:t xml:space="preserve">with the Action plan. </w:t>
      </w:r>
      <w:r w:rsidR="004A2542" w:rsidRPr="004A03EB">
        <w:t xml:space="preserve">The Draft National Strategy </w:t>
      </w:r>
      <w:r w:rsidR="00645FC8">
        <w:t>is in final stage of development</w:t>
      </w:r>
      <w:r w:rsidR="004A2542">
        <w:t xml:space="preserve">. </w:t>
      </w:r>
      <w:r w:rsidR="004A2542" w:rsidRPr="004A03EB">
        <w:t xml:space="preserve">Adoption is expected </w:t>
      </w:r>
      <w:r w:rsidR="00A5392C">
        <w:rPr>
          <w:lang w:val="hr-HR"/>
        </w:rPr>
        <w:t xml:space="preserve">by end of </w:t>
      </w:r>
      <w:r w:rsidR="004A2542" w:rsidRPr="004A03EB">
        <w:t>2023.</w:t>
      </w:r>
    </w:p>
    <w:p w14:paraId="7847EA6F" w14:textId="78D02657" w:rsidR="00EB1F4B" w:rsidRPr="00A1544B" w:rsidRDefault="00EB1F4B" w:rsidP="00C27F2B">
      <w:pPr>
        <w:pStyle w:val="ListParagraph"/>
        <w:numPr>
          <w:ilvl w:val="0"/>
          <w:numId w:val="40"/>
        </w:numPr>
        <w:spacing w:before="120" w:after="120"/>
        <w:jc w:val="both"/>
        <w:rPr>
          <w:lang w:val="en-IE"/>
        </w:rPr>
      </w:pPr>
      <w:r w:rsidRPr="004A03EB">
        <w:t xml:space="preserve">For </w:t>
      </w:r>
      <w:r w:rsidRPr="00A1544B">
        <w:rPr>
          <w:bCs/>
        </w:rPr>
        <w:t xml:space="preserve">Output </w:t>
      </w:r>
      <w:r w:rsidR="00A57786">
        <w:rPr>
          <w:bCs/>
        </w:rPr>
        <w:t>3</w:t>
      </w:r>
      <w:r w:rsidR="004A03EB" w:rsidRPr="00A1544B">
        <w:rPr>
          <w:bCs/>
        </w:rPr>
        <w:t>(3)</w:t>
      </w:r>
      <w:r w:rsidR="004A03EB">
        <w:t>, the FVA engages to</w:t>
      </w:r>
      <w:r>
        <w:t xml:space="preserve"> </w:t>
      </w:r>
      <w:r w:rsidR="00480008" w:rsidRPr="00A1544B">
        <w:rPr>
          <w:lang w:val="en-US"/>
        </w:rPr>
        <w:t xml:space="preserve">upgrade </w:t>
      </w:r>
      <w:r w:rsidR="004A03EB" w:rsidRPr="00A1544B">
        <w:rPr>
          <w:lang w:val="en-US"/>
        </w:rPr>
        <w:t xml:space="preserve">the IT system </w:t>
      </w:r>
      <w:r w:rsidR="00BB24C3" w:rsidRPr="00A1544B">
        <w:rPr>
          <w:lang w:val="en-US"/>
        </w:rPr>
        <w:t>with modules</w:t>
      </w:r>
      <w:r w:rsidR="00480008" w:rsidRPr="00A1544B">
        <w:rPr>
          <w:lang w:val="en-US"/>
        </w:rPr>
        <w:t xml:space="preserve"> and features</w:t>
      </w:r>
      <w:r w:rsidR="00480008">
        <w:t xml:space="preserve"> under FAO project </w:t>
      </w:r>
      <w:r w:rsidR="00480008" w:rsidRPr="00A1544B">
        <w:rPr>
          <w:lang w:val="en-US"/>
        </w:rPr>
        <w:t xml:space="preserve">“Technical Assistance for aligning of the National Animal Health and Food Safety system to the standards of the European Union”.    </w:t>
      </w:r>
    </w:p>
    <w:p w14:paraId="43117A76" w14:textId="77777777" w:rsidR="000827CD" w:rsidRPr="0006347F" w:rsidRDefault="001706D6" w:rsidP="00C27F2B">
      <w:pPr>
        <w:pStyle w:val="Heading1"/>
        <w:spacing w:before="240" w:after="240"/>
        <w:ind w:left="284"/>
        <w:jc w:val="both"/>
      </w:pPr>
      <w:bookmarkStart w:id="317" w:name="_Toc73090777"/>
      <w:r w:rsidRPr="0006347F">
        <w:t>PERFORMANCE</w:t>
      </w:r>
      <w:bookmarkEnd w:id="215"/>
      <w:bookmarkEnd w:id="216"/>
      <w:bookmarkEnd w:id="217"/>
      <w:r w:rsidR="00D07ECD" w:rsidRPr="0006347F">
        <w:t xml:space="preserve"> MEASUREMENT</w:t>
      </w:r>
      <w:bookmarkEnd w:id="317"/>
      <w:r w:rsidR="00D23527" w:rsidRPr="0006347F">
        <w:t xml:space="preserve"> </w:t>
      </w:r>
      <w:bookmarkStart w:id="318" w:name="_Toc59023393"/>
      <w:bookmarkStart w:id="319" w:name="_Toc59029562"/>
      <w:bookmarkStart w:id="320" w:name="_Toc59030378"/>
      <w:bookmarkStart w:id="321" w:name="_Toc59031695"/>
      <w:bookmarkStart w:id="322" w:name="_Toc62247194"/>
      <w:bookmarkStart w:id="323" w:name="_Toc62247251"/>
      <w:bookmarkStart w:id="324" w:name="_Toc62459293"/>
      <w:bookmarkStart w:id="325" w:name="_Toc62476957"/>
      <w:bookmarkStart w:id="326" w:name="_Toc63235865"/>
      <w:bookmarkStart w:id="327" w:name="_Toc63248971"/>
      <w:bookmarkStart w:id="328" w:name="_Toc63263300"/>
      <w:bookmarkStart w:id="329" w:name="_Toc64043077"/>
      <w:bookmarkStart w:id="330" w:name="_Toc65663790"/>
      <w:bookmarkStart w:id="331" w:name="_Toc65665606"/>
      <w:bookmarkStart w:id="332" w:name="_Toc65665968"/>
      <w:bookmarkStart w:id="333" w:name="_Toc65666145"/>
      <w:bookmarkStart w:id="334" w:name="_Toc65671222"/>
      <w:bookmarkStart w:id="335" w:name="_Toc65671281"/>
      <w:bookmarkStart w:id="336" w:name="_Toc65671938"/>
      <w:bookmarkStart w:id="337" w:name="_Toc65674794"/>
      <w:bookmarkStart w:id="338" w:name="_Toc65676444"/>
      <w:bookmarkStart w:id="339" w:name="_Toc65688281"/>
      <w:bookmarkStart w:id="340" w:name="_Toc66465171"/>
      <w:bookmarkStart w:id="341" w:name="_Toc66465624"/>
      <w:bookmarkStart w:id="342" w:name="_Toc66465683"/>
      <w:bookmarkStart w:id="343" w:name="_Toc66696409"/>
      <w:bookmarkStart w:id="344" w:name="_Toc67665957"/>
      <w:bookmarkStart w:id="345" w:name="_Toc69384786"/>
      <w:bookmarkStart w:id="346" w:name="_Toc69384917"/>
      <w:bookmarkStart w:id="347" w:name="_Toc69385045"/>
      <w:bookmarkStart w:id="348" w:name="_Toc69385173"/>
      <w:bookmarkStart w:id="349" w:name="_Toc69460921"/>
      <w:bookmarkStart w:id="350" w:name="_Toc69461048"/>
      <w:bookmarkStart w:id="351" w:name="_Toc69469940"/>
      <w:bookmarkStart w:id="352" w:name="_Toc69485803"/>
      <w:bookmarkStart w:id="353" w:name="_Toc69487678"/>
      <w:bookmarkStart w:id="354" w:name="_Toc72142271"/>
      <w:bookmarkStart w:id="355" w:name="_Toc72142356"/>
      <w:bookmarkStart w:id="356" w:name="_Toc73090695"/>
      <w:bookmarkStart w:id="357" w:name="_Toc73090778"/>
      <w:bookmarkStart w:id="358" w:name="_Toc47101983"/>
      <w:bookmarkStart w:id="359" w:name="_Toc51270478"/>
      <w:bookmarkStart w:id="360" w:name="_Ref5835913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093D371" w14:textId="77777777" w:rsidR="00811AA9" w:rsidRPr="003C0CD7" w:rsidRDefault="00811AA9" w:rsidP="00C27F2B">
      <w:pPr>
        <w:pStyle w:val="Heading1"/>
        <w:numPr>
          <w:ilvl w:val="1"/>
          <w:numId w:val="2"/>
        </w:numPr>
        <w:spacing w:before="240" w:after="240"/>
        <w:ind w:left="709"/>
        <w:jc w:val="both"/>
        <w:rPr>
          <w:lang w:val="en-IE"/>
        </w:rPr>
      </w:pPr>
      <w:bookmarkStart w:id="361" w:name="_Toc73090779"/>
      <w:r w:rsidRPr="003C0CD7">
        <w:rPr>
          <w:lang w:val="en-IE"/>
        </w:rPr>
        <w:t>Monitoring</w:t>
      </w:r>
      <w:bookmarkEnd w:id="358"/>
      <w:bookmarkEnd w:id="359"/>
      <w:bookmarkEnd w:id="360"/>
      <w:r w:rsidRPr="003C0CD7">
        <w:rPr>
          <w:lang w:val="en-IE"/>
        </w:rPr>
        <w:t xml:space="preserve"> and Reporting</w:t>
      </w:r>
      <w:bookmarkEnd w:id="361"/>
    </w:p>
    <w:p w14:paraId="66E61346" w14:textId="58399CDF" w:rsidR="00635FD9" w:rsidRPr="003C0CD7" w:rsidRDefault="00635FD9" w:rsidP="00C27F2B">
      <w:pPr>
        <w:spacing w:before="120"/>
        <w:jc w:val="both"/>
        <w:rPr>
          <w:lang w:val="en-IE"/>
        </w:rPr>
      </w:pPr>
      <w:bookmarkStart w:id="362" w:name="_Toc391992329"/>
      <w:bookmarkStart w:id="363" w:name="_Toc391999079"/>
      <w:r w:rsidRPr="00C85643">
        <w:t xml:space="preserve">The day-to-day technical and financial monitoring of the implementation of this action will be a continuous process, and part of the implementing partner’s responsibilities. To this aim, the implementing partner shall establish a permanent internal, technical and financial monitoring system for the action and elaborate regular progress reports (not less than annual) and final reports. 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possible at the time of reporting, contribution to the achievement of its Impacts, </w:t>
      </w:r>
      <w:r w:rsidRPr="00C85643">
        <w:t xml:space="preserve"> as measured by corresponding indicators, using as reference </w:t>
      </w:r>
      <w:r w:rsidRPr="00CF5450">
        <w:t xml:space="preserve">the logframe matrix </w:t>
      </w:r>
      <w:r w:rsidRPr="00CF5450" w:rsidDel="0008697A">
        <w:t>(</w:t>
      </w:r>
      <w:r w:rsidRPr="00CF5450">
        <w:t>for project modality</w:t>
      </w:r>
      <w:r w:rsidRPr="00CF5450" w:rsidDel="0008697A">
        <w:t>)</w:t>
      </w:r>
      <w:r w:rsidRPr="00CF5450" w:rsidDel="000C475F">
        <w:t xml:space="preserve"> </w:t>
      </w:r>
      <w:r w:rsidRPr="00CF5450">
        <w:t>and the partner’s strategy, policy or reform action plan</w:t>
      </w:r>
      <w:r w:rsidRPr="00CF5450" w:rsidDel="00E52AC2">
        <w:t xml:space="preserve"> </w:t>
      </w:r>
      <w:r w:rsidRPr="00CF5450">
        <w:t xml:space="preserve">list </w:t>
      </w:r>
      <w:r w:rsidRPr="00CF5450" w:rsidDel="0008697A">
        <w:t>(</w:t>
      </w:r>
      <w:r w:rsidRPr="00CF5450">
        <w:t>for budget support</w:t>
      </w:r>
      <w:r w:rsidRPr="00CF5450" w:rsidDel="0008697A">
        <w:t>)</w:t>
      </w:r>
      <w:r w:rsidRPr="00CF5450">
        <w:t>.</w:t>
      </w:r>
      <w:r w:rsidRPr="005D6559">
        <w:t xml:space="preserve"> </w:t>
      </w:r>
      <w:r w:rsidRPr="003C0CD7">
        <w:rPr>
          <w:lang w:val="en-IE"/>
        </w:rPr>
        <w:t xml:space="preserve">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 </w:t>
      </w:r>
    </w:p>
    <w:p w14:paraId="237E654F" w14:textId="77777777" w:rsidR="00635FD9" w:rsidRDefault="00635FD9" w:rsidP="00C27F2B">
      <w:pPr>
        <w:spacing w:before="120"/>
        <w:jc w:val="both"/>
      </w:pPr>
      <w:r>
        <w:t>Arrangements for monitoring and reporting, including r</w:t>
      </w:r>
      <w:r w:rsidRPr="003C0CD7">
        <w:rPr>
          <w:lang w:val="en-IE"/>
        </w:rPr>
        <w:t>oles and responsibilities for data collection, analysis and monitoring:</w:t>
      </w:r>
      <w:r w:rsidRPr="003E42CF">
        <w:t xml:space="preserve"> </w:t>
      </w:r>
      <w:r>
        <w:t xml:space="preserve">the implementation of the Action will be monitored at the sector level through the established 2020 Performance Assessment Framework (PAF), which includes outcome and impact indicators, targets and baseline data. PAF has been established as a web-based application (backed up by a government decision on responsibilities and deadlines), allowing regular electronic data input, processing, and analytics. The PAF data will be used in the Sector Working Group on Health, which is also the inclusive platform for all stakeholders to monitor the implementation of the sector priorities. </w:t>
      </w:r>
    </w:p>
    <w:p w14:paraId="7280692C" w14:textId="0E0AE3E0" w:rsidR="00635FD9" w:rsidRPr="001E264E" w:rsidRDefault="00635FD9" w:rsidP="00C27F2B">
      <w:pPr>
        <w:spacing w:before="120"/>
        <w:jc w:val="both"/>
        <w:rPr>
          <w:rFonts w:eastAsia="Calibri"/>
        </w:rPr>
      </w:pPr>
      <w:r>
        <w:t>At the output level, data about each project and contract implementation will be collected in OPSYS. They will be based on official reports, acceptance certificates or equivalent documents. The competent actors are expected to produce timely and meaningful data to monitor the results and impact of the Action.</w:t>
      </w:r>
    </w:p>
    <w:p w14:paraId="470BBD67" w14:textId="77777777" w:rsidR="00143C18" w:rsidRPr="003C0CD7" w:rsidRDefault="00FD7FCD" w:rsidP="00C27F2B">
      <w:pPr>
        <w:pStyle w:val="Heading1"/>
        <w:numPr>
          <w:ilvl w:val="1"/>
          <w:numId w:val="2"/>
        </w:numPr>
        <w:tabs>
          <w:tab w:val="left" w:pos="709"/>
        </w:tabs>
        <w:ind w:left="851" w:hanging="567"/>
        <w:jc w:val="both"/>
        <w:rPr>
          <w:lang w:val="en-IE"/>
        </w:rPr>
      </w:pPr>
      <w:bookmarkStart w:id="364" w:name="_Toc47101985"/>
      <w:bookmarkStart w:id="365" w:name="_Toc51270480"/>
      <w:bookmarkStart w:id="366" w:name="_Ref58841072"/>
      <w:bookmarkStart w:id="367" w:name="_Toc73090780"/>
      <w:bookmarkEnd w:id="362"/>
      <w:bookmarkEnd w:id="363"/>
      <w:r w:rsidRPr="003C0CD7">
        <w:rPr>
          <w:lang w:val="en-IE"/>
        </w:rPr>
        <w:lastRenderedPageBreak/>
        <w:t>Evaluation</w:t>
      </w:r>
      <w:bookmarkEnd w:id="364"/>
      <w:bookmarkEnd w:id="365"/>
      <w:bookmarkEnd w:id="366"/>
      <w:bookmarkEnd w:id="367"/>
    </w:p>
    <w:p w14:paraId="5D860E88" w14:textId="77777777" w:rsidR="00635FD9" w:rsidRPr="00C85643" w:rsidRDefault="00635FD9" w:rsidP="00C27F2B">
      <w:pPr>
        <w:spacing w:before="120"/>
        <w:jc w:val="both"/>
      </w:pPr>
      <w:r w:rsidRPr="00093D10">
        <w:t xml:space="preserve">Having regard to the importance of the Action, a final evaluation will be carried out for this Action or </w:t>
      </w:r>
      <w:r w:rsidRPr="00093D10">
        <w:rPr>
          <w:snapToGrid w:val="0"/>
        </w:rPr>
        <w:t>its components</w:t>
      </w:r>
      <w:r w:rsidRPr="00093D10">
        <w:t xml:space="preserve"> via independent consultants. It will be carried out for accountability and learning purposes at various levels (including for policy revision</w:t>
      </w:r>
      <w:r>
        <w:t>).</w:t>
      </w:r>
    </w:p>
    <w:p w14:paraId="3D033540" w14:textId="0955094C" w:rsidR="00635FD9" w:rsidRPr="00093D10" w:rsidRDefault="00635FD9" w:rsidP="00C27F2B">
      <w:pPr>
        <w:spacing w:before="120" w:line="280" w:lineRule="atLeast"/>
        <w:jc w:val="both"/>
        <w:rPr>
          <w:snapToGrid w:val="0"/>
        </w:rPr>
      </w:pPr>
      <w:r w:rsidRPr="00093D10">
        <w:t xml:space="preserve">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 The Commission shall inform the implementing partner at least 2 months in advance of the dates envisaged for the evaluation </w:t>
      </w:r>
      <w:r w:rsidRPr="00093D10">
        <w:rPr>
          <w:snapToGrid w:val="0"/>
        </w:rPr>
        <w:t xml:space="preserve">exercise and </w:t>
      </w:r>
      <w:r w:rsidRPr="00093D10">
        <w:t>missions. The implementing partner shall collaborate efficiently and effectively with the evaluation experts, and inter alia provide them with all necessary information and documentation, as well as access to the project premises and activities.</w:t>
      </w:r>
      <w:r w:rsidRPr="00093D10">
        <w:rPr>
          <w:snapToGrid w:val="0"/>
        </w:rPr>
        <w:t xml:space="preserve"> </w:t>
      </w:r>
    </w:p>
    <w:p w14:paraId="3FBFCB20" w14:textId="160500A7" w:rsidR="00D54B6E" w:rsidRPr="00C85643" w:rsidRDefault="00635FD9" w:rsidP="00C27F2B">
      <w:pPr>
        <w:spacing w:before="120"/>
        <w:jc w:val="both"/>
      </w:pPr>
      <w:r w:rsidRPr="00C85643">
        <w:t>The evaluation reports shall be shared with the partner country and other key stakeholders following the best practice of evaluation dissemination</w:t>
      </w:r>
      <w:r w:rsidRPr="00C85643">
        <w:rPr>
          <w:rStyle w:val="FootnoteReference"/>
        </w:rPr>
        <w:footnoteReference w:id="39"/>
      </w:r>
      <w:r w:rsidRPr="00C85643">
        <w:t>.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w:t>
      </w:r>
      <w:r w:rsidR="00B86410" w:rsidRPr="00B86410">
        <w:rPr>
          <w:rFonts w:eastAsia="Calibri" w:cs="Arial"/>
          <w:color w:val="000000"/>
        </w:rPr>
        <w:t>.</w:t>
      </w:r>
    </w:p>
    <w:p w14:paraId="3BE06045" w14:textId="77777777" w:rsidR="00143C18" w:rsidRPr="003C0CD7" w:rsidRDefault="00BA0E8A" w:rsidP="00C27F2B">
      <w:pPr>
        <w:pStyle w:val="Heading1"/>
        <w:numPr>
          <w:ilvl w:val="1"/>
          <w:numId w:val="2"/>
        </w:numPr>
        <w:spacing w:before="240" w:after="240"/>
        <w:ind w:left="851" w:hanging="431"/>
        <w:jc w:val="both"/>
        <w:rPr>
          <w:lang w:val="en-IE"/>
        </w:rPr>
      </w:pPr>
      <w:bookmarkStart w:id="368" w:name="_Ref58841050"/>
      <w:bookmarkStart w:id="369" w:name="_Toc73090781"/>
      <w:r w:rsidRPr="003C0CD7">
        <w:rPr>
          <w:lang w:val="en-IE"/>
        </w:rPr>
        <w:t xml:space="preserve">Audit and </w:t>
      </w:r>
      <w:r w:rsidR="0079347D" w:rsidRPr="003C0CD7">
        <w:rPr>
          <w:lang w:val="en-IE"/>
        </w:rPr>
        <w:t>V</w:t>
      </w:r>
      <w:r w:rsidR="000F408A" w:rsidRPr="003C0CD7">
        <w:rPr>
          <w:lang w:val="en-IE"/>
        </w:rPr>
        <w:t>erifications</w:t>
      </w:r>
      <w:bookmarkEnd w:id="368"/>
      <w:bookmarkEnd w:id="369"/>
    </w:p>
    <w:p w14:paraId="29DA0225" w14:textId="77777777" w:rsidR="00E360A2" w:rsidRPr="006477D1" w:rsidRDefault="00E360A2" w:rsidP="00C27F2B">
      <w:pPr>
        <w:jc w:val="both"/>
        <w:rPr>
          <w:lang w:val="en-IE"/>
        </w:rPr>
      </w:pPr>
      <w:r w:rsidRPr="003C0CD7">
        <w:rPr>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lang w:val="en-IE"/>
        </w:rPr>
        <w:t>everal contracts or agreements.</w:t>
      </w:r>
    </w:p>
    <w:p w14:paraId="2B911F6F" w14:textId="77777777" w:rsidR="00143C18" w:rsidRDefault="00B85F70" w:rsidP="00C27F2B">
      <w:pPr>
        <w:pStyle w:val="Heading1"/>
        <w:spacing w:before="240" w:after="240"/>
        <w:ind w:left="425" w:hanging="357"/>
        <w:jc w:val="both"/>
        <w:rPr>
          <w:lang w:val="en-IE"/>
        </w:rPr>
      </w:pPr>
      <w:bookmarkStart w:id="370" w:name="_Toc47101987"/>
      <w:bookmarkStart w:id="371" w:name="_Toc51270482"/>
      <w:bookmarkStart w:id="372" w:name="_Ref58359370"/>
      <w:bookmarkStart w:id="373" w:name="_Ref58841100"/>
      <w:bookmarkStart w:id="374" w:name="_Toc73090782"/>
      <w:r>
        <w:rPr>
          <w:lang w:val="en-IE"/>
        </w:rPr>
        <w:t xml:space="preserve">STRATEGIC </w:t>
      </w:r>
      <w:r w:rsidR="00BE77D6" w:rsidRPr="003C0CD7">
        <w:rPr>
          <w:lang w:val="en-IE"/>
        </w:rPr>
        <w:t xml:space="preserve">COMMUNICATION AND </w:t>
      </w:r>
      <w:bookmarkEnd w:id="370"/>
      <w:bookmarkEnd w:id="371"/>
      <w:bookmarkEnd w:id="372"/>
      <w:bookmarkEnd w:id="373"/>
      <w:bookmarkEnd w:id="374"/>
      <w:r>
        <w:rPr>
          <w:lang w:val="en-IE"/>
        </w:rPr>
        <w:t>PUBLIC DIPLOMACY</w:t>
      </w:r>
      <w:r w:rsidRPr="003C0CD7">
        <w:rPr>
          <w:lang w:val="en-IE"/>
        </w:rPr>
        <w:t xml:space="preserve"> </w:t>
      </w:r>
    </w:p>
    <w:p w14:paraId="25D668A4" w14:textId="255E1A6A" w:rsidR="00635FD9" w:rsidRDefault="00635FD9" w:rsidP="00C27F2B">
      <w:pPr>
        <w:spacing w:before="120"/>
        <w:jc w:val="both"/>
        <w:rPr>
          <w:color w:val="0D0D0D" w:themeColor="text1" w:themeTint="F2"/>
        </w:rPr>
      </w:pPr>
      <w:r w:rsidRPr="00076DCC">
        <w:t>A</w:t>
      </w:r>
      <w:r w:rsidRPr="00076DCC">
        <w:rPr>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Pr="00076DCC">
        <w:rPr>
          <w:color w:val="0D0D0D" w:themeColor="text1" w:themeTint="F2"/>
        </w:rPr>
        <w:t xml:space="preserve">To that end they must comply with the instructions given in the </w:t>
      </w:r>
      <w:r>
        <w:rPr>
          <w:color w:val="0D0D0D" w:themeColor="text1" w:themeTint="F2"/>
        </w:rPr>
        <w:t xml:space="preserve">2022 guidance document </w:t>
      </w:r>
      <w:hyperlink r:id="rId16" w:history="1">
        <w:r w:rsidRPr="00FC5D8D">
          <w:rPr>
            <w:rStyle w:val="Hyperlink"/>
            <w:i/>
          </w:rPr>
          <w:t>Communicating and raising EU visibility: Guidance for external actions</w:t>
        </w:r>
      </w:hyperlink>
      <w:r w:rsidRPr="008C7B9F">
        <w:rPr>
          <w:color w:val="0D0D0D" w:themeColor="text1" w:themeTint="F2"/>
        </w:rPr>
        <w:t xml:space="preserve"> </w:t>
      </w:r>
      <w:r w:rsidRPr="00076DCC">
        <w:rPr>
          <w:color w:val="0D0D0D" w:themeColor="text1" w:themeTint="F2"/>
        </w:rPr>
        <w:t xml:space="preserve">(or any successor document).  </w:t>
      </w:r>
    </w:p>
    <w:p w14:paraId="18AAD91B" w14:textId="77777777" w:rsidR="00635FD9" w:rsidRPr="00C85643" w:rsidRDefault="00635FD9" w:rsidP="00C27F2B">
      <w:pPr>
        <w:spacing w:before="120"/>
        <w:jc w:val="both"/>
        <w:rPr>
          <w:color w:val="0D0D0D" w:themeColor="text1" w:themeTint="F2"/>
        </w:rPr>
      </w:pPr>
      <w:r w:rsidRPr="00076DCC">
        <w:rPr>
          <w:color w:val="0D0D0D" w:themeColor="text1" w:themeTint="F2"/>
        </w:rPr>
        <w:t>This obligation will apply equally, regardless of whether</w:t>
      </w:r>
      <w:r w:rsidRPr="00C85643">
        <w:rPr>
          <w:color w:val="0D0D0D" w:themeColor="text1" w:themeTint="F2"/>
        </w:rPr>
        <w:t xml:space="preserve"> the </w:t>
      </w:r>
      <w:r w:rsidRPr="00076DCC">
        <w:rPr>
          <w:color w:val="0D0D0D" w:themeColor="text1" w:themeTint="F2"/>
        </w:rPr>
        <w:t>actions concerned are</w:t>
      </w:r>
      <w:r w:rsidRPr="00C85643">
        <w:rPr>
          <w:color w:val="0D0D0D" w:themeColor="text1" w:themeTint="F2"/>
        </w:rPr>
        <w:t xml:space="preserve"> implemented by the </w:t>
      </w:r>
      <w:r w:rsidRPr="00076DCC">
        <w:rPr>
          <w:color w:val="0D0D0D" w:themeColor="text1" w:themeTint="F2"/>
        </w:rPr>
        <w:t>Commission,</w:t>
      </w:r>
      <w:r w:rsidRPr="00C85643">
        <w:rPr>
          <w:color w:val="0D0D0D" w:themeColor="text1" w:themeTint="F2"/>
        </w:rPr>
        <w:t xml:space="preserve"> the </w:t>
      </w:r>
      <w:r w:rsidRPr="00076DCC">
        <w:rPr>
          <w:color w:val="0D0D0D" w:themeColor="text1" w:themeTint="F2"/>
        </w:rPr>
        <w:t xml:space="preserve">partner country, service providers, </w:t>
      </w:r>
      <w:r w:rsidRPr="00C85643">
        <w:rPr>
          <w:color w:val="0D0D0D" w:themeColor="text1" w:themeTint="F2"/>
        </w:rPr>
        <w:t>grant beneficiaries</w:t>
      </w:r>
      <w:r w:rsidRPr="00076DCC">
        <w:rPr>
          <w:color w:val="0D0D0D" w:themeColor="text1" w:themeTint="F2"/>
        </w:rPr>
        <w:t xml:space="preserve"> or entrusted or delegated entities such as UN agencies, international financial institutions and agencies of EU Member States. In each case, a reference to the relevant </w:t>
      </w:r>
      <w:r w:rsidRPr="00C85643">
        <w:rPr>
          <w:color w:val="0D0D0D" w:themeColor="text1" w:themeTint="F2"/>
        </w:rPr>
        <w:t xml:space="preserve">contractual obligations </w:t>
      </w:r>
      <w:r w:rsidRPr="00076DCC">
        <w:rPr>
          <w:color w:val="0D0D0D" w:themeColor="text1" w:themeTint="F2"/>
        </w:rPr>
        <w:t>must</w:t>
      </w:r>
      <w:r w:rsidRPr="00C85643">
        <w:rPr>
          <w:color w:val="0D0D0D" w:themeColor="text1" w:themeTint="F2"/>
        </w:rPr>
        <w:t xml:space="preserve"> be included in </w:t>
      </w:r>
      <w:r w:rsidRPr="00076DCC">
        <w:rPr>
          <w:color w:val="0D0D0D" w:themeColor="text1" w:themeTint="F2"/>
        </w:rPr>
        <w:t xml:space="preserve">the respective </w:t>
      </w:r>
      <w:r w:rsidRPr="00C85643">
        <w:rPr>
          <w:color w:val="0D0D0D" w:themeColor="text1" w:themeTint="F2"/>
        </w:rPr>
        <w:t xml:space="preserve">financing </w:t>
      </w:r>
      <w:r w:rsidRPr="00076DCC">
        <w:rPr>
          <w:color w:val="0D0D0D" w:themeColor="text1" w:themeTint="F2"/>
        </w:rPr>
        <w:t>agreement,</w:t>
      </w:r>
      <w:r w:rsidRPr="00C85643">
        <w:rPr>
          <w:color w:val="0D0D0D" w:themeColor="text1" w:themeTint="F2"/>
        </w:rPr>
        <w:t xml:space="preserve"> procurement and grant contracts</w:t>
      </w:r>
      <w:r w:rsidRPr="00076DCC">
        <w:rPr>
          <w:color w:val="0D0D0D" w:themeColor="text1" w:themeTint="F2"/>
        </w:rPr>
        <w:t xml:space="preserve">, and </w:t>
      </w:r>
      <w:r>
        <w:rPr>
          <w:color w:val="0D0D0D" w:themeColor="text1" w:themeTint="F2"/>
        </w:rPr>
        <w:t>contribution</w:t>
      </w:r>
      <w:r w:rsidRPr="00076DCC">
        <w:rPr>
          <w:color w:val="0D0D0D" w:themeColor="text1" w:themeTint="F2"/>
        </w:rPr>
        <w:t xml:space="preserve"> agreements</w:t>
      </w:r>
      <w:r w:rsidRPr="00C85643">
        <w:rPr>
          <w:color w:val="0D0D0D" w:themeColor="text1" w:themeTint="F2"/>
        </w:rPr>
        <w:t>.</w:t>
      </w:r>
    </w:p>
    <w:p w14:paraId="6071410D" w14:textId="1A83E608" w:rsidR="0099058C" w:rsidRPr="003C0CD7" w:rsidRDefault="0099058C" w:rsidP="00C27F2B">
      <w:pPr>
        <w:pStyle w:val="Heading1"/>
        <w:spacing w:before="240" w:after="240"/>
        <w:ind w:left="426" w:hanging="357"/>
        <w:jc w:val="both"/>
        <w:rPr>
          <w:sz w:val="32"/>
          <w:lang w:val="en-IE"/>
        </w:rPr>
      </w:pPr>
      <w:bookmarkStart w:id="375" w:name="_Toc72142276"/>
      <w:bookmarkStart w:id="376" w:name="_Toc72142361"/>
      <w:bookmarkStart w:id="377" w:name="_Toc73090700"/>
      <w:bookmarkStart w:id="378" w:name="_Toc73090783"/>
      <w:bookmarkStart w:id="379" w:name="_Toc72142277"/>
      <w:bookmarkStart w:id="380" w:name="_Toc72142362"/>
      <w:bookmarkStart w:id="381" w:name="_Toc73090701"/>
      <w:bookmarkStart w:id="382" w:name="_Toc73090784"/>
      <w:bookmarkStart w:id="383" w:name="_Toc72142278"/>
      <w:bookmarkStart w:id="384" w:name="_Toc72142363"/>
      <w:bookmarkStart w:id="385" w:name="_Toc73090702"/>
      <w:bookmarkStart w:id="386" w:name="_Toc73090785"/>
      <w:bookmarkStart w:id="387" w:name="_Toc72142279"/>
      <w:bookmarkStart w:id="388" w:name="_Toc72142364"/>
      <w:bookmarkStart w:id="389" w:name="_Toc73090703"/>
      <w:bookmarkStart w:id="390" w:name="_Toc73090786"/>
      <w:bookmarkStart w:id="391" w:name="_Toc72142280"/>
      <w:bookmarkStart w:id="392" w:name="_Toc72142365"/>
      <w:bookmarkStart w:id="393" w:name="_Toc73090704"/>
      <w:bookmarkStart w:id="394" w:name="_Toc73090787"/>
      <w:bookmarkStart w:id="395" w:name="_Toc72142281"/>
      <w:bookmarkStart w:id="396" w:name="_Toc72142366"/>
      <w:bookmarkStart w:id="397" w:name="_Toc73090705"/>
      <w:bookmarkStart w:id="398" w:name="_Toc73090788"/>
      <w:bookmarkStart w:id="399" w:name="_Toc72142285"/>
      <w:bookmarkStart w:id="400" w:name="_Toc72142370"/>
      <w:bookmarkStart w:id="401" w:name="_Toc73090709"/>
      <w:bookmarkStart w:id="402" w:name="_Toc73090792"/>
      <w:bookmarkStart w:id="403" w:name="_Toc72142286"/>
      <w:bookmarkStart w:id="404" w:name="_Toc72142371"/>
      <w:bookmarkStart w:id="405" w:name="_Toc73090710"/>
      <w:bookmarkStart w:id="406" w:name="_Toc73090793"/>
      <w:bookmarkStart w:id="407" w:name="_Toc72142287"/>
      <w:bookmarkStart w:id="408" w:name="_Toc72142372"/>
      <w:bookmarkStart w:id="409" w:name="_Toc73090711"/>
      <w:bookmarkStart w:id="410" w:name="_Toc73090794"/>
      <w:bookmarkStart w:id="411" w:name="_Toc72142291"/>
      <w:bookmarkStart w:id="412" w:name="_Toc72142376"/>
      <w:bookmarkStart w:id="413" w:name="_Toc73090715"/>
      <w:bookmarkStart w:id="414" w:name="_Toc73090798"/>
      <w:bookmarkStart w:id="415" w:name="_Toc72142292"/>
      <w:bookmarkStart w:id="416" w:name="_Toc72142377"/>
      <w:bookmarkStart w:id="417" w:name="_Toc73090716"/>
      <w:bookmarkStart w:id="418" w:name="_Toc73090799"/>
      <w:bookmarkStart w:id="419" w:name="_Toc72142293"/>
      <w:bookmarkStart w:id="420" w:name="_Toc72142378"/>
      <w:bookmarkStart w:id="421" w:name="_Toc73090717"/>
      <w:bookmarkStart w:id="422" w:name="_Toc73090800"/>
      <w:bookmarkStart w:id="423" w:name="_Toc72142297"/>
      <w:bookmarkStart w:id="424" w:name="_Toc72142382"/>
      <w:bookmarkStart w:id="425" w:name="_Toc73090721"/>
      <w:bookmarkStart w:id="426" w:name="_Toc73090804"/>
      <w:bookmarkStart w:id="427" w:name="_Toc72142298"/>
      <w:bookmarkStart w:id="428" w:name="_Toc72142383"/>
      <w:bookmarkStart w:id="429" w:name="_Toc73090722"/>
      <w:bookmarkStart w:id="430" w:name="_Toc73090805"/>
      <w:bookmarkStart w:id="431" w:name="_Toc72142299"/>
      <w:bookmarkStart w:id="432" w:name="_Toc72142384"/>
      <w:bookmarkStart w:id="433" w:name="_Toc73090723"/>
      <w:bookmarkStart w:id="434" w:name="_Toc73090806"/>
      <w:bookmarkStart w:id="435" w:name="_Toc57195485"/>
      <w:bookmarkStart w:id="436" w:name="_Toc57203809"/>
      <w:bookmarkStart w:id="437" w:name="_Toc57204007"/>
      <w:bookmarkStart w:id="438" w:name="_Toc57205822"/>
      <w:bookmarkStart w:id="439" w:name="_Toc73090807"/>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3C0CD7">
        <w:rPr>
          <w:lang w:val="en-IE"/>
        </w:rPr>
        <w:t>SUSTAINABILITY</w:t>
      </w:r>
      <w:bookmarkEnd w:id="435"/>
      <w:bookmarkEnd w:id="436"/>
      <w:bookmarkEnd w:id="437"/>
      <w:bookmarkEnd w:id="438"/>
      <w:bookmarkEnd w:id="439"/>
    </w:p>
    <w:p w14:paraId="58A15CFF" w14:textId="67C4CA25" w:rsidR="00973DC1" w:rsidRDefault="00973DC1" w:rsidP="00C27F2B">
      <w:pPr>
        <w:jc w:val="both"/>
        <w:rPr>
          <w:lang w:val="en-IE"/>
        </w:rPr>
      </w:pPr>
      <w:r>
        <w:rPr>
          <w:lang w:val="en-IE"/>
        </w:rPr>
        <w:t xml:space="preserve">The sustainability potential of the </w:t>
      </w:r>
      <w:r w:rsidR="00C33756">
        <w:rPr>
          <w:lang w:val="en-IE"/>
        </w:rPr>
        <w:t>a</w:t>
      </w:r>
      <w:r>
        <w:rPr>
          <w:lang w:val="en-IE"/>
        </w:rPr>
        <w:t>ction is high</w:t>
      </w:r>
      <w:r w:rsidR="003422A4">
        <w:rPr>
          <w:lang w:val="en-IE"/>
        </w:rPr>
        <w:t>,</w:t>
      </w:r>
      <w:r w:rsidR="009B1C94">
        <w:rPr>
          <w:lang w:val="en-IE"/>
        </w:rPr>
        <w:t xml:space="preserve"> </w:t>
      </w:r>
      <w:r w:rsidR="003422A4">
        <w:rPr>
          <w:lang w:val="en-IE"/>
        </w:rPr>
        <w:t>considering</w:t>
      </w:r>
      <w:r w:rsidR="00DC724B">
        <w:rPr>
          <w:lang w:val="en-IE"/>
        </w:rPr>
        <w:t xml:space="preserve"> </w:t>
      </w:r>
      <w:r w:rsidR="004E3F46">
        <w:rPr>
          <w:lang w:val="en-IE"/>
        </w:rPr>
        <w:t xml:space="preserve">mutually related </w:t>
      </w:r>
      <w:r w:rsidR="00DC724B">
        <w:rPr>
          <w:lang w:val="en-IE"/>
        </w:rPr>
        <w:t xml:space="preserve">activities and expected results </w:t>
      </w:r>
      <w:r w:rsidR="00B54C09">
        <w:rPr>
          <w:lang w:val="en-IE"/>
        </w:rPr>
        <w:t>through</w:t>
      </w:r>
      <w:r w:rsidR="008B143E">
        <w:rPr>
          <w:lang w:val="en-IE"/>
        </w:rPr>
        <w:t xml:space="preserve"> </w:t>
      </w:r>
      <w:r w:rsidR="003D4001">
        <w:rPr>
          <w:lang w:val="en-IE"/>
        </w:rPr>
        <w:t xml:space="preserve">comprehensive </w:t>
      </w:r>
      <w:r w:rsidR="009B1C94">
        <w:rPr>
          <w:lang w:val="en-IE"/>
        </w:rPr>
        <w:t xml:space="preserve">legislative harmonisation, regulative and methodological </w:t>
      </w:r>
      <w:r w:rsidR="008B143E">
        <w:rPr>
          <w:lang w:val="en-IE"/>
        </w:rPr>
        <w:t>improvements</w:t>
      </w:r>
      <w:r w:rsidR="009B1C94">
        <w:rPr>
          <w:lang w:val="en-IE"/>
        </w:rPr>
        <w:t xml:space="preserve">, digitalisation, </w:t>
      </w:r>
      <w:r w:rsidR="008B143E">
        <w:rPr>
          <w:lang w:val="en-IE"/>
        </w:rPr>
        <w:t xml:space="preserve">institutional and administrative </w:t>
      </w:r>
      <w:r w:rsidR="009B1C94" w:rsidRPr="00534902">
        <w:rPr>
          <w:lang w:val="en-IE"/>
        </w:rPr>
        <w:t>capacity building, and awareness raising measures</w:t>
      </w:r>
      <w:r w:rsidR="00166778">
        <w:rPr>
          <w:lang w:val="en-IE"/>
        </w:rPr>
        <w:t>.</w:t>
      </w:r>
    </w:p>
    <w:p w14:paraId="7F042A7C" w14:textId="1980A161" w:rsidR="00901F60" w:rsidRPr="007F5523" w:rsidRDefault="00973DC1" w:rsidP="00C27F2B">
      <w:pPr>
        <w:spacing w:before="120"/>
        <w:jc w:val="both"/>
        <w:rPr>
          <w:lang w:val="en-IE"/>
        </w:rPr>
      </w:pPr>
      <w:r w:rsidRPr="00AA05FA">
        <w:rPr>
          <w:lang w:val="en-IE"/>
        </w:rPr>
        <w:t xml:space="preserve">The Action includes a significant component </w:t>
      </w:r>
      <w:r w:rsidR="009B1C94">
        <w:rPr>
          <w:lang w:val="en-IE"/>
        </w:rPr>
        <w:t>targeting the</w:t>
      </w:r>
      <w:r w:rsidR="009B1C94" w:rsidRPr="00AA05FA">
        <w:rPr>
          <w:lang w:val="en-IE"/>
        </w:rPr>
        <w:t xml:space="preserve"> </w:t>
      </w:r>
      <w:r w:rsidRPr="00AA05FA">
        <w:rPr>
          <w:lang w:val="en-IE"/>
        </w:rPr>
        <w:t xml:space="preserve">aligning with the </w:t>
      </w:r>
      <w:r w:rsidRPr="00761107">
        <w:rPr>
          <w:i/>
          <w:iCs/>
          <w:lang w:val="en-IE"/>
        </w:rPr>
        <w:t>acquis</w:t>
      </w:r>
      <w:r w:rsidR="003478F7">
        <w:rPr>
          <w:i/>
          <w:iCs/>
          <w:lang w:val="en-IE"/>
        </w:rPr>
        <w:t xml:space="preserve"> </w:t>
      </w:r>
      <w:r w:rsidR="003478F7">
        <w:rPr>
          <w:iCs/>
          <w:lang w:val="en-IE"/>
        </w:rPr>
        <w:t xml:space="preserve">in the areas of </w:t>
      </w:r>
      <w:r w:rsidR="003478F7" w:rsidRPr="0036513D">
        <w:rPr>
          <w:b/>
          <w:bCs/>
          <w:iCs/>
          <w:lang w:val="en-IE"/>
        </w:rPr>
        <w:t>internal market, agriculture and food safety</w:t>
      </w:r>
      <w:r w:rsidRPr="00AA05FA">
        <w:rPr>
          <w:lang w:val="en-IE"/>
        </w:rPr>
        <w:t xml:space="preserve">. </w:t>
      </w:r>
      <w:r w:rsidR="009B1C94">
        <w:rPr>
          <w:lang w:val="en-IE"/>
        </w:rPr>
        <w:t>T</w:t>
      </w:r>
      <w:r w:rsidRPr="00AA05FA">
        <w:rPr>
          <w:lang w:val="en-IE"/>
        </w:rPr>
        <w:t xml:space="preserve">he investment in </w:t>
      </w:r>
      <w:r w:rsidR="009B1C94">
        <w:rPr>
          <w:lang w:val="en-IE"/>
        </w:rPr>
        <w:t xml:space="preserve">legal </w:t>
      </w:r>
      <w:r w:rsidRPr="00AA05FA">
        <w:rPr>
          <w:lang w:val="en-IE"/>
        </w:rPr>
        <w:t xml:space="preserve">harmonisation </w:t>
      </w:r>
      <w:r w:rsidRPr="00901F60">
        <w:rPr>
          <w:lang w:val="en-IE"/>
        </w:rPr>
        <w:t xml:space="preserve">provides a positive outlook for sustainability, as it </w:t>
      </w:r>
      <w:r w:rsidR="003478F7">
        <w:rPr>
          <w:lang w:val="en-IE"/>
        </w:rPr>
        <w:t>facilitate</w:t>
      </w:r>
      <w:r w:rsidR="00375F62">
        <w:rPr>
          <w:lang w:val="en-IE"/>
        </w:rPr>
        <w:t>s</w:t>
      </w:r>
      <w:r w:rsidR="003478F7">
        <w:rPr>
          <w:lang w:val="en-IE"/>
        </w:rPr>
        <w:t xml:space="preserve"> the economic partnerships and exchanges, supports the early integration </w:t>
      </w:r>
      <w:r w:rsidR="00BD08B1">
        <w:rPr>
          <w:lang w:val="en-IE"/>
        </w:rPr>
        <w:t>concepts</w:t>
      </w:r>
      <w:r w:rsidR="003478F7">
        <w:rPr>
          <w:lang w:val="en-IE"/>
        </w:rPr>
        <w:t xml:space="preserve"> and advances the country’s accession</w:t>
      </w:r>
      <w:r w:rsidRPr="00AA05FA">
        <w:rPr>
          <w:lang w:val="en-IE"/>
        </w:rPr>
        <w:t xml:space="preserve">. Furthermore, the </w:t>
      </w:r>
      <w:r w:rsidR="003478F7">
        <w:rPr>
          <w:lang w:val="en-IE"/>
        </w:rPr>
        <w:t xml:space="preserve">early alignment </w:t>
      </w:r>
      <w:r w:rsidR="003478F7">
        <w:rPr>
          <w:lang w:val="en-IE"/>
        </w:rPr>
        <w:lastRenderedPageBreak/>
        <w:t xml:space="preserve">provides the country with sufficient </w:t>
      </w:r>
      <w:r w:rsidRPr="00AA05FA">
        <w:rPr>
          <w:lang w:val="en-IE"/>
        </w:rPr>
        <w:t xml:space="preserve">time for </w:t>
      </w:r>
      <w:r w:rsidR="003478F7">
        <w:rPr>
          <w:lang w:val="en-IE"/>
        </w:rPr>
        <w:t>prepare the systems and economy for</w:t>
      </w:r>
      <w:r w:rsidRPr="00AA05FA">
        <w:rPr>
          <w:lang w:val="en-IE"/>
        </w:rPr>
        <w:t xml:space="preserve"> accession</w:t>
      </w:r>
      <w:r w:rsidR="00375F62">
        <w:rPr>
          <w:lang w:val="en-IE"/>
        </w:rPr>
        <w:t xml:space="preserve"> and for the competitive pressures of the EU market.</w:t>
      </w:r>
      <w:r w:rsidR="007F5523">
        <w:rPr>
          <w:lang w:val="en-IE"/>
        </w:rPr>
        <w:t xml:space="preserve"> </w:t>
      </w:r>
      <w:r w:rsidRPr="00AA05FA">
        <w:rPr>
          <w:lang w:val="en-IE"/>
        </w:rPr>
        <w:t xml:space="preserve">The improved quality of administrative and business services has the potential to </w:t>
      </w:r>
      <w:r w:rsidR="00681053">
        <w:rPr>
          <w:lang w:val="en-IE"/>
        </w:rPr>
        <w:t>move</w:t>
      </w:r>
      <w:r w:rsidRPr="00AA05FA">
        <w:rPr>
          <w:lang w:val="en-IE"/>
        </w:rPr>
        <w:t xml:space="preserve"> forward </w:t>
      </w:r>
      <w:r w:rsidR="00375F62">
        <w:rPr>
          <w:lang w:val="en-IE"/>
        </w:rPr>
        <w:t>the</w:t>
      </w:r>
      <w:r w:rsidR="00375F62" w:rsidRPr="00AA05FA">
        <w:rPr>
          <w:lang w:val="en-IE"/>
        </w:rPr>
        <w:t xml:space="preserve"> </w:t>
      </w:r>
      <w:r w:rsidRPr="00AA05FA">
        <w:rPr>
          <w:lang w:val="en-IE"/>
        </w:rPr>
        <w:t>business development</w:t>
      </w:r>
      <w:r w:rsidR="00375F62">
        <w:rPr>
          <w:lang w:val="en-IE"/>
        </w:rPr>
        <w:t xml:space="preserve"> and act as a multiplier of the action results. </w:t>
      </w:r>
      <w:r w:rsidR="00901F60" w:rsidRPr="00B215D0">
        <w:rPr>
          <w:lang w:val="en-IE"/>
        </w:rPr>
        <w:t>The capacity building approach for both public administration and business operators</w:t>
      </w:r>
      <w:r w:rsidR="003A72F2">
        <w:rPr>
          <w:lang w:val="en-IE"/>
        </w:rPr>
        <w:t xml:space="preserve"> is expected to </w:t>
      </w:r>
      <w:r w:rsidR="00863DF7">
        <w:rPr>
          <w:lang w:val="en-IE"/>
        </w:rPr>
        <w:t xml:space="preserve">strengthen </w:t>
      </w:r>
      <w:r w:rsidR="003A72F2">
        <w:rPr>
          <w:lang w:val="en-IE"/>
        </w:rPr>
        <w:t xml:space="preserve">knowledge and the </w:t>
      </w:r>
      <w:r w:rsidR="00901F60" w:rsidRPr="00B215D0">
        <w:rPr>
          <w:lang w:val="en-IE"/>
        </w:rPr>
        <w:t>skills</w:t>
      </w:r>
      <w:r w:rsidR="003A72F2">
        <w:rPr>
          <w:lang w:val="en-IE"/>
        </w:rPr>
        <w:t xml:space="preserve">, which </w:t>
      </w:r>
      <w:r w:rsidR="005E2F7D">
        <w:rPr>
          <w:lang w:val="en-IE"/>
        </w:rPr>
        <w:t xml:space="preserve">represents </w:t>
      </w:r>
      <w:r w:rsidR="00901F60" w:rsidRPr="00B215D0">
        <w:rPr>
          <w:lang w:val="en-IE"/>
        </w:rPr>
        <w:t xml:space="preserve">an investment in the </w:t>
      </w:r>
      <w:r w:rsidR="005E2F7D">
        <w:rPr>
          <w:lang w:val="en-IE"/>
        </w:rPr>
        <w:t xml:space="preserve">country’s </w:t>
      </w:r>
      <w:r w:rsidR="0094200A">
        <w:rPr>
          <w:lang w:val="en-IE"/>
        </w:rPr>
        <w:t xml:space="preserve">human </w:t>
      </w:r>
      <w:r w:rsidR="00901F60" w:rsidRPr="00B215D0">
        <w:rPr>
          <w:lang w:val="en-IE"/>
        </w:rPr>
        <w:t xml:space="preserve">capital </w:t>
      </w:r>
      <w:r w:rsidR="00C01D43">
        <w:rPr>
          <w:lang w:val="en-IE"/>
        </w:rPr>
        <w:t xml:space="preserve">and enables </w:t>
      </w:r>
      <w:r w:rsidR="00901F60" w:rsidRPr="00B215D0">
        <w:rPr>
          <w:lang w:val="en-IE"/>
        </w:rPr>
        <w:t>sustainability</w:t>
      </w:r>
      <w:r w:rsidR="00C01D43">
        <w:rPr>
          <w:lang w:val="en-IE"/>
        </w:rPr>
        <w:t xml:space="preserve"> of the results in the areas of support</w:t>
      </w:r>
      <w:r w:rsidR="00901F60" w:rsidRPr="00B215D0">
        <w:rPr>
          <w:lang w:val="en-IE"/>
        </w:rPr>
        <w:t>.</w:t>
      </w:r>
    </w:p>
    <w:p w14:paraId="6C1BF10A" w14:textId="519608CF" w:rsidR="00C10A17" w:rsidRDefault="00973DC1" w:rsidP="00C27F2B">
      <w:pPr>
        <w:spacing w:before="120"/>
        <w:jc w:val="both"/>
        <w:rPr>
          <w:lang w:val="en-IE"/>
        </w:rPr>
      </w:pPr>
      <w:r w:rsidRPr="004C5CF8">
        <w:rPr>
          <w:lang w:val="en-IE"/>
        </w:rPr>
        <w:t xml:space="preserve">The Action also </w:t>
      </w:r>
      <w:r w:rsidR="00B65553">
        <w:rPr>
          <w:lang w:val="en-IE"/>
        </w:rPr>
        <w:t xml:space="preserve">tackles </w:t>
      </w:r>
      <w:r w:rsidRPr="00901F60">
        <w:rPr>
          <w:lang w:val="en-IE"/>
        </w:rPr>
        <w:t>innovation</w:t>
      </w:r>
      <w:r w:rsidR="00D3775D">
        <w:rPr>
          <w:lang w:val="en-IE"/>
        </w:rPr>
        <w:t xml:space="preserve"> environment </w:t>
      </w:r>
      <w:r w:rsidRPr="00901F60">
        <w:rPr>
          <w:lang w:val="en-IE"/>
        </w:rPr>
        <w:t xml:space="preserve">which is a key driver </w:t>
      </w:r>
      <w:r w:rsidR="000A23FF" w:rsidRPr="00901F60">
        <w:rPr>
          <w:lang w:val="en-IE"/>
        </w:rPr>
        <w:t xml:space="preserve">of the </w:t>
      </w:r>
      <w:r w:rsidRPr="00901F60">
        <w:rPr>
          <w:lang w:val="en-IE"/>
        </w:rPr>
        <w:t xml:space="preserve">sustainable development </w:t>
      </w:r>
      <w:r w:rsidR="000A23FF" w:rsidRPr="00901F60">
        <w:rPr>
          <w:lang w:val="en-IE"/>
        </w:rPr>
        <w:t>with high</w:t>
      </w:r>
      <w:r w:rsidRPr="00901F60">
        <w:rPr>
          <w:lang w:val="en-IE"/>
        </w:rPr>
        <w:t xml:space="preserve"> potential to support economic growth, create new jobs and contribute to a more sustainable future. </w:t>
      </w:r>
      <w:r w:rsidR="000A23FF" w:rsidRPr="00901F60">
        <w:rPr>
          <w:lang w:val="en-IE"/>
        </w:rPr>
        <w:t xml:space="preserve">The </w:t>
      </w:r>
      <w:r w:rsidRPr="00901F60">
        <w:rPr>
          <w:lang w:val="en-IE"/>
        </w:rPr>
        <w:t>increas</w:t>
      </w:r>
      <w:r w:rsidR="000A23FF" w:rsidRPr="00901F60">
        <w:rPr>
          <w:lang w:val="en-IE"/>
        </w:rPr>
        <w:t>ed</w:t>
      </w:r>
      <w:r w:rsidRPr="00901F60">
        <w:rPr>
          <w:lang w:val="en-IE"/>
        </w:rPr>
        <w:t xml:space="preserve"> investment in research and development</w:t>
      </w:r>
      <w:r w:rsidR="000A23FF" w:rsidRPr="00901F60">
        <w:rPr>
          <w:lang w:val="en-IE"/>
        </w:rPr>
        <w:t xml:space="preserve"> and the measures to facilitate the links between </w:t>
      </w:r>
      <w:r w:rsidRPr="00901F60">
        <w:rPr>
          <w:lang w:val="en-IE"/>
        </w:rPr>
        <w:t xml:space="preserve">researchers and businesses </w:t>
      </w:r>
      <w:r w:rsidR="003A72F2">
        <w:rPr>
          <w:lang w:val="en-IE"/>
        </w:rPr>
        <w:t xml:space="preserve">significantly </w:t>
      </w:r>
      <w:r w:rsidR="009B1C94" w:rsidRPr="00AA05FA">
        <w:rPr>
          <w:lang w:val="en-IE"/>
        </w:rPr>
        <w:t>enhance</w:t>
      </w:r>
      <w:r w:rsidR="000A23FF" w:rsidRPr="00761107">
        <w:rPr>
          <w:lang w:val="en-IE"/>
        </w:rPr>
        <w:t xml:space="preserve"> </w:t>
      </w:r>
      <w:r w:rsidR="00901F60">
        <w:rPr>
          <w:lang w:val="en-IE"/>
        </w:rPr>
        <w:t xml:space="preserve">the </w:t>
      </w:r>
      <w:r w:rsidR="000A23FF" w:rsidRPr="00AA05FA">
        <w:rPr>
          <w:lang w:val="en-IE"/>
        </w:rPr>
        <w:t xml:space="preserve">sustainability </w:t>
      </w:r>
      <w:r w:rsidR="009B1C94" w:rsidRPr="00AA05FA">
        <w:rPr>
          <w:lang w:val="en-IE"/>
        </w:rPr>
        <w:t xml:space="preserve">potential. </w:t>
      </w:r>
      <w:r w:rsidRPr="00901F60">
        <w:rPr>
          <w:lang w:val="en-IE"/>
        </w:rPr>
        <w:t>The improvements in the business process (services, market surveillance and consumer protection, alternative dispute resolution system on consumers’ matters) will contribute to a more rationalised, sustainable and cost-effective management of the public administration and public sources, which is also a factor of sustainability.</w:t>
      </w:r>
    </w:p>
    <w:p w14:paraId="4963C14D" w14:textId="6C352481" w:rsidR="00D71E23" w:rsidRPr="00F52647" w:rsidRDefault="009B2DDD" w:rsidP="00C27F2B">
      <w:pPr>
        <w:spacing w:before="120"/>
        <w:jc w:val="both"/>
        <w:rPr>
          <w:lang w:val="en-IE"/>
        </w:rPr>
      </w:pPr>
      <w:r w:rsidRPr="00F52647">
        <w:rPr>
          <w:lang w:val="en-IE"/>
        </w:rPr>
        <w:t xml:space="preserve">Related to the </w:t>
      </w:r>
      <w:r w:rsidR="006814FC" w:rsidRPr="00F52647">
        <w:rPr>
          <w:lang w:val="en-IE"/>
        </w:rPr>
        <w:t xml:space="preserve">results of the </w:t>
      </w:r>
      <w:r w:rsidR="006814FC" w:rsidRPr="00F52647">
        <w:rPr>
          <w:b/>
          <w:bCs/>
          <w:lang w:val="en-IE"/>
        </w:rPr>
        <w:t>energy component of the action</w:t>
      </w:r>
      <w:r w:rsidR="006814FC" w:rsidRPr="00F52647">
        <w:rPr>
          <w:lang w:val="en-IE"/>
        </w:rPr>
        <w:t>, t</w:t>
      </w:r>
      <w:r w:rsidR="00D71E23" w:rsidRPr="00F52647">
        <w:rPr>
          <w:lang w:val="en-IE"/>
        </w:rPr>
        <w:t xml:space="preserve">he sustainability can be ensured </w:t>
      </w:r>
      <w:r w:rsidR="00725610" w:rsidRPr="00F52647">
        <w:rPr>
          <w:lang w:val="en-IE"/>
        </w:rPr>
        <w:t>through</w:t>
      </w:r>
      <w:r w:rsidR="00D71E23" w:rsidRPr="00F52647">
        <w:rPr>
          <w:lang w:val="en-IE"/>
        </w:rPr>
        <w:t xml:space="preserve"> strengthening the national energy policy and institutional framework, promoting renewable energy, improving energy efficiency and conservation, and facilitating green energy investments and deployment. A key component to achieving this is </w:t>
      </w:r>
      <w:r w:rsidR="00B206B4" w:rsidRPr="00F52647">
        <w:rPr>
          <w:lang w:val="en-IE"/>
        </w:rPr>
        <w:t xml:space="preserve">improving </w:t>
      </w:r>
      <w:r w:rsidR="00436A94" w:rsidRPr="00F52647">
        <w:rPr>
          <w:lang w:val="en-IE"/>
        </w:rPr>
        <w:t xml:space="preserve">the </w:t>
      </w:r>
      <w:r w:rsidR="00D71E23" w:rsidRPr="00F52647">
        <w:rPr>
          <w:lang w:val="en-IE"/>
        </w:rPr>
        <w:t xml:space="preserve">analysis of the green energy transition, which can help identify opportunities and challenges, assess the impact of policies and interventions, and guide decision-making towards more sustainable outcomes. However, ensuring the sustainability of these activities will depend on several factors. First, </w:t>
      </w:r>
      <w:r w:rsidR="00603CBC" w:rsidRPr="00F52647">
        <w:rPr>
          <w:lang w:val="en-IE"/>
        </w:rPr>
        <w:t>collaboration and coordination between stakeholders must be efficient which requires strong political commitment and leadership at all levels of government, as well as active engagement from civil society organisations and the private sector.</w:t>
      </w:r>
      <w:r w:rsidR="00C33756" w:rsidRPr="00F52647">
        <w:rPr>
          <w:lang w:val="en-IE"/>
        </w:rPr>
        <w:t xml:space="preserve"> </w:t>
      </w:r>
      <w:r w:rsidR="00D71E23" w:rsidRPr="00F52647">
        <w:rPr>
          <w:lang w:val="en-IE"/>
        </w:rPr>
        <w:t>Second, monitoring and evaluation systems must be established to track progress and identify areas for improvement. This will enable decision-makers to make evidence-based decisions and adjust policies and interventions as needed.</w:t>
      </w:r>
    </w:p>
    <w:p w14:paraId="12FB7C05" w14:textId="77777777" w:rsidR="00D71E23" w:rsidRDefault="00D71E23" w:rsidP="00C27F2B">
      <w:pPr>
        <w:spacing w:before="120"/>
        <w:jc w:val="both"/>
        <w:rPr>
          <w:lang w:val="en-IE"/>
        </w:rPr>
      </w:pPr>
      <w:r w:rsidRPr="00B54C09">
        <w:rPr>
          <w:lang w:val="en-IE"/>
        </w:rPr>
        <w:t>It is essential to take a long-term perspective on sustainable energy transitions. These are complex and dynamic processes that require continuous adaptation and innovation. Policies and interventions must be designed to be flexible and responsive to changing circumstances, and stakeholders must be willing to embrace new technologies and approaches. In summary, the sustainability of the Action Document will depend on the practical implementation of specific activities related to sustainable energy, as well as the ability of stakeholders to collaborate and coordinate effectively, maintain solid political commitment, and continuously monitor and evaluate progress towards achieving sustainable energy objectives. A long-term perspective, combined with flexibility and innovation, will be essential to ensure the success of these activities.</w:t>
      </w:r>
    </w:p>
    <w:p w14:paraId="77BDDA11" w14:textId="77777777" w:rsidR="00D71E23" w:rsidRPr="00901F60" w:rsidRDefault="00D71E23" w:rsidP="00C27F2B">
      <w:pPr>
        <w:spacing w:before="120"/>
        <w:jc w:val="both"/>
        <w:rPr>
          <w:lang w:val="en-IE"/>
        </w:rPr>
      </w:pPr>
    </w:p>
    <w:p w14:paraId="06FB1049" w14:textId="77777777" w:rsidR="00C10A17" w:rsidRPr="003C0CD7" w:rsidRDefault="00C10A17" w:rsidP="00C27F2B">
      <w:pPr>
        <w:jc w:val="both"/>
        <w:rPr>
          <w:lang w:val="en-IE"/>
        </w:rPr>
      </w:pPr>
    </w:p>
    <w:p w14:paraId="68AC798A" w14:textId="77777777" w:rsidR="006B5FFC" w:rsidRDefault="00AA1275" w:rsidP="00C27F2B">
      <w:pPr>
        <w:jc w:val="both"/>
        <w:rPr>
          <w:lang w:val="en-IE"/>
        </w:rPr>
      </w:pPr>
      <w:r w:rsidRPr="003C0CD7">
        <w:rPr>
          <w:lang w:val="en-IE"/>
        </w:rPr>
        <w:br w:type="page"/>
      </w:r>
      <w:bookmarkStart w:id="440" w:name="_Ref58428013"/>
    </w:p>
    <w:bookmarkEnd w:id="440"/>
    <w:p w14:paraId="52F10DE4" w14:textId="77777777" w:rsidR="00901F60" w:rsidRPr="00C85643" w:rsidRDefault="00901F60" w:rsidP="00C27F2B">
      <w:pPr>
        <w:jc w:val="both"/>
        <w:rPr>
          <w:b/>
        </w:rPr>
      </w:pPr>
      <w:r w:rsidRPr="00C85643">
        <w:rPr>
          <w:b/>
        </w:rPr>
        <w:lastRenderedPageBreak/>
        <w:t xml:space="preserve">Appendix </w:t>
      </w:r>
      <w:r w:rsidRPr="00C85643">
        <w:rPr>
          <w:b/>
        </w:rPr>
        <w:fldChar w:fldCharType="begin"/>
      </w:r>
      <w:r w:rsidRPr="00C85643">
        <w:rPr>
          <w:b/>
        </w:rPr>
        <w:instrText xml:space="preserve"> SEQ Appendix \* ARABIC </w:instrText>
      </w:r>
      <w:r w:rsidRPr="00C85643">
        <w:rPr>
          <w:b/>
        </w:rPr>
        <w:fldChar w:fldCharType="separate"/>
      </w:r>
      <w:r w:rsidRPr="00C85643">
        <w:rPr>
          <w:b/>
        </w:rPr>
        <w:t>1</w:t>
      </w:r>
      <w:r w:rsidRPr="00C85643">
        <w:rPr>
          <w:b/>
        </w:rPr>
        <w:fldChar w:fldCharType="end"/>
      </w:r>
      <w:r w:rsidRPr="00C85643">
        <w:rPr>
          <w:b/>
        </w:rPr>
        <w:t xml:space="preserve">: </w:t>
      </w:r>
      <w:r>
        <w:rPr>
          <w:b/>
        </w:rPr>
        <w:t xml:space="preserve">IDENTIFICATION OF THE PRIMARY INTERVENTION LEVEL FOR </w:t>
      </w:r>
      <w:r w:rsidRPr="00C85643">
        <w:rPr>
          <w:b/>
        </w:rPr>
        <w:t>REPORTING IN OPSYS</w:t>
      </w:r>
    </w:p>
    <w:p w14:paraId="04AEC8FC" w14:textId="77777777" w:rsidR="00901F60" w:rsidRPr="00C85643" w:rsidRDefault="00901F60" w:rsidP="00C27F2B">
      <w:pPr>
        <w:jc w:val="both"/>
        <w:rPr>
          <w:b/>
          <w:i/>
        </w:rPr>
      </w:pPr>
    </w:p>
    <w:p w14:paraId="40612744" w14:textId="77777777" w:rsidR="00901F60" w:rsidRPr="00C85643" w:rsidRDefault="00901F60" w:rsidP="00C27F2B">
      <w:pPr>
        <w:jc w:val="both"/>
      </w:pPr>
      <w:r w:rsidRPr="005F1DC7">
        <w:t>A Primary intervention</w:t>
      </w:r>
      <w:r w:rsidRPr="000A76A6">
        <w:rPr>
          <w:rStyle w:val="FootnoteReference"/>
          <w:lang w:val="en-US"/>
        </w:rPr>
        <w:footnoteReference w:id="40"/>
      </w:r>
      <w:r w:rsidRPr="00AA3E2A">
        <w:t xml:space="preserve"> </w:t>
      </w:r>
      <w:r w:rsidRPr="005F1DC7">
        <w:t>(</w:t>
      </w:r>
      <w:r w:rsidRPr="00C85643">
        <w:t xml:space="preserve">project/programme) is a coherent set of results structured in a logical framework aiming at delivering development change or progress. </w:t>
      </w:r>
      <w:r w:rsidRPr="005F1DC7">
        <w:t xml:space="preserve">Identifying the level of </w:t>
      </w:r>
      <w:r w:rsidRPr="00C85643">
        <w:t xml:space="preserve">the primary intervention </w:t>
      </w:r>
      <w:r w:rsidRPr="005F1DC7">
        <w:t>will allow for:</w:t>
      </w:r>
      <w:r w:rsidRPr="005F1DC7" w:rsidDel="00B247CF">
        <w:t xml:space="preserve"> </w:t>
      </w:r>
    </w:p>
    <w:p w14:paraId="6A2C2CA0" w14:textId="77777777" w:rsidR="00901F60" w:rsidRPr="00541660" w:rsidRDefault="00901F60" w:rsidP="00C27F2B">
      <w:pPr>
        <w:autoSpaceDE w:val="0"/>
        <w:autoSpaceDN w:val="0"/>
        <w:adjustRightInd w:val="0"/>
        <w:jc w:val="both"/>
        <w:rPr>
          <w:color w:val="000000"/>
          <w:szCs w:val="23"/>
          <w:lang w:val="en-US"/>
        </w:rPr>
      </w:pPr>
    </w:p>
    <w:p w14:paraId="3BB8D68F" w14:textId="77777777" w:rsidR="00901F60" w:rsidRPr="00541660" w:rsidRDefault="00901F60" w:rsidP="00C27F2B">
      <w:pPr>
        <w:pStyle w:val="ListParagraph"/>
        <w:numPr>
          <w:ilvl w:val="0"/>
          <w:numId w:val="7"/>
        </w:numPr>
        <w:autoSpaceDE w:val="0"/>
        <w:autoSpaceDN w:val="0"/>
        <w:adjustRightInd w:val="0"/>
        <w:spacing w:after="169"/>
        <w:jc w:val="both"/>
        <w:rPr>
          <w:color w:val="000000"/>
          <w:szCs w:val="23"/>
          <w:lang w:val="en-US"/>
        </w:rPr>
      </w:pPr>
      <w:r w:rsidRPr="00541660">
        <w:rPr>
          <w:color w:val="000000"/>
          <w:szCs w:val="23"/>
          <w:lang w:val="en-US"/>
        </w:rPr>
        <w:t xml:space="preserve">Differentiating these Actions or Contracts from those that do not produce direct reportable development results, defined as support entities (i.e. audits, evaluations); </w:t>
      </w:r>
    </w:p>
    <w:p w14:paraId="3D0BFD06" w14:textId="77777777" w:rsidR="00901F60" w:rsidRPr="00541660" w:rsidRDefault="00901F60" w:rsidP="00C27F2B">
      <w:pPr>
        <w:pStyle w:val="ListParagraph"/>
        <w:numPr>
          <w:ilvl w:val="0"/>
          <w:numId w:val="7"/>
        </w:numPr>
        <w:autoSpaceDE w:val="0"/>
        <w:autoSpaceDN w:val="0"/>
        <w:adjustRightInd w:val="0"/>
        <w:spacing w:after="169"/>
        <w:jc w:val="both"/>
        <w:rPr>
          <w:color w:val="000000"/>
          <w:szCs w:val="23"/>
          <w:lang w:val="en-US"/>
        </w:rPr>
      </w:pPr>
      <w:r w:rsidRPr="00541660">
        <w:rPr>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0FF69730" w14:textId="77777777" w:rsidR="00901F60" w:rsidRPr="00541660" w:rsidRDefault="00901F60" w:rsidP="00C27F2B">
      <w:pPr>
        <w:pStyle w:val="ListParagraph"/>
        <w:numPr>
          <w:ilvl w:val="0"/>
          <w:numId w:val="7"/>
        </w:numPr>
        <w:jc w:val="both"/>
        <w:rPr>
          <w:color w:val="000000"/>
          <w:szCs w:val="23"/>
          <w:lang w:val="en-US"/>
        </w:rPr>
      </w:pPr>
      <w:r w:rsidRPr="00541660">
        <w:rPr>
          <w:color w:val="000000"/>
          <w:szCs w:val="23"/>
          <w:lang w:val="en-US"/>
        </w:rPr>
        <w:t>Having a complete and exhaustive mapping of all results-bearing Actions and Contracts.</w:t>
      </w:r>
    </w:p>
    <w:p w14:paraId="0212D546" w14:textId="77777777" w:rsidR="00901F60" w:rsidRPr="003C0CD7" w:rsidRDefault="00901F60" w:rsidP="00C27F2B">
      <w:pPr>
        <w:jc w:val="both"/>
        <w:rPr>
          <w:lang w:val="en-IE"/>
        </w:rPr>
      </w:pPr>
    </w:p>
    <w:p w14:paraId="278C80D3" w14:textId="77777777" w:rsidR="00901F60" w:rsidRPr="00A372C8" w:rsidRDefault="00901F60" w:rsidP="00C27F2B">
      <w:pPr>
        <w:jc w:val="both"/>
      </w:pPr>
      <w:r>
        <w:rPr>
          <w:lang w:val="en-US"/>
        </w:rPr>
        <w:t>The present Action identifies as</w:t>
      </w:r>
    </w:p>
    <w:p w14:paraId="5436E071" w14:textId="77777777" w:rsidR="00901F60" w:rsidRPr="003C0CD7" w:rsidRDefault="00901F60" w:rsidP="00C27F2B">
      <w:pPr>
        <w:jc w:val="both"/>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16"/>
        <w:gridCol w:w="7186"/>
      </w:tblGrid>
      <w:tr w:rsidR="00901F60" w:rsidRPr="008704EA" w14:paraId="40FCF168" w14:textId="77777777" w:rsidTr="007935F2">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584D2BF6" w14:textId="77777777" w:rsidR="00901F60" w:rsidRDefault="00901F60" w:rsidP="00C27F2B">
            <w:pPr>
              <w:jc w:val="both"/>
            </w:pPr>
            <w:r w:rsidRPr="003C0CD7">
              <w:rPr>
                <w:b/>
                <w:bCs/>
                <w:lang w:val="en-IE"/>
              </w:rPr>
              <w:t>Action level</w:t>
            </w:r>
            <w:r>
              <w:rPr>
                <w:b/>
                <w:bCs/>
                <w:lang w:val="en-IE"/>
              </w:rPr>
              <w:t xml:space="preserve"> </w:t>
            </w:r>
            <w:r w:rsidRPr="003775F2">
              <w:rPr>
                <w:bCs/>
              </w:rPr>
              <w:t>(i.e. Budget support, Blending)</w:t>
            </w:r>
          </w:p>
          <w:p w14:paraId="239C5F33" w14:textId="77777777" w:rsidR="00901F60" w:rsidRPr="00C85643" w:rsidRDefault="00901F60" w:rsidP="00C27F2B">
            <w:pPr>
              <w:pStyle w:val="Text1"/>
              <w:spacing w:before="60" w:after="60" w:line="254" w:lineRule="auto"/>
              <w:ind w:left="0" w:right="-25"/>
              <w:jc w:val="both"/>
              <w:rPr>
                <w:b/>
              </w:rPr>
            </w:pPr>
          </w:p>
        </w:tc>
      </w:tr>
      <w:tr w:rsidR="00901F60" w:rsidRPr="008704EA" w14:paraId="215C0CD9" w14:textId="77777777" w:rsidTr="007935F2">
        <w:trPr>
          <w:trHeight w:val="547"/>
        </w:trPr>
        <w:tc>
          <w:tcPr>
            <w:tcW w:w="456" w:type="dxa"/>
            <w:tcBorders>
              <w:top w:val="single" w:sz="4" w:space="0" w:color="auto"/>
              <w:left w:val="single" w:sz="4" w:space="0" w:color="auto"/>
              <w:bottom w:val="single" w:sz="4" w:space="0" w:color="auto"/>
              <w:right w:val="single" w:sz="4" w:space="0" w:color="auto"/>
            </w:tcBorders>
          </w:tcPr>
          <w:p w14:paraId="42C6005E" w14:textId="77777777" w:rsidR="00901F60" w:rsidRPr="003C0CD7" w:rsidRDefault="002A5DB3" w:rsidP="00C27F2B">
            <w:pPr>
              <w:pStyle w:val="Text1"/>
              <w:spacing w:before="60" w:after="60" w:line="254" w:lineRule="auto"/>
              <w:ind w:left="0" w:right="-25"/>
              <w:jc w:val="both"/>
              <w:rPr>
                <w:lang w:val="en-IE"/>
              </w:rPr>
            </w:pPr>
            <w:sdt>
              <w:sdtPr>
                <w:rPr>
                  <w:rFonts w:ascii="Segoe UI Symbol" w:eastAsia="MS Gothic" w:hAnsi="Segoe UI Symbol" w:cs="Segoe UI Symbol"/>
                  <w:color w:val="0D0D0D" w:themeColor="text1" w:themeTint="F2"/>
                  <w:lang w:val="en-IE"/>
                </w:rPr>
                <w:id w:val="-1994871952"/>
                <w14:checkbox>
                  <w14:checked w14:val="1"/>
                  <w14:checkedState w14:val="2612" w14:font="MS Gothic"/>
                  <w14:uncheckedState w14:val="2610" w14:font="MS Gothic"/>
                </w14:checkbox>
              </w:sdtPr>
              <w:sdtEndPr/>
              <w:sdtContent>
                <w:r w:rsidR="00901F6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108EAF8" w14:textId="77777777" w:rsidR="00901F60" w:rsidRPr="003C0CD7" w:rsidRDefault="00901F60" w:rsidP="00C27F2B">
            <w:pPr>
              <w:pStyle w:val="Text1"/>
              <w:spacing w:before="60" w:after="60" w:line="254" w:lineRule="auto"/>
              <w:ind w:left="0" w:right="-25"/>
              <w:jc w:val="both"/>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E2AF740" w14:textId="77777777" w:rsidR="00901F60" w:rsidRPr="003C0CD7" w:rsidRDefault="00901F60" w:rsidP="00C27F2B">
            <w:pPr>
              <w:pStyle w:val="Text1"/>
              <w:spacing w:before="60" w:after="60" w:line="254" w:lineRule="auto"/>
              <w:ind w:left="0" w:right="-25"/>
              <w:jc w:val="both"/>
              <w:rPr>
                <w:lang w:val="en-IE"/>
              </w:rPr>
            </w:pPr>
            <w:r w:rsidRPr="003C0CD7">
              <w:rPr>
                <w:lang w:val="en-IE"/>
              </w:rPr>
              <w:t>Present action: all contracts in the present action</w:t>
            </w:r>
          </w:p>
        </w:tc>
      </w:tr>
      <w:tr w:rsidR="00901F60" w:rsidRPr="008704EA" w14:paraId="4B36A987" w14:textId="77777777" w:rsidTr="007935F2">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636595F4" w14:textId="77777777" w:rsidR="00901F60" w:rsidRPr="00C85643" w:rsidRDefault="00901F60" w:rsidP="00C27F2B">
            <w:pPr>
              <w:jc w:val="both"/>
            </w:pPr>
            <w:r w:rsidRPr="003C0CD7">
              <w:rPr>
                <w:b/>
                <w:bCs/>
                <w:lang w:val="en-IE"/>
              </w:rPr>
              <w:t>Group of actions level</w:t>
            </w:r>
            <w:r>
              <w:rPr>
                <w:b/>
                <w:bCs/>
                <w:lang w:val="en-IE"/>
              </w:rPr>
              <w:t xml:space="preserve"> </w:t>
            </w:r>
            <w:r>
              <w:rPr>
                <w:bCs/>
              </w:rPr>
              <w:t>(i.e:</w:t>
            </w:r>
            <w:r w:rsidRPr="003775F2">
              <w:rPr>
                <w:bCs/>
              </w:rPr>
              <w:t xml:space="preserve"> i) top-up cases, ii) second, third, etc. phases of a programme)</w:t>
            </w:r>
          </w:p>
        </w:tc>
      </w:tr>
      <w:tr w:rsidR="00901F60" w:rsidRPr="008704EA" w14:paraId="10CC0616" w14:textId="77777777" w:rsidTr="007935F2">
        <w:trPr>
          <w:trHeight w:val="444"/>
        </w:trPr>
        <w:tc>
          <w:tcPr>
            <w:tcW w:w="456" w:type="dxa"/>
            <w:tcBorders>
              <w:top w:val="single" w:sz="4" w:space="0" w:color="auto"/>
              <w:left w:val="single" w:sz="4" w:space="0" w:color="auto"/>
              <w:bottom w:val="single" w:sz="4" w:space="0" w:color="auto"/>
              <w:right w:val="single" w:sz="4" w:space="0" w:color="auto"/>
            </w:tcBorders>
          </w:tcPr>
          <w:p w14:paraId="0B126B80" w14:textId="77777777" w:rsidR="00901F60" w:rsidRPr="003C0CD7" w:rsidRDefault="002A5DB3" w:rsidP="00C27F2B">
            <w:pPr>
              <w:pStyle w:val="Text1"/>
              <w:spacing w:before="60" w:after="60" w:line="254" w:lineRule="auto"/>
              <w:ind w:left="0" w:right="-25"/>
              <w:jc w:val="both"/>
              <w:rPr>
                <w:lang w:val="en-IE"/>
              </w:rPr>
            </w:pPr>
            <w:sdt>
              <w:sdtPr>
                <w:rPr>
                  <w:rFonts w:ascii="Segoe UI Symbol" w:eastAsia="MS Gothic" w:hAnsi="Segoe UI Symbol" w:cs="Segoe UI Symbol"/>
                  <w:color w:val="0D0D0D" w:themeColor="text1" w:themeTint="F2"/>
                  <w:lang w:val="en-IE"/>
                </w:rPr>
                <w:id w:val="1483426051"/>
                <w14:checkbox>
                  <w14:checked w14:val="0"/>
                  <w14:checkedState w14:val="2612" w14:font="MS Gothic"/>
                  <w14:uncheckedState w14:val="2610" w14:font="MS Gothic"/>
                </w14:checkbox>
              </w:sdtPr>
              <w:sdtEndPr/>
              <w:sdtContent>
                <w:r w:rsidR="00901F6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CB2BD9A" w14:textId="77777777" w:rsidR="00901F60" w:rsidRPr="003C0CD7" w:rsidRDefault="00901F60" w:rsidP="00C27F2B">
            <w:pPr>
              <w:pStyle w:val="Text1"/>
              <w:spacing w:before="60" w:after="60" w:line="254" w:lineRule="auto"/>
              <w:ind w:left="0" w:right="-25"/>
              <w:jc w:val="both"/>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5020AE50" w14:textId="77777777" w:rsidR="00901F60" w:rsidRPr="003C0CD7" w:rsidRDefault="00901F60" w:rsidP="00C27F2B">
            <w:pPr>
              <w:pStyle w:val="Text1"/>
              <w:spacing w:before="60" w:after="60" w:line="254" w:lineRule="auto"/>
              <w:ind w:left="0" w:right="-25"/>
              <w:jc w:val="both"/>
              <w:rPr>
                <w:lang w:val="en-IE"/>
              </w:rPr>
            </w:pPr>
            <w:r w:rsidRPr="003C0CD7">
              <w:rPr>
                <w:lang w:val="en-IE"/>
              </w:rPr>
              <w:t>Ac</w:t>
            </w:r>
            <w:r>
              <w:rPr>
                <w:lang w:val="en-IE"/>
              </w:rPr>
              <w:t>tions reference (CRIS#/OPSYS#):</w:t>
            </w:r>
          </w:p>
        </w:tc>
      </w:tr>
      <w:tr w:rsidR="00901F60" w:rsidRPr="008704EA" w14:paraId="1BE29532" w14:textId="77777777" w:rsidTr="007935F2">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7E12375B" w14:textId="77777777" w:rsidR="00901F60" w:rsidRPr="00A372C8" w:rsidRDefault="00901F60" w:rsidP="00C27F2B">
            <w:pPr>
              <w:jc w:val="both"/>
            </w:pPr>
            <w:r w:rsidRPr="00A372C8">
              <w:rPr>
                <w:b/>
                <w:bCs/>
                <w:color w:val="0D0D0D" w:themeColor="text1" w:themeTint="F2"/>
                <w:lang w:val="en-IE"/>
              </w:rPr>
              <w:t xml:space="preserve">Contract level </w:t>
            </w:r>
            <w:r w:rsidRPr="00A372C8">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901F60" w:rsidRPr="008704EA" w14:paraId="28774D28" w14:textId="77777777" w:rsidTr="007935F2">
        <w:trPr>
          <w:trHeight w:val="466"/>
        </w:trPr>
        <w:tc>
          <w:tcPr>
            <w:tcW w:w="456" w:type="dxa"/>
            <w:tcBorders>
              <w:top w:val="single" w:sz="4" w:space="0" w:color="auto"/>
              <w:left w:val="single" w:sz="4" w:space="0" w:color="auto"/>
              <w:bottom w:val="single" w:sz="4" w:space="0" w:color="auto"/>
              <w:right w:val="single" w:sz="4" w:space="0" w:color="auto"/>
            </w:tcBorders>
          </w:tcPr>
          <w:p w14:paraId="5E8271CF" w14:textId="77777777" w:rsidR="00901F60" w:rsidRPr="003C0CD7" w:rsidRDefault="002A5DB3" w:rsidP="00C27F2B">
            <w:pPr>
              <w:pStyle w:val="Text1"/>
              <w:spacing w:before="60" w:after="60" w:line="254" w:lineRule="auto"/>
              <w:ind w:left="0" w:right="-25"/>
              <w:jc w:val="both"/>
              <w:rPr>
                <w:lang w:val="en-IE"/>
              </w:rPr>
            </w:pPr>
            <w:sdt>
              <w:sdtPr>
                <w:rPr>
                  <w:rFonts w:ascii="Segoe UI Symbol" w:eastAsia="MS Gothic" w:hAnsi="Segoe UI Symbol" w:cs="Segoe UI Symbol"/>
                  <w:color w:val="0D0D0D" w:themeColor="text1" w:themeTint="F2"/>
                  <w:lang w:val="en-IE"/>
                </w:rPr>
                <w:id w:val="1064839647"/>
                <w14:checkbox>
                  <w14:checked w14:val="0"/>
                  <w14:checkedState w14:val="2612" w14:font="MS Gothic"/>
                  <w14:uncheckedState w14:val="2610" w14:font="MS Gothic"/>
                </w14:checkbox>
              </w:sdtPr>
              <w:sdtEndPr/>
              <w:sdtContent>
                <w:r w:rsidR="00901F60"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D54F973" w14:textId="77777777" w:rsidR="00901F60" w:rsidRPr="003C0CD7" w:rsidRDefault="00901F60" w:rsidP="00C27F2B">
            <w:pPr>
              <w:pStyle w:val="Text1"/>
              <w:spacing w:before="60" w:after="60" w:line="254" w:lineRule="auto"/>
              <w:ind w:left="0" w:right="-25"/>
              <w:jc w:val="both"/>
              <w:rPr>
                <w:lang w:val="en-IE"/>
              </w:rPr>
            </w:pPr>
            <w:r w:rsidRPr="003C0CD7">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4FF29628" w14:textId="77777777" w:rsidR="00901F60" w:rsidRPr="00A372C8" w:rsidRDefault="00901F60" w:rsidP="00C27F2B">
            <w:pPr>
              <w:pStyle w:val="Text1"/>
              <w:spacing w:before="60" w:after="60" w:line="254" w:lineRule="auto"/>
              <w:ind w:left="0" w:right="-25"/>
              <w:jc w:val="both"/>
              <w:rPr>
                <w:lang w:val="en-IE"/>
              </w:rPr>
            </w:pPr>
            <w:r w:rsidRPr="00A372C8">
              <w:rPr>
                <w:lang w:val="en-IE"/>
              </w:rPr>
              <w:t>N/A</w:t>
            </w:r>
          </w:p>
        </w:tc>
      </w:tr>
      <w:tr w:rsidR="00901F60" w:rsidRPr="008704EA" w14:paraId="06579FEA" w14:textId="77777777" w:rsidTr="007935F2">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03D7BC18" w14:textId="77777777" w:rsidR="00901F60" w:rsidRPr="00A372C8" w:rsidRDefault="00901F60" w:rsidP="00C27F2B">
            <w:pPr>
              <w:jc w:val="both"/>
            </w:pPr>
            <w:r w:rsidRPr="00A372C8">
              <w:rPr>
                <w:b/>
                <w:bCs/>
              </w:rPr>
              <w:t xml:space="preserve">Group of contracts level </w:t>
            </w:r>
            <w:r w:rsidRPr="00A372C8">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901F60" w:rsidRPr="008704EA" w14:paraId="060A5487" w14:textId="77777777" w:rsidTr="007935F2">
        <w:trPr>
          <w:trHeight w:val="466"/>
        </w:trPr>
        <w:tc>
          <w:tcPr>
            <w:tcW w:w="456" w:type="dxa"/>
            <w:tcBorders>
              <w:top w:val="single" w:sz="4" w:space="0" w:color="auto"/>
              <w:left w:val="single" w:sz="4" w:space="0" w:color="auto"/>
              <w:bottom w:val="single" w:sz="4" w:space="0" w:color="auto"/>
              <w:right w:val="single" w:sz="4" w:space="0" w:color="auto"/>
            </w:tcBorders>
          </w:tcPr>
          <w:p w14:paraId="6A9E9A83" w14:textId="77777777" w:rsidR="00901F60" w:rsidRDefault="002A5DB3" w:rsidP="00C27F2B">
            <w:pPr>
              <w:pStyle w:val="Text1"/>
              <w:spacing w:before="60" w:after="60" w:line="254" w:lineRule="auto"/>
              <w:ind w:left="0" w:right="-25"/>
              <w:jc w:val="both"/>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1919002955"/>
                <w14:checkbox>
                  <w14:checked w14:val="0"/>
                  <w14:checkedState w14:val="2612" w14:font="MS Gothic"/>
                  <w14:uncheckedState w14:val="2610" w14:font="MS Gothic"/>
                </w14:checkbox>
              </w:sdtPr>
              <w:sdtEndPr/>
              <w:sdtContent>
                <w:r w:rsidR="00901F60" w:rsidRPr="00AA3E2A">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tcPr>
          <w:p w14:paraId="619A90DE" w14:textId="77777777" w:rsidR="00901F60" w:rsidRPr="003C0CD7" w:rsidRDefault="00901F60" w:rsidP="00C27F2B">
            <w:pPr>
              <w:pStyle w:val="Text1"/>
              <w:spacing w:before="60" w:after="60" w:line="254" w:lineRule="auto"/>
              <w:ind w:left="0" w:right="-25"/>
              <w:jc w:val="both"/>
              <w:rPr>
                <w:lang w:val="en-IE"/>
              </w:rPr>
            </w:pPr>
            <w:r w:rsidRPr="00E17AB0">
              <w:t>Group of contracts</w:t>
            </w:r>
          </w:p>
        </w:tc>
        <w:tc>
          <w:tcPr>
            <w:tcW w:w="7579" w:type="dxa"/>
            <w:tcBorders>
              <w:top w:val="single" w:sz="4" w:space="0" w:color="auto"/>
              <w:left w:val="single" w:sz="4" w:space="0" w:color="auto"/>
              <w:bottom w:val="single" w:sz="4" w:space="0" w:color="auto"/>
              <w:right w:val="single" w:sz="4" w:space="0" w:color="auto"/>
            </w:tcBorders>
          </w:tcPr>
          <w:p w14:paraId="01B48977" w14:textId="77777777" w:rsidR="00901F60" w:rsidRPr="00A372C8" w:rsidRDefault="00901F60" w:rsidP="00C27F2B">
            <w:pPr>
              <w:pStyle w:val="Text1"/>
              <w:spacing w:before="60" w:after="60" w:line="254" w:lineRule="auto"/>
              <w:ind w:left="0" w:right="-25"/>
              <w:jc w:val="both"/>
              <w:rPr>
                <w:lang w:val="en-IE"/>
              </w:rPr>
            </w:pPr>
            <w:r w:rsidRPr="00A372C8">
              <w:rPr>
                <w:lang w:val="en-IE"/>
              </w:rPr>
              <w:t>N/A</w:t>
            </w:r>
          </w:p>
        </w:tc>
      </w:tr>
    </w:tbl>
    <w:p w14:paraId="55597EA9" w14:textId="77777777" w:rsidR="00901F60" w:rsidRPr="00C85643" w:rsidRDefault="00901F60" w:rsidP="00C27F2B">
      <w:pPr>
        <w:jc w:val="both"/>
        <w:rPr>
          <w:b/>
          <w:sz w:val="22"/>
          <w:lang w:val="en-IE"/>
        </w:rPr>
      </w:pPr>
    </w:p>
    <w:p w14:paraId="33DB0448" w14:textId="77777777" w:rsidR="00C43D26" w:rsidRPr="00C85643" w:rsidRDefault="00C43D26" w:rsidP="00AA05FA">
      <w:pPr>
        <w:rPr>
          <w:b/>
          <w:sz w:val="22"/>
          <w:lang w:val="en-IE"/>
        </w:rPr>
      </w:pPr>
    </w:p>
    <w:sectPr w:rsidR="00C43D26" w:rsidRPr="00C85643" w:rsidSect="00CA22CD">
      <w:pgSz w:w="11906" w:h="16838"/>
      <w:pgMar w:top="1135" w:right="720" w:bottom="567" w:left="1418"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90E82" w14:textId="77777777" w:rsidR="002A5DB3" w:rsidRDefault="002A5DB3" w:rsidP="0022259C">
      <w:r>
        <w:separator/>
      </w:r>
    </w:p>
    <w:p w14:paraId="013E4289" w14:textId="77777777" w:rsidR="002A5DB3" w:rsidRDefault="002A5DB3"/>
    <w:p w14:paraId="4C8B22D0" w14:textId="77777777" w:rsidR="002A5DB3" w:rsidRDefault="002A5DB3"/>
  </w:endnote>
  <w:endnote w:type="continuationSeparator" w:id="0">
    <w:p w14:paraId="32C828B3" w14:textId="77777777" w:rsidR="002A5DB3" w:rsidRDefault="002A5DB3" w:rsidP="0022259C">
      <w:r>
        <w:continuationSeparator/>
      </w:r>
    </w:p>
    <w:p w14:paraId="43CE382A" w14:textId="77777777" w:rsidR="002A5DB3" w:rsidRDefault="002A5DB3"/>
    <w:p w14:paraId="594D74A1" w14:textId="77777777" w:rsidR="002A5DB3" w:rsidRDefault="002A5DB3"/>
  </w:endnote>
  <w:endnote w:type="continuationNotice" w:id="1">
    <w:p w14:paraId="4E997CDB" w14:textId="77777777" w:rsidR="002A5DB3" w:rsidRDefault="002A5DB3"/>
    <w:p w14:paraId="7157CE2C" w14:textId="77777777" w:rsidR="002A5DB3" w:rsidRDefault="002A5DB3"/>
    <w:p w14:paraId="508D6E69" w14:textId="77777777" w:rsidR="002A5DB3" w:rsidRDefault="002A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83102" w14:textId="77777777" w:rsidR="00105434" w:rsidRDefault="00105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6660BC3B" w:rsidR="009F3CA1" w:rsidRPr="00A958DB" w:rsidRDefault="009F3CA1">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4D6E0A">
          <w:rPr>
            <w:noProof/>
            <w:sz w:val="22"/>
          </w:rPr>
          <w:t>1</w:t>
        </w:r>
        <w:r w:rsidRPr="00A958DB">
          <w:rPr>
            <w:noProof/>
            <w:sz w:val="22"/>
          </w:rPr>
          <w:fldChar w:fldCharType="end"/>
        </w:r>
      </w:p>
    </w:sdtContent>
  </w:sdt>
  <w:p w14:paraId="337A5266" w14:textId="77777777" w:rsidR="009F3CA1" w:rsidRDefault="009F3C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10BF0" w14:textId="77777777" w:rsidR="00105434" w:rsidRDefault="0010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D7FF" w14:textId="77777777" w:rsidR="002A5DB3" w:rsidRDefault="002A5DB3" w:rsidP="0022259C">
      <w:r>
        <w:separator/>
      </w:r>
    </w:p>
    <w:p w14:paraId="76F7246E" w14:textId="77777777" w:rsidR="002A5DB3" w:rsidRDefault="002A5DB3"/>
    <w:p w14:paraId="023D8527" w14:textId="77777777" w:rsidR="002A5DB3" w:rsidRDefault="002A5DB3"/>
  </w:footnote>
  <w:footnote w:type="continuationSeparator" w:id="0">
    <w:p w14:paraId="1A80F1EE" w14:textId="77777777" w:rsidR="002A5DB3" w:rsidRDefault="002A5DB3" w:rsidP="0022259C">
      <w:r>
        <w:continuationSeparator/>
      </w:r>
    </w:p>
    <w:p w14:paraId="5FCDE59B" w14:textId="77777777" w:rsidR="002A5DB3" w:rsidRDefault="002A5DB3"/>
    <w:p w14:paraId="78EE5810" w14:textId="77777777" w:rsidR="002A5DB3" w:rsidRDefault="002A5DB3"/>
  </w:footnote>
  <w:footnote w:type="continuationNotice" w:id="1">
    <w:p w14:paraId="4BC1E72B" w14:textId="77777777" w:rsidR="002A5DB3" w:rsidRDefault="002A5DB3"/>
    <w:p w14:paraId="68CE2B98" w14:textId="77777777" w:rsidR="002A5DB3" w:rsidRDefault="002A5DB3"/>
    <w:p w14:paraId="486B514B" w14:textId="77777777" w:rsidR="002A5DB3" w:rsidRDefault="002A5DB3"/>
  </w:footnote>
  <w:footnote w:id="2">
    <w:p w14:paraId="0FF2B164" w14:textId="77777777" w:rsidR="009F3CA1" w:rsidRPr="00AE4250" w:rsidRDefault="009F3CA1" w:rsidP="00CA22CD">
      <w:pPr>
        <w:pStyle w:val="Style2"/>
        <w:shd w:val="clear" w:color="auto" w:fill="auto"/>
      </w:pPr>
      <w:r w:rsidRPr="00AE4250">
        <w:rPr>
          <w:rStyle w:val="FootnoteReference"/>
        </w:rPr>
        <w:footnoteRef/>
      </w:r>
      <w:r w:rsidRPr="00AE4250">
        <w:t xml:space="preserve"> Depending on the availability of OPSYS at the time of encoding, a provisional CRIS number may need to be provided.</w:t>
      </w:r>
    </w:p>
  </w:footnote>
  <w:footnote w:id="3">
    <w:p w14:paraId="52E10BD3" w14:textId="77777777" w:rsidR="009F3CA1" w:rsidRPr="00A50028" w:rsidRDefault="009F3CA1" w:rsidP="00CA22CD">
      <w:pPr>
        <w:pStyle w:val="Style2"/>
        <w:shd w:val="clear" w:color="auto" w:fill="auto"/>
      </w:pPr>
      <w:r>
        <w:rPr>
          <w:rStyle w:val="FootnoteReference"/>
        </w:rPr>
        <w:footnoteRef/>
      </w:r>
      <w:r>
        <w:t xml:space="preserve"> The share of the priority areas should be linked to the NEAR EIP sub-tags: Transport, Energy, Environment and climate resilience, Digital, Economic development (incl. private sector, trade, and macroeconomic support), Human Development (incl. human capital and youth), Health resilience, Migration and mobility, Agriculture, food security and rural development, Rule of law, governance and public administration reform, Other.</w:t>
      </w:r>
    </w:p>
  </w:footnote>
  <w:footnote w:id="4">
    <w:p w14:paraId="01AB65A8" w14:textId="77777777" w:rsidR="009F3CA1" w:rsidRPr="003662EA" w:rsidRDefault="009F3CA1" w:rsidP="00CA22CD">
      <w:pPr>
        <w:pStyle w:val="Style2"/>
        <w:shd w:val="clear" w:color="auto" w:fill="auto"/>
      </w:pPr>
      <w:r w:rsidRPr="003662EA">
        <w:rPr>
          <w:rStyle w:val="FootnoteReference"/>
        </w:rPr>
        <w:footnoteRef/>
      </w:r>
      <w:r w:rsidRPr="003662EA">
        <w:t xml:space="preserve"> Indicate </w:t>
      </w:r>
      <w:r w:rsidRPr="009C1827">
        <w:t>the l</w:t>
      </w:r>
      <w:r w:rsidRPr="00CA22CD">
        <w:t>ead window and thematic priority as identified in the relevant programming document. Please indicate for each thematic priority the approximate share (%) of the window budget it represents.</w:t>
      </w:r>
    </w:p>
  </w:footnote>
  <w:footnote w:id="5">
    <w:p w14:paraId="2767855F" w14:textId="77777777" w:rsidR="009F3CA1" w:rsidRPr="003662EA" w:rsidRDefault="009F3CA1" w:rsidP="00CA22CD">
      <w:pPr>
        <w:pStyle w:val="Style2"/>
        <w:shd w:val="clear" w:color="auto" w:fill="auto"/>
      </w:pPr>
      <w:r w:rsidRPr="003662EA">
        <w:rPr>
          <w:rStyle w:val="FootnoteReference"/>
        </w:rPr>
        <w:footnoteRef/>
      </w:r>
      <w:r w:rsidRPr="003662EA">
        <w:t xml:space="preserve"> </w:t>
      </w:r>
      <w:bookmarkStart w:id="11" w:name="_Hlk115183886"/>
      <w:r w:rsidRPr="003662EA">
        <w:t xml:space="preserve">Development Assistance Committee (DAC) sectors (codes and descriptions) are indicated in the first and fourth columns of the tab ‘purpose codes’ in the following document: </w:t>
      </w:r>
      <w:hyperlink r:id="rId1" w:history="1">
        <w:r w:rsidRPr="003662EA">
          <w:rPr>
            <w:rStyle w:val="Hyperlink"/>
            <w:rFonts w:eastAsiaTheme="majorEastAsia"/>
          </w:rPr>
          <w:t>DAC and CRS code lists - OECD</w:t>
        </w:r>
      </w:hyperlink>
      <w:r w:rsidRPr="003662EA">
        <w:t xml:space="preserve"> </w:t>
      </w:r>
    </w:p>
    <w:bookmarkEnd w:id="11"/>
  </w:footnote>
  <w:footnote w:id="6">
    <w:p w14:paraId="49744EDA" w14:textId="77777777" w:rsidR="009F3CA1" w:rsidRPr="00E16935" w:rsidRDefault="009F3CA1" w:rsidP="00CA22CD">
      <w:pPr>
        <w:pStyle w:val="Style2"/>
        <w:shd w:val="clear" w:color="auto" w:fill="auto"/>
        <w:ind w:left="142" w:hanging="142"/>
      </w:pPr>
      <w:r w:rsidRPr="003662EA">
        <w:rPr>
          <w:vertAlign w:val="superscript"/>
        </w:rPr>
        <w:footnoteRef/>
      </w:r>
      <w:r w:rsidRPr="003662EA">
        <w:t xml:space="preserve"> For guidance, see </w:t>
      </w:r>
      <w:hyperlink r:id="rId2" w:history="1">
        <w:r w:rsidRPr="003662EA">
          <w:rPr>
            <w:rStyle w:val="Hyperlink"/>
          </w:rPr>
          <w:t>Development finance standards - OECD</w:t>
        </w:r>
      </w:hyperlink>
      <w:r w:rsidRPr="003662EA">
        <w:rPr>
          <w:color w:val="1F497D"/>
        </w:rPr>
        <w:t xml:space="preserve"> (</w:t>
      </w:r>
      <w:r w:rsidRPr="003662EA">
        <w:t>Go to “Data collection and resources for reporters”, select Addendum 2, annexes 18 (policy) and 19 (Rio) of the reporting directive. If an action is marked in the DAC form as contributing to one of the general policy objectives or to RIO principles as a principal objective or a significant objective, then this should be reflected in the logframe matrix (in the results chain and indicators).</w:t>
      </w:r>
    </w:p>
  </w:footnote>
  <w:footnote w:id="7">
    <w:p w14:paraId="0E01DAAA" w14:textId="77777777" w:rsidR="009F3CA1" w:rsidRPr="003662EA" w:rsidRDefault="009F3CA1" w:rsidP="00CA22CD">
      <w:pPr>
        <w:pStyle w:val="FootnoteText"/>
      </w:pPr>
      <w:r w:rsidRPr="003662EA">
        <w:rPr>
          <w:rStyle w:val="FootnoteReference"/>
        </w:rPr>
        <w:footnoteRef/>
      </w:r>
      <w:r w:rsidRPr="003662EA">
        <w:t xml:space="preserve"> Please check the </w:t>
      </w:r>
      <w:hyperlink r:id="rId3" w:history="1">
        <w:r w:rsidRPr="003662EA">
          <w:rPr>
            <w:rStyle w:val="Hyperlink"/>
          </w:rPr>
          <w:t>Handbook on the OECD-DAC Nutrition Policy Marker</w:t>
        </w:r>
      </w:hyperlink>
      <w:r w:rsidRPr="003662EA">
        <w:rPr>
          <w:rStyle w:val="Hyperlink"/>
        </w:rPr>
        <w:t>.</w:t>
      </w:r>
    </w:p>
  </w:footnote>
  <w:footnote w:id="8">
    <w:p w14:paraId="782E5A96" w14:textId="77777777" w:rsidR="009F3CA1" w:rsidRPr="003662EA" w:rsidRDefault="009F3CA1" w:rsidP="00CA22CD">
      <w:pPr>
        <w:pStyle w:val="CommentText"/>
        <w:ind w:left="142" w:hanging="142"/>
      </w:pPr>
      <w:r w:rsidRPr="003662EA">
        <w:rPr>
          <w:rStyle w:val="FootnoteReference"/>
        </w:rPr>
        <w:footnoteRef/>
      </w:r>
      <w:r w:rsidRPr="003662EA">
        <w:t xml:space="preserve"> These markers </w:t>
      </w:r>
      <w:r w:rsidRPr="00CA22CD">
        <w:rPr>
          <w:rStyle w:val="Style1Char"/>
          <w:shd w:val="clear" w:color="auto" w:fill="auto"/>
        </w:rPr>
        <w:t>have a different scope/rationale than the DAC codes. They are drawn from the level of budget allocation and emphasise the action in terms of main objective(s) selected. The definition of objectives and outputs in the description of the action should be in line with this section.</w:t>
      </w:r>
    </w:p>
  </w:footnote>
  <w:footnote w:id="9">
    <w:p w14:paraId="25561A7D" w14:textId="77777777" w:rsidR="009F3CA1" w:rsidRDefault="009F3CA1" w:rsidP="00CA22CD">
      <w:pPr>
        <w:pStyle w:val="Style2"/>
        <w:shd w:val="clear" w:color="auto" w:fill="auto"/>
      </w:pPr>
      <w:r w:rsidRPr="003662EA">
        <w:rPr>
          <w:rStyle w:val="FootnoteReference"/>
        </w:rPr>
        <w:footnoteRef/>
      </w:r>
      <w:r w:rsidRPr="003662EA">
        <w:t xml:space="preserve"> When a marker is Significant or Principal Objective, please indicate the relevant tags by selecting</w:t>
      </w:r>
      <w:r>
        <w:t xml:space="preserve"> “YES” or “NO”.</w:t>
      </w:r>
    </w:p>
  </w:footnote>
  <w:footnote w:id="10">
    <w:p w14:paraId="7342F9C2" w14:textId="77777777" w:rsidR="009F3CA1" w:rsidRPr="0082062A" w:rsidRDefault="009F3CA1" w:rsidP="00CA22CD">
      <w:pPr>
        <w:pStyle w:val="Style1"/>
        <w:shd w:val="clear" w:color="auto" w:fill="auto"/>
        <w:rPr>
          <w:lang w:val="en-IE"/>
        </w:rPr>
      </w:pPr>
      <w:r>
        <w:rPr>
          <w:rStyle w:val="FootnoteReference"/>
        </w:rPr>
        <w:footnoteRef/>
      </w:r>
      <w:r>
        <w:t xml:space="preserve"> </w:t>
      </w:r>
      <w:r w:rsidRPr="00411D72">
        <w:t>Please address the digitalisation marker in line with the note ARES(2019)7611708, which provides internal guidelines on the criteria to be used to assess the degree of relevance of the marker for the action (not targeted, significant or main objective).</w:t>
      </w:r>
    </w:p>
  </w:footnote>
  <w:footnote w:id="11">
    <w:p w14:paraId="6B748B33" w14:textId="77777777" w:rsidR="009F3CA1" w:rsidRPr="002548F3" w:rsidRDefault="009F3CA1" w:rsidP="00CA22CD">
      <w:pPr>
        <w:pStyle w:val="Style1"/>
        <w:shd w:val="clear" w:color="auto" w:fill="auto"/>
      </w:pPr>
      <w:r w:rsidRPr="00E204C7">
        <w:rPr>
          <w:vertAlign w:val="superscript"/>
          <w:lang w:val="en-IE"/>
        </w:rPr>
        <w:footnoteRef/>
      </w:r>
      <w:r w:rsidRPr="00E204C7">
        <w:rPr>
          <w:lang w:val="en-IE"/>
        </w:rPr>
        <w:t xml:space="preserve"> </w:t>
      </w:r>
      <w:bookmarkStart w:id="12" w:name="_Hlk115174995"/>
      <w:r w:rsidRPr="00E204C7">
        <w:rPr>
          <w:lang w:val="en-IE"/>
        </w:rPr>
        <w:t xml:space="preserve">When a marker is </w:t>
      </w:r>
      <w:r>
        <w:rPr>
          <w:lang w:val="en-IE"/>
        </w:rPr>
        <w:t>“</w:t>
      </w:r>
      <w:r w:rsidRPr="00E204C7">
        <w:rPr>
          <w:lang w:val="en-IE"/>
        </w:rPr>
        <w:t xml:space="preserve">Significant </w:t>
      </w:r>
      <w:r>
        <w:rPr>
          <w:lang w:val="en-IE"/>
        </w:rPr>
        <w:t xml:space="preserve">Objective“ </w:t>
      </w:r>
      <w:r w:rsidRPr="00E204C7">
        <w:rPr>
          <w:lang w:val="en-IE"/>
        </w:rPr>
        <w:t xml:space="preserve">or </w:t>
      </w:r>
      <w:r>
        <w:rPr>
          <w:lang w:val="en-IE"/>
        </w:rPr>
        <w:t>“</w:t>
      </w:r>
      <w:r w:rsidRPr="00E204C7">
        <w:rPr>
          <w:lang w:val="en-IE"/>
        </w:rPr>
        <w:t>Principal Objective</w:t>
      </w:r>
      <w:r>
        <w:rPr>
          <w:lang w:val="en-IE"/>
        </w:rPr>
        <w:t>”</w:t>
      </w:r>
      <w:r w:rsidRPr="00E204C7">
        <w:rPr>
          <w:lang w:val="en-IE"/>
        </w:rPr>
        <w:t>, please indicate the relevant tags by selecting “YES” or “NO</w:t>
      </w:r>
      <w:r>
        <w:t>”</w:t>
      </w:r>
      <w:bookmarkEnd w:id="12"/>
      <w:r w:rsidRPr="00BA237E">
        <w:t>.</w:t>
      </w:r>
    </w:p>
  </w:footnote>
  <w:footnote w:id="12">
    <w:p w14:paraId="710D09F4" w14:textId="77777777" w:rsidR="009F3CA1" w:rsidRDefault="009F3CA1" w:rsidP="00CA22CD">
      <w:pPr>
        <w:pStyle w:val="Style2"/>
        <w:shd w:val="clear" w:color="auto" w:fill="auto"/>
      </w:pPr>
      <w:r>
        <w:rPr>
          <w:rStyle w:val="FootnoteReference"/>
        </w:rPr>
        <w:footnoteRef/>
      </w:r>
      <w:r>
        <w:t xml:space="preserve"> Please address the migration marker in line with the note Ares(2021)6077013. </w:t>
      </w:r>
    </w:p>
  </w:footnote>
  <w:footnote w:id="13">
    <w:p w14:paraId="6D703F41" w14:textId="77777777" w:rsidR="009F3CA1" w:rsidRPr="00B85F70" w:rsidRDefault="009F3CA1" w:rsidP="00951416">
      <w:pPr>
        <w:pStyle w:val="FootnoteText"/>
      </w:pPr>
      <w:r w:rsidRPr="00951416">
        <w:rPr>
          <w:rStyle w:val="FootnoteReference"/>
        </w:rPr>
        <w:footnoteRef/>
      </w:r>
      <w:r w:rsidRPr="00951416">
        <w:t xml:space="preserve"> Number of months should not exceed 72 months.</w:t>
      </w:r>
      <w:r w:rsidRPr="00B85F70">
        <w:t xml:space="preserve"> </w:t>
      </w:r>
    </w:p>
  </w:footnote>
  <w:footnote w:id="14">
    <w:p w14:paraId="3F8AC1A3" w14:textId="7461E0A3" w:rsidR="00B06926" w:rsidRPr="00C27F2B" w:rsidRDefault="00B06926">
      <w:pPr>
        <w:pStyle w:val="FootnoteText"/>
        <w:rPr>
          <w:lang w:val="hr-HR"/>
        </w:rPr>
      </w:pPr>
      <w:r>
        <w:rPr>
          <w:rStyle w:val="FootnoteReference"/>
        </w:rPr>
        <w:footnoteRef/>
      </w:r>
      <w:r>
        <w:t xml:space="preserve"> </w:t>
      </w:r>
      <w:hyperlink r:id="rId4" w:history="1">
        <w:r w:rsidRPr="00B06926">
          <w:rPr>
            <w:rStyle w:val="Hyperlink"/>
            <w:rFonts w:eastAsia="Calibri"/>
          </w:rPr>
          <w:t>https://mon.gov.mk/download/?f=RI%20Roadmap_NMCD_FINAL_.docx</w:t>
        </w:r>
      </w:hyperlink>
    </w:p>
  </w:footnote>
  <w:footnote w:id="15">
    <w:p w14:paraId="7DE9B279" w14:textId="71ED78DA" w:rsidR="005C4C78" w:rsidRPr="00C27F2B" w:rsidRDefault="005C4C78">
      <w:pPr>
        <w:pStyle w:val="FootnoteText"/>
        <w:rPr>
          <w:lang w:val="en-IE"/>
        </w:rPr>
      </w:pPr>
      <w:r>
        <w:rPr>
          <w:rStyle w:val="FootnoteReference"/>
        </w:rPr>
        <w:footnoteRef/>
      </w:r>
      <w:r>
        <w:t xml:space="preserve"> SWD (2020) 223 final of 6.10.2020</w:t>
      </w:r>
    </w:p>
  </w:footnote>
  <w:footnote w:id="16">
    <w:p w14:paraId="602FF425" w14:textId="1123C200" w:rsidR="009F3CA1" w:rsidRPr="00C27F2B" w:rsidRDefault="009F3CA1">
      <w:pPr>
        <w:pStyle w:val="FootnoteText"/>
        <w:rPr>
          <w:lang w:val="en-IE"/>
        </w:rPr>
      </w:pPr>
      <w:r>
        <w:rPr>
          <w:rStyle w:val="FootnoteReference"/>
        </w:rPr>
        <w:footnoteRef/>
      </w:r>
      <w:r w:rsidRPr="00C27F2B">
        <w:rPr>
          <w:lang w:val="en-IE"/>
        </w:rPr>
        <w:t xml:space="preserve"> </w:t>
      </w:r>
      <w:hyperlink r:id="rId5" w:history="1">
        <w:r w:rsidRPr="00C27F2B">
          <w:rPr>
            <w:rStyle w:val="Hyperlink"/>
            <w:lang w:val="en-IE"/>
          </w:rPr>
          <w:t>Statistics | Eurostat (europa.eu)</w:t>
        </w:r>
      </w:hyperlink>
    </w:p>
  </w:footnote>
  <w:footnote w:id="17">
    <w:p w14:paraId="419FABB1" w14:textId="216AA6D1" w:rsidR="009F3CA1" w:rsidRPr="00C27F2B" w:rsidRDefault="009F3CA1">
      <w:pPr>
        <w:pStyle w:val="FootnoteText"/>
        <w:rPr>
          <w:lang w:val="en-IE"/>
        </w:rPr>
      </w:pPr>
      <w:r>
        <w:rPr>
          <w:rStyle w:val="FootnoteReference"/>
        </w:rPr>
        <w:footnoteRef/>
      </w:r>
      <w:r w:rsidRPr="00C27F2B">
        <w:rPr>
          <w:lang w:val="en-IE"/>
        </w:rPr>
        <w:t xml:space="preserve"> </w:t>
      </w:r>
      <w:hyperlink r:id="rId6" w:history="1"/>
      <w:r w:rsidR="005C4C78" w:rsidRPr="005C4C78">
        <w:t xml:space="preserve"> </w:t>
      </w:r>
      <w:r w:rsidR="005C4C78">
        <w:t>C(2021) 8914 final of 10.12.2021 on the Instrument for Pre-Accession Assistance (IPA III) Programming Framework for the period 2021-2027.</w:t>
      </w:r>
    </w:p>
  </w:footnote>
  <w:footnote w:id="18">
    <w:p w14:paraId="31446C14" w14:textId="22359C6D" w:rsidR="009F3CA1" w:rsidRPr="00CD4925" w:rsidRDefault="009F3CA1" w:rsidP="00D45BF7">
      <w:pPr>
        <w:pStyle w:val="FootnoteText"/>
        <w:rPr>
          <w:lang w:val="sr-Latn-RS"/>
        </w:rPr>
      </w:pPr>
      <w:r>
        <w:rPr>
          <w:rStyle w:val="FootnoteReference"/>
        </w:rPr>
        <w:footnoteRef/>
      </w:r>
      <w:r>
        <w:t xml:space="preserve"> </w:t>
      </w:r>
      <w:r w:rsidR="00BE20B4">
        <w:t xml:space="preserve">2022 Commission Report on North Macedonia. SWD (2022) 337 of 12.10.2022. </w:t>
      </w:r>
      <w:hyperlink r:id="rId7" w:history="1">
        <w:r w:rsidRPr="00895CE8">
          <w:rPr>
            <w:rStyle w:val="Hyperlink1"/>
          </w:rPr>
          <w:t>North Macedonia Report 2022.pdf (europa.eu)</w:t>
        </w:r>
      </w:hyperlink>
    </w:p>
  </w:footnote>
  <w:footnote w:id="19">
    <w:p w14:paraId="2B2B8270" w14:textId="7B6739E2" w:rsidR="009F3CA1" w:rsidRDefault="009F3CA1">
      <w:pPr>
        <w:pStyle w:val="FootnoteText"/>
      </w:pPr>
      <w:r>
        <w:rPr>
          <w:rStyle w:val="FootnoteReference"/>
        </w:rPr>
        <w:footnoteRef/>
      </w:r>
      <w:r>
        <w:t xml:space="preserve"> </w:t>
      </w:r>
      <w:r w:rsidR="00C15A99">
        <w:t>202</w:t>
      </w:r>
      <w:r w:rsidR="004C2B45">
        <w:rPr>
          <w:lang w:val="hr-HR"/>
        </w:rPr>
        <w:t>3</w:t>
      </w:r>
      <w:r w:rsidR="00C15A99">
        <w:t xml:space="preserve"> Commission Report on North Macedonia. </w:t>
      </w:r>
      <w:bookmarkStart w:id="115" w:name="_Hlk135556312"/>
      <w:r w:rsidR="004C2B45">
        <w:fldChar w:fldCharType="begin"/>
      </w:r>
      <w:r w:rsidR="004C2B45">
        <w:instrText>HYPERLINK "https://neighbourhood-enlargement.ec.europa.eu/system/files/2023-11/SWD_2023_693%20North%20Macedonia%20report.pdf"</w:instrText>
      </w:r>
      <w:r w:rsidR="004C2B45">
        <w:fldChar w:fldCharType="separate"/>
      </w:r>
      <w:r w:rsidR="004C2B45" w:rsidRPr="004C2B45">
        <w:rPr>
          <w:rStyle w:val="Hyperlink"/>
        </w:rPr>
        <w:t>https://neighbourhood-enlargement.ec.europa.eu/system/files/2023-11/SWD_2023_693 North Macedonia report.pdf</w:t>
      </w:r>
      <w:r w:rsidR="004C2B45">
        <w:fldChar w:fldCharType="end"/>
      </w:r>
    </w:p>
    <w:bookmarkEnd w:id="115"/>
  </w:footnote>
  <w:footnote w:id="20">
    <w:p w14:paraId="3A2FCB6E" w14:textId="77777777" w:rsidR="009F3CA1" w:rsidRDefault="009F3CA1" w:rsidP="00F37D15">
      <w:pPr>
        <w:pStyle w:val="FootnoteText"/>
      </w:pPr>
      <w:r>
        <w:rPr>
          <w:rStyle w:val="FootnoteReference"/>
        </w:rPr>
        <w:footnoteRef/>
      </w:r>
      <w:r>
        <w:t xml:space="preserve"> </w:t>
      </w:r>
      <w:hyperlink r:id="rId8" w:history="1">
        <w:r w:rsidRPr="00F37D15">
          <w:rPr>
            <w:rStyle w:val="Hyperlink"/>
          </w:rPr>
          <w:t>North Macedonia - United States Department of State</w:t>
        </w:r>
      </w:hyperlink>
    </w:p>
  </w:footnote>
  <w:footnote w:id="21">
    <w:p w14:paraId="1D682321" w14:textId="138E5ABF" w:rsidR="009F3CA1" w:rsidRPr="00C27F2B" w:rsidRDefault="009F3CA1" w:rsidP="00217F10">
      <w:pPr>
        <w:pStyle w:val="FootnoteText"/>
        <w:rPr>
          <w:lang w:val="en-IE"/>
        </w:rPr>
      </w:pPr>
      <w:r>
        <w:rPr>
          <w:rStyle w:val="FootnoteReference"/>
        </w:rPr>
        <w:footnoteRef/>
      </w:r>
      <w:r w:rsidRPr="00C27F2B">
        <w:rPr>
          <w:lang w:val="en-IE"/>
        </w:rPr>
        <w:t xml:space="preserve"> </w:t>
      </w:r>
      <w:r w:rsidR="00E61F18" w:rsidRPr="00E61F18">
        <w:t xml:space="preserve"> </w:t>
      </w:r>
      <w:r w:rsidR="00E61F18">
        <w:t>C(2021) 8914 final of 10.12.2021 on the Instrument for Pre-Accession Assistance (IPA III) Programming Framework for the period 2021-2027.</w:t>
      </w:r>
    </w:p>
  </w:footnote>
  <w:footnote w:id="22">
    <w:p w14:paraId="56ACE8BF" w14:textId="573C1B6A" w:rsidR="009F3CA1" w:rsidRPr="00C27F2B" w:rsidRDefault="009F3CA1">
      <w:pPr>
        <w:pStyle w:val="FootnoteText"/>
        <w:rPr>
          <w:lang w:val="en-IE"/>
        </w:rPr>
      </w:pPr>
      <w:r>
        <w:rPr>
          <w:rStyle w:val="FootnoteReference"/>
        </w:rPr>
        <w:footnoteRef/>
      </w:r>
      <w:r w:rsidRPr="00C27F2B">
        <w:rPr>
          <w:lang w:val="en-IE"/>
        </w:rPr>
        <w:t xml:space="preserve"> </w:t>
      </w:r>
      <w:r w:rsidR="003162C6">
        <w:t>C(2021) 8914 final of 10.12.2021 on the Instrument for Pre-Accession Assistance (IPA III) Programming Framework for the period 2021-2027.</w:t>
      </w:r>
    </w:p>
  </w:footnote>
  <w:footnote w:id="23">
    <w:p w14:paraId="736CD922" w14:textId="45038105" w:rsidR="009F3CA1" w:rsidRDefault="009F3CA1">
      <w:pPr>
        <w:pStyle w:val="FootnoteText"/>
      </w:pPr>
      <w:r>
        <w:rPr>
          <w:rStyle w:val="FootnoteReference"/>
        </w:rPr>
        <w:footnoteRef/>
      </w:r>
      <w:r>
        <w:t xml:space="preserve"> </w:t>
      </w:r>
      <w:hyperlink r:id="rId9" w:history="1">
        <w:r w:rsidRPr="00C83CA5">
          <w:rPr>
            <w:rStyle w:val="Hyperlink"/>
          </w:rPr>
          <w:t>Implementing the Western Balkan Agenda on Innovation, Research, Education, Culture, Youth and Sport - Smart Specialisation Platform (europa.eu)</w:t>
        </w:r>
      </w:hyperlink>
    </w:p>
  </w:footnote>
  <w:footnote w:id="24">
    <w:p w14:paraId="49CCA704" w14:textId="7F80C58A" w:rsidR="002A7F61" w:rsidRPr="00C27F2B" w:rsidRDefault="002A7F61">
      <w:pPr>
        <w:pStyle w:val="FootnoteText"/>
        <w:rPr>
          <w:lang w:val="hr-HR"/>
        </w:rPr>
      </w:pPr>
      <w:r>
        <w:rPr>
          <w:rStyle w:val="FootnoteReference"/>
        </w:rPr>
        <w:footnoteRef/>
      </w:r>
      <w:r>
        <w:t xml:space="preserve"> </w:t>
      </w:r>
      <w:hyperlink r:id="rId10" w:history="1">
        <w:r w:rsidRPr="002A7F61">
          <w:rPr>
            <w:rStyle w:val="Hyperlink"/>
          </w:rPr>
          <w:t>https://www.dpi.gov.mk/images/stories/informacii_od_javen_karakter/Strateski-Plan-Za-Rabota-DPI-2022-24.pd</w:t>
        </w:r>
      </w:hyperlink>
    </w:p>
  </w:footnote>
  <w:footnote w:id="25">
    <w:p w14:paraId="164C557E" w14:textId="77777777" w:rsidR="00DD2602" w:rsidRPr="008930B5" w:rsidRDefault="00DD2602" w:rsidP="00DD2602">
      <w:pPr>
        <w:pStyle w:val="FootnoteText"/>
        <w:rPr>
          <w:lang w:val="en-US"/>
        </w:rPr>
      </w:pPr>
      <w:r>
        <w:rPr>
          <w:rStyle w:val="FootnoteReference"/>
        </w:rPr>
        <w:footnoteRef/>
      </w:r>
      <w:r>
        <w:t xml:space="preserve"> Republic of North Macedonia, Ministry of Environment and Physical Planning. 2021. </w:t>
      </w:r>
      <w:hyperlink r:id="rId11" w:history="1">
        <w:r w:rsidRPr="00BE0B23">
          <w:rPr>
            <w:rStyle w:val="Hyperlink"/>
          </w:rPr>
          <w:t>Enhanced Nationally Determined Contribution: Submission by the Republic of North Macedonia</w:t>
        </w:r>
      </w:hyperlink>
    </w:p>
  </w:footnote>
  <w:footnote w:id="26">
    <w:p w14:paraId="7ABD82F6" w14:textId="77777777" w:rsidR="006C2744" w:rsidRDefault="006C2744" w:rsidP="006C2744">
      <w:pPr>
        <w:pStyle w:val="FootnoteText"/>
        <w:rPr>
          <w:rFonts w:cs="Calibri Light"/>
          <w:sz w:val="18"/>
          <w:szCs w:val="18"/>
        </w:rPr>
      </w:pPr>
      <w:r>
        <w:rPr>
          <w:rStyle w:val="FootnoteReference"/>
        </w:rPr>
        <w:footnoteRef/>
      </w:r>
      <w:r>
        <w:t xml:space="preserve"> </w:t>
      </w:r>
      <w:r>
        <w:rPr>
          <w:rFonts w:cs="Calibri Light"/>
          <w:sz w:val="18"/>
          <w:szCs w:val="18"/>
        </w:rPr>
        <w:t>1.</w:t>
      </w:r>
      <w:r>
        <w:rPr>
          <w:rFonts w:cs="Calibri Light"/>
          <w:sz w:val="18"/>
          <w:szCs w:val="18"/>
        </w:rPr>
        <w:tab/>
        <w:t xml:space="preserve">European Commission: The European Green Deal, Brussels, 11.12.2019, available at: https://eur-lex.europa.eu/legal-content/EN/TXT/?uri=COM%3A2019%3A640%3AFIN </w:t>
      </w:r>
    </w:p>
  </w:footnote>
  <w:footnote w:id="27">
    <w:p w14:paraId="53562282" w14:textId="77777777" w:rsidR="006C2744" w:rsidRDefault="006C2744" w:rsidP="006C2744">
      <w:pPr>
        <w:pStyle w:val="FootnoteText"/>
        <w:rPr>
          <w:sz w:val="22"/>
        </w:rPr>
      </w:pPr>
      <w:r>
        <w:rPr>
          <w:rStyle w:val="FootnoteReference"/>
        </w:rPr>
        <w:footnoteRef/>
      </w:r>
      <w:r>
        <w:t xml:space="preserve"> </w:t>
      </w:r>
      <w:r>
        <w:rPr>
          <w:rFonts w:cs="Calibri Light"/>
          <w:sz w:val="18"/>
          <w:szCs w:val="18"/>
        </w:rPr>
        <w:t>UNFCCC: UN Doc. FCCC/CP/2015/10/Add.1 Decision 1/CP.21</w:t>
      </w:r>
    </w:p>
  </w:footnote>
  <w:footnote w:id="28">
    <w:p w14:paraId="67FE4CFA" w14:textId="3FD4B2AA" w:rsidR="00DB28EF" w:rsidRPr="00DB28EF" w:rsidRDefault="00DB28EF" w:rsidP="00DB28EF">
      <w:pPr>
        <w:pStyle w:val="FootnoteText"/>
        <w:rPr>
          <w:lang w:eastAsia="en-US"/>
        </w:rPr>
      </w:pPr>
      <w:r>
        <w:rPr>
          <w:rStyle w:val="FootnoteReference"/>
        </w:rPr>
        <w:footnoteRef/>
      </w:r>
      <w:r>
        <w:t xml:space="preserve"> </w:t>
      </w:r>
      <w:r w:rsidRPr="00DB28EF">
        <w:t xml:space="preserve">Strategic objective 8: </w:t>
      </w:r>
      <w:r w:rsidRPr="00C27F2B">
        <w:rPr>
          <w:lang w:eastAsia="en-US"/>
        </w:rPr>
        <w:t>Increasing awareness of climate change and contribution to a green sustainable economy</w:t>
      </w:r>
      <w:r w:rsidRPr="00C27F2B">
        <w:rPr>
          <w:lang w:val="hr-HR"/>
        </w:rPr>
        <w:t xml:space="preserve">. </w:t>
      </w:r>
      <w:hyperlink r:id="rId12" w:history="1">
        <w:r w:rsidRPr="00C27F2B">
          <w:rPr>
            <w:rStyle w:val="Hyperlink"/>
            <w:lang w:val="hr-HR"/>
          </w:rPr>
          <w:t>Strategic Plan of the National Bank of North Macedonia 2022-2024</w:t>
        </w:r>
      </w:hyperlink>
      <w:r w:rsidRPr="00C27F2B">
        <w:rPr>
          <w:lang w:eastAsia="en-US"/>
        </w:rPr>
        <w:t xml:space="preserve"> </w:t>
      </w:r>
    </w:p>
    <w:p w14:paraId="616D1C40" w14:textId="21DC07B6" w:rsidR="00DB28EF" w:rsidRPr="00C27F2B" w:rsidRDefault="00DB28EF">
      <w:pPr>
        <w:pStyle w:val="FootnoteText"/>
        <w:rPr>
          <w:lang w:val="hr-HR"/>
        </w:rPr>
      </w:pPr>
    </w:p>
  </w:footnote>
  <w:footnote w:id="29">
    <w:p w14:paraId="618760EB" w14:textId="77777777" w:rsidR="009F3CA1" w:rsidRPr="00ED1D34" w:rsidRDefault="009F3CA1" w:rsidP="0006045A">
      <w:pPr>
        <w:pStyle w:val="FootnoteText"/>
        <w:rPr>
          <w:lang w:val="sr-Latn-RS"/>
        </w:rPr>
      </w:pPr>
      <w:r>
        <w:rPr>
          <w:rStyle w:val="FootnoteReference"/>
        </w:rPr>
        <w:footnoteRef/>
      </w:r>
      <w:r>
        <w:t xml:space="preserve"> </w:t>
      </w:r>
      <w:r w:rsidRPr="00ED1D34">
        <w:t>Official Gazette 98/21.05.2019</w:t>
      </w:r>
    </w:p>
  </w:footnote>
  <w:footnote w:id="30">
    <w:p w14:paraId="219E128E" w14:textId="3BF98245" w:rsidR="009F3CA1" w:rsidRDefault="009F3CA1" w:rsidP="0006045A">
      <w:pPr>
        <w:pStyle w:val="FootnoteText"/>
      </w:pPr>
      <w:r>
        <w:rPr>
          <w:rStyle w:val="FootnoteReference"/>
        </w:rPr>
        <w:footnoteRef/>
      </w:r>
      <w:r>
        <w:t xml:space="preserve"> </w:t>
      </w:r>
      <w:r w:rsidR="00B568D0">
        <w:t xml:space="preserve">SWD (2022) 337 of 12.10.2022. </w:t>
      </w:r>
      <w:hyperlink r:id="rId13" w:history="1">
        <w:r w:rsidRPr="00267D2A">
          <w:rPr>
            <w:rStyle w:val="Hyperlink"/>
          </w:rPr>
          <w:t>North Macedonia Report 2022.pdf (europa.eu)</w:t>
        </w:r>
      </w:hyperlink>
    </w:p>
  </w:footnote>
  <w:footnote w:id="31">
    <w:p w14:paraId="7E7AE9F1" w14:textId="77777777" w:rsidR="009F3CA1" w:rsidRPr="00FA2D23" w:rsidRDefault="009F3CA1" w:rsidP="00934AE5">
      <w:pPr>
        <w:pStyle w:val="FootnoteText"/>
        <w:rPr>
          <w:lang w:val="sr-Latn-RS"/>
        </w:rPr>
      </w:pPr>
      <w:r>
        <w:rPr>
          <w:rStyle w:val="FootnoteReference"/>
        </w:rPr>
        <w:footnoteRef/>
      </w:r>
      <w:r>
        <w:t xml:space="preserve"> </w:t>
      </w:r>
      <w:r>
        <w:rPr>
          <w:lang w:val="sr-Latn-RS"/>
        </w:rPr>
        <w:t>Ibid.</w:t>
      </w:r>
    </w:p>
  </w:footnote>
  <w:footnote w:id="32">
    <w:p w14:paraId="61D949C4" w14:textId="7A437011" w:rsidR="009B1491" w:rsidRPr="00C27F2B" w:rsidRDefault="009B1491">
      <w:pPr>
        <w:pStyle w:val="FootnoteText"/>
        <w:rPr>
          <w:lang w:val="hr-HR"/>
        </w:rPr>
      </w:pPr>
      <w:r>
        <w:rPr>
          <w:rStyle w:val="FootnoteReference"/>
        </w:rPr>
        <w:footnoteRef/>
      </w:r>
      <w:r>
        <w:t xml:space="preserve"> </w:t>
      </w:r>
      <w:r w:rsidRPr="009B1491">
        <w:rPr>
          <w:lang w:val="en-US"/>
        </w:rPr>
        <w:t>(supported by the Norwegian Embassy in Belgrade and the Balkan Trust for Democracy of the German Marshal Fund of the US) named: “MEASURING ECONOMIC EFFECTS OF STATE AID GRANTED TO PRIVATE ENTERPRISES IN NORTH MACEDONIA - The case of the Government’s Plan for Economic Growth” (</w:t>
      </w:r>
      <w:hyperlink r:id="rId14" w:history="1">
        <w:r w:rsidRPr="009B1491">
          <w:rPr>
            <w:rStyle w:val="Hyperlink"/>
            <w:lang w:val="en-US"/>
          </w:rPr>
          <w:t>https://www.financethink.mk/wp-content/uploads/2021/04/Measuring-economic-effects-of-state-aid-granted-to-private-enterprises-in-North-Macedonia.pdf</w:t>
        </w:r>
      </w:hyperlink>
    </w:p>
  </w:footnote>
  <w:footnote w:id="33">
    <w:p w14:paraId="567E8E40" w14:textId="77777777" w:rsidR="007604FD" w:rsidRPr="0065318F" w:rsidRDefault="007604FD" w:rsidP="007604FD">
      <w:pPr>
        <w:pStyle w:val="FootnoteText"/>
        <w:rPr>
          <w:rFonts w:ascii="Arial" w:hAnsi="Arial" w:cs="Arial"/>
          <w:sz w:val="16"/>
          <w:szCs w:val="16"/>
          <w:lang w:val="en-US"/>
        </w:rPr>
      </w:pPr>
      <w:r w:rsidRPr="002344BA">
        <w:rPr>
          <w:rStyle w:val="FootnoteReference"/>
          <w:rFonts w:ascii="Arial" w:hAnsi="Arial" w:cs="Arial"/>
          <w:sz w:val="16"/>
          <w:szCs w:val="16"/>
        </w:rPr>
        <w:footnoteRef/>
      </w:r>
      <w:r w:rsidRPr="002344BA">
        <w:rPr>
          <w:rFonts w:ascii="Arial" w:hAnsi="Arial" w:cs="Arial"/>
          <w:sz w:val="16"/>
          <w:szCs w:val="16"/>
        </w:rPr>
        <w:t xml:space="preserve"> </w:t>
      </w:r>
      <w:hyperlink r:id="rId15" w:tgtFrame="_blank" w:history="1">
        <w:r w:rsidRPr="002344BA">
          <w:rPr>
            <w:rStyle w:val="Hyperlink"/>
            <w:rFonts w:ascii="Arial" w:eastAsia="Times" w:hAnsi="Arial" w:cs="Arial"/>
            <w:sz w:val="16"/>
            <w:szCs w:val="16"/>
          </w:rPr>
          <w:t>https://www.ngfs.net/sites/default/files/medias/documents/ngfsglasgowdeclaration.pdf</w:t>
        </w:r>
      </w:hyperlink>
    </w:p>
  </w:footnote>
  <w:footnote w:id="34">
    <w:p w14:paraId="0B3A6CCA" w14:textId="77777777" w:rsidR="009F3CA1" w:rsidRPr="00415201" w:rsidRDefault="009F3CA1" w:rsidP="00B707A8">
      <w:pPr>
        <w:pStyle w:val="FootnoteText"/>
        <w:ind w:left="284" w:hanging="284"/>
        <w:rPr>
          <w:sz w:val="16"/>
          <w:szCs w:val="16"/>
        </w:rPr>
      </w:pPr>
      <w:r w:rsidRPr="00415201">
        <w:rPr>
          <w:rStyle w:val="FootnoteReference"/>
          <w:rFonts w:eastAsiaTheme="majorEastAsia"/>
          <w:sz w:val="16"/>
          <w:szCs w:val="16"/>
        </w:rPr>
        <w:footnoteRef/>
      </w:r>
      <w:r w:rsidRPr="00415201">
        <w:rPr>
          <w:sz w:val="16"/>
          <w:szCs w:val="16"/>
        </w:rPr>
        <w:t xml:space="preserve"> Source: Energy balance 2020, State Statistical Office, table T-01: Energy indicators   </w:t>
      </w:r>
    </w:p>
    <w:p w14:paraId="5B6C44AB" w14:textId="77777777" w:rsidR="009F3CA1" w:rsidRPr="00415201" w:rsidRDefault="009F3CA1" w:rsidP="00B707A8">
      <w:pPr>
        <w:pStyle w:val="FootnoteText"/>
        <w:ind w:left="284" w:hanging="284"/>
        <w:rPr>
          <w:sz w:val="16"/>
          <w:szCs w:val="16"/>
        </w:rPr>
      </w:pPr>
      <w:r w:rsidRPr="00415201">
        <w:rPr>
          <w:sz w:val="16"/>
          <w:szCs w:val="16"/>
        </w:rPr>
        <w:t xml:space="preserve">      https://www.stat.gov.mk/pdf/2021/6.1.21.60_mk.pdf</w:t>
      </w:r>
    </w:p>
  </w:footnote>
  <w:footnote w:id="35">
    <w:p w14:paraId="6D2B99EF" w14:textId="77777777" w:rsidR="009F3CA1" w:rsidRPr="00415201" w:rsidRDefault="009F3CA1" w:rsidP="00B707A8">
      <w:pPr>
        <w:pStyle w:val="FootnoteText"/>
        <w:ind w:left="284" w:hanging="284"/>
        <w:rPr>
          <w:rStyle w:val="Hyperlink"/>
          <w:sz w:val="16"/>
          <w:szCs w:val="16"/>
        </w:rPr>
      </w:pPr>
      <w:r w:rsidRPr="00415201">
        <w:rPr>
          <w:rStyle w:val="FootnoteReference"/>
          <w:rFonts w:eastAsiaTheme="majorEastAsia"/>
          <w:sz w:val="16"/>
          <w:szCs w:val="16"/>
        </w:rPr>
        <w:footnoteRef/>
      </w:r>
      <w:r w:rsidRPr="00415201">
        <w:rPr>
          <w:sz w:val="16"/>
          <w:szCs w:val="16"/>
        </w:rPr>
        <w:t xml:space="preserve"> Numerator: Energy balance 2018, State Statistical Office, Final energy consumption from Table T-02: Total energy balance   (</w:t>
      </w:r>
      <w:hyperlink r:id="rId16" w:history="1">
        <w:r w:rsidRPr="00415201">
          <w:rPr>
            <w:rStyle w:val="Hyperlink"/>
            <w:sz w:val="16"/>
            <w:szCs w:val="16"/>
          </w:rPr>
          <w:t>http://www.stat.gov.mk/pdf/2020/6.1.20.59_mk.pdf</w:t>
        </w:r>
      </w:hyperlink>
      <w:r w:rsidRPr="00415201">
        <w:rPr>
          <w:sz w:val="16"/>
          <w:szCs w:val="16"/>
        </w:rPr>
        <w:t xml:space="preserve"> )</w:t>
      </w:r>
    </w:p>
    <w:p w14:paraId="3CBD5265" w14:textId="3E530843" w:rsidR="009F3CA1" w:rsidRPr="00415201" w:rsidRDefault="009F3CA1" w:rsidP="00B707A8">
      <w:pPr>
        <w:pStyle w:val="FootnoteText"/>
        <w:ind w:left="284" w:hanging="284"/>
        <w:rPr>
          <w:sz w:val="16"/>
          <w:szCs w:val="16"/>
        </w:rPr>
      </w:pPr>
      <w:r w:rsidRPr="00415201">
        <w:rPr>
          <w:sz w:val="16"/>
          <w:szCs w:val="16"/>
        </w:rPr>
        <w:t xml:space="preserve">     Denominator: EUROSTAT, GDP and main components (output, expenditure and income) [nama_10_gdp], Chain linked volumes  (2015),   million euro (</w:t>
      </w:r>
      <w:hyperlink r:id="rId17" w:history="1">
        <w:r w:rsidRPr="00415201">
          <w:rPr>
            <w:rStyle w:val="Hyperlink"/>
            <w:sz w:val="16"/>
            <w:szCs w:val="16"/>
          </w:rPr>
          <w:t>https://appsso.eurostat.ec.europa.eu/nui/show.do?dataset=nama_10_gdp&amp;lang=en</w:t>
        </w:r>
      </w:hyperlink>
      <w:r w:rsidRPr="00415201">
        <w:rPr>
          <w:sz w:val="16"/>
          <w:szCs w:val="16"/>
        </w:rPr>
        <w:t xml:space="preserve"> </w:t>
      </w:r>
    </w:p>
  </w:footnote>
  <w:footnote w:id="36">
    <w:p w14:paraId="74A1F396" w14:textId="77777777" w:rsidR="009F3CA1" w:rsidRDefault="009F3CA1">
      <w:pPr>
        <w:pStyle w:val="FootnoteText"/>
      </w:pPr>
      <w:r>
        <w:rPr>
          <w:rStyle w:val="FootnoteReference"/>
        </w:rPr>
        <w:footnoteRef/>
      </w:r>
      <w:r>
        <w:t xml:space="preserve"> </w:t>
      </w:r>
      <w:hyperlink r:id="rId18" w:tgtFrame="_blank" w:history="1">
        <w:r>
          <w:rPr>
            <w:rStyle w:val="Hyperlink"/>
            <w:rFonts w:eastAsiaTheme="majorEastAsia"/>
          </w:rPr>
          <w:t>http://makstat.stat.gov.mk/PXWeb/pxweb/en/MakStat/MakStat__StrukturniStat/225_StrDel_Mk_03byactivity_en.px/?rxid=46ee0f64-2992-4b45-a2d9-cb4e5f7ec5ef</w:t>
        </w:r>
      </w:hyperlink>
    </w:p>
  </w:footnote>
  <w:footnote w:id="37">
    <w:p w14:paraId="733D09C7" w14:textId="77777777" w:rsidR="009F3CA1" w:rsidRDefault="009F3CA1">
      <w:pPr>
        <w:pStyle w:val="FootnoteText"/>
      </w:pPr>
      <w:r>
        <w:rPr>
          <w:rStyle w:val="FootnoteReference"/>
        </w:rPr>
        <w:footnoteRef/>
      </w:r>
      <w:r>
        <w:t xml:space="preserve"> Proportion of SMEs in business economy, active in the fourth year of life, compared to the total number of new SMEs in the year of reference.</w:t>
      </w:r>
    </w:p>
  </w:footnote>
  <w:footnote w:id="38">
    <w:p w14:paraId="7A94AC9A" w14:textId="77777777" w:rsidR="009F3CA1" w:rsidRDefault="009F3CA1">
      <w:pPr>
        <w:pStyle w:val="FootnoteText"/>
      </w:pPr>
      <w:r>
        <w:rPr>
          <w:rStyle w:val="FootnoteReference"/>
        </w:rPr>
        <w:footnoteRef/>
      </w:r>
      <w:r>
        <w:t xml:space="preserve"> </w:t>
      </w:r>
      <w:hyperlink r:id="rId19" w:tgtFrame="_blank" w:history="1">
        <w:r>
          <w:rPr>
            <w:rStyle w:val="Hyperlink"/>
            <w:rFonts w:eastAsiaTheme="majorEastAsia"/>
          </w:rPr>
          <w:t>http://makstat.stat.gov.mk/PXWeb/pxweb/en/MakStat/MakStat__DelovniSubj__DemografijaNaPretprijatija/275_DelSub_Mk_04AN_en.px/?rxid=2d7f8742-3410-4731-ae76-1c3793fbb500</w:t>
        </w:r>
      </w:hyperlink>
      <w:r>
        <w:t xml:space="preserve"> (Select: Column 1: B-N_X_K642 Business economy, except group 64.2 - Activities of holding companies; Column 2: relevant years; Column 3: 4-year survival rate (%))</w:t>
      </w:r>
    </w:p>
  </w:footnote>
  <w:footnote w:id="39">
    <w:p w14:paraId="58F6CBAD" w14:textId="77777777" w:rsidR="009F3CA1" w:rsidRPr="0089490C" w:rsidRDefault="009F3CA1" w:rsidP="00166778">
      <w:pPr>
        <w:pStyle w:val="Style2"/>
        <w:shd w:val="clear" w:color="auto" w:fill="auto"/>
      </w:pPr>
      <w:r w:rsidRPr="0089490C">
        <w:rPr>
          <w:rStyle w:val="FootnoteReference"/>
        </w:rPr>
        <w:footnoteRef/>
      </w:r>
      <w:r w:rsidRPr="0089490C">
        <w:t xml:space="preserve"> See </w:t>
      </w:r>
      <w:r w:rsidRPr="0089490C">
        <w:rPr>
          <w:rFonts w:cs="Calibri"/>
        </w:rPr>
        <w:t xml:space="preserve">best </w:t>
      </w:r>
      <w:hyperlink r:id="rId20" w:history="1">
        <w:r w:rsidRPr="0089490C">
          <w:rPr>
            <w:rStyle w:val="Hyperlink"/>
            <w:rFonts w:cs="Calibri"/>
          </w:rPr>
          <w:t>practice of evaluation dissemination</w:t>
        </w:r>
      </w:hyperlink>
      <w:r w:rsidRPr="0089490C">
        <w:rPr>
          <w:rFonts w:cs="Calibri"/>
        </w:rPr>
        <w:t xml:space="preserve"> </w:t>
      </w:r>
    </w:p>
  </w:footnote>
  <w:footnote w:id="40">
    <w:p w14:paraId="655CEC07" w14:textId="77777777" w:rsidR="009F3CA1" w:rsidRPr="0089490C" w:rsidRDefault="009F3CA1" w:rsidP="00901F60">
      <w:pPr>
        <w:pStyle w:val="Style2"/>
      </w:pPr>
      <w:r w:rsidRPr="0089490C">
        <w:rPr>
          <w:rStyle w:val="FootnoteReference"/>
        </w:rPr>
        <w:footnoteRef/>
      </w:r>
      <w:r w:rsidRPr="0089490C">
        <w:t xml:space="preserve"> For the purpose of consistency between terms in OPSYS, DG INTPA, DG NEAR and FPI have harmonised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21" w:history="1">
        <w:r w:rsidRPr="0089490C">
          <w:rPr>
            <w:rStyle w:val="Hyperlink"/>
          </w:rPr>
          <w:t>concept of intervention</w:t>
        </w:r>
      </w:hyperlink>
      <w:r>
        <w:rPr>
          <w:rStyle w:val="Hyperlink"/>
        </w:rPr>
        <w:t xml:space="preserve"> </w:t>
      </w:r>
      <w:r w:rsidRPr="0073170D">
        <w:rPr>
          <w:rStyle w:val="Hyperlink"/>
          <w:i/>
          <w:lang w:val="en-IE"/>
        </w:rPr>
        <w:t>[</w:t>
      </w:r>
      <w:r>
        <w:rPr>
          <w:rStyle w:val="Hyperlink"/>
          <w:i/>
          <w:lang w:val="en-IE"/>
        </w:rPr>
        <w:t xml:space="preserve">to access the link an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E8ED" w14:textId="77777777" w:rsidR="00105434" w:rsidRDefault="00105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9F3CA1" w:rsidRPr="004257C0" w:rsidRDefault="009F3CA1">
    <w:pPr>
      <w:pStyle w:val="Header"/>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9F3CA1" w:rsidRPr="004257C0" w:rsidRDefault="009F3CA1">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E4FE" w14:textId="77777777" w:rsidR="00105434" w:rsidRDefault="00105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EC0"/>
    <w:multiLevelType w:val="hybridMultilevel"/>
    <w:tmpl w:val="565A52C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nsid w:val="036329B2"/>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A603B5"/>
    <w:multiLevelType w:val="hybridMultilevel"/>
    <w:tmpl w:val="C08AF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55302"/>
    <w:multiLevelType w:val="hybridMultilevel"/>
    <w:tmpl w:val="8236ECA0"/>
    <w:lvl w:ilvl="0" w:tplc="241A0001">
      <w:start w:val="1"/>
      <w:numFmt w:val="bullet"/>
      <w:lvlText w:val=""/>
      <w:lvlJc w:val="left"/>
      <w:pPr>
        <w:ind w:left="1434" w:hanging="360"/>
      </w:pPr>
      <w:rPr>
        <w:rFonts w:ascii="Symbol" w:hAnsi="Symbol" w:hint="default"/>
      </w:rPr>
    </w:lvl>
    <w:lvl w:ilvl="1" w:tplc="241A0003" w:tentative="1">
      <w:start w:val="1"/>
      <w:numFmt w:val="bullet"/>
      <w:lvlText w:val="o"/>
      <w:lvlJc w:val="left"/>
      <w:pPr>
        <w:ind w:left="2154" w:hanging="360"/>
      </w:pPr>
      <w:rPr>
        <w:rFonts w:ascii="Courier New" w:hAnsi="Courier New" w:cs="Courier New" w:hint="default"/>
      </w:rPr>
    </w:lvl>
    <w:lvl w:ilvl="2" w:tplc="241A0005" w:tentative="1">
      <w:start w:val="1"/>
      <w:numFmt w:val="bullet"/>
      <w:lvlText w:val=""/>
      <w:lvlJc w:val="left"/>
      <w:pPr>
        <w:ind w:left="2874" w:hanging="360"/>
      </w:pPr>
      <w:rPr>
        <w:rFonts w:ascii="Wingdings" w:hAnsi="Wingdings" w:hint="default"/>
      </w:rPr>
    </w:lvl>
    <w:lvl w:ilvl="3" w:tplc="241A0001" w:tentative="1">
      <w:start w:val="1"/>
      <w:numFmt w:val="bullet"/>
      <w:lvlText w:val=""/>
      <w:lvlJc w:val="left"/>
      <w:pPr>
        <w:ind w:left="3594" w:hanging="360"/>
      </w:pPr>
      <w:rPr>
        <w:rFonts w:ascii="Symbol" w:hAnsi="Symbol" w:hint="default"/>
      </w:rPr>
    </w:lvl>
    <w:lvl w:ilvl="4" w:tplc="241A0003" w:tentative="1">
      <w:start w:val="1"/>
      <w:numFmt w:val="bullet"/>
      <w:lvlText w:val="o"/>
      <w:lvlJc w:val="left"/>
      <w:pPr>
        <w:ind w:left="4314" w:hanging="360"/>
      </w:pPr>
      <w:rPr>
        <w:rFonts w:ascii="Courier New" w:hAnsi="Courier New" w:cs="Courier New" w:hint="default"/>
      </w:rPr>
    </w:lvl>
    <w:lvl w:ilvl="5" w:tplc="241A0005" w:tentative="1">
      <w:start w:val="1"/>
      <w:numFmt w:val="bullet"/>
      <w:lvlText w:val=""/>
      <w:lvlJc w:val="left"/>
      <w:pPr>
        <w:ind w:left="5034" w:hanging="360"/>
      </w:pPr>
      <w:rPr>
        <w:rFonts w:ascii="Wingdings" w:hAnsi="Wingdings" w:hint="default"/>
      </w:rPr>
    </w:lvl>
    <w:lvl w:ilvl="6" w:tplc="241A0001" w:tentative="1">
      <w:start w:val="1"/>
      <w:numFmt w:val="bullet"/>
      <w:lvlText w:val=""/>
      <w:lvlJc w:val="left"/>
      <w:pPr>
        <w:ind w:left="5754" w:hanging="360"/>
      </w:pPr>
      <w:rPr>
        <w:rFonts w:ascii="Symbol" w:hAnsi="Symbol" w:hint="default"/>
      </w:rPr>
    </w:lvl>
    <w:lvl w:ilvl="7" w:tplc="241A0003" w:tentative="1">
      <w:start w:val="1"/>
      <w:numFmt w:val="bullet"/>
      <w:lvlText w:val="o"/>
      <w:lvlJc w:val="left"/>
      <w:pPr>
        <w:ind w:left="6474" w:hanging="360"/>
      </w:pPr>
      <w:rPr>
        <w:rFonts w:ascii="Courier New" w:hAnsi="Courier New" w:cs="Courier New" w:hint="default"/>
      </w:rPr>
    </w:lvl>
    <w:lvl w:ilvl="8" w:tplc="241A0005" w:tentative="1">
      <w:start w:val="1"/>
      <w:numFmt w:val="bullet"/>
      <w:lvlText w:val=""/>
      <w:lvlJc w:val="left"/>
      <w:pPr>
        <w:ind w:left="7194" w:hanging="360"/>
      </w:pPr>
      <w:rPr>
        <w:rFonts w:ascii="Wingdings" w:hAnsi="Wingdings" w:hint="default"/>
      </w:rPr>
    </w:lvl>
  </w:abstractNum>
  <w:abstractNum w:abstractNumId="5">
    <w:nsid w:val="0A8A7777"/>
    <w:multiLevelType w:val="hybridMultilevel"/>
    <w:tmpl w:val="E80A7910"/>
    <w:lvl w:ilvl="0" w:tplc="970C1160">
      <w:start w:val="1"/>
      <w:numFmt w:val="decimal"/>
      <w:lvlText w:val="(%1)"/>
      <w:lvlJc w:val="left"/>
      <w:pPr>
        <w:ind w:left="1440" w:hanging="360"/>
      </w:pPr>
      <w:rPr>
        <w:rFonts w:eastAsiaTheme="majorEastAsia" w:cs="Times New Roman"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0BF2018A"/>
    <w:multiLevelType w:val="hybridMultilevel"/>
    <w:tmpl w:val="6BA067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CB65DEE"/>
    <w:multiLevelType w:val="hybridMultilevel"/>
    <w:tmpl w:val="9072D396"/>
    <w:lvl w:ilvl="0" w:tplc="FFFFFFFF">
      <w:start w:val="1"/>
      <w:numFmt w:val="bullet"/>
      <w:lvlText w:val=""/>
      <w:lvlJc w:val="left"/>
      <w:pPr>
        <w:ind w:left="720" w:hanging="360"/>
      </w:pPr>
      <w:rPr>
        <w:rFonts w:ascii="Symbol" w:hAnsi="Symbol" w:hint="default"/>
      </w:rPr>
    </w:lvl>
    <w:lvl w:ilvl="1" w:tplc="2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9CE33A6"/>
    <w:multiLevelType w:val="hybridMultilevel"/>
    <w:tmpl w:val="36BC3B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DCA13AA"/>
    <w:multiLevelType w:val="multilevel"/>
    <w:tmpl w:val="055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951CB"/>
    <w:multiLevelType w:val="hybridMultilevel"/>
    <w:tmpl w:val="628C0A6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nsid w:val="275D41CC"/>
    <w:multiLevelType w:val="multilevel"/>
    <w:tmpl w:val="C0F0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2E3DFC"/>
    <w:multiLevelType w:val="hybridMultilevel"/>
    <w:tmpl w:val="BC56A514"/>
    <w:lvl w:ilvl="0" w:tplc="605E7064">
      <w:start w:val="1"/>
      <w:numFmt w:val="bullet"/>
      <w:lvlText w:val="·"/>
      <w:lvlJc w:val="left"/>
      <w:pPr>
        <w:ind w:left="720" w:hanging="360"/>
      </w:pPr>
      <w:rPr>
        <w:rFonts w:ascii="Symbol" w:hAnsi="Symbol" w:hint="default"/>
      </w:rPr>
    </w:lvl>
    <w:lvl w:ilvl="1" w:tplc="3BDCC112">
      <w:start w:val="1"/>
      <w:numFmt w:val="bullet"/>
      <w:lvlText w:val="o"/>
      <w:lvlJc w:val="left"/>
      <w:pPr>
        <w:ind w:left="1440" w:hanging="360"/>
      </w:pPr>
      <w:rPr>
        <w:rFonts w:ascii="Courier New" w:hAnsi="Courier New" w:hint="default"/>
      </w:rPr>
    </w:lvl>
    <w:lvl w:ilvl="2" w:tplc="4F2CCB36">
      <w:start w:val="1"/>
      <w:numFmt w:val="bullet"/>
      <w:lvlText w:val=""/>
      <w:lvlJc w:val="left"/>
      <w:pPr>
        <w:ind w:left="2160" w:hanging="360"/>
      </w:pPr>
      <w:rPr>
        <w:rFonts w:ascii="Wingdings" w:hAnsi="Wingdings" w:hint="default"/>
      </w:rPr>
    </w:lvl>
    <w:lvl w:ilvl="3" w:tplc="6CCC3A84">
      <w:start w:val="1"/>
      <w:numFmt w:val="bullet"/>
      <w:lvlText w:val=""/>
      <w:lvlJc w:val="left"/>
      <w:pPr>
        <w:ind w:left="2880" w:hanging="360"/>
      </w:pPr>
      <w:rPr>
        <w:rFonts w:ascii="Symbol" w:hAnsi="Symbol" w:hint="default"/>
      </w:rPr>
    </w:lvl>
    <w:lvl w:ilvl="4" w:tplc="6E16DFF8">
      <w:start w:val="1"/>
      <w:numFmt w:val="bullet"/>
      <w:lvlText w:val="o"/>
      <w:lvlJc w:val="left"/>
      <w:pPr>
        <w:ind w:left="3600" w:hanging="360"/>
      </w:pPr>
      <w:rPr>
        <w:rFonts w:ascii="Courier New" w:hAnsi="Courier New" w:hint="default"/>
      </w:rPr>
    </w:lvl>
    <w:lvl w:ilvl="5" w:tplc="B5643AC8">
      <w:start w:val="1"/>
      <w:numFmt w:val="bullet"/>
      <w:lvlText w:val=""/>
      <w:lvlJc w:val="left"/>
      <w:pPr>
        <w:ind w:left="4320" w:hanging="360"/>
      </w:pPr>
      <w:rPr>
        <w:rFonts w:ascii="Wingdings" w:hAnsi="Wingdings" w:hint="default"/>
      </w:rPr>
    </w:lvl>
    <w:lvl w:ilvl="6" w:tplc="6240A81C">
      <w:start w:val="1"/>
      <w:numFmt w:val="bullet"/>
      <w:lvlText w:val=""/>
      <w:lvlJc w:val="left"/>
      <w:pPr>
        <w:ind w:left="5040" w:hanging="360"/>
      </w:pPr>
      <w:rPr>
        <w:rFonts w:ascii="Symbol" w:hAnsi="Symbol" w:hint="default"/>
      </w:rPr>
    </w:lvl>
    <w:lvl w:ilvl="7" w:tplc="B8507BB6">
      <w:start w:val="1"/>
      <w:numFmt w:val="bullet"/>
      <w:lvlText w:val="o"/>
      <w:lvlJc w:val="left"/>
      <w:pPr>
        <w:ind w:left="5760" w:hanging="360"/>
      </w:pPr>
      <w:rPr>
        <w:rFonts w:ascii="Courier New" w:hAnsi="Courier New" w:hint="default"/>
      </w:rPr>
    </w:lvl>
    <w:lvl w:ilvl="8" w:tplc="55A88E84">
      <w:start w:val="1"/>
      <w:numFmt w:val="bullet"/>
      <w:lvlText w:val=""/>
      <w:lvlJc w:val="left"/>
      <w:pPr>
        <w:ind w:left="6480" w:hanging="360"/>
      </w:pPr>
      <w:rPr>
        <w:rFonts w:ascii="Wingdings" w:hAnsi="Wingdings" w:hint="default"/>
      </w:rPr>
    </w:lvl>
  </w:abstractNum>
  <w:abstractNum w:abstractNumId="13">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CCC4AF2"/>
    <w:multiLevelType w:val="hybridMultilevel"/>
    <w:tmpl w:val="BE2890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EFC4277"/>
    <w:multiLevelType w:val="hybridMultilevel"/>
    <w:tmpl w:val="2D50E0E0"/>
    <w:lvl w:ilvl="0" w:tplc="241A0001">
      <w:start w:val="1"/>
      <w:numFmt w:val="bullet"/>
      <w:lvlText w:val=""/>
      <w:lvlJc w:val="left"/>
      <w:pPr>
        <w:ind w:left="1077" w:hanging="360"/>
      </w:pPr>
      <w:rPr>
        <w:rFonts w:ascii="Symbol" w:hAnsi="Symbol" w:hint="default"/>
      </w:rPr>
    </w:lvl>
    <w:lvl w:ilvl="1" w:tplc="241A0003" w:tentative="1">
      <w:start w:val="1"/>
      <w:numFmt w:val="bullet"/>
      <w:lvlText w:val="o"/>
      <w:lvlJc w:val="left"/>
      <w:pPr>
        <w:ind w:left="1797" w:hanging="360"/>
      </w:pPr>
      <w:rPr>
        <w:rFonts w:ascii="Courier New" w:hAnsi="Courier New" w:cs="Courier New" w:hint="default"/>
      </w:rPr>
    </w:lvl>
    <w:lvl w:ilvl="2" w:tplc="241A0005" w:tentative="1">
      <w:start w:val="1"/>
      <w:numFmt w:val="bullet"/>
      <w:lvlText w:val=""/>
      <w:lvlJc w:val="left"/>
      <w:pPr>
        <w:ind w:left="2517" w:hanging="360"/>
      </w:pPr>
      <w:rPr>
        <w:rFonts w:ascii="Wingdings" w:hAnsi="Wingdings" w:hint="default"/>
      </w:rPr>
    </w:lvl>
    <w:lvl w:ilvl="3" w:tplc="241A0001" w:tentative="1">
      <w:start w:val="1"/>
      <w:numFmt w:val="bullet"/>
      <w:lvlText w:val=""/>
      <w:lvlJc w:val="left"/>
      <w:pPr>
        <w:ind w:left="3237" w:hanging="360"/>
      </w:pPr>
      <w:rPr>
        <w:rFonts w:ascii="Symbol" w:hAnsi="Symbol" w:hint="default"/>
      </w:rPr>
    </w:lvl>
    <w:lvl w:ilvl="4" w:tplc="241A0003" w:tentative="1">
      <w:start w:val="1"/>
      <w:numFmt w:val="bullet"/>
      <w:lvlText w:val="o"/>
      <w:lvlJc w:val="left"/>
      <w:pPr>
        <w:ind w:left="3957" w:hanging="360"/>
      </w:pPr>
      <w:rPr>
        <w:rFonts w:ascii="Courier New" w:hAnsi="Courier New" w:cs="Courier New" w:hint="default"/>
      </w:rPr>
    </w:lvl>
    <w:lvl w:ilvl="5" w:tplc="241A0005" w:tentative="1">
      <w:start w:val="1"/>
      <w:numFmt w:val="bullet"/>
      <w:lvlText w:val=""/>
      <w:lvlJc w:val="left"/>
      <w:pPr>
        <w:ind w:left="4677" w:hanging="360"/>
      </w:pPr>
      <w:rPr>
        <w:rFonts w:ascii="Wingdings" w:hAnsi="Wingdings" w:hint="default"/>
      </w:rPr>
    </w:lvl>
    <w:lvl w:ilvl="6" w:tplc="241A0001" w:tentative="1">
      <w:start w:val="1"/>
      <w:numFmt w:val="bullet"/>
      <w:lvlText w:val=""/>
      <w:lvlJc w:val="left"/>
      <w:pPr>
        <w:ind w:left="5397" w:hanging="360"/>
      </w:pPr>
      <w:rPr>
        <w:rFonts w:ascii="Symbol" w:hAnsi="Symbol" w:hint="default"/>
      </w:rPr>
    </w:lvl>
    <w:lvl w:ilvl="7" w:tplc="241A0003" w:tentative="1">
      <w:start w:val="1"/>
      <w:numFmt w:val="bullet"/>
      <w:lvlText w:val="o"/>
      <w:lvlJc w:val="left"/>
      <w:pPr>
        <w:ind w:left="6117" w:hanging="360"/>
      </w:pPr>
      <w:rPr>
        <w:rFonts w:ascii="Courier New" w:hAnsi="Courier New" w:cs="Courier New" w:hint="default"/>
      </w:rPr>
    </w:lvl>
    <w:lvl w:ilvl="8" w:tplc="241A0005" w:tentative="1">
      <w:start w:val="1"/>
      <w:numFmt w:val="bullet"/>
      <w:lvlText w:val=""/>
      <w:lvlJc w:val="left"/>
      <w:pPr>
        <w:ind w:left="6837" w:hanging="360"/>
      </w:pPr>
      <w:rPr>
        <w:rFonts w:ascii="Wingdings" w:hAnsi="Wingdings" w:hint="default"/>
      </w:rPr>
    </w:lvl>
  </w:abstractNum>
  <w:abstractNum w:abstractNumId="16">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17">
    <w:nsid w:val="340B3667"/>
    <w:multiLevelType w:val="hybridMultilevel"/>
    <w:tmpl w:val="AC0CB56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nsid w:val="347A65D1"/>
    <w:multiLevelType w:val="hybridMultilevel"/>
    <w:tmpl w:val="D58E4A9E"/>
    <w:lvl w:ilvl="0" w:tplc="3C866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0841E4"/>
    <w:multiLevelType w:val="hybridMultilevel"/>
    <w:tmpl w:val="2520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060DA"/>
    <w:multiLevelType w:val="multilevel"/>
    <w:tmpl w:val="B02E74A6"/>
    <w:lvl w:ilvl="0">
      <w:start w:val="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3ADE1CB6"/>
    <w:multiLevelType w:val="multilevel"/>
    <w:tmpl w:val="62C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7536FC"/>
    <w:multiLevelType w:val="hybridMultilevel"/>
    <w:tmpl w:val="668689C2"/>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23">
    <w:nsid w:val="418D6E13"/>
    <w:multiLevelType w:val="hybridMultilevel"/>
    <w:tmpl w:val="9CF25C82"/>
    <w:lvl w:ilvl="0" w:tplc="93F6BA3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nsid w:val="45B7364D"/>
    <w:multiLevelType w:val="hybridMultilevel"/>
    <w:tmpl w:val="BE80E9C2"/>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25">
    <w:nsid w:val="48EB1954"/>
    <w:multiLevelType w:val="hybridMultilevel"/>
    <w:tmpl w:val="D2F0C1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9EB7856"/>
    <w:multiLevelType w:val="hybridMultilevel"/>
    <w:tmpl w:val="836A14FC"/>
    <w:lvl w:ilvl="0" w:tplc="6D421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FF1543"/>
    <w:multiLevelType w:val="hybridMultilevel"/>
    <w:tmpl w:val="CE4A92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4DCE2834"/>
    <w:multiLevelType w:val="hybridMultilevel"/>
    <w:tmpl w:val="026E76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E7100BB"/>
    <w:multiLevelType w:val="hybridMultilevel"/>
    <w:tmpl w:val="7D443C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02B45B3"/>
    <w:multiLevelType w:val="hybridMultilevel"/>
    <w:tmpl w:val="2B5CE8B6"/>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1">
    <w:nsid w:val="508C5895"/>
    <w:multiLevelType w:val="hybridMultilevel"/>
    <w:tmpl w:val="408CA558"/>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32">
    <w:nsid w:val="529850A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8D70C8"/>
    <w:multiLevelType w:val="hybridMultilevel"/>
    <w:tmpl w:val="DF9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4C7396"/>
    <w:multiLevelType w:val="hybridMultilevel"/>
    <w:tmpl w:val="C4EC49D4"/>
    <w:lvl w:ilvl="0" w:tplc="A606DEB8">
      <w:start w:val="1"/>
      <w:numFmt w:val="lowerLetter"/>
      <w:lvlText w:val="(%1)"/>
      <w:lvlJc w:val="left"/>
      <w:pPr>
        <w:ind w:left="2098" w:hanging="360"/>
      </w:pPr>
      <w:rPr>
        <w:rFonts w:hint="default"/>
      </w:rPr>
    </w:lvl>
    <w:lvl w:ilvl="1" w:tplc="08090019" w:tentative="1">
      <w:start w:val="1"/>
      <w:numFmt w:val="lowerLetter"/>
      <w:lvlText w:val="%2."/>
      <w:lvlJc w:val="left"/>
      <w:pPr>
        <w:ind w:left="2818" w:hanging="360"/>
      </w:pPr>
    </w:lvl>
    <w:lvl w:ilvl="2" w:tplc="0809001B" w:tentative="1">
      <w:start w:val="1"/>
      <w:numFmt w:val="lowerRoman"/>
      <w:lvlText w:val="%3."/>
      <w:lvlJc w:val="right"/>
      <w:pPr>
        <w:ind w:left="3538" w:hanging="180"/>
      </w:pPr>
    </w:lvl>
    <w:lvl w:ilvl="3" w:tplc="0809000F" w:tentative="1">
      <w:start w:val="1"/>
      <w:numFmt w:val="decimal"/>
      <w:lvlText w:val="%4."/>
      <w:lvlJc w:val="left"/>
      <w:pPr>
        <w:ind w:left="4258" w:hanging="360"/>
      </w:pPr>
    </w:lvl>
    <w:lvl w:ilvl="4" w:tplc="08090019" w:tentative="1">
      <w:start w:val="1"/>
      <w:numFmt w:val="lowerLetter"/>
      <w:lvlText w:val="%5."/>
      <w:lvlJc w:val="left"/>
      <w:pPr>
        <w:ind w:left="4978" w:hanging="360"/>
      </w:pPr>
    </w:lvl>
    <w:lvl w:ilvl="5" w:tplc="0809001B" w:tentative="1">
      <w:start w:val="1"/>
      <w:numFmt w:val="lowerRoman"/>
      <w:lvlText w:val="%6."/>
      <w:lvlJc w:val="right"/>
      <w:pPr>
        <w:ind w:left="5698" w:hanging="180"/>
      </w:pPr>
    </w:lvl>
    <w:lvl w:ilvl="6" w:tplc="0809000F" w:tentative="1">
      <w:start w:val="1"/>
      <w:numFmt w:val="decimal"/>
      <w:lvlText w:val="%7."/>
      <w:lvlJc w:val="left"/>
      <w:pPr>
        <w:ind w:left="6418" w:hanging="360"/>
      </w:pPr>
    </w:lvl>
    <w:lvl w:ilvl="7" w:tplc="08090019" w:tentative="1">
      <w:start w:val="1"/>
      <w:numFmt w:val="lowerLetter"/>
      <w:lvlText w:val="%8."/>
      <w:lvlJc w:val="left"/>
      <w:pPr>
        <w:ind w:left="7138" w:hanging="360"/>
      </w:pPr>
    </w:lvl>
    <w:lvl w:ilvl="8" w:tplc="0809001B" w:tentative="1">
      <w:start w:val="1"/>
      <w:numFmt w:val="lowerRoman"/>
      <w:lvlText w:val="%9."/>
      <w:lvlJc w:val="right"/>
      <w:pPr>
        <w:ind w:left="7858" w:hanging="180"/>
      </w:pPr>
    </w:lvl>
  </w:abstractNum>
  <w:abstractNum w:abstractNumId="35">
    <w:nsid w:val="56BE7116"/>
    <w:multiLevelType w:val="hybridMultilevel"/>
    <w:tmpl w:val="7120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5F2044"/>
    <w:multiLevelType w:val="hybridMultilevel"/>
    <w:tmpl w:val="1EEEF56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7">
    <w:nsid w:val="5AB9256D"/>
    <w:multiLevelType w:val="hybridMultilevel"/>
    <w:tmpl w:val="2188D01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8">
    <w:nsid w:val="5BE22F5D"/>
    <w:multiLevelType w:val="hybridMultilevel"/>
    <w:tmpl w:val="99E0D5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5D9725E8"/>
    <w:multiLevelType w:val="multilevel"/>
    <w:tmpl w:val="B88097E6"/>
    <w:lvl w:ilvl="0">
      <w:start w:val="1"/>
      <w:numFmt w:val="decimal"/>
      <w:pStyle w:val="Heading1"/>
      <w:lvlText w:val="%1."/>
      <w:lvlJc w:val="left"/>
      <w:pPr>
        <w:ind w:left="1440" w:hanging="360"/>
      </w:pPr>
      <w:rPr>
        <w:color w:val="auto"/>
        <w:sz w:val="24"/>
      </w:rPr>
    </w:lvl>
    <w:lvl w:ilvl="1">
      <w:start w:val="1"/>
      <w:numFmt w:val="decimal"/>
      <w:lvlText w:val="%1.%2."/>
      <w:lvlJc w:val="left"/>
      <w:pPr>
        <w:ind w:left="1283" w:hanging="432"/>
      </w:pPr>
      <w:rPr>
        <w:b/>
        <w:bCs/>
      </w:rPr>
    </w:lvl>
    <w:lvl w:ilvl="2">
      <w:start w:val="1"/>
      <w:numFmt w:val="decimal"/>
      <w:lvlText w:val="%1.%2.%3."/>
      <w:lvlJc w:val="left"/>
      <w:pPr>
        <w:ind w:left="2304" w:hanging="504"/>
      </w:pPr>
      <w:rPr>
        <w:i w:val="0"/>
        <w:color w:val="auto"/>
      </w:rPr>
    </w:lvl>
    <w:lvl w:ilvl="3">
      <w:start w:val="1"/>
      <w:numFmt w:val="decimal"/>
      <w:lvlText w:val="%1.%2.%3.%4."/>
      <w:lvlJc w:val="left"/>
      <w:pPr>
        <w:ind w:left="3855"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0">
    <w:nsid w:val="5DCC3554"/>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710978"/>
    <w:multiLevelType w:val="hybridMultilevel"/>
    <w:tmpl w:val="E0AE33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14D1A57"/>
    <w:multiLevelType w:val="hybridMultilevel"/>
    <w:tmpl w:val="F79E26C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nsid w:val="65484459"/>
    <w:multiLevelType w:val="hybridMultilevel"/>
    <w:tmpl w:val="458EB6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660406A6"/>
    <w:multiLevelType w:val="hybridMultilevel"/>
    <w:tmpl w:val="68C6D0A2"/>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45">
    <w:nsid w:val="66800658"/>
    <w:multiLevelType w:val="hybridMultilevel"/>
    <w:tmpl w:val="336E77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6B1F56D0"/>
    <w:multiLevelType w:val="multilevel"/>
    <w:tmpl w:val="0D389334"/>
    <w:lvl w:ilvl="0">
      <w:start w:val="1"/>
      <w:numFmt w:val="bullet"/>
      <w:lvlText w:val=""/>
      <w:lvlJc w:val="left"/>
      <w:pPr>
        <w:ind w:left="1358" w:hanging="540"/>
      </w:pPr>
      <w:rPr>
        <w:rFonts w:ascii="Symbol" w:hAnsi="Symbol" w:hint="default"/>
      </w:rPr>
    </w:lvl>
    <w:lvl w:ilvl="1">
      <w:start w:val="1"/>
      <w:numFmt w:val="decimal"/>
      <w:lvlText w:val="%1.%2."/>
      <w:lvlJc w:val="left"/>
      <w:pPr>
        <w:ind w:left="1358" w:hanging="540"/>
      </w:pPr>
      <w:rPr>
        <w:rFonts w:hint="default"/>
      </w:rPr>
    </w:lvl>
    <w:lvl w:ilvl="2">
      <w:start w:val="1"/>
      <w:numFmt w:val="bullet"/>
      <w:lvlText w:val=""/>
      <w:lvlJc w:val="left"/>
      <w:pPr>
        <w:ind w:left="1178" w:hanging="360"/>
      </w:pPr>
      <w:rPr>
        <w:rFonts w:ascii="Symbol" w:hAnsi="Symbol" w:hint="default"/>
      </w:rPr>
    </w:lvl>
    <w:lvl w:ilvl="3">
      <w:start w:val="1"/>
      <w:numFmt w:val="decimal"/>
      <w:lvlText w:val="%1.%2.%3.%4."/>
      <w:lvlJc w:val="left"/>
      <w:pPr>
        <w:ind w:left="1538" w:hanging="720"/>
      </w:pPr>
      <w:rPr>
        <w:rFonts w:hint="default"/>
      </w:rPr>
    </w:lvl>
    <w:lvl w:ilvl="4">
      <w:start w:val="1"/>
      <w:numFmt w:val="decimal"/>
      <w:lvlText w:val="%1.%2.%3.%4.%5."/>
      <w:lvlJc w:val="left"/>
      <w:pPr>
        <w:ind w:left="1898" w:hanging="1080"/>
      </w:pPr>
      <w:rPr>
        <w:rFonts w:hint="default"/>
      </w:rPr>
    </w:lvl>
    <w:lvl w:ilvl="5">
      <w:start w:val="1"/>
      <w:numFmt w:val="decimal"/>
      <w:lvlText w:val="%1.%2.%3.%4.%5.%6."/>
      <w:lvlJc w:val="left"/>
      <w:pPr>
        <w:ind w:left="1898" w:hanging="1080"/>
      </w:pPr>
      <w:rPr>
        <w:rFonts w:hint="default"/>
      </w:rPr>
    </w:lvl>
    <w:lvl w:ilvl="6">
      <w:start w:val="1"/>
      <w:numFmt w:val="decimal"/>
      <w:lvlText w:val="%1.%2.%3.%4.%5.%6.%7."/>
      <w:lvlJc w:val="left"/>
      <w:pPr>
        <w:ind w:left="2258" w:hanging="1440"/>
      </w:pPr>
      <w:rPr>
        <w:rFonts w:hint="default"/>
      </w:rPr>
    </w:lvl>
    <w:lvl w:ilvl="7">
      <w:start w:val="1"/>
      <w:numFmt w:val="decimal"/>
      <w:lvlText w:val="%1.%2.%3.%4.%5.%6.%7.%8."/>
      <w:lvlJc w:val="left"/>
      <w:pPr>
        <w:ind w:left="2258" w:hanging="1440"/>
      </w:pPr>
      <w:rPr>
        <w:rFonts w:hint="default"/>
      </w:rPr>
    </w:lvl>
    <w:lvl w:ilvl="8">
      <w:start w:val="1"/>
      <w:numFmt w:val="decimal"/>
      <w:lvlText w:val="%1.%2.%3.%4.%5.%6.%7.%8.%9."/>
      <w:lvlJc w:val="left"/>
      <w:pPr>
        <w:ind w:left="2618" w:hanging="1800"/>
      </w:pPr>
      <w:rPr>
        <w:rFonts w:hint="default"/>
      </w:rPr>
    </w:lvl>
  </w:abstractNum>
  <w:abstractNum w:abstractNumId="47">
    <w:nsid w:val="6B2D6284"/>
    <w:multiLevelType w:val="hybridMultilevel"/>
    <w:tmpl w:val="4C7CB7FC"/>
    <w:lvl w:ilvl="0" w:tplc="040A0001">
      <w:start w:val="1"/>
      <w:numFmt w:val="bullet"/>
      <w:lvlText w:val=""/>
      <w:lvlJc w:val="left"/>
      <w:pPr>
        <w:ind w:left="720" w:hanging="360"/>
      </w:pPr>
      <w:rPr>
        <w:rFonts w:ascii="Symbol" w:hAnsi="Symbol" w:hint="default"/>
      </w:rPr>
    </w:lvl>
    <w:lvl w:ilvl="1" w:tplc="C8560310">
      <w:start w:val="1"/>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nsid w:val="755D4CB5"/>
    <w:multiLevelType w:val="hybridMultilevel"/>
    <w:tmpl w:val="0636C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50">
    <w:nsid w:val="77082F87"/>
    <w:multiLevelType w:val="hybridMultilevel"/>
    <w:tmpl w:val="CC848D1A"/>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51">
    <w:nsid w:val="7B274F4B"/>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D113EFB"/>
    <w:multiLevelType w:val="hybridMultilevel"/>
    <w:tmpl w:val="D23A7D9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12"/>
  </w:num>
  <w:num w:numId="2">
    <w:abstractNumId w:val="39"/>
  </w:num>
  <w:num w:numId="3">
    <w:abstractNumId w:val="2"/>
  </w:num>
  <w:num w:numId="4">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39"/>
  </w:num>
  <w:num w:numId="7">
    <w:abstractNumId w:val="13"/>
  </w:num>
  <w:num w:numId="8">
    <w:abstractNumId w:val="20"/>
  </w:num>
  <w:num w:numId="9">
    <w:abstractNumId w:val="40"/>
  </w:num>
  <w:num w:numId="10">
    <w:abstractNumId w:val="32"/>
  </w:num>
  <w:num w:numId="11">
    <w:abstractNumId w:val="1"/>
  </w:num>
  <w:num w:numId="12">
    <w:abstractNumId w:val="46"/>
  </w:num>
  <w:num w:numId="13">
    <w:abstractNumId w:val="29"/>
  </w:num>
  <w:num w:numId="14">
    <w:abstractNumId w:val="8"/>
  </w:num>
  <w:num w:numId="15">
    <w:abstractNumId w:val="7"/>
  </w:num>
  <w:num w:numId="16">
    <w:abstractNumId w:val="48"/>
  </w:num>
  <w:num w:numId="17">
    <w:abstractNumId w:val="47"/>
  </w:num>
  <w:num w:numId="18">
    <w:abstractNumId w:val="51"/>
  </w:num>
  <w:num w:numId="19">
    <w:abstractNumId w:val="28"/>
  </w:num>
  <w:num w:numId="20">
    <w:abstractNumId w:val="33"/>
  </w:num>
  <w:num w:numId="21">
    <w:abstractNumId w:val="6"/>
  </w:num>
  <w:num w:numId="22">
    <w:abstractNumId w:val="34"/>
  </w:num>
  <w:num w:numId="23">
    <w:abstractNumId w:val="3"/>
  </w:num>
  <w:num w:numId="24">
    <w:abstractNumId w:val="35"/>
  </w:num>
  <w:num w:numId="25">
    <w:abstractNumId w:val="23"/>
  </w:num>
  <w:num w:numId="26">
    <w:abstractNumId w:val="27"/>
  </w:num>
  <w:num w:numId="27">
    <w:abstractNumId w:val="15"/>
  </w:num>
  <w:num w:numId="28">
    <w:abstractNumId w:val="10"/>
  </w:num>
  <w:num w:numId="29">
    <w:abstractNumId w:val="50"/>
  </w:num>
  <w:num w:numId="30">
    <w:abstractNumId w:val="22"/>
  </w:num>
  <w:num w:numId="31">
    <w:abstractNumId w:val="31"/>
  </w:num>
  <w:num w:numId="32">
    <w:abstractNumId w:val="25"/>
  </w:num>
  <w:num w:numId="33">
    <w:abstractNumId w:val="43"/>
  </w:num>
  <w:num w:numId="34">
    <w:abstractNumId w:val="5"/>
  </w:num>
  <w:num w:numId="35">
    <w:abstractNumId w:val="24"/>
  </w:num>
  <w:num w:numId="36">
    <w:abstractNumId w:val="41"/>
  </w:num>
  <w:num w:numId="37">
    <w:abstractNumId w:val="37"/>
  </w:num>
  <w:num w:numId="38">
    <w:abstractNumId w:val="36"/>
  </w:num>
  <w:num w:numId="39">
    <w:abstractNumId w:val="14"/>
  </w:num>
  <w:num w:numId="40">
    <w:abstractNumId w:val="38"/>
  </w:num>
  <w:num w:numId="41">
    <w:abstractNumId w:val="0"/>
  </w:num>
  <w:num w:numId="42">
    <w:abstractNumId w:val="19"/>
  </w:num>
  <w:num w:numId="43">
    <w:abstractNumId w:val="39"/>
  </w:num>
  <w:num w:numId="44">
    <w:abstractNumId w:val="30"/>
  </w:num>
  <w:num w:numId="45">
    <w:abstractNumId w:val="39"/>
  </w:num>
  <w:num w:numId="46">
    <w:abstractNumId w:val="45"/>
  </w:num>
  <w:num w:numId="47">
    <w:abstractNumId w:val="17"/>
  </w:num>
  <w:num w:numId="48">
    <w:abstractNumId w:val="52"/>
  </w:num>
  <w:num w:numId="49">
    <w:abstractNumId w:val="4"/>
  </w:num>
  <w:num w:numId="50">
    <w:abstractNumId w:val="44"/>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26"/>
  </w:num>
  <w:num w:numId="54">
    <w:abstractNumId w:val="11"/>
  </w:num>
  <w:num w:numId="55">
    <w:abstractNumId w:val="21"/>
  </w:num>
  <w:num w:numId="56">
    <w:abstractNumId w:val="39"/>
  </w:num>
  <w:num w:numId="57">
    <w:abstractNumId w:val="39"/>
  </w:num>
  <w:num w:numId="5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BE"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019A"/>
    <w:rsid w:val="00001C85"/>
    <w:rsid w:val="000021DC"/>
    <w:rsid w:val="00002E78"/>
    <w:rsid w:val="0000303F"/>
    <w:rsid w:val="00004F47"/>
    <w:rsid w:val="000052CA"/>
    <w:rsid w:val="000057DC"/>
    <w:rsid w:val="00005D65"/>
    <w:rsid w:val="00006556"/>
    <w:rsid w:val="00006C1E"/>
    <w:rsid w:val="00007345"/>
    <w:rsid w:val="000079D3"/>
    <w:rsid w:val="000103E7"/>
    <w:rsid w:val="00011349"/>
    <w:rsid w:val="000113D1"/>
    <w:rsid w:val="00011B68"/>
    <w:rsid w:val="00012528"/>
    <w:rsid w:val="00012BFC"/>
    <w:rsid w:val="00012D01"/>
    <w:rsid w:val="000132E5"/>
    <w:rsid w:val="00013440"/>
    <w:rsid w:val="0001347C"/>
    <w:rsid w:val="00014083"/>
    <w:rsid w:val="000141C3"/>
    <w:rsid w:val="00014B0D"/>
    <w:rsid w:val="000152F5"/>
    <w:rsid w:val="000154BA"/>
    <w:rsid w:val="00015817"/>
    <w:rsid w:val="000158DC"/>
    <w:rsid w:val="00015AC9"/>
    <w:rsid w:val="00015CF3"/>
    <w:rsid w:val="000168AA"/>
    <w:rsid w:val="00016A00"/>
    <w:rsid w:val="00016AA8"/>
    <w:rsid w:val="000178A4"/>
    <w:rsid w:val="00017F02"/>
    <w:rsid w:val="000204A8"/>
    <w:rsid w:val="000204D7"/>
    <w:rsid w:val="000216AB"/>
    <w:rsid w:val="00021A09"/>
    <w:rsid w:val="00022B19"/>
    <w:rsid w:val="0002366B"/>
    <w:rsid w:val="00023BD3"/>
    <w:rsid w:val="00025242"/>
    <w:rsid w:val="0002592B"/>
    <w:rsid w:val="000270B6"/>
    <w:rsid w:val="0002729C"/>
    <w:rsid w:val="00030C23"/>
    <w:rsid w:val="00030FF8"/>
    <w:rsid w:val="0003129E"/>
    <w:rsid w:val="00031765"/>
    <w:rsid w:val="00031BF6"/>
    <w:rsid w:val="00032C27"/>
    <w:rsid w:val="00033C82"/>
    <w:rsid w:val="000342BE"/>
    <w:rsid w:val="00034435"/>
    <w:rsid w:val="00034502"/>
    <w:rsid w:val="000345C8"/>
    <w:rsid w:val="00035135"/>
    <w:rsid w:val="00035458"/>
    <w:rsid w:val="000368A6"/>
    <w:rsid w:val="00036BE9"/>
    <w:rsid w:val="00036CB8"/>
    <w:rsid w:val="00037227"/>
    <w:rsid w:val="00040E35"/>
    <w:rsid w:val="00041452"/>
    <w:rsid w:val="00041660"/>
    <w:rsid w:val="000416DC"/>
    <w:rsid w:val="000418A1"/>
    <w:rsid w:val="000422FC"/>
    <w:rsid w:val="00042AA5"/>
    <w:rsid w:val="00042F66"/>
    <w:rsid w:val="000434F1"/>
    <w:rsid w:val="000436E8"/>
    <w:rsid w:val="00043C0F"/>
    <w:rsid w:val="00043EFD"/>
    <w:rsid w:val="000442D4"/>
    <w:rsid w:val="00044310"/>
    <w:rsid w:val="000451E7"/>
    <w:rsid w:val="0004548E"/>
    <w:rsid w:val="00046EC5"/>
    <w:rsid w:val="0005032F"/>
    <w:rsid w:val="00050ADF"/>
    <w:rsid w:val="00050BFD"/>
    <w:rsid w:val="00051ACD"/>
    <w:rsid w:val="0005240E"/>
    <w:rsid w:val="00052FFF"/>
    <w:rsid w:val="000531EE"/>
    <w:rsid w:val="000531F1"/>
    <w:rsid w:val="000536CF"/>
    <w:rsid w:val="00053C4A"/>
    <w:rsid w:val="00053D12"/>
    <w:rsid w:val="000540F7"/>
    <w:rsid w:val="00054A87"/>
    <w:rsid w:val="00054E58"/>
    <w:rsid w:val="00055152"/>
    <w:rsid w:val="00055A04"/>
    <w:rsid w:val="00055BB2"/>
    <w:rsid w:val="00055CC4"/>
    <w:rsid w:val="00055FE3"/>
    <w:rsid w:val="00056B72"/>
    <w:rsid w:val="000570B9"/>
    <w:rsid w:val="00057858"/>
    <w:rsid w:val="000578E7"/>
    <w:rsid w:val="000600ED"/>
    <w:rsid w:val="0006045A"/>
    <w:rsid w:val="00060F10"/>
    <w:rsid w:val="000615B9"/>
    <w:rsid w:val="000616ED"/>
    <w:rsid w:val="00061952"/>
    <w:rsid w:val="00061F96"/>
    <w:rsid w:val="00062893"/>
    <w:rsid w:val="00063135"/>
    <w:rsid w:val="00063372"/>
    <w:rsid w:val="0006347F"/>
    <w:rsid w:val="000635E9"/>
    <w:rsid w:val="0006455D"/>
    <w:rsid w:val="000648C4"/>
    <w:rsid w:val="00064911"/>
    <w:rsid w:val="00064A87"/>
    <w:rsid w:val="00064B09"/>
    <w:rsid w:val="00064E2D"/>
    <w:rsid w:val="000662EC"/>
    <w:rsid w:val="0006685B"/>
    <w:rsid w:val="00066F68"/>
    <w:rsid w:val="00067F79"/>
    <w:rsid w:val="0007074E"/>
    <w:rsid w:val="000714D2"/>
    <w:rsid w:val="00071637"/>
    <w:rsid w:val="00071D1E"/>
    <w:rsid w:val="0007227F"/>
    <w:rsid w:val="00072EF6"/>
    <w:rsid w:val="00073FCE"/>
    <w:rsid w:val="000740F6"/>
    <w:rsid w:val="0007684E"/>
    <w:rsid w:val="000777FA"/>
    <w:rsid w:val="00077A3A"/>
    <w:rsid w:val="00077FDB"/>
    <w:rsid w:val="000807D6"/>
    <w:rsid w:val="00080DFD"/>
    <w:rsid w:val="000810D6"/>
    <w:rsid w:val="000813C3"/>
    <w:rsid w:val="00081731"/>
    <w:rsid w:val="00081ECB"/>
    <w:rsid w:val="000826E9"/>
    <w:rsid w:val="000827CD"/>
    <w:rsid w:val="00083BC4"/>
    <w:rsid w:val="00083E7B"/>
    <w:rsid w:val="000848FD"/>
    <w:rsid w:val="00084972"/>
    <w:rsid w:val="00084A2C"/>
    <w:rsid w:val="00085DBE"/>
    <w:rsid w:val="000870C0"/>
    <w:rsid w:val="0008748D"/>
    <w:rsid w:val="00087B5D"/>
    <w:rsid w:val="0009069F"/>
    <w:rsid w:val="00091845"/>
    <w:rsid w:val="00091F48"/>
    <w:rsid w:val="00093757"/>
    <w:rsid w:val="00093977"/>
    <w:rsid w:val="000945A0"/>
    <w:rsid w:val="000945A7"/>
    <w:rsid w:val="000955FD"/>
    <w:rsid w:val="0009581E"/>
    <w:rsid w:val="00095EDA"/>
    <w:rsid w:val="00097767"/>
    <w:rsid w:val="00097773"/>
    <w:rsid w:val="00097894"/>
    <w:rsid w:val="0009789C"/>
    <w:rsid w:val="000A1591"/>
    <w:rsid w:val="000A17C7"/>
    <w:rsid w:val="000A22B8"/>
    <w:rsid w:val="000A22C9"/>
    <w:rsid w:val="000A23FF"/>
    <w:rsid w:val="000A29C5"/>
    <w:rsid w:val="000A4275"/>
    <w:rsid w:val="000A43B0"/>
    <w:rsid w:val="000A480B"/>
    <w:rsid w:val="000A4DBF"/>
    <w:rsid w:val="000A5256"/>
    <w:rsid w:val="000A5F92"/>
    <w:rsid w:val="000A61EE"/>
    <w:rsid w:val="000A639B"/>
    <w:rsid w:val="000A69B4"/>
    <w:rsid w:val="000A7A06"/>
    <w:rsid w:val="000B0157"/>
    <w:rsid w:val="000B02D5"/>
    <w:rsid w:val="000B0D82"/>
    <w:rsid w:val="000B11ED"/>
    <w:rsid w:val="000B2DFE"/>
    <w:rsid w:val="000B2EE3"/>
    <w:rsid w:val="000B3212"/>
    <w:rsid w:val="000B32D4"/>
    <w:rsid w:val="000B34C3"/>
    <w:rsid w:val="000B35A6"/>
    <w:rsid w:val="000B384F"/>
    <w:rsid w:val="000B38B1"/>
    <w:rsid w:val="000B45DC"/>
    <w:rsid w:val="000B4FF6"/>
    <w:rsid w:val="000B53E8"/>
    <w:rsid w:val="000B5F2B"/>
    <w:rsid w:val="000B6506"/>
    <w:rsid w:val="000B7060"/>
    <w:rsid w:val="000B7371"/>
    <w:rsid w:val="000B796D"/>
    <w:rsid w:val="000C16B2"/>
    <w:rsid w:val="000C2A0F"/>
    <w:rsid w:val="000C381D"/>
    <w:rsid w:val="000C3F44"/>
    <w:rsid w:val="000C41E2"/>
    <w:rsid w:val="000C45F3"/>
    <w:rsid w:val="000C4977"/>
    <w:rsid w:val="000C4B0E"/>
    <w:rsid w:val="000C52D3"/>
    <w:rsid w:val="000C5758"/>
    <w:rsid w:val="000C5767"/>
    <w:rsid w:val="000C67FE"/>
    <w:rsid w:val="000C743D"/>
    <w:rsid w:val="000C763F"/>
    <w:rsid w:val="000D0B6F"/>
    <w:rsid w:val="000D1439"/>
    <w:rsid w:val="000D1DE1"/>
    <w:rsid w:val="000D2E50"/>
    <w:rsid w:val="000D30EC"/>
    <w:rsid w:val="000D3601"/>
    <w:rsid w:val="000D38C0"/>
    <w:rsid w:val="000D3D83"/>
    <w:rsid w:val="000D4653"/>
    <w:rsid w:val="000D4D3E"/>
    <w:rsid w:val="000D596E"/>
    <w:rsid w:val="000D5FD0"/>
    <w:rsid w:val="000D69D1"/>
    <w:rsid w:val="000D7D78"/>
    <w:rsid w:val="000E093C"/>
    <w:rsid w:val="000E0A7E"/>
    <w:rsid w:val="000E11DD"/>
    <w:rsid w:val="000E1349"/>
    <w:rsid w:val="000E1570"/>
    <w:rsid w:val="000E1D5D"/>
    <w:rsid w:val="000E239E"/>
    <w:rsid w:val="000E278F"/>
    <w:rsid w:val="000E3120"/>
    <w:rsid w:val="000E333A"/>
    <w:rsid w:val="000E3B69"/>
    <w:rsid w:val="000E3FC9"/>
    <w:rsid w:val="000E5C39"/>
    <w:rsid w:val="000E675E"/>
    <w:rsid w:val="000E6992"/>
    <w:rsid w:val="000E748E"/>
    <w:rsid w:val="000E79AD"/>
    <w:rsid w:val="000E7AB5"/>
    <w:rsid w:val="000F01BF"/>
    <w:rsid w:val="000F12D9"/>
    <w:rsid w:val="000F1636"/>
    <w:rsid w:val="000F2E7A"/>
    <w:rsid w:val="000F329E"/>
    <w:rsid w:val="000F3DA3"/>
    <w:rsid w:val="000F408A"/>
    <w:rsid w:val="000F4F2F"/>
    <w:rsid w:val="000F61A1"/>
    <w:rsid w:val="000F63B5"/>
    <w:rsid w:val="000F68AF"/>
    <w:rsid w:val="000F6907"/>
    <w:rsid w:val="001002B2"/>
    <w:rsid w:val="0010038C"/>
    <w:rsid w:val="0010045C"/>
    <w:rsid w:val="00100773"/>
    <w:rsid w:val="00100BAF"/>
    <w:rsid w:val="00101B76"/>
    <w:rsid w:val="001020CC"/>
    <w:rsid w:val="001033DE"/>
    <w:rsid w:val="00103ED5"/>
    <w:rsid w:val="00104963"/>
    <w:rsid w:val="001052F7"/>
    <w:rsid w:val="00105434"/>
    <w:rsid w:val="00105AB4"/>
    <w:rsid w:val="00105D53"/>
    <w:rsid w:val="00105FD8"/>
    <w:rsid w:val="0010620D"/>
    <w:rsid w:val="00106254"/>
    <w:rsid w:val="00106E35"/>
    <w:rsid w:val="0010779E"/>
    <w:rsid w:val="00111498"/>
    <w:rsid w:val="00111B40"/>
    <w:rsid w:val="001140DA"/>
    <w:rsid w:val="00114E6A"/>
    <w:rsid w:val="00115432"/>
    <w:rsid w:val="00115653"/>
    <w:rsid w:val="00115690"/>
    <w:rsid w:val="00115A9D"/>
    <w:rsid w:val="0011656B"/>
    <w:rsid w:val="0011703C"/>
    <w:rsid w:val="0011726E"/>
    <w:rsid w:val="001174D7"/>
    <w:rsid w:val="00117BBC"/>
    <w:rsid w:val="00120512"/>
    <w:rsid w:val="001205AA"/>
    <w:rsid w:val="00120FC3"/>
    <w:rsid w:val="001213DB"/>
    <w:rsid w:val="00121842"/>
    <w:rsid w:val="001218E0"/>
    <w:rsid w:val="00121B65"/>
    <w:rsid w:val="00121DE9"/>
    <w:rsid w:val="00122150"/>
    <w:rsid w:val="00122503"/>
    <w:rsid w:val="00122722"/>
    <w:rsid w:val="00122B47"/>
    <w:rsid w:val="00123613"/>
    <w:rsid w:val="00124A01"/>
    <w:rsid w:val="00124FAB"/>
    <w:rsid w:val="0012558E"/>
    <w:rsid w:val="001260D7"/>
    <w:rsid w:val="00126B51"/>
    <w:rsid w:val="00131036"/>
    <w:rsid w:val="00132332"/>
    <w:rsid w:val="0013316C"/>
    <w:rsid w:val="00133B61"/>
    <w:rsid w:val="00134AF5"/>
    <w:rsid w:val="0013501D"/>
    <w:rsid w:val="001356DF"/>
    <w:rsid w:val="0013744C"/>
    <w:rsid w:val="00140835"/>
    <w:rsid w:val="00141967"/>
    <w:rsid w:val="00141E29"/>
    <w:rsid w:val="00142768"/>
    <w:rsid w:val="001428CF"/>
    <w:rsid w:val="00142EC1"/>
    <w:rsid w:val="00143309"/>
    <w:rsid w:val="00143C18"/>
    <w:rsid w:val="00143D0C"/>
    <w:rsid w:val="00143DB4"/>
    <w:rsid w:val="00143E77"/>
    <w:rsid w:val="001441BB"/>
    <w:rsid w:val="001442E3"/>
    <w:rsid w:val="001445B3"/>
    <w:rsid w:val="001447BF"/>
    <w:rsid w:val="00144C32"/>
    <w:rsid w:val="0014534C"/>
    <w:rsid w:val="001455C9"/>
    <w:rsid w:val="001456D1"/>
    <w:rsid w:val="00145BCE"/>
    <w:rsid w:val="00145D3E"/>
    <w:rsid w:val="00145F6F"/>
    <w:rsid w:val="0014632A"/>
    <w:rsid w:val="001463B0"/>
    <w:rsid w:val="001477BA"/>
    <w:rsid w:val="00147CFF"/>
    <w:rsid w:val="0015034D"/>
    <w:rsid w:val="0015061B"/>
    <w:rsid w:val="00151047"/>
    <w:rsid w:val="00151C9F"/>
    <w:rsid w:val="00151E79"/>
    <w:rsid w:val="00151F85"/>
    <w:rsid w:val="001521BE"/>
    <w:rsid w:val="0015269C"/>
    <w:rsid w:val="00152B1D"/>
    <w:rsid w:val="00152CAE"/>
    <w:rsid w:val="00154703"/>
    <w:rsid w:val="001551DA"/>
    <w:rsid w:val="00155378"/>
    <w:rsid w:val="00155AA9"/>
    <w:rsid w:val="00156199"/>
    <w:rsid w:val="001562D8"/>
    <w:rsid w:val="00156546"/>
    <w:rsid w:val="00156748"/>
    <w:rsid w:val="00156CEA"/>
    <w:rsid w:val="00156E41"/>
    <w:rsid w:val="001577C0"/>
    <w:rsid w:val="0016061E"/>
    <w:rsid w:val="001614B1"/>
    <w:rsid w:val="00161F90"/>
    <w:rsid w:val="001620A4"/>
    <w:rsid w:val="00162278"/>
    <w:rsid w:val="00162BE9"/>
    <w:rsid w:val="00162F5A"/>
    <w:rsid w:val="00163DD6"/>
    <w:rsid w:val="001649E8"/>
    <w:rsid w:val="00165243"/>
    <w:rsid w:val="00165C5C"/>
    <w:rsid w:val="00166778"/>
    <w:rsid w:val="001669B6"/>
    <w:rsid w:val="001669DF"/>
    <w:rsid w:val="00166C20"/>
    <w:rsid w:val="00166F2A"/>
    <w:rsid w:val="00167092"/>
    <w:rsid w:val="00167422"/>
    <w:rsid w:val="001677C0"/>
    <w:rsid w:val="00167ED2"/>
    <w:rsid w:val="001706D6"/>
    <w:rsid w:val="00170D38"/>
    <w:rsid w:val="00170DDA"/>
    <w:rsid w:val="00170FB2"/>
    <w:rsid w:val="00171393"/>
    <w:rsid w:val="001716EE"/>
    <w:rsid w:val="001722F0"/>
    <w:rsid w:val="00172B02"/>
    <w:rsid w:val="00172C88"/>
    <w:rsid w:val="00173B28"/>
    <w:rsid w:val="00173BB8"/>
    <w:rsid w:val="00173CA2"/>
    <w:rsid w:val="00174E00"/>
    <w:rsid w:val="00174F0B"/>
    <w:rsid w:val="00175983"/>
    <w:rsid w:val="00175AB6"/>
    <w:rsid w:val="0017625D"/>
    <w:rsid w:val="00176A5D"/>
    <w:rsid w:val="00177439"/>
    <w:rsid w:val="00177D88"/>
    <w:rsid w:val="00182A1A"/>
    <w:rsid w:val="00182C3B"/>
    <w:rsid w:val="0018436A"/>
    <w:rsid w:val="001845C5"/>
    <w:rsid w:val="00184874"/>
    <w:rsid w:val="00185420"/>
    <w:rsid w:val="00185709"/>
    <w:rsid w:val="0018579B"/>
    <w:rsid w:val="0018608C"/>
    <w:rsid w:val="00186278"/>
    <w:rsid w:val="0018689C"/>
    <w:rsid w:val="001873E1"/>
    <w:rsid w:val="00190B0D"/>
    <w:rsid w:val="00190D5A"/>
    <w:rsid w:val="00191072"/>
    <w:rsid w:val="001914A9"/>
    <w:rsid w:val="00191A30"/>
    <w:rsid w:val="001930C7"/>
    <w:rsid w:val="0019325D"/>
    <w:rsid w:val="0019347F"/>
    <w:rsid w:val="001935E9"/>
    <w:rsid w:val="00193CC2"/>
    <w:rsid w:val="00193E63"/>
    <w:rsid w:val="00194A8A"/>
    <w:rsid w:val="00195D17"/>
    <w:rsid w:val="00195E75"/>
    <w:rsid w:val="00196921"/>
    <w:rsid w:val="00196D6B"/>
    <w:rsid w:val="001A0995"/>
    <w:rsid w:val="001A0D81"/>
    <w:rsid w:val="001A182B"/>
    <w:rsid w:val="001A1B4C"/>
    <w:rsid w:val="001A1FE6"/>
    <w:rsid w:val="001A2578"/>
    <w:rsid w:val="001A25DD"/>
    <w:rsid w:val="001A3404"/>
    <w:rsid w:val="001A3E76"/>
    <w:rsid w:val="001A4425"/>
    <w:rsid w:val="001A452E"/>
    <w:rsid w:val="001A459D"/>
    <w:rsid w:val="001A46C5"/>
    <w:rsid w:val="001A5397"/>
    <w:rsid w:val="001A561D"/>
    <w:rsid w:val="001A5F20"/>
    <w:rsid w:val="001A78EF"/>
    <w:rsid w:val="001B1A47"/>
    <w:rsid w:val="001B258E"/>
    <w:rsid w:val="001B2E35"/>
    <w:rsid w:val="001B2E73"/>
    <w:rsid w:val="001B3224"/>
    <w:rsid w:val="001B3D6F"/>
    <w:rsid w:val="001B4574"/>
    <w:rsid w:val="001B5A4C"/>
    <w:rsid w:val="001B6BC7"/>
    <w:rsid w:val="001C01BB"/>
    <w:rsid w:val="001C05CA"/>
    <w:rsid w:val="001C0679"/>
    <w:rsid w:val="001C0741"/>
    <w:rsid w:val="001C175E"/>
    <w:rsid w:val="001C1796"/>
    <w:rsid w:val="001C2269"/>
    <w:rsid w:val="001C241D"/>
    <w:rsid w:val="001C264D"/>
    <w:rsid w:val="001C3485"/>
    <w:rsid w:val="001C3CCE"/>
    <w:rsid w:val="001C43B9"/>
    <w:rsid w:val="001C5239"/>
    <w:rsid w:val="001C5528"/>
    <w:rsid w:val="001C5CEF"/>
    <w:rsid w:val="001C66F5"/>
    <w:rsid w:val="001C7B21"/>
    <w:rsid w:val="001C7EB4"/>
    <w:rsid w:val="001D0FFE"/>
    <w:rsid w:val="001D20D6"/>
    <w:rsid w:val="001D3BD6"/>
    <w:rsid w:val="001D3FC9"/>
    <w:rsid w:val="001D4187"/>
    <w:rsid w:val="001D442B"/>
    <w:rsid w:val="001D527B"/>
    <w:rsid w:val="001D52A1"/>
    <w:rsid w:val="001D6165"/>
    <w:rsid w:val="001D618D"/>
    <w:rsid w:val="001D61AF"/>
    <w:rsid w:val="001D6990"/>
    <w:rsid w:val="001D7106"/>
    <w:rsid w:val="001E0154"/>
    <w:rsid w:val="001E06C7"/>
    <w:rsid w:val="001E0AEF"/>
    <w:rsid w:val="001E0B54"/>
    <w:rsid w:val="001E1198"/>
    <w:rsid w:val="001E1F3F"/>
    <w:rsid w:val="001E1FEC"/>
    <w:rsid w:val="001E264E"/>
    <w:rsid w:val="001E2B40"/>
    <w:rsid w:val="001E3362"/>
    <w:rsid w:val="001E34F6"/>
    <w:rsid w:val="001E362A"/>
    <w:rsid w:val="001E3CF3"/>
    <w:rsid w:val="001E3DCB"/>
    <w:rsid w:val="001E3F35"/>
    <w:rsid w:val="001E3FBF"/>
    <w:rsid w:val="001E4707"/>
    <w:rsid w:val="001E528F"/>
    <w:rsid w:val="001E5413"/>
    <w:rsid w:val="001E5709"/>
    <w:rsid w:val="001E683C"/>
    <w:rsid w:val="001E6ADE"/>
    <w:rsid w:val="001E704E"/>
    <w:rsid w:val="001F110E"/>
    <w:rsid w:val="001F1797"/>
    <w:rsid w:val="001F200C"/>
    <w:rsid w:val="001F205A"/>
    <w:rsid w:val="001F256F"/>
    <w:rsid w:val="001F26E4"/>
    <w:rsid w:val="001F2792"/>
    <w:rsid w:val="001F3A7D"/>
    <w:rsid w:val="001F3BC4"/>
    <w:rsid w:val="001F40FF"/>
    <w:rsid w:val="001F5386"/>
    <w:rsid w:val="001F58ED"/>
    <w:rsid w:val="001F59F1"/>
    <w:rsid w:val="001F5F32"/>
    <w:rsid w:val="001F6AFF"/>
    <w:rsid w:val="001F71AE"/>
    <w:rsid w:val="001F7538"/>
    <w:rsid w:val="0020000F"/>
    <w:rsid w:val="0020052C"/>
    <w:rsid w:val="00202644"/>
    <w:rsid w:val="002037E1"/>
    <w:rsid w:val="00204357"/>
    <w:rsid w:val="002046A8"/>
    <w:rsid w:val="00204DB3"/>
    <w:rsid w:val="00204DC6"/>
    <w:rsid w:val="00204FEF"/>
    <w:rsid w:val="00206EE4"/>
    <w:rsid w:val="00207114"/>
    <w:rsid w:val="002076E0"/>
    <w:rsid w:val="00207C78"/>
    <w:rsid w:val="00207D7E"/>
    <w:rsid w:val="00211314"/>
    <w:rsid w:val="00211EE8"/>
    <w:rsid w:val="0021200B"/>
    <w:rsid w:val="002120CD"/>
    <w:rsid w:val="00212867"/>
    <w:rsid w:val="00212B20"/>
    <w:rsid w:val="0021321A"/>
    <w:rsid w:val="002134C7"/>
    <w:rsid w:val="0021387C"/>
    <w:rsid w:val="00213AC4"/>
    <w:rsid w:val="00214EB1"/>
    <w:rsid w:val="002152F7"/>
    <w:rsid w:val="0021570B"/>
    <w:rsid w:val="00215D7D"/>
    <w:rsid w:val="002163BE"/>
    <w:rsid w:val="00216924"/>
    <w:rsid w:val="00216C1F"/>
    <w:rsid w:val="00217532"/>
    <w:rsid w:val="00217680"/>
    <w:rsid w:val="00217C64"/>
    <w:rsid w:val="00217F10"/>
    <w:rsid w:val="00221329"/>
    <w:rsid w:val="0022163F"/>
    <w:rsid w:val="002216C9"/>
    <w:rsid w:val="00221903"/>
    <w:rsid w:val="00221BFA"/>
    <w:rsid w:val="0022259C"/>
    <w:rsid w:val="00222D5C"/>
    <w:rsid w:val="00222F0F"/>
    <w:rsid w:val="0022303E"/>
    <w:rsid w:val="002245DE"/>
    <w:rsid w:val="0022521F"/>
    <w:rsid w:val="00225914"/>
    <w:rsid w:val="002260F1"/>
    <w:rsid w:val="00226F03"/>
    <w:rsid w:val="002271E1"/>
    <w:rsid w:val="0022770E"/>
    <w:rsid w:val="00227737"/>
    <w:rsid w:val="00227B49"/>
    <w:rsid w:val="00227BCD"/>
    <w:rsid w:val="002302B6"/>
    <w:rsid w:val="002309D1"/>
    <w:rsid w:val="00230BC4"/>
    <w:rsid w:val="00230F8A"/>
    <w:rsid w:val="00232362"/>
    <w:rsid w:val="00232B04"/>
    <w:rsid w:val="002331D5"/>
    <w:rsid w:val="0023328F"/>
    <w:rsid w:val="00233574"/>
    <w:rsid w:val="00233853"/>
    <w:rsid w:val="00233D5D"/>
    <w:rsid w:val="002346A2"/>
    <w:rsid w:val="00235867"/>
    <w:rsid w:val="00235999"/>
    <w:rsid w:val="002365EB"/>
    <w:rsid w:val="00236889"/>
    <w:rsid w:val="00236B9F"/>
    <w:rsid w:val="00236D8D"/>
    <w:rsid w:val="00237FB8"/>
    <w:rsid w:val="00240180"/>
    <w:rsid w:val="002408E3"/>
    <w:rsid w:val="00240ECF"/>
    <w:rsid w:val="00240FEB"/>
    <w:rsid w:val="00242F7E"/>
    <w:rsid w:val="00243206"/>
    <w:rsid w:val="00243222"/>
    <w:rsid w:val="00243728"/>
    <w:rsid w:val="00243B9C"/>
    <w:rsid w:val="00244D99"/>
    <w:rsid w:val="00245697"/>
    <w:rsid w:val="00246473"/>
    <w:rsid w:val="00246684"/>
    <w:rsid w:val="00247759"/>
    <w:rsid w:val="00247809"/>
    <w:rsid w:val="002501E6"/>
    <w:rsid w:val="00251636"/>
    <w:rsid w:val="0025299A"/>
    <w:rsid w:val="00252EA0"/>
    <w:rsid w:val="002531D5"/>
    <w:rsid w:val="00253B98"/>
    <w:rsid w:val="00253BB6"/>
    <w:rsid w:val="00253E32"/>
    <w:rsid w:val="002548F3"/>
    <w:rsid w:val="00254C35"/>
    <w:rsid w:val="00255208"/>
    <w:rsid w:val="002555C3"/>
    <w:rsid w:val="002559ED"/>
    <w:rsid w:val="00256293"/>
    <w:rsid w:val="00257261"/>
    <w:rsid w:val="0025735B"/>
    <w:rsid w:val="002601E1"/>
    <w:rsid w:val="00260EB6"/>
    <w:rsid w:val="00261420"/>
    <w:rsid w:val="00261827"/>
    <w:rsid w:val="0026243B"/>
    <w:rsid w:val="002629C0"/>
    <w:rsid w:val="002629C3"/>
    <w:rsid w:val="00263832"/>
    <w:rsid w:val="00263E9C"/>
    <w:rsid w:val="002642F5"/>
    <w:rsid w:val="00264450"/>
    <w:rsid w:val="0026682D"/>
    <w:rsid w:val="00267088"/>
    <w:rsid w:val="00267725"/>
    <w:rsid w:val="00267D2A"/>
    <w:rsid w:val="00267FC5"/>
    <w:rsid w:val="0027028A"/>
    <w:rsid w:val="002702E7"/>
    <w:rsid w:val="00270B53"/>
    <w:rsid w:val="00270C38"/>
    <w:rsid w:val="0027110D"/>
    <w:rsid w:val="0027152D"/>
    <w:rsid w:val="00271FE8"/>
    <w:rsid w:val="002722C5"/>
    <w:rsid w:val="00272418"/>
    <w:rsid w:val="002727D9"/>
    <w:rsid w:val="00272C00"/>
    <w:rsid w:val="00272FE4"/>
    <w:rsid w:val="002730D2"/>
    <w:rsid w:val="00274A75"/>
    <w:rsid w:val="00275577"/>
    <w:rsid w:val="00275713"/>
    <w:rsid w:val="00275F4C"/>
    <w:rsid w:val="00276DC9"/>
    <w:rsid w:val="0027704C"/>
    <w:rsid w:val="00277B23"/>
    <w:rsid w:val="002802D6"/>
    <w:rsid w:val="00280976"/>
    <w:rsid w:val="002809C9"/>
    <w:rsid w:val="00280AD8"/>
    <w:rsid w:val="00281092"/>
    <w:rsid w:val="00282ADD"/>
    <w:rsid w:val="00282B67"/>
    <w:rsid w:val="002836BA"/>
    <w:rsid w:val="00283CB4"/>
    <w:rsid w:val="0028457E"/>
    <w:rsid w:val="002846BD"/>
    <w:rsid w:val="00284D51"/>
    <w:rsid w:val="002853BE"/>
    <w:rsid w:val="00285B6F"/>
    <w:rsid w:val="002861D0"/>
    <w:rsid w:val="0028675E"/>
    <w:rsid w:val="00286B0A"/>
    <w:rsid w:val="00286B48"/>
    <w:rsid w:val="00287490"/>
    <w:rsid w:val="002874F0"/>
    <w:rsid w:val="00287C7C"/>
    <w:rsid w:val="00290A4F"/>
    <w:rsid w:val="00291413"/>
    <w:rsid w:val="0029161E"/>
    <w:rsid w:val="00292189"/>
    <w:rsid w:val="00292C24"/>
    <w:rsid w:val="0029323A"/>
    <w:rsid w:val="002933A2"/>
    <w:rsid w:val="002941C7"/>
    <w:rsid w:val="00294445"/>
    <w:rsid w:val="00294694"/>
    <w:rsid w:val="00294728"/>
    <w:rsid w:val="002951A6"/>
    <w:rsid w:val="00295359"/>
    <w:rsid w:val="002955A0"/>
    <w:rsid w:val="002957F5"/>
    <w:rsid w:val="00295D68"/>
    <w:rsid w:val="00296064"/>
    <w:rsid w:val="002960AD"/>
    <w:rsid w:val="002964CF"/>
    <w:rsid w:val="00296A26"/>
    <w:rsid w:val="00296A63"/>
    <w:rsid w:val="0029784F"/>
    <w:rsid w:val="002A11F2"/>
    <w:rsid w:val="002A15C3"/>
    <w:rsid w:val="002A17B6"/>
    <w:rsid w:val="002A1B45"/>
    <w:rsid w:val="002A1CE8"/>
    <w:rsid w:val="002A1DF9"/>
    <w:rsid w:val="002A2B60"/>
    <w:rsid w:val="002A2C32"/>
    <w:rsid w:val="002A3DBD"/>
    <w:rsid w:val="002A3FF9"/>
    <w:rsid w:val="002A4328"/>
    <w:rsid w:val="002A4BE6"/>
    <w:rsid w:val="002A4D87"/>
    <w:rsid w:val="002A555E"/>
    <w:rsid w:val="002A583B"/>
    <w:rsid w:val="002A5DB3"/>
    <w:rsid w:val="002A6745"/>
    <w:rsid w:val="002A687A"/>
    <w:rsid w:val="002A7BD7"/>
    <w:rsid w:val="002A7F61"/>
    <w:rsid w:val="002B378B"/>
    <w:rsid w:val="002B3971"/>
    <w:rsid w:val="002B3F1E"/>
    <w:rsid w:val="002B43E3"/>
    <w:rsid w:val="002B4B2A"/>
    <w:rsid w:val="002B5918"/>
    <w:rsid w:val="002B6204"/>
    <w:rsid w:val="002B6568"/>
    <w:rsid w:val="002B72E5"/>
    <w:rsid w:val="002B7832"/>
    <w:rsid w:val="002B7FCA"/>
    <w:rsid w:val="002C16E2"/>
    <w:rsid w:val="002C17E8"/>
    <w:rsid w:val="002C1847"/>
    <w:rsid w:val="002C191F"/>
    <w:rsid w:val="002C1CFE"/>
    <w:rsid w:val="002C1DAC"/>
    <w:rsid w:val="002C1DC0"/>
    <w:rsid w:val="002C1F04"/>
    <w:rsid w:val="002C1F1B"/>
    <w:rsid w:val="002C276F"/>
    <w:rsid w:val="002C2B3A"/>
    <w:rsid w:val="002C2B9F"/>
    <w:rsid w:val="002C2BED"/>
    <w:rsid w:val="002C3041"/>
    <w:rsid w:val="002C380A"/>
    <w:rsid w:val="002C3B57"/>
    <w:rsid w:val="002C3FAA"/>
    <w:rsid w:val="002C48D5"/>
    <w:rsid w:val="002C4AD2"/>
    <w:rsid w:val="002C4FF5"/>
    <w:rsid w:val="002C60EB"/>
    <w:rsid w:val="002C6583"/>
    <w:rsid w:val="002C671F"/>
    <w:rsid w:val="002C7371"/>
    <w:rsid w:val="002D0776"/>
    <w:rsid w:val="002D14D4"/>
    <w:rsid w:val="002D240B"/>
    <w:rsid w:val="002D2486"/>
    <w:rsid w:val="002D2908"/>
    <w:rsid w:val="002D2B77"/>
    <w:rsid w:val="002D3606"/>
    <w:rsid w:val="002D3AA3"/>
    <w:rsid w:val="002D45B2"/>
    <w:rsid w:val="002D50C3"/>
    <w:rsid w:val="002D50DF"/>
    <w:rsid w:val="002D5B4D"/>
    <w:rsid w:val="002D6BBF"/>
    <w:rsid w:val="002D6D47"/>
    <w:rsid w:val="002D6EFA"/>
    <w:rsid w:val="002D72EF"/>
    <w:rsid w:val="002D7485"/>
    <w:rsid w:val="002E076F"/>
    <w:rsid w:val="002E14D3"/>
    <w:rsid w:val="002E1C3C"/>
    <w:rsid w:val="002E1E22"/>
    <w:rsid w:val="002E24C3"/>
    <w:rsid w:val="002E25A7"/>
    <w:rsid w:val="002E2768"/>
    <w:rsid w:val="002E2DE4"/>
    <w:rsid w:val="002E2E9E"/>
    <w:rsid w:val="002E4011"/>
    <w:rsid w:val="002E40C7"/>
    <w:rsid w:val="002E530B"/>
    <w:rsid w:val="002E59B6"/>
    <w:rsid w:val="002E5AE9"/>
    <w:rsid w:val="002E6403"/>
    <w:rsid w:val="002E6570"/>
    <w:rsid w:val="002E65AB"/>
    <w:rsid w:val="002E6C67"/>
    <w:rsid w:val="002E6CF7"/>
    <w:rsid w:val="002E7160"/>
    <w:rsid w:val="002E76A8"/>
    <w:rsid w:val="002E7754"/>
    <w:rsid w:val="002F0850"/>
    <w:rsid w:val="002F0E4A"/>
    <w:rsid w:val="002F0E62"/>
    <w:rsid w:val="002F1D1B"/>
    <w:rsid w:val="002F2C3D"/>
    <w:rsid w:val="002F2F5D"/>
    <w:rsid w:val="002F4132"/>
    <w:rsid w:val="002F445B"/>
    <w:rsid w:val="002F5932"/>
    <w:rsid w:val="002F5D6D"/>
    <w:rsid w:val="002F636A"/>
    <w:rsid w:val="002F6ADE"/>
    <w:rsid w:val="002F71AC"/>
    <w:rsid w:val="002F745A"/>
    <w:rsid w:val="002F7DFF"/>
    <w:rsid w:val="00300909"/>
    <w:rsid w:val="00301975"/>
    <w:rsid w:val="00301F9F"/>
    <w:rsid w:val="00303073"/>
    <w:rsid w:val="0030343A"/>
    <w:rsid w:val="00303A81"/>
    <w:rsid w:val="003048AE"/>
    <w:rsid w:val="00304FCE"/>
    <w:rsid w:val="0030521A"/>
    <w:rsid w:val="00305B86"/>
    <w:rsid w:val="00306AB3"/>
    <w:rsid w:val="00306CEA"/>
    <w:rsid w:val="00307011"/>
    <w:rsid w:val="00307126"/>
    <w:rsid w:val="00310B02"/>
    <w:rsid w:val="00310D26"/>
    <w:rsid w:val="00311C99"/>
    <w:rsid w:val="00311F4D"/>
    <w:rsid w:val="00312107"/>
    <w:rsid w:val="003130D8"/>
    <w:rsid w:val="00313272"/>
    <w:rsid w:val="0031415F"/>
    <w:rsid w:val="00314C78"/>
    <w:rsid w:val="00314DA5"/>
    <w:rsid w:val="00314F94"/>
    <w:rsid w:val="003162C6"/>
    <w:rsid w:val="00316940"/>
    <w:rsid w:val="00316AEC"/>
    <w:rsid w:val="00316B81"/>
    <w:rsid w:val="0031767D"/>
    <w:rsid w:val="003176E8"/>
    <w:rsid w:val="0031790B"/>
    <w:rsid w:val="00317FD2"/>
    <w:rsid w:val="00320033"/>
    <w:rsid w:val="00320468"/>
    <w:rsid w:val="00320691"/>
    <w:rsid w:val="00321A53"/>
    <w:rsid w:val="00321ECD"/>
    <w:rsid w:val="00321F5A"/>
    <w:rsid w:val="003221ED"/>
    <w:rsid w:val="0032250A"/>
    <w:rsid w:val="0032253E"/>
    <w:rsid w:val="00322575"/>
    <w:rsid w:val="0032271C"/>
    <w:rsid w:val="0032307F"/>
    <w:rsid w:val="00323A14"/>
    <w:rsid w:val="00323F88"/>
    <w:rsid w:val="00324389"/>
    <w:rsid w:val="003243AF"/>
    <w:rsid w:val="0032510A"/>
    <w:rsid w:val="00326E33"/>
    <w:rsid w:val="00326E7A"/>
    <w:rsid w:val="00327F12"/>
    <w:rsid w:val="00330A58"/>
    <w:rsid w:val="00331332"/>
    <w:rsid w:val="0033141A"/>
    <w:rsid w:val="003317A0"/>
    <w:rsid w:val="00331AB9"/>
    <w:rsid w:val="00331C5A"/>
    <w:rsid w:val="00331D0F"/>
    <w:rsid w:val="00332AFA"/>
    <w:rsid w:val="00332B3D"/>
    <w:rsid w:val="00332C76"/>
    <w:rsid w:val="003338F4"/>
    <w:rsid w:val="00333E6E"/>
    <w:rsid w:val="003351CA"/>
    <w:rsid w:val="00335516"/>
    <w:rsid w:val="00335B4D"/>
    <w:rsid w:val="00335DC3"/>
    <w:rsid w:val="00336481"/>
    <w:rsid w:val="00336B79"/>
    <w:rsid w:val="0033799A"/>
    <w:rsid w:val="00337C7E"/>
    <w:rsid w:val="0033C93B"/>
    <w:rsid w:val="00341583"/>
    <w:rsid w:val="003417B9"/>
    <w:rsid w:val="00341841"/>
    <w:rsid w:val="00341EF7"/>
    <w:rsid w:val="00341FDC"/>
    <w:rsid w:val="003422A4"/>
    <w:rsid w:val="00342555"/>
    <w:rsid w:val="00342595"/>
    <w:rsid w:val="003425B6"/>
    <w:rsid w:val="00342FDE"/>
    <w:rsid w:val="003432CF"/>
    <w:rsid w:val="00344490"/>
    <w:rsid w:val="00344EF1"/>
    <w:rsid w:val="0034544D"/>
    <w:rsid w:val="003466A4"/>
    <w:rsid w:val="00346D3F"/>
    <w:rsid w:val="0034769F"/>
    <w:rsid w:val="003478F7"/>
    <w:rsid w:val="00347A46"/>
    <w:rsid w:val="003501C1"/>
    <w:rsid w:val="00350326"/>
    <w:rsid w:val="00350C9E"/>
    <w:rsid w:val="003514A8"/>
    <w:rsid w:val="00351F6B"/>
    <w:rsid w:val="0035225B"/>
    <w:rsid w:val="0035261A"/>
    <w:rsid w:val="003529B8"/>
    <w:rsid w:val="00352B36"/>
    <w:rsid w:val="003532B3"/>
    <w:rsid w:val="00353320"/>
    <w:rsid w:val="003536F2"/>
    <w:rsid w:val="003536F8"/>
    <w:rsid w:val="00354CA7"/>
    <w:rsid w:val="00354E35"/>
    <w:rsid w:val="00354F89"/>
    <w:rsid w:val="00354F90"/>
    <w:rsid w:val="003559C5"/>
    <w:rsid w:val="00356580"/>
    <w:rsid w:val="003565D4"/>
    <w:rsid w:val="00356C57"/>
    <w:rsid w:val="00357452"/>
    <w:rsid w:val="00357DC0"/>
    <w:rsid w:val="003610CD"/>
    <w:rsid w:val="003616A2"/>
    <w:rsid w:val="00361A74"/>
    <w:rsid w:val="00361E2C"/>
    <w:rsid w:val="00361F52"/>
    <w:rsid w:val="003625F9"/>
    <w:rsid w:val="0036280B"/>
    <w:rsid w:val="003637A7"/>
    <w:rsid w:val="00364D0D"/>
    <w:rsid w:val="0036513D"/>
    <w:rsid w:val="00365150"/>
    <w:rsid w:val="003655B3"/>
    <w:rsid w:val="0036593B"/>
    <w:rsid w:val="003662EA"/>
    <w:rsid w:val="00366618"/>
    <w:rsid w:val="00366E5F"/>
    <w:rsid w:val="00367403"/>
    <w:rsid w:val="00367B20"/>
    <w:rsid w:val="00371650"/>
    <w:rsid w:val="00371D30"/>
    <w:rsid w:val="003721D2"/>
    <w:rsid w:val="003723C1"/>
    <w:rsid w:val="00372B55"/>
    <w:rsid w:val="003730DC"/>
    <w:rsid w:val="0037389E"/>
    <w:rsid w:val="00373914"/>
    <w:rsid w:val="00374530"/>
    <w:rsid w:val="00374746"/>
    <w:rsid w:val="00375354"/>
    <w:rsid w:val="00375632"/>
    <w:rsid w:val="00375F62"/>
    <w:rsid w:val="0037642C"/>
    <w:rsid w:val="003775F2"/>
    <w:rsid w:val="003778EE"/>
    <w:rsid w:val="0037790F"/>
    <w:rsid w:val="00377C7F"/>
    <w:rsid w:val="00380AE8"/>
    <w:rsid w:val="0038181F"/>
    <w:rsid w:val="00381AA5"/>
    <w:rsid w:val="00381D61"/>
    <w:rsid w:val="00382005"/>
    <w:rsid w:val="00382CE8"/>
    <w:rsid w:val="003840A8"/>
    <w:rsid w:val="00384709"/>
    <w:rsid w:val="00384CB0"/>
    <w:rsid w:val="003854D2"/>
    <w:rsid w:val="00386218"/>
    <w:rsid w:val="0038624F"/>
    <w:rsid w:val="0038654C"/>
    <w:rsid w:val="00386870"/>
    <w:rsid w:val="00387D22"/>
    <w:rsid w:val="003909BD"/>
    <w:rsid w:val="00390AFC"/>
    <w:rsid w:val="00390EBD"/>
    <w:rsid w:val="00390FD3"/>
    <w:rsid w:val="003911FE"/>
    <w:rsid w:val="00391790"/>
    <w:rsid w:val="00391A7D"/>
    <w:rsid w:val="00391C28"/>
    <w:rsid w:val="00391FED"/>
    <w:rsid w:val="00392543"/>
    <w:rsid w:val="00392B2E"/>
    <w:rsid w:val="00393F25"/>
    <w:rsid w:val="00394064"/>
    <w:rsid w:val="00395878"/>
    <w:rsid w:val="003966AA"/>
    <w:rsid w:val="003971AC"/>
    <w:rsid w:val="003A0048"/>
    <w:rsid w:val="003A0F6F"/>
    <w:rsid w:val="003A1E5E"/>
    <w:rsid w:val="003A30BE"/>
    <w:rsid w:val="003A31F8"/>
    <w:rsid w:val="003A33A9"/>
    <w:rsid w:val="003A39B6"/>
    <w:rsid w:val="003A41E3"/>
    <w:rsid w:val="003A426F"/>
    <w:rsid w:val="003A44D3"/>
    <w:rsid w:val="003A4DF5"/>
    <w:rsid w:val="003A4E94"/>
    <w:rsid w:val="003A55C9"/>
    <w:rsid w:val="003A5803"/>
    <w:rsid w:val="003A5BE8"/>
    <w:rsid w:val="003A72F2"/>
    <w:rsid w:val="003A7354"/>
    <w:rsid w:val="003B1333"/>
    <w:rsid w:val="003B147D"/>
    <w:rsid w:val="003B1852"/>
    <w:rsid w:val="003B1996"/>
    <w:rsid w:val="003B1A43"/>
    <w:rsid w:val="003B21AE"/>
    <w:rsid w:val="003B2C4A"/>
    <w:rsid w:val="003B3396"/>
    <w:rsid w:val="003B3454"/>
    <w:rsid w:val="003B3762"/>
    <w:rsid w:val="003B3950"/>
    <w:rsid w:val="003B4547"/>
    <w:rsid w:val="003B4F21"/>
    <w:rsid w:val="003B50D3"/>
    <w:rsid w:val="003B5419"/>
    <w:rsid w:val="003B5486"/>
    <w:rsid w:val="003B564E"/>
    <w:rsid w:val="003B6047"/>
    <w:rsid w:val="003B6089"/>
    <w:rsid w:val="003B6560"/>
    <w:rsid w:val="003B7431"/>
    <w:rsid w:val="003B7484"/>
    <w:rsid w:val="003B79A5"/>
    <w:rsid w:val="003B7C3D"/>
    <w:rsid w:val="003B7FBF"/>
    <w:rsid w:val="003C06A0"/>
    <w:rsid w:val="003C0CD7"/>
    <w:rsid w:val="003C142E"/>
    <w:rsid w:val="003C1B5B"/>
    <w:rsid w:val="003C32D9"/>
    <w:rsid w:val="003C3445"/>
    <w:rsid w:val="003C4495"/>
    <w:rsid w:val="003C488B"/>
    <w:rsid w:val="003C547B"/>
    <w:rsid w:val="003C567D"/>
    <w:rsid w:val="003C5C45"/>
    <w:rsid w:val="003C684F"/>
    <w:rsid w:val="003C7748"/>
    <w:rsid w:val="003C78F4"/>
    <w:rsid w:val="003D0386"/>
    <w:rsid w:val="003D0612"/>
    <w:rsid w:val="003D17FC"/>
    <w:rsid w:val="003D1BA0"/>
    <w:rsid w:val="003D3B9E"/>
    <w:rsid w:val="003D4001"/>
    <w:rsid w:val="003D4018"/>
    <w:rsid w:val="003D42EA"/>
    <w:rsid w:val="003D4CFA"/>
    <w:rsid w:val="003D5FBE"/>
    <w:rsid w:val="003D7A92"/>
    <w:rsid w:val="003E12B9"/>
    <w:rsid w:val="003E2604"/>
    <w:rsid w:val="003E288D"/>
    <w:rsid w:val="003E2F35"/>
    <w:rsid w:val="003E347F"/>
    <w:rsid w:val="003E36CC"/>
    <w:rsid w:val="003E3A9D"/>
    <w:rsid w:val="003E3B6F"/>
    <w:rsid w:val="003E3C67"/>
    <w:rsid w:val="003E3C96"/>
    <w:rsid w:val="003E48EB"/>
    <w:rsid w:val="003E5176"/>
    <w:rsid w:val="003E5202"/>
    <w:rsid w:val="003E53FD"/>
    <w:rsid w:val="003E5A9C"/>
    <w:rsid w:val="003E6366"/>
    <w:rsid w:val="003E6D62"/>
    <w:rsid w:val="003E79E3"/>
    <w:rsid w:val="003F05B8"/>
    <w:rsid w:val="003F0738"/>
    <w:rsid w:val="003F0B53"/>
    <w:rsid w:val="003F0B77"/>
    <w:rsid w:val="003F0CC2"/>
    <w:rsid w:val="003F2666"/>
    <w:rsid w:val="003F26AE"/>
    <w:rsid w:val="003F3148"/>
    <w:rsid w:val="003F31D4"/>
    <w:rsid w:val="003F3700"/>
    <w:rsid w:val="003F47E0"/>
    <w:rsid w:val="003F49A2"/>
    <w:rsid w:val="003F4B2B"/>
    <w:rsid w:val="003F5ECF"/>
    <w:rsid w:val="003F6474"/>
    <w:rsid w:val="003F6730"/>
    <w:rsid w:val="003F6D49"/>
    <w:rsid w:val="003F710F"/>
    <w:rsid w:val="003F73A5"/>
    <w:rsid w:val="003F7DAA"/>
    <w:rsid w:val="0040056A"/>
    <w:rsid w:val="00400797"/>
    <w:rsid w:val="00400849"/>
    <w:rsid w:val="00401382"/>
    <w:rsid w:val="00401915"/>
    <w:rsid w:val="00402042"/>
    <w:rsid w:val="00402262"/>
    <w:rsid w:val="0040227E"/>
    <w:rsid w:val="004022AA"/>
    <w:rsid w:val="0040265B"/>
    <w:rsid w:val="00402A30"/>
    <w:rsid w:val="00402A74"/>
    <w:rsid w:val="00403070"/>
    <w:rsid w:val="0040307C"/>
    <w:rsid w:val="0040358D"/>
    <w:rsid w:val="00403D60"/>
    <w:rsid w:val="00404253"/>
    <w:rsid w:val="00404592"/>
    <w:rsid w:val="00404B2A"/>
    <w:rsid w:val="00404CEE"/>
    <w:rsid w:val="00404DF1"/>
    <w:rsid w:val="00405AFD"/>
    <w:rsid w:val="00405BCF"/>
    <w:rsid w:val="00405D2C"/>
    <w:rsid w:val="00406782"/>
    <w:rsid w:val="00407048"/>
    <w:rsid w:val="004079BF"/>
    <w:rsid w:val="00407B27"/>
    <w:rsid w:val="00407EC3"/>
    <w:rsid w:val="004100CC"/>
    <w:rsid w:val="0041044D"/>
    <w:rsid w:val="00410ABA"/>
    <w:rsid w:val="00411121"/>
    <w:rsid w:val="0041133E"/>
    <w:rsid w:val="00411D72"/>
    <w:rsid w:val="00412242"/>
    <w:rsid w:val="0041329C"/>
    <w:rsid w:val="00414674"/>
    <w:rsid w:val="00414678"/>
    <w:rsid w:val="00414FA7"/>
    <w:rsid w:val="004173AB"/>
    <w:rsid w:val="00417A74"/>
    <w:rsid w:val="00417A80"/>
    <w:rsid w:val="00417B4C"/>
    <w:rsid w:val="00417D9E"/>
    <w:rsid w:val="0042010C"/>
    <w:rsid w:val="00420FBF"/>
    <w:rsid w:val="004225CA"/>
    <w:rsid w:val="00422EAB"/>
    <w:rsid w:val="00422EF1"/>
    <w:rsid w:val="0042321C"/>
    <w:rsid w:val="0042330A"/>
    <w:rsid w:val="0042385A"/>
    <w:rsid w:val="00423BF3"/>
    <w:rsid w:val="00424CA5"/>
    <w:rsid w:val="00424FD8"/>
    <w:rsid w:val="004257C0"/>
    <w:rsid w:val="00426F77"/>
    <w:rsid w:val="00427AB1"/>
    <w:rsid w:val="00427C0A"/>
    <w:rsid w:val="004301BA"/>
    <w:rsid w:val="00430638"/>
    <w:rsid w:val="004306B5"/>
    <w:rsid w:val="00430D76"/>
    <w:rsid w:val="00431B97"/>
    <w:rsid w:val="00431F38"/>
    <w:rsid w:val="00432515"/>
    <w:rsid w:val="00432A28"/>
    <w:rsid w:val="00433309"/>
    <w:rsid w:val="00433A8C"/>
    <w:rsid w:val="00433C2C"/>
    <w:rsid w:val="00433FAE"/>
    <w:rsid w:val="00434480"/>
    <w:rsid w:val="00435155"/>
    <w:rsid w:val="004351C9"/>
    <w:rsid w:val="004354EF"/>
    <w:rsid w:val="004356C0"/>
    <w:rsid w:val="004359DB"/>
    <w:rsid w:val="00436A94"/>
    <w:rsid w:val="00436EAF"/>
    <w:rsid w:val="00437445"/>
    <w:rsid w:val="004378FA"/>
    <w:rsid w:val="00437D77"/>
    <w:rsid w:val="00440727"/>
    <w:rsid w:val="0044073E"/>
    <w:rsid w:val="00440B81"/>
    <w:rsid w:val="0044171B"/>
    <w:rsid w:val="0044183E"/>
    <w:rsid w:val="004429DA"/>
    <w:rsid w:val="004432C1"/>
    <w:rsid w:val="0044339B"/>
    <w:rsid w:val="004454D2"/>
    <w:rsid w:val="00445553"/>
    <w:rsid w:val="004459C2"/>
    <w:rsid w:val="00445B9B"/>
    <w:rsid w:val="00445D3B"/>
    <w:rsid w:val="0044713F"/>
    <w:rsid w:val="00447F2E"/>
    <w:rsid w:val="00451421"/>
    <w:rsid w:val="004518B4"/>
    <w:rsid w:val="00451B3B"/>
    <w:rsid w:val="004522C9"/>
    <w:rsid w:val="00453109"/>
    <w:rsid w:val="00453C7D"/>
    <w:rsid w:val="00454ABC"/>
    <w:rsid w:val="004567A3"/>
    <w:rsid w:val="004571C5"/>
    <w:rsid w:val="00457490"/>
    <w:rsid w:val="004578BF"/>
    <w:rsid w:val="004602CD"/>
    <w:rsid w:val="00460DE8"/>
    <w:rsid w:val="0046117D"/>
    <w:rsid w:val="00461309"/>
    <w:rsid w:val="0046153E"/>
    <w:rsid w:val="00461A35"/>
    <w:rsid w:val="00461C15"/>
    <w:rsid w:val="004620C8"/>
    <w:rsid w:val="0046215D"/>
    <w:rsid w:val="004622C8"/>
    <w:rsid w:val="00462710"/>
    <w:rsid w:val="0046297A"/>
    <w:rsid w:val="00463737"/>
    <w:rsid w:val="00464AE1"/>
    <w:rsid w:val="004652A0"/>
    <w:rsid w:val="004656D4"/>
    <w:rsid w:val="00465C44"/>
    <w:rsid w:val="00465E7C"/>
    <w:rsid w:val="00465F30"/>
    <w:rsid w:val="00466A7A"/>
    <w:rsid w:val="00467345"/>
    <w:rsid w:val="004703F9"/>
    <w:rsid w:val="004707C4"/>
    <w:rsid w:val="004732D6"/>
    <w:rsid w:val="004734DF"/>
    <w:rsid w:val="00473A79"/>
    <w:rsid w:val="0047500C"/>
    <w:rsid w:val="0047526B"/>
    <w:rsid w:val="004757E8"/>
    <w:rsid w:val="00476024"/>
    <w:rsid w:val="0047637E"/>
    <w:rsid w:val="00476821"/>
    <w:rsid w:val="00477418"/>
    <w:rsid w:val="004779C5"/>
    <w:rsid w:val="00477A71"/>
    <w:rsid w:val="00477AA9"/>
    <w:rsid w:val="00480008"/>
    <w:rsid w:val="00480037"/>
    <w:rsid w:val="0048058A"/>
    <w:rsid w:val="00480699"/>
    <w:rsid w:val="00481C3F"/>
    <w:rsid w:val="0048209D"/>
    <w:rsid w:val="004821F0"/>
    <w:rsid w:val="0048246B"/>
    <w:rsid w:val="00483983"/>
    <w:rsid w:val="00483A9D"/>
    <w:rsid w:val="00483C78"/>
    <w:rsid w:val="004844E0"/>
    <w:rsid w:val="004846ED"/>
    <w:rsid w:val="00484EB6"/>
    <w:rsid w:val="0048565F"/>
    <w:rsid w:val="004857DB"/>
    <w:rsid w:val="004863A2"/>
    <w:rsid w:val="00487003"/>
    <w:rsid w:val="00487018"/>
    <w:rsid w:val="00487333"/>
    <w:rsid w:val="004875D9"/>
    <w:rsid w:val="00487C82"/>
    <w:rsid w:val="00490124"/>
    <w:rsid w:val="00490456"/>
    <w:rsid w:val="00491D22"/>
    <w:rsid w:val="00492129"/>
    <w:rsid w:val="004922C8"/>
    <w:rsid w:val="00492B32"/>
    <w:rsid w:val="00492E30"/>
    <w:rsid w:val="004934B1"/>
    <w:rsid w:val="004935FB"/>
    <w:rsid w:val="00493ACC"/>
    <w:rsid w:val="00493E68"/>
    <w:rsid w:val="00493FBB"/>
    <w:rsid w:val="004940DB"/>
    <w:rsid w:val="00494135"/>
    <w:rsid w:val="004943B3"/>
    <w:rsid w:val="00494A20"/>
    <w:rsid w:val="00494B1E"/>
    <w:rsid w:val="004954AF"/>
    <w:rsid w:val="00495863"/>
    <w:rsid w:val="00495A08"/>
    <w:rsid w:val="00495B0F"/>
    <w:rsid w:val="00495C18"/>
    <w:rsid w:val="00496DCC"/>
    <w:rsid w:val="00497706"/>
    <w:rsid w:val="004A03EB"/>
    <w:rsid w:val="004A08D0"/>
    <w:rsid w:val="004A0F2B"/>
    <w:rsid w:val="004A178F"/>
    <w:rsid w:val="004A1A1F"/>
    <w:rsid w:val="004A2542"/>
    <w:rsid w:val="004A258D"/>
    <w:rsid w:val="004A389D"/>
    <w:rsid w:val="004A390B"/>
    <w:rsid w:val="004A3BE2"/>
    <w:rsid w:val="004A3BFC"/>
    <w:rsid w:val="004A3D71"/>
    <w:rsid w:val="004A3EFD"/>
    <w:rsid w:val="004A5150"/>
    <w:rsid w:val="004A59B8"/>
    <w:rsid w:val="004A64EB"/>
    <w:rsid w:val="004A6505"/>
    <w:rsid w:val="004A6CBD"/>
    <w:rsid w:val="004A7CB2"/>
    <w:rsid w:val="004A7D0E"/>
    <w:rsid w:val="004A7DFC"/>
    <w:rsid w:val="004B00C9"/>
    <w:rsid w:val="004B14A4"/>
    <w:rsid w:val="004B1B34"/>
    <w:rsid w:val="004B1FF4"/>
    <w:rsid w:val="004B22B5"/>
    <w:rsid w:val="004B2B1F"/>
    <w:rsid w:val="004B3573"/>
    <w:rsid w:val="004B4CF5"/>
    <w:rsid w:val="004B50FB"/>
    <w:rsid w:val="004B5840"/>
    <w:rsid w:val="004B5DAA"/>
    <w:rsid w:val="004B6190"/>
    <w:rsid w:val="004B6766"/>
    <w:rsid w:val="004BD306"/>
    <w:rsid w:val="004C0132"/>
    <w:rsid w:val="004C0EF3"/>
    <w:rsid w:val="004C1112"/>
    <w:rsid w:val="004C1498"/>
    <w:rsid w:val="004C2950"/>
    <w:rsid w:val="004C2B45"/>
    <w:rsid w:val="004C2B89"/>
    <w:rsid w:val="004C39E1"/>
    <w:rsid w:val="004C3DE9"/>
    <w:rsid w:val="004C4055"/>
    <w:rsid w:val="004C4B9A"/>
    <w:rsid w:val="004C51DD"/>
    <w:rsid w:val="004C57F3"/>
    <w:rsid w:val="004C5CF8"/>
    <w:rsid w:val="004C6762"/>
    <w:rsid w:val="004C6B38"/>
    <w:rsid w:val="004C6C5D"/>
    <w:rsid w:val="004C7433"/>
    <w:rsid w:val="004D003B"/>
    <w:rsid w:val="004D11A1"/>
    <w:rsid w:val="004D2C15"/>
    <w:rsid w:val="004D2C46"/>
    <w:rsid w:val="004D30AC"/>
    <w:rsid w:val="004D48FC"/>
    <w:rsid w:val="004D4EF5"/>
    <w:rsid w:val="004D5813"/>
    <w:rsid w:val="004D63AB"/>
    <w:rsid w:val="004D664C"/>
    <w:rsid w:val="004D6B3A"/>
    <w:rsid w:val="004D6E0A"/>
    <w:rsid w:val="004D70D3"/>
    <w:rsid w:val="004D7A89"/>
    <w:rsid w:val="004D7CC5"/>
    <w:rsid w:val="004E0E93"/>
    <w:rsid w:val="004E10D3"/>
    <w:rsid w:val="004E1337"/>
    <w:rsid w:val="004E19A3"/>
    <w:rsid w:val="004E1FF8"/>
    <w:rsid w:val="004E2458"/>
    <w:rsid w:val="004E2D18"/>
    <w:rsid w:val="004E30F4"/>
    <w:rsid w:val="004E32C2"/>
    <w:rsid w:val="004E3F46"/>
    <w:rsid w:val="004E48AF"/>
    <w:rsid w:val="004E5809"/>
    <w:rsid w:val="004E5953"/>
    <w:rsid w:val="004E5BC0"/>
    <w:rsid w:val="004E6337"/>
    <w:rsid w:val="004E6BE2"/>
    <w:rsid w:val="004E73F6"/>
    <w:rsid w:val="004E7C1D"/>
    <w:rsid w:val="004F004E"/>
    <w:rsid w:val="004F1591"/>
    <w:rsid w:val="004F1638"/>
    <w:rsid w:val="004F2509"/>
    <w:rsid w:val="004F31EC"/>
    <w:rsid w:val="004F377D"/>
    <w:rsid w:val="004F39F2"/>
    <w:rsid w:val="004F3F2D"/>
    <w:rsid w:val="004F3FB1"/>
    <w:rsid w:val="004F4AF0"/>
    <w:rsid w:val="004F5063"/>
    <w:rsid w:val="004F568C"/>
    <w:rsid w:val="004F5D0E"/>
    <w:rsid w:val="004F6C71"/>
    <w:rsid w:val="004F71E6"/>
    <w:rsid w:val="005013D0"/>
    <w:rsid w:val="00501AA7"/>
    <w:rsid w:val="00503E30"/>
    <w:rsid w:val="00504B65"/>
    <w:rsid w:val="00505E8F"/>
    <w:rsid w:val="00506814"/>
    <w:rsid w:val="00506B8C"/>
    <w:rsid w:val="00506C0A"/>
    <w:rsid w:val="00510206"/>
    <w:rsid w:val="005107BB"/>
    <w:rsid w:val="005113AC"/>
    <w:rsid w:val="005115BE"/>
    <w:rsid w:val="00511928"/>
    <w:rsid w:val="005119D7"/>
    <w:rsid w:val="00512127"/>
    <w:rsid w:val="005121B6"/>
    <w:rsid w:val="005124CC"/>
    <w:rsid w:val="005128B3"/>
    <w:rsid w:val="00512959"/>
    <w:rsid w:val="00512EBC"/>
    <w:rsid w:val="00513A36"/>
    <w:rsid w:val="00514182"/>
    <w:rsid w:val="00514639"/>
    <w:rsid w:val="0051477C"/>
    <w:rsid w:val="00514BBD"/>
    <w:rsid w:val="005160B3"/>
    <w:rsid w:val="005165F1"/>
    <w:rsid w:val="0051675E"/>
    <w:rsid w:val="00520531"/>
    <w:rsid w:val="00520DE7"/>
    <w:rsid w:val="00522223"/>
    <w:rsid w:val="0052234C"/>
    <w:rsid w:val="00522F42"/>
    <w:rsid w:val="00523560"/>
    <w:rsid w:val="00523EDE"/>
    <w:rsid w:val="00524509"/>
    <w:rsid w:val="005258A7"/>
    <w:rsid w:val="00526133"/>
    <w:rsid w:val="005262CF"/>
    <w:rsid w:val="005263F4"/>
    <w:rsid w:val="0052645C"/>
    <w:rsid w:val="005264FD"/>
    <w:rsid w:val="005267B0"/>
    <w:rsid w:val="00526B75"/>
    <w:rsid w:val="005278B0"/>
    <w:rsid w:val="00530245"/>
    <w:rsid w:val="0053055C"/>
    <w:rsid w:val="00530642"/>
    <w:rsid w:val="00530751"/>
    <w:rsid w:val="0053095E"/>
    <w:rsid w:val="00531110"/>
    <w:rsid w:val="00531A94"/>
    <w:rsid w:val="00532695"/>
    <w:rsid w:val="00532B28"/>
    <w:rsid w:val="00532F00"/>
    <w:rsid w:val="0053300B"/>
    <w:rsid w:val="005334A5"/>
    <w:rsid w:val="005336DA"/>
    <w:rsid w:val="005337C4"/>
    <w:rsid w:val="005347CB"/>
    <w:rsid w:val="00534EF1"/>
    <w:rsid w:val="0053554A"/>
    <w:rsid w:val="005359A3"/>
    <w:rsid w:val="00535A57"/>
    <w:rsid w:val="0053618F"/>
    <w:rsid w:val="00536391"/>
    <w:rsid w:val="005364BC"/>
    <w:rsid w:val="00536F1E"/>
    <w:rsid w:val="00537261"/>
    <w:rsid w:val="00537308"/>
    <w:rsid w:val="00537556"/>
    <w:rsid w:val="0053763E"/>
    <w:rsid w:val="005405FF"/>
    <w:rsid w:val="00540A68"/>
    <w:rsid w:val="0054144E"/>
    <w:rsid w:val="005414A9"/>
    <w:rsid w:val="00541660"/>
    <w:rsid w:val="0054191B"/>
    <w:rsid w:val="00541BFC"/>
    <w:rsid w:val="00541D64"/>
    <w:rsid w:val="00541DAD"/>
    <w:rsid w:val="005431BF"/>
    <w:rsid w:val="0054344F"/>
    <w:rsid w:val="005439A6"/>
    <w:rsid w:val="005447F9"/>
    <w:rsid w:val="00544BA2"/>
    <w:rsid w:val="00545017"/>
    <w:rsid w:val="00545570"/>
    <w:rsid w:val="00545C89"/>
    <w:rsid w:val="00546277"/>
    <w:rsid w:val="00546A42"/>
    <w:rsid w:val="005472AC"/>
    <w:rsid w:val="00547319"/>
    <w:rsid w:val="0054744F"/>
    <w:rsid w:val="0055035F"/>
    <w:rsid w:val="00551032"/>
    <w:rsid w:val="0055196E"/>
    <w:rsid w:val="0055207D"/>
    <w:rsid w:val="00552633"/>
    <w:rsid w:val="00554193"/>
    <w:rsid w:val="00554F79"/>
    <w:rsid w:val="005553DF"/>
    <w:rsid w:val="00556220"/>
    <w:rsid w:val="0055631E"/>
    <w:rsid w:val="005564B8"/>
    <w:rsid w:val="00556A05"/>
    <w:rsid w:val="00557210"/>
    <w:rsid w:val="00557433"/>
    <w:rsid w:val="00557663"/>
    <w:rsid w:val="0055790A"/>
    <w:rsid w:val="0055798D"/>
    <w:rsid w:val="00557A1C"/>
    <w:rsid w:val="00557EB8"/>
    <w:rsid w:val="0056017F"/>
    <w:rsid w:val="00560A26"/>
    <w:rsid w:val="00560A60"/>
    <w:rsid w:val="00561272"/>
    <w:rsid w:val="00561BFF"/>
    <w:rsid w:val="00562045"/>
    <w:rsid w:val="00563304"/>
    <w:rsid w:val="00563354"/>
    <w:rsid w:val="0056397C"/>
    <w:rsid w:val="00563AD4"/>
    <w:rsid w:val="00563E4B"/>
    <w:rsid w:val="00564123"/>
    <w:rsid w:val="00564199"/>
    <w:rsid w:val="00565D8C"/>
    <w:rsid w:val="00565F6C"/>
    <w:rsid w:val="00566D84"/>
    <w:rsid w:val="005670A7"/>
    <w:rsid w:val="00570047"/>
    <w:rsid w:val="00570448"/>
    <w:rsid w:val="00571763"/>
    <w:rsid w:val="00571B07"/>
    <w:rsid w:val="00571C20"/>
    <w:rsid w:val="00571D82"/>
    <w:rsid w:val="00571E65"/>
    <w:rsid w:val="00571F46"/>
    <w:rsid w:val="00572274"/>
    <w:rsid w:val="00572837"/>
    <w:rsid w:val="00572FCC"/>
    <w:rsid w:val="00573630"/>
    <w:rsid w:val="005738FA"/>
    <w:rsid w:val="005750BA"/>
    <w:rsid w:val="005758D6"/>
    <w:rsid w:val="0057596E"/>
    <w:rsid w:val="00575F71"/>
    <w:rsid w:val="00576E23"/>
    <w:rsid w:val="00577F85"/>
    <w:rsid w:val="00580DFD"/>
    <w:rsid w:val="00581A14"/>
    <w:rsid w:val="00581EF3"/>
    <w:rsid w:val="005828FC"/>
    <w:rsid w:val="005836D3"/>
    <w:rsid w:val="0058392F"/>
    <w:rsid w:val="00583BC3"/>
    <w:rsid w:val="005842FC"/>
    <w:rsid w:val="0058534A"/>
    <w:rsid w:val="00585E9F"/>
    <w:rsid w:val="005867E9"/>
    <w:rsid w:val="00586C2A"/>
    <w:rsid w:val="00587B7D"/>
    <w:rsid w:val="00587E81"/>
    <w:rsid w:val="005914A5"/>
    <w:rsid w:val="005914F3"/>
    <w:rsid w:val="00591E75"/>
    <w:rsid w:val="00592281"/>
    <w:rsid w:val="005925D7"/>
    <w:rsid w:val="005929F4"/>
    <w:rsid w:val="005938B8"/>
    <w:rsid w:val="00594189"/>
    <w:rsid w:val="00594B0F"/>
    <w:rsid w:val="00594F47"/>
    <w:rsid w:val="005951CB"/>
    <w:rsid w:val="00595998"/>
    <w:rsid w:val="005961B0"/>
    <w:rsid w:val="00596BE3"/>
    <w:rsid w:val="00597D5F"/>
    <w:rsid w:val="00597EE0"/>
    <w:rsid w:val="005A04F4"/>
    <w:rsid w:val="005A062F"/>
    <w:rsid w:val="005A0C92"/>
    <w:rsid w:val="005A0D43"/>
    <w:rsid w:val="005A1961"/>
    <w:rsid w:val="005A20A5"/>
    <w:rsid w:val="005A2502"/>
    <w:rsid w:val="005A2CFE"/>
    <w:rsid w:val="005A3A67"/>
    <w:rsid w:val="005A3AD3"/>
    <w:rsid w:val="005A5409"/>
    <w:rsid w:val="005A6197"/>
    <w:rsid w:val="005A6223"/>
    <w:rsid w:val="005A6631"/>
    <w:rsid w:val="005A677F"/>
    <w:rsid w:val="005A7732"/>
    <w:rsid w:val="005A7973"/>
    <w:rsid w:val="005B0454"/>
    <w:rsid w:val="005B0C99"/>
    <w:rsid w:val="005B0D23"/>
    <w:rsid w:val="005B0E27"/>
    <w:rsid w:val="005B0E90"/>
    <w:rsid w:val="005B0EF3"/>
    <w:rsid w:val="005B0F6B"/>
    <w:rsid w:val="005B10B5"/>
    <w:rsid w:val="005B1A56"/>
    <w:rsid w:val="005B1C2D"/>
    <w:rsid w:val="005B2F62"/>
    <w:rsid w:val="005B40FE"/>
    <w:rsid w:val="005B55AD"/>
    <w:rsid w:val="005B5973"/>
    <w:rsid w:val="005B5CB0"/>
    <w:rsid w:val="005B710E"/>
    <w:rsid w:val="005B71ED"/>
    <w:rsid w:val="005C0410"/>
    <w:rsid w:val="005C0776"/>
    <w:rsid w:val="005C0BE0"/>
    <w:rsid w:val="005C0D49"/>
    <w:rsid w:val="005C0F38"/>
    <w:rsid w:val="005C0F65"/>
    <w:rsid w:val="005C2008"/>
    <w:rsid w:val="005C2C9B"/>
    <w:rsid w:val="005C2D49"/>
    <w:rsid w:val="005C39E4"/>
    <w:rsid w:val="005C4260"/>
    <w:rsid w:val="005C47EC"/>
    <w:rsid w:val="005C4C78"/>
    <w:rsid w:val="005C5884"/>
    <w:rsid w:val="005C5C73"/>
    <w:rsid w:val="005C5E09"/>
    <w:rsid w:val="005C6915"/>
    <w:rsid w:val="005C7E5D"/>
    <w:rsid w:val="005D02B5"/>
    <w:rsid w:val="005D1263"/>
    <w:rsid w:val="005D1976"/>
    <w:rsid w:val="005D1B5D"/>
    <w:rsid w:val="005D2009"/>
    <w:rsid w:val="005D21BA"/>
    <w:rsid w:val="005D2687"/>
    <w:rsid w:val="005D2997"/>
    <w:rsid w:val="005D2A67"/>
    <w:rsid w:val="005D2D5B"/>
    <w:rsid w:val="005D30FC"/>
    <w:rsid w:val="005D41BD"/>
    <w:rsid w:val="005D4964"/>
    <w:rsid w:val="005D4E77"/>
    <w:rsid w:val="005D4ED1"/>
    <w:rsid w:val="005D5E0C"/>
    <w:rsid w:val="005D5E16"/>
    <w:rsid w:val="005D5E4D"/>
    <w:rsid w:val="005D7854"/>
    <w:rsid w:val="005D7E7B"/>
    <w:rsid w:val="005E040F"/>
    <w:rsid w:val="005E07FF"/>
    <w:rsid w:val="005E0917"/>
    <w:rsid w:val="005E106D"/>
    <w:rsid w:val="005E11CB"/>
    <w:rsid w:val="005E1611"/>
    <w:rsid w:val="005E1A57"/>
    <w:rsid w:val="005E1D68"/>
    <w:rsid w:val="005E2598"/>
    <w:rsid w:val="005E2F7D"/>
    <w:rsid w:val="005E393F"/>
    <w:rsid w:val="005E3D1F"/>
    <w:rsid w:val="005E3DF9"/>
    <w:rsid w:val="005E439E"/>
    <w:rsid w:val="005E4A1A"/>
    <w:rsid w:val="005E4E6E"/>
    <w:rsid w:val="005E508E"/>
    <w:rsid w:val="005E511E"/>
    <w:rsid w:val="005E5BBD"/>
    <w:rsid w:val="005F0211"/>
    <w:rsid w:val="005F0702"/>
    <w:rsid w:val="005F0965"/>
    <w:rsid w:val="005F0B63"/>
    <w:rsid w:val="005F0B6D"/>
    <w:rsid w:val="005F0C97"/>
    <w:rsid w:val="005F0DD4"/>
    <w:rsid w:val="005F1567"/>
    <w:rsid w:val="005F1745"/>
    <w:rsid w:val="005F2825"/>
    <w:rsid w:val="005F2B65"/>
    <w:rsid w:val="005F3034"/>
    <w:rsid w:val="005F335B"/>
    <w:rsid w:val="005F38C2"/>
    <w:rsid w:val="005F39C0"/>
    <w:rsid w:val="005F407C"/>
    <w:rsid w:val="005F5371"/>
    <w:rsid w:val="005F5D3D"/>
    <w:rsid w:val="005F6391"/>
    <w:rsid w:val="005F6437"/>
    <w:rsid w:val="005F656E"/>
    <w:rsid w:val="005F67C7"/>
    <w:rsid w:val="005F6985"/>
    <w:rsid w:val="005F6F24"/>
    <w:rsid w:val="005F7649"/>
    <w:rsid w:val="006002C1"/>
    <w:rsid w:val="00601020"/>
    <w:rsid w:val="0060185D"/>
    <w:rsid w:val="00601A47"/>
    <w:rsid w:val="0060253D"/>
    <w:rsid w:val="006030C3"/>
    <w:rsid w:val="006031C9"/>
    <w:rsid w:val="006038F4"/>
    <w:rsid w:val="00603C62"/>
    <w:rsid w:val="00603CBC"/>
    <w:rsid w:val="00604FCE"/>
    <w:rsid w:val="00605813"/>
    <w:rsid w:val="00605920"/>
    <w:rsid w:val="00606A04"/>
    <w:rsid w:val="00607C08"/>
    <w:rsid w:val="006107DF"/>
    <w:rsid w:val="00611D8B"/>
    <w:rsid w:val="00611DD6"/>
    <w:rsid w:val="00613836"/>
    <w:rsid w:val="00613AD4"/>
    <w:rsid w:val="0061401E"/>
    <w:rsid w:val="00614D1D"/>
    <w:rsid w:val="006151DC"/>
    <w:rsid w:val="00616524"/>
    <w:rsid w:val="006168C5"/>
    <w:rsid w:val="00616904"/>
    <w:rsid w:val="00616F38"/>
    <w:rsid w:val="00617172"/>
    <w:rsid w:val="00617EE9"/>
    <w:rsid w:val="00620453"/>
    <w:rsid w:val="00621C43"/>
    <w:rsid w:val="00621D19"/>
    <w:rsid w:val="0062270F"/>
    <w:rsid w:val="006229DF"/>
    <w:rsid w:val="00622FAE"/>
    <w:rsid w:val="00623275"/>
    <w:rsid w:val="00623688"/>
    <w:rsid w:val="00623B54"/>
    <w:rsid w:val="00623D0C"/>
    <w:rsid w:val="00623EA0"/>
    <w:rsid w:val="00624AC0"/>
    <w:rsid w:val="00624B49"/>
    <w:rsid w:val="00624CD6"/>
    <w:rsid w:val="006253D5"/>
    <w:rsid w:val="006256EF"/>
    <w:rsid w:val="006266C0"/>
    <w:rsid w:val="006309DD"/>
    <w:rsid w:val="00631370"/>
    <w:rsid w:val="00631DA7"/>
    <w:rsid w:val="006327AA"/>
    <w:rsid w:val="00632FBE"/>
    <w:rsid w:val="00633B7B"/>
    <w:rsid w:val="00633CA0"/>
    <w:rsid w:val="00633F46"/>
    <w:rsid w:val="0063552B"/>
    <w:rsid w:val="00635A0A"/>
    <w:rsid w:val="00635FD9"/>
    <w:rsid w:val="006361CE"/>
    <w:rsid w:val="00636695"/>
    <w:rsid w:val="00637533"/>
    <w:rsid w:val="00637D55"/>
    <w:rsid w:val="006403E1"/>
    <w:rsid w:val="00640D51"/>
    <w:rsid w:val="00640DAF"/>
    <w:rsid w:val="00641354"/>
    <w:rsid w:val="00641818"/>
    <w:rsid w:val="00641AED"/>
    <w:rsid w:val="00641C85"/>
    <w:rsid w:val="0064251A"/>
    <w:rsid w:val="006425A4"/>
    <w:rsid w:val="00642AE9"/>
    <w:rsid w:val="0064312B"/>
    <w:rsid w:val="00643937"/>
    <w:rsid w:val="006447E4"/>
    <w:rsid w:val="00644C6C"/>
    <w:rsid w:val="00645FC8"/>
    <w:rsid w:val="006465A6"/>
    <w:rsid w:val="006465A9"/>
    <w:rsid w:val="006469D8"/>
    <w:rsid w:val="00646C98"/>
    <w:rsid w:val="00646E9C"/>
    <w:rsid w:val="006477D1"/>
    <w:rsid w:val="00647CE1"/>
    <w:rsid w:val="0065000D"/>
    <w:rsid w:val="00650024"/>
    <w:rsid w:val="00650135"/>
    <w:rsid w:val="00650329"/>
    <w:rsid w:val="00650834"/>
    <w:rsid w:val="00651251"/>
    <w:rsid w:val="006518EE"/>
    <w:rsid w:val="00652142"/>
    <w:rsid w:val="00653095"/>
    <w:rsid w:val="0065364B"/>
    <w:rsid w:val="00653A7A"/>
    <w:rsid w:val="00653B75"/>
    <w:rsid w:val="00653DDC"/>
    <w:rsid w:val="00654B07"/>
    <w:rsid w:val="00655C08"/>
    <w:rsid w:val="00655C1A"/>
    <w:rsid w:val="00655CE1"/>
    <w:rsid w:val="00656F6C"/>
    <w:rsid w:val="00657377"/>
    <w:rsid w:val="006575A0"/>
    <w:rsid w:val="00657EF8"/>
    <w:rsid w:val="00660A23"/>
    <w:rsid w:val="00660C6E"/>
    <w:rsid w:val="00660F2D"/>
    <w:rsid w:val="0066262D"/>
    <w:rsid w:val="00663683"/>
    <w:rsid w:val="00663DFF"/>
    <w:rsid w:val="00663E79"/>
    <w:rsid w:val="006641E3"/>
    <w:rsid w:val="0066515B"/>
    <w:rsid w:val="006651B3"/>
    <w:rsid w:val="0066555C"/>
    <w:rsid w:val="00665DE6"/>
    <w:rsid w:val="00666624"/>
    <w:rsid w:val="00666B2C"/>
    <w:rsid w:val="00667E46"/>
    <w:rsid w:val="00670026"/>
    <w:rsid w:val="00670175"/>
    <w:rsid w:val="00670ABA"/>
    <w:rsid w:val="00670CD8"/>
    <w:rsid w:val="00671DA8"/>
    <w:rsid w:val="00672339"/>
    <w:rsid w:val="00672EAB"/>
    <w:rsid w:val="006745A4"/>
    <w:rsid w:val="00674FF5"/>
    <w:rsid w:val="0067513A"/>
    <w:rsid w:val="00675364"/>
    <w:rsid w:val="0067733C"/>
    <w:rsid w:val="006773AE"/>
    <w:rsid w:val="00681053"/>
    <w:rsid w:val="006814FC"/>
    <w:rsid w:val="00681F4E"/>
    <w:rsid w:val="0068475A"/>
    <w:rsid w:val="00684A41"/>
    <w:rsid w:val="00685109"/>
    <w:rsid w:val="00685FDE"/>
    <w:rsid w:val="006867CF"/>
    <w:rsid w:val="00686852"/>
    <w:rsid w:val="00687E1F"/>
    <w:rsid w:val="00687EC0"/>
    <w:rsid w:val="00690AC3"/>
    <w:rsid w:val="00691656"/>
    <w:rsid w:val="00692037"/>
    <w:rsid w:val="006924F4"/>
    <w:rsid w:val="006932B7"/>
    <w:rsid w:val="00693790"/>
    <w:rsid w:val="00694371"/>
    <w:rsid w:val="006944BD"/>
    <w:rsid w:val="006947BE"/>
    <w:rsid w:val="00695296"/>
    <w:rsid w:val="00695346"/>
    <w:rsid w:val="006953C2"/>
    <w:rsid w:val="00696520"/>
    <w:rsid w:val="0069699A"/>
    <w:rsid w:val="00696D22"/>
    <w:rsid w:val="006976B5"/>
    <w:rsid w:val="006A0076"/>
    <w:rsid w:val="006A0BDA"/>
    <w:rsid w:val="006A107C"/>
    <w:rsid w:val="006A19C9"/>
    <w:rsid w:val="006A2771"/>
    <w:rsid w:val="006A2B43"/>
    <w:rsid w:val="006A3749"/>
    <w:rsid w:val="006A3781"/>
    <w:rsid w:val="006A4B89"/>
    <w:rsid w:val="006A4FDD"/>
    <w:rsid w:val="006A502F"/>
    <w:rsid w:val="006A56C2"/>
    <w:rsid w:val="006A5BBB"/>
    <w:rsid w:val="006A5E6B"/>
    <w:rsid w:val="006A625D"/>
    <w:rsid w:val="006A67FA"/>
    <w:rsid w:val="006A6DFB"/>
    <w:rsid w:val="006A6F9B"/>
    <w:rsid w:val="006B0BB3"/>
    <w:rsid w:val="006B0BD6"/>
    <w:rsid w:val="006B11CB"/>
    <w:rsid w:val="006B351C"/>
    <w:rsid w:val="006B35BC"/>
    <w:rsid w:val="006B4016"/>
    <w:rsid w:val="006B46A1"/>
    <w:rsid w:val="006B59C0"/>
    <w:rsid w:val="006B5FFC"/>
    <w:rsid w:val="006B6017"/>
    <w:rsid w:val="006B68C5"/>
    <w:rsid w:val="006B6A3B"/>
    <w:rsid w:val="006B6B80"/>
    <w:rsid w:val="006C0938"/>
    <w:rsid w:val="006C1042"/>
    <w:rsid w:val="006C125A"/>
    <w:rsid w:val="006C1A80"/>
    <w:rsid w:val="006C2509"/>
    <w:rsid w:val="006C2744"/>
    <w:rsid w:val="006C31F7"/>
    <w:rsid w:val="006C366E"/>
    <w:rsid w:val="006C4F01"/>
    <w:rsid w:val="006C73D8"/>
    <w:rsid w:val="006C79DA"/>
    <w:rsid w:val="006C7BF7"/>
    <w:rsid w:val="006C7D22"/>
    <w:rsid w:val="006D0855"/>
    <w:rsid w:val="006D134D"/>
    <w:rsid w:val="006D1582"/>
    <w:rsid w:val="006D2135"/>
    <w:rsid w:val="006D22DD"/>
    <w:rsid w:val="006D22EE"/>
    <w:rsid w:val="006D23FC"/>
    <w:rsid w:val="006D24F1"/>
    <w:rsid w:val="006D282E"/>
    <w:rsid w:val="006D294E"/>
    <w:rsid w:val="006D295E"/>
    <w:rsid w:val="006D2AF7"/>
    <w:rsid w:val="006D2D0E"/>
    <w:rsid w:val="006D3728"/>
    <w:rsid w:val="006D38C4"/>
    <w:rsid w:val="006D3964"/>
    <w:rsid w:val="006D431E"/>
    <w:rsid w:val="006D5136"/>
    <w:rsid w:val="006D51C5"/>
    <w:rsid w:val="006D60F7"/>
    <w:rsid w:val="006D70C4"/>
    <w:rsid w:val="006D7281"/>
    <w:rsid w:val="006D731C"/>
    <w:rsid w:val="006E0158"/>
    <w:rsid w:val="006E1E7C"/>
    <w:rsid w:val="006E22E2"/>
    <w:rsid w:val="006E237E"/>
    <w:rsid w:val="006E2C97"/>
    <w:rsid w:val="006E411B"/>
    <w:rsid w:val="006E4950"/>
    <w:rsid w:val="006E4D5D"/>
    <w:rsid w:val="006E4F2E"/>
    <w:rsid w:val="006E5252"/>
    <w:rsid w:val="006E57C7"/>
    <w:rsid w:val="006E5A46"/>
    <w:rsid w:val="006E658E"/>
    <w:rsid w:val="006E682C"/>
    <w:rsid w:val="006E71EC"/>
    <w:rsid w:val="006E7B23"/>
    <w:rsid w:val="006E7B3A"/>
    <w:rsid w:val="006F0700"/>
    <w:rsid w:val="006F1447"/>
    <w:rsid w:val="006F145D"/>
    <w:rsid w:val="006F14D3"/>
    <w:rsid w:val="006F1B51"/>
    <w:rsid w:val="006F2130"/>
    <w:rsid w:val="006F2143"/>
    <w:rsid w:val="006F233C"/>
    <w:rsid w:val="006F28CF"/>
    <w:rsid w:val="006F29CC"/>
    <w:rsid w:val="006F3575"/>
    <w:rsid w:val="006F4A3A"/>
    <w:rsid w:val="006F5234"/>
    <w:rsid w:val="006F5A97"/>
    <w:rsid w:val="006F5AC7"/>
    <w:rsid w:val="006F6092"/>
    <w:rsid w:val="006F7C9D"/>
    <w:rsid w:val="006F7D59"/>
    <w:rsid w:val="006FD330"/>
    <w:rsid w:val="00701620"/>
    <w:rsid w:val="00702AF3"/>
    <w:rsid w:val="00702EB6"/>
    <w:rsid w:val="00703F89"/>
    <w:rsid w:val="00704B2E"/>
    <w:rsid w:val="007054D1"/>
    <w:rsid w:val="00705EDF"/>
    <w:rsid w:val="007071CA"/>
    <w:rsid w:val="007103E9"/>
    <w:rsid w:val="0071078C"/>
    <w:rsid w:val="007108F8"/>
    <w:rsid w:val="00710E00"/>
    <w:rsid w:val="00711279"/>
    <w:rsid w:val="00711B83"/>
    <w:rsid w:val="007123E3"/>
    <w:rsid w:val="00712F7B"/>
    <w:rsid w:val="007135ED"/>
    <w:rsid w:val="0071370F"/>
    <w:rsid w:val="00713971"/>
    <w:rsid w:val="0071420A"/>
    <w:rsid w:val="007147BF"/>
    <w:rsid w:val="0071498B"/>
    <w:rsid w:val="00714E27"/>
    <w:rsid w:val="007151E8"/>
    <w:rsid w:val="007152DC"/>
    <w:rsid w:val="00715453"/>
    <w:rsid w:val="00715580"/>
    <w:rsid w:val="00716EE8"/>
    <w:rsid w:val="00717FD8"/>
    <w:rsid w:val="00720086"/>
    <w:rsid w:val="00720337"/>
    <w:rsid w:val="007204BE"/>
    <w:rsid w:val="00720FAE"/>
    <w:rsid w:val="00721DC8"/>
    <w:rsid w:val="00722828"/>
    <w:rsid w:val="007230DA"/>
    <w:rsid w:val="00723CDC"/>
    <w:rsid w:val="0072544F"/>
    <w:rsid w:val="00725610"/>
    <w:rsid w:val="007269DE"/>
    <w:rsid w:val="00727233"/>
    <w:rsid w:val="007303AA"/>
    <w:rsid w:val="007304D9"/>
    <w:rsid w:val="00730568"/>
    <w:rsid w:val="00730DD9"/>
    <w:rsid w:val="0073170D"/>
    <w:rsid w:val="00732B57"/>
    <w:rsid w:val="00733DBB"/>
    <w:rsid w:val="00733DEE"/>
    <w:rsid w:val="007343BE"/>
    <w:rsid w:val="00734FE4"/>
    <w:rsid w:val="00735DE4"/>
    <w:rsid w:val="0073605A"/>
    <w:rsid w:val="007366A2"/>
    <w:rsid w:val="007367D4"/>
    <w:rsid w:val="00737409"/>
    <w:rsid w:val="0073798F"/>
    <w:rsid w:val="00737FD5"/>
    <w:rsid w:val="00740085"/>
    <w:rsid w:val="0074050B"/>
    <w:rsid w:val="007405FC"/>
    <w:rsid w:val="00740BAB"/>
    <w:rsid w:val="00740C08"/>
    <w:rsid w:val="00741046"/>
    <w:rsid w:val="00741BCB"/>
    <w:rsid w:val="007428C5"/>
    <w:rsid w:val="007429DC"/>
    <w:rsid w:val="00742DF6"/>
    <w:rsid w:val="00742FE0"/>
    <w:rsid w:val="00743390"/>
    <w:rsid w:val="0074357F"/>
    <w:rsid w:val="007442A8"/>
    <w:rsid w:val="00745E59"/>
    <w:rsid w:val="00746189"/>
    <w:rsid w:val="0074692C"/>
    <w:rsid w:val="007469C3"/>
    <w:rsid w:val="00746BFE"/>
    <w:rsid w:val="00746EBB"/>
    <w:rsid w:val="007471DF"/>
    <w:rsid w:val="00747321"/>
    <w:rsid w:val="0075016E"/>
    <w:rsid w:val="00750281"/>
    <w:rsid w:val="00750569"/>
    <w:rsid w:val="00750C5F"/>
    <w:rsid w:val="00751388"/>
    <w:rsid w:val="00751469"/>
    <w:rsid w:val="00751B65"/>
    <w:rsid w:val="00751C72"/>
    <w:rsid w:val="0075220C"/>
    <w:rsid w:val="00752440"/>
    <w:rsid w:val="0075256D"/>
    <w:rsid w:val="007525A0"/>
    <w:rsid w:val="00752CCB"/>
    <w:rsid w:val="00753176"/>
    <w:rsid w:val="00753501"/>
    <w:rsid w:val="00753CAB"/>
    <w:rsid w:val="007540C6"/>
    <w:rsid w:val="0075492A"/>
    <w:rsid w:val="00754C59"/>
    <w:rsid w:val="00755574"/>
    <w:rsid w:val="00755844"/>
    <w:rsid w:val="00756303"/>
    <w:rsid w:val="00756329"/>
    <w:rsid w:val="007567E3"/>
    <w:rsid w:val="00756C7E"/>
    <w:rsid w:val="00757077"/>
    <w:rsid w:val="007604FD"/>
    <w:rsid w:val="00760B48"/>
    <w:rsid w:val="00760CC2"/>
    <w:rsid w:val="00761107"/>
    <w:rsid w:val="007612F8"/>
    <w:rsid w:val="0076143A"/>
    <w:rsid w:val="007627BB"/>
    <w:rsid w:val="00762A60"/>
    <w:rsid w:val="00762BAC"/>
    <w:rsid w:val="00764199"/>
    <w:rsid w:val="0076499A"/>
    <w:rsid w:val="00764EB3"/>
    <w:rsid w:val="00765B6C"/>
    <w:rsid w:val="00765FA4"/>
    <w:rsid w:val="007669DF"/>
    <w:rsid w:val="007672C0"/>
    <w:rsid w:val="00767453"/>
    <w:rsid w:val="0076772C"/>
    <w:rsid w:val="00767AE4"/>
    <w:rsid w:val="00767C95"/>
    <w:rsid w:val="00770774"/>
    <w:rsid w:val="0077274A"/>
    <w:rsid w:val="00773097"/>
    <w:rsid w:val="00773C54"/>
    <w:rsid w:val="00773E98"/>
    <w:rsid w:val="007749B9"/>
    <w:rsid w:val="0077538E"/>
    <w:rsid w:val="00775569"/>
    <w:rsid w:val="00775D24"/>
    <w:rsid w:val="00775D80"/>
    <w:rsid w:val="007769DF"/>
    <w:rsid w:val="00776D8F"/>
    <w:rsid w:val="00777221"/>
    <w:rsid w:val="00777603"/>
    <w:rsid w:val="00777E08"/>
    <w:rsid w:val="0077B5BE"/>
    <w:rsid w:val="007805D8"/>
    <w:rsid w:val="0078142D"/>
    <w:rsid w:val="0078147D"/>
    <w:rsid w:val="00781A83"/>
    <w:rsid w:val="00781BA0"/>
    <w:rsid w:val="00782618"/>
    <w:rsid w:val="00782A5E"/>
    <w:rsid w:val="00783937"/>
    <w:rsid w:val="0078459C"/>
    <w:rsid w:val="007847D6"/>
    <w:rsid w:val="0078489A"/>
    <w:rsid w:val="00784BFB"/>
    <w:rsid w:val="00785247"/>
    <w:rsid w:val="00785D96"/>
    <w:rsid w:val="007864FC"/>
    <w:rsid w:val="0078650C"/>
    <w:rsid w:val="007867DC"/>
    <w:rsid w:val="00786A3C"/>
    <w:rsid w:val="00786AE6"/>
    <w:rsid w:val="00787E27"/>
    <w:rsid w:val="0078A9FA"/>
    <w:rsid w:val="007902EF"/>
    <w:rsid w:val="0079056E"/>
    <w:rsid w:val="00790C95"/>
    <w:rsid w:val="00791A4A"/>
    <w:rsid w:val="00791E02"/>
    <w:rsid w:val="0079347D"/>
    <w:rsid w:val="007935F2"/>
    <w:rsid w:val="0079362D"/>
    <w:rsid w:val="00793974"/>
    <w:rsid w:val="00793CC9"/>
    <w:rsid w:val="007941D6"/>
    <w:rsid w:val="0079450A"/>
    <w:rsid w:val="0079461E"/>
    <w:rsid w:val="00794750"/>
    <w:rsid w:val="00794919"/>
    <w:rsid w:val="00794B6E"/>
    <w:rsid w:val="00795C40"/>
    <w:rsid w:val="00796284"/>
    <w:rsid w:val="00796C27"/>
    <w:rsid w:val="0079772C"/>
    <w:rsid w:val="00797FF4"/>
    <w:rsid w:val="007A0355"/>
    <w:rsid w:val="007A043C"/>
    <w:rsid w:val="007A10ED"/>
    <w:rsid w:val="007A16C9"/>
    <w:rsid w:val="007A331E"/>
    <w:rsid w:val="007A4E0F"/>
    <w:rsid w:val="007A50DA"/>
    <w:rsid w:val="007A575C"/>
    <w:rsid w:val="007A5B16"/>
    <w:rsid w:val="007A6311"/>
    <w:rsid w:val="007A6367"/>
    <w:rsid w:val="007A6B41"/>
    <w:rsid w:val="007A6CBA"/>
    <w:rsid w:val="007A6CEE"/>
    <w:rsid w:val="007A7872"/>
    <w:rsid w:val="007B054D"/>
    <w:rsid w:val="007B1053"/>
    <w:rsid w:val="007B117D"/>
    <w:rsid w:val="007B1257"/>
    <w:rsid w:val="007B133B"/>
    <w:rsid w:val="007B18A8"/>
    <w:rsid w:val="007B2611"/>
    <w:rsid w:val="007B28A8"/>
    <w:rsid w:val="007B29E7"/>
    <w:rsid w:val="007B374D"/>
    <w:rsid w:val="007B3F25"/>
    <w:rsid w:val="007B3F9C"/>
    <w:rsid w:val="007B3FB7"/>
    <w:rsid w:val="007B408C"/>
    <w:rsid w:val="007B4793"/>
    <w:rsid w:val="007B4A45"/>
    <w:rsid w:val="007B4AB8"/>
    <w:rsid w:val="007B4D32"/>
    <w:rsid w:val="007B5699"/>
    <w:rsid w:val="007B57F4"/>
    <w:rsid w:val="007B5AD9"/>
    <w:rsid w:val="007B5B01"/>
    <w:rsid w:val="007B5EF8"/>
    <w:rsid w:val="007B729C"/>
    <w:rsid w:val="007B7549"/>
    <w:rsid w:val="007B757D"/>
    <w:rsid w:val="007B7A18"/>
    <w:rsid w:val="007C035B"/>
    <w:rsid w:val="007C0A40"/>
    <w:rsid w:val="007C22A0"/>
    <w:rsid w:val="007C2AAB"/>
    <w:rsid w:val="007C3D11"/>
    <w:rsid w:val="007C3E5D"/>
    <w:rsid w:val="007C4B46"/>
    <w:rsid w:val="007C4C89"/>
    <w:rsid w:val="007C5095"/>
    <w:rsid w:val="007C5640"/>
    <w:rsid w:val="007C5C4B"/>
    <w:rsid w:val="007C61F6"/>
    <w:rsid w:val="007C6E5B"/>
    <w:rsid w:val="007C733A"/>
    <w:rsid w:val="007C7EAC"/>
    <w:rsid w:val="007D0B6A"/>
    <w:rsid w:val="007D0FC6"/>
    <w:rsid w:val="007D17CF"/>
    <w:rsid w:val="007D1BA8"/>
    <w:rsid w:val="007D2B46"/>
    <w:rsid w:val="007D2E89"/>
    <w:rsid w:val="007D2F0B"/>
    <w:rsid w:val="007D2FA4"/>
    <w:rsid w:val="007D3F94"/>
    <w:rsid w:val="007D4225"/>
    <w:rsid w:val="007D4A23"/>
    <w:rsid w:val="007D4F56"/>
    <w:rsid w:val="007D511E"/>
    <w:rsid w:val="007D5203"/>
    <w:rsid w:val="007D55A9"/>
    <w:rsid w:val="007D6EC5"/>
    <w:rsid w:val="007E00FD"/>
    <w:rsid w:val="007E063A"/>
    <w:rsid w:val="007E0810"/>
    <w:rsid w:val="007E0A88"/>
    <w:rsid w:val="007E0F9F"/>
    <w:rsid w:val="007E1126"/>
    <w:rsid w:val="007E120E"/>
    <w:rsid w:val="007E14BB"/>
    <w:rsid w:val="007E2036"/>
    <w:rsid w:val="007E3895"/>
    <w:rsid w:val="007E3B3B"/>
    <w:rsid w:val="007E3FEE"/>
    <w:rsid w:val="007E5418"/>
    <w:rsid w:val="007E6740"/>
    <w:rsid w:val="007E6E72"/>
    <w:rsid w:val="007E700B"/>
    <w:rsid w:val="007E7890"/>
    <w:rsid w:val="007E7E39"/>
    <w:rsid w:val="007E7F43"/>
    <w:rsid w:val="007F0B6B"/>
    <w:rsid w:val="007F335A"/>
    <w:rsid w:val="007F3829"/>
    <w:rsid w:val="007F3CCE"/>
    <w:rsid w:val="007F3D92"/>
    <w:rsid w:val="007F4064"/>
    <w:rsid w:val="007F45FF"/>
    <w:rsid w:val="007F486F"/>
    <w:rsid w:val="007F4DD9"/>
    <w:rsid w:val="007F4E85"/>
    <w:rsid w:val="007F5189"/>
    <w:rsid w:val="007F5523"/>
    <w:rsid w:val="007F5998"/>
    <w:rsid w:val="007F5D34"/>
    <w:rsid w:val="007F6CCC"/>
    <w:rsid w:val="007F6D3D"/>
    <w:rsid w:val="007F6DD8"/>
    <w:rsid w:val="007F7560"/>
    <w:rsid w:val="007F7D8A"/>
    <w:rsid w:val="007F7FD4"/>
    <w:rsid w:val="00800635"/>
    <w:rsid w:val="008008E5"/>
    <w:rsid w:val="00800BD7"/>
    <w:rsid w:val="008012B8"/>
    <w:rsid w:val="008028F0"/>
    <w:rsid w:val="00802FC7"/>
    <w:rsid w:val="00803E3C"/>
    <w:rsid w:val="00804FF3"/>
    <w:rsid w:val="00805B56"/>
    <w:rsid w:val="008068FE"/>
    <w:rsid w:val="00806ACF"/>
    <w:rsid w:val="00806BB8"/>
    <w:rsid w:val="00806D69"/>
    <w:rsid w:val="00806E91"/>
    <w:rsid w:val="008076CA"/>
    <w:rsid w:val="008077F2"/>
    <w:rsid w:val="0080791D"/>
    <w:rsid w:val="00807B84"/>
    <w:rsid w:val="008101C9"/>
    <w:rsid w:val="008101FC"/>
    <w:rsid w:val="00810528"/>
    <w:rsid w:val="0081093F"/>
    <w:rsid w:val="00810E94"/>
    <w:rsid w:val="00811027"/>
    <w:rsid w:val="0081109B"/>
    <w:rsid w:val="00811470"/>
    <w:rsid w:val="00811AA9"/>
    <w:rsid w:val="00811FA7"/>
    <w:rsid w:val="0081212B"/>
    <w:rsid w:val="008127C6"/>
    <w:rsid w:val="00812A64"/>
    <w:rsid w:val="008160B1"/>
    <w:rsid w:val="0081619C"/>
    <w:rsid w:val="00816597"/>
    <w:rsid w:val="00816D3F"/>
    <w:rsid w:val="00816E3E"/>
    <w:rsid w:val="0081753C"/>
    <w:rsid w:val="008175C4"/>
    <w:rsid w:val="00820030"/>
    <w:rsid w:val="008201FA"/>
    <w:rsid w:val="0082062A"/>
    <w:rsid w:val="00820F94"/>
    <w:rsid w:val="008220EA"/>
    <w:rsid w:val="00822162"/>
    <w:rsid w:val="008221B3"/>
    <w:rsid w:val="00822B0A"/>
    <w:rsid w:val="00822B2D"/>
    <w:rsid w:val="00823AB8"/>
    <w:rsid w:val="008241B2"/>
    <w:rsid w:val="0082469B"/>
    <w:rsid w:val="008248C2"/>
    <w:rsid w:val="00826737"/>
    <w:rsid w:val="00827313"/>
    <w:rsid w:val="00827999"/>
    <w:rsid w:val="00827C91"/>
    <w:rsid w:val="00830304"/>
    <w:rsid w:val="00830B57"/>
    <w:rsid w:val="00830C86"/>
    <w:rsid w:val="00830E8C"/>
    <w:rsid w:val="0083150E"/>
    <w:rsid w:val="00831B8B"/>
    <w:rsid w:val="00831FC2"/>
    <w:rsid w:val="00832712"/>
    <w:rsid w:val="00832786"/>
    <w:rsid w:val="00833133"/>
    <w:rsid w:val="00833459"/>
    <w:rsid w:val="008357FA"/>
    <w:rsid w:val="00835D8A"/>
    <w:rsid w:val="00835E84"/>
    <w:rsid w:val="00835F85"/>
    <w:rsid w:val="008369E8"/>
    <w:rsid w:val="00836F3B"/>
    <w:rsid w:val="00836F9F"/>
    <w:rsid w:val="00837430"/>
    <w:rsid w:val="00840E8C"/>
    <w:rsid w:val="00840FDF"/>
    <w:rsid w:val="008412A3"/>
    <w:rsid w:val="00841758"/>
    <w:rsid w:val="00841C12"/>
    <w:rsid w:val="008421E8"/>
    <w:rsid w:val="0084220F"/>
    <w:rsid w:val="0084299D"/>
    <w:rsid w:val="00842D00"/>
    <w:rsid w:val="00843653"/>
    <w:rsid w:val="008443FA"/>
    <w:rsid w:val="00844AB1"/>
    <w:rsid w:val="0084547B"/>
    <w:rsid w:val="0084561A"/>
    <w:rsid w:val="00845D0A"/>
    <w:rsid w:val="00846AF4"/>
    <w:rsid w:val="008474EC"/>
    <w:rsid w:val="00847C15"/>
    <w:rsid w:val="00847F4A"/>
    <w:rsid w:val="00850BDC"/>
    <w:rsid w:val="0085207A"/>
    <w:rsid w:val="0085298B"/>
    <w:rsid w:val="008536FC"/>
    <w:rsid w:val="00854661"/>
    <w:rsid w:val="00854FF3"/>
    <w:rsid w:val="0085575A"/>
    <w:rsid w:val="00855B88"/>
    <w:rsid w:val="008561AE"/>
    <w:rsid w:val="008561B3"/>
    <w:rsid w:val="00856224"/>
    <w:rsid w:val="00856C5A"/>
    <w:rsid w:val="0086058A"/>
    <w:rsid w:val="00860C9E"/>
    <w:rsid w:val="00861CAF"/>
    <w:rsid w:val="008637E9"/>
    <w:rsid w:val="00863C72"/>
    <w:rsid w:val="00863CE9"/>
    <w:rsid w:val="00863DF7"/>
    <w:rsid w:val="00863FC0"/>
    <w:rsid w:val="008640DB"/>
    <w:rsid w:val="00865A06"/>
    <w:rsid w:val="00866698"/>
    <w:rsid w:val="008704EA"/>
    <w:rsid w:val="00870892"/>
    <w:rsid w:val="00870BE2"/>
    <w:rsid w:val="00870DDA"/>
    <w:rsid w:val="008716D6"/>
    <w:rsid w:val="0087343D"/>
    <w:rsid w:val="00873FF8"/>
    <w:rsid w:val="00874639"/>
    <w:rsid w:val="00874D53"/>
    <w:rsid w:val="00875582"/>
    <w:rsid w:val="00875CC6"/>
    <w:rsid w:val="008760A2"/>
    <w:rsid w:val="0087708E"/>
    <w:rsid w:val="008770AF"/>
    <w:rsid w:val="00880BFE"/>
    <w:rsid w:val="00881204"/>
    <w:rsid w:val="00881FB3"/>
    <w:rsid w:val="00882253"/>
    <w:rsid w:val="00882341"/>
    <w:rsid w:val="00882845"/>
    <w:rsid w:val="008828F3"/>
    <w:rsid w:val="0088367F"/>
    <w:rsid w:val="00884D27"/>
    <w:rsid w:val="0088544A"/>
    <w:rsid w:val="00885C16"/>
    <w:rsid w:val="00885CA8"/>
    <w:rsid w:val="00885D88"/>
    <w:rsid w:val="00886210"/>
    <w:rsid w:val="008865FE"/>
    <w:rsid w:val="0088679B"/>
    <w:rsid w:val="008867C0"/>
    <w:rsid w:val="008869BA"/>
    <w:rsid w:val="00887483"/>
    <w:rsid w:val="008902A8"/>
    <w:rsid w:val="008906E0"/>
    <w:rsid w:val="00891450"/>
    <w:rsid w:val="008917CD"/>
    <w:rsid w:val="00891C36"/>
    <w:rsid w:val="00891D0A"/>
    <w:rsid w:val="00891F93"/>
    <w:rsid w:val="0089262B"/>
    <w:rsid w:val="00893578"/>
    <w:rsid w:val="00893BE9"/>
    <w:rsid w:val="00893F4F"/>
    <w:rsid w:val="008942A4"/>
    <w:rsid w:val="00894C0D"/>
    <w:rsid w:val="0089545F"/>
    <w:rsid w:val="0089556A"/>
    <w:rsid w:val="008955BA"/>
    <w:rsid w:val="00895CE8"/>
    <w:rsid w:val="008961F5"/>
    <w:rsid w:val="00896980"/>
    <w:rsid w:val="00897554"/>
    <w:rsid w:val="008978FB"/>
    <w:rsid w:val="00897992"/>
    <w:rsid w:val="0089D356"/>
    <w:rsid w:val="008A00AD"/>
    <w:rsid w:val="008A060C"/>
    <w:rsid w:val="008A1532"/>
    <w:rsid w:val="008A1E1D"/>
    <w:rsid w:val="008A2AE5"/>
    <w:rsid w:val="008A2D9F"/>
    <w:rsid w:val="008A306A"/>
    <w:rsid w:val="008A32D9"/>
    <w:rsid w:val="008A3969"/>
    <w:rsid w:val="008A39E3"/>
    <w:rsid w:val="008A3E35"/>
    <w:rsid w:val="008A46D6"/>
    <w:rsid w:val="008A5740"/>
    <w:rsid w:val="008A61F0"/>
    <w:rsid w:val="008A62C4"/>
    <w:rsid w:val="008A7382"/>
    <w:rsid w:val="008A7934"/>
    <w:rsid w:val="008A7F83"/>
    <w:rsid w:val="008B04B1"/>
    <w:rsid w:val="008B09A4"/>
    <w:rsid w:val="008B0C3D"/>
    <w:rsid w:val="008B0E5E"/>
    <w:rsid w:val="008B0EC7"/>
    <w:rsid w:val="008B143E"/>
    <w:rsid w:val="008B15AE"/>
    <w:rsid w:val="008B27D4"/>
    <w:rsid w:val="008B2B77"/>
    <w:rsid w:val="008B2CBD"/>
    <w:rsid w:val="008B3237"/>
    <w:rsid w:val="008B3A16"/>
    <w:rsid w:val="008B481D"/>
    <w:rsid w:val="008B4880"/>
    <w:rsid w:val="008B5EC6"/>
    <w:rsid w:val="008B5FCE"/>
    <w:rsid w:val="008B60ED"/>
    <w:rsid w:val="008B654E"/>
    <w:rsid w:val="008B6A5B"/>
    <w:rsid w:val="008C00B8"/>
    <w:rsid w:val="008C014C"/>
    <w:rsid w:val="008C0401"/>
    <w:rsid w:val="008C0ADF"/>
    <w:rsid w:val="008C1058"/>
    <w:rsid w:val="008C2B09"/>
    <w:rsid w:val="008C2E92"/>
    <w:rsid w:val="008C335F"/>
    <w:rsid w:val="008C3750"/>
    <w:rsid w:val="008C382F"/>
    <w:rsid w:val="008C3D72"/>
    <w:rsid w:val="008C3E20"/>
    <w:rsid w:val="008C4E16"/>
    <w:rsid w:val="008C4FA4"/>
    <w:rsid w:val="008C5435"/>
    <w:rsid w:val="008C7601"/>
    <w:rsid w:val="008C78D7"/>
    <w:rsid w:val="008D195E"/>
    <w:rsid w:val="008D1E13"/>
    <w:rsid w:val="008D31BE"/>
    <w:rsid w:val="008D340D"/>
    <w:rsid w:val="008D34F5"/>
    <w:rsid w:val="008D3BE1"/>
    <w:rsid w:val="008D4A5B"/>
    <w:rsid w:val="008D531C"/>
    <w:rsid w:val="008D649C"/>
    <w:rsid w:val="008D72BB"/>
    <w:rsid w:val="008D766E"/>
    <w:rsid w:val="008E03C2"/>
    <w:rsid w:val="008E06F7"/>
    <w:rsid w:val="008E1D0E"/>
    <w:rsid w:val="008E2337"/>
    <w:rsid w:val="008E3833"/>
    <w:rsid w:val="008E41AE"/>
    <w:rsid w:val="008E44B1"/>
    <w:rsid w:val="008E529E"/>
    <w:rsid w:val="008E57E7"/>
    <w:rsid w:val="008E5BE4"/>
    <w:rsid w:val="008E5E13"/>
    <w:rsid w:val="008E5F57"/>
    <w:rsid w:val="008E6AFF"/>
    <w:rsid w:val="008E6B5C"/>
    <w:rsid w:val="008E6FDD"/>
    <w:rsid w:val="008F074C"/>
    <w:rsid w:val="008F20E5"/>
    <w:rsid w:val="008F247F"/>
    <w:rsid w:val="008F2D50"/>
    <w:rsid w:val="008F4E2E"/>
    <w:rsid w:val="008F50B6"/>
    <w:rsid w:val="008F51B6"/>
    <w:rsid w:val="008F589E"/>
    <w:rsid w:val="008F58D4"/>
    <w:rsid w:val="008F5A7C"/>
    <w:rsid w:val="008F5FA6"/>
    <w:rsid w:val="008F64B9"/>
    <w:rsid w:val="008F75E6"/>
    <w:rsid w:val="008F7EB6"/>
    <w:rsid w:val="00900E20"/>
    <w:rsid w:val="009010EF"/>
    <w:rsid w:val="00901133"/>
    <w:rsid w:val="00901442"/>
    <w:rsid w:val="009019DA"/>
    <w:rsid w:val="00901F60"/>
    <w:rsid w:val="00902178"/>
    <w:rsid w:val="00902293"/>
    <w:rsid w:val="00902C64"/>
    <w:rsid w:val="00902FA2"/>
    <w:rsid w:val="009047AA"/>
    <w:rsid w:val="009051F2"/>
    <w:rsid w:val="0090576A"/>
    <w:rsid w:val="0090619B"/>
    <w:rsid w:val="00906766"/>
    <w:rsid w:val="00906D6A"/>
    <w:rsid w:val="00906EE4"/>
    <w:rsid w:val="0090729C"/>
    <w:rsid w:val="009076E5"/>
    <w:rsid w:val="0090772D"/>
    <w:rsid w:val="00907956"/>
    <w:rsid w:val="009105A1"/>
    <w:rsid w:val="009105D0"/>
    <w:rsid w:val="00910630"/>
    <w:rsid w:val="00910860"/>
    <w:rsid w:val="00911473"/>
    <w:rsid w:val="009115EC"/>
    <w:rsid w:val="00911C99"/>
    <w:rsid w:val="0091328A"/>
    <w:rsid w:val="009139BA"/>
    <w:rsid w:val="00914316"/>
    <w:rsid w:val="00914D15"/>
    <w:rsid w:val="0091585F"/>
    <w:rsid w:val="0091777D"/>
    <w:rsid w:val="0091798F"/>
    <w:rsid w:val="00917DC5"/>
    <w:rsid w:val="009217FD"/>
    <w:rsid w:val="0092182A"/>
    <w:rsid w:val="009224CB"/>
    <w:rsid w:val="009229BA"/>
    <w:rsid w:val="009229C7"/>
    <w:rsid w:val="00922BB5"/>
    <w:rsid w:val="00923278"/>
    <w:rsid w:val="00923379"/>
    <w:rsid w:val="0092389C"/>
    <w:rsid w:val="00923AD6"/>
    <w:rsid w:val="00923D24"/>
    <w:rsid w:val="00924B26"/>
    <w:rsid w:val="00924BA6"/>
    <w:rsid w:val="00924EA1"/>
    <w:rsid w:val="00925691"/>
    <w:rsid w:val="009272A9"/>
    <w:rsid w:val="00927C0E"/>
    <w:rsid w:val="0093101C"/>
    <w:rsid w:val="0093102F"/>
    <w:rsid w:val="009317E1"/>
    <w:rsid w:val="00932517"/>
    <w:rsid w:val="009327BA"/>
    <w:rsid w:val="00933869"/>
    <w:rsid w:val="00933C0F"/>
    <w:rsid w:val="00934AE5"/>
    <w:rsid w:val="00934B85"/>
    <w:rsid w:val="00934B89"/>
    <w:rsid w:val="00934D0E"/>
    <w:rsid w:val="00935C62"/>
    <w:rsid w:val="0093639E"/>
    <w:rsid w:val="0093662A"/>
    <w:rsid w:val="009410F8"/>
    <w:rsid w:val="009411EA"/>
    <w:rsid w:val="0094200A"/>
    <w:rsid w:val="00942394"/>
    <w:rsid w:val="00942548"/>
    <w:rsid w:val="009428F7"/>
    <w:rsid w:val="00943198"/>
    <w:rsid w:val="00943437"/>
    <w:rsid w:val="00943760"/>
    <w:rsid w:val="00943FCD"/>
    <w:rsid w:val="0094420C"/>
    <w:rsid w:val="00945057"/>
    <w:rsid w:val="00945780"/>
    <w:rsid w:val="00945B8B"/>
    <w:rsid w:val="009465AC"/>
    <w:rsid w:val="00946664"/>
    <w:rsid w:val="009468DC"/>
    <w:rsid w:val="00946A63"/>
    <w:rsid w:val="0094751A"/>
    <w:rsid w:val="00947748"/>
    <w:rsid w:val="00947BA5"/>
    <w:rsid w:val="00950E2C"/>
    <w:rsid w:val="00951379"/>
    <w:rsid w:val="00951416"/>
    <w:rsid w:val="00952437"/>
    <w:rsid w:val="00952E71"/>
    <w:rsid w:val="00953081"/>
    <w:rsid w:val="00953631"/>
    <w:rsid w:val="00953D80"/>
    <w:rsid w:val="00954058"/>
    <w:rsid w:val="00954626"/>
    <w:rsid w:val="00954B63"/>
    <w:rsid w:val="00955173"/>
    <w:rsid w:val="00955545"/>
    <w:rsid w:val="0095657C"/>
    <w:rsid w:val="009566EB"/>
    <w:rsid w:val="009572AC"/>
    <w:rsid w:val="00957762"/>
    <w:rsid w:val="00960438"/>
    <w:rsid w:val="009615A7"/>
    <w:rsid w:val="00961BEC"/>
    <w:rsid w:val="00961D06"/>
    <w:rsid w:val="00961E08"/>
    <w:rsid w:val="00961E22"/>
    <w:rsid w:val="0096306B"/>
    <w:rsid w:val="00964E3B"/>
    <w:rsid w:val="0096535D"/>
    <w:rsid w:val="00965C6D"/>
    <w:rsid w:val="00965D68"/>
    <w:rsid w:val="009662B6"/>
    <w:rsid w:val="00966983"/>
    <w:rsid w:val="00966B98"/>
    <w:rsid w:val="00967247"/>
    <w:rsid w:val="009704DD"/>
    <w:rsid w:val="00970826"/>
    <w:rsid w:val="00970FCC"/>
    <w:rsid w:val="00972294"/>
    <w:rsid w:val="009722CC"/>
    <w:rsid w:val="00972B29"/>
    <w:rsid w:val="00972DC4"/>
    <w:rsid w:val="00973120"/>
    <w:rsid w:val="00973494"/>
    <w:rsid w:val="00973817"/>
    <w:rsid w:val="00973A69"/>
    <w:rsid w:val="00973DC1"/>
    <w:rsid w:val="00974541"/>
    <w:rsid w:val="009747E0"/>
    <w:rsid w:val="00974A5F"/>
    <w:rsid w:val="00974FBE"/>
    <w:rsid w:val="00975137"/>
    <w:rsid w:val="0097569D"/>
    <w:rsid w:val="00975BA2"/>
    <w:rsid w:val="00975BE7"/>
    <w:rsid w:val="009769C3"/>
    <w:rsid w:val="00976A31"/>
    <w:rsid w:val="00976E72"/>
    <w:rsid w:val="00977797"/>
    <w:rsid w:val="009779DF"/>
    <w:rsid w:val="00977D5D"/>
    <w:rsid w:val="00977E45"/>
    <w:rsid w:val="00980AC6"/>
    <w:rsid w:val="009810BF"/>
    <w:rsid w:val="0098186D"/>
    <w:rsid w:val="0098192D"/>
    <w:rsid w:val="00981C32"/>
    <w:rsid w:val="009824E7"/>
    <w:rsid w:val="00982A0C"/>
    <w:rsid w:val="009846BE"/>
    <w:rsid w:val="009846DD"/>
    <w:rsid w:val="00984B02"/>
    <w:rsid w:val="00984D73"/>
    <w:rsid w:val="00985614"/>
    <w:rsid w:val="0098679F"/>
    <w:rsid w:val="009876AF"/>
    <w:rsid w:val="009876C2"/>
    <w:rsid w:val="00987893"/>
    <w:rsid w:val="009879C2"/>
    <w:rsid w:val="0099003A"/>
    <w:rsid w:val="009904B2"/>
    <w:rsid w:val="0099052A"/>
    <w:rsid w:val="0099058C"/>
    <w:rsid w:val="0099065F"/>
    <w:rsid w:val="00990C6B"/>
    <w:rsid w:val="00990EC8"/>
    <w:rsid w:val="00991332"/>
    <w:rsid w:val="0099281F"/>
    <w:rsid w:val="00993130"/>
    <w:rsid w:val="009931B4"/>
    <w:rsid w:val="009937DF"/>
    <w:rsid w:val="00993B84"/>
    <w:rsid w:val="009945B7"/>
    <w:rsid w:val="00994EF3"/>
    <w:rsid w:val="00994F13"/>
    <w:rsid w:val="0099668A"/>
    <w:rsid w:val="00996C28"/>
    <w:rsid w:val="00997B33"/>
    <w:rsid w:val="009A07A4"/>
    <w:rsid w:val="009A15EA"/>
    <w:rsid w:val="009A1D2A"/>
    <w:rsid w:val="009A1D32"/>
    <w:rsid w:val="009A1F0C"/>
    <w:rsid w:val="009A23A6"/>
    <w:rsid w:val="009A2E98"/>
    <w:rsid w:val="009A4C52"/>
    <w:rsid w:val="009A5F7F"/>
    <w:rsid w:val="009A682F"/>
    <w:rsid w:val="009A6FBA"/>
    <w:rsid w:val="009A7A17"/>
    <w:rsid w:val="009A7C74"/>
    <w:rsid w:val="009A7C8C"/>
    <w:rsid w:val="009B0510"/>
    <w:rsid w:val="009B0836"/>
    <w:rsid w:val="009B0AA9"/>
    <w:rsid w:val="009B0B40"/>
    <w:rsid w:val="009B1491"/>
    <w:rsid w:val="009B184B"/>
    <w:rsid w:val="009B1C94"/>
    <w:rsid w:val="009B1EE5"/>
    <w:rsid w:val="009B1F38"/>
    <w:rsid w:val="009B2DDD"/>
    <w:rsid w:val="009B333B"/>
    <w:rsid w:val="009B452D"/>
    <w:rsid w:val="009B4D22"/>
    <w:rsid w:val="009B56E9"/>
    <w:rsid w:val="009B5E72"/>
    <w:rsid w:val="009B614C"/>
    <w:rsid w:val="009B6298"/>
    <w:rsid w:val="009B63BD"/>
    <w:rsid w:val="009B660C"/>
    <w:rsid w:val="009B6A00"/>
    <w:rsid w:val="009B6C2A"/>
    <w:rsid w:val="009B7308"/>
    <w:rsid w:val="009B7498"/>
    <w:rsid w:val="009B7FD4"/>
    <w:rsid w:val="009C0822"/>
    <w:rsid w:val="009C1827"/>
    <w:rsid w:val="009C20E8"/>
    <w:rsid w:val="009C25EF"/>
    <w:rsid w:val="009C2639"/>
    <w:rsid w:val="009C2C07"/>
    <w:rsid w:val="009C42D7"/>
    <w:rsid w:val="009C4437"/>
    <w:rsid w:val="009C487F"/>
    <w:rsid w:val="009C4EE5"/>
    <w:rsid w:val="009C554A"/>
    <w:rsid w:val="009C6453"/>
    <w:rsid w:val="009C6C26"/>
    <w:rsid w:val="009C6FDE"/>
    <w:rsid w:val="009C71A0"/>
    <w:rsid w:val="009C7C24"/>
    <w:rsid w:val="009D020B"/>
    <w:rsid w:val="009D0F1C"/>
    <w:rsid w:val="009D21BD"/>
    <w:rsid w:val="009D243C"/>
    <w:rsid w:val="009D2E6C"/>
    <w:rsid w:val="009D3C44"/>
    <w:rsid w:val="009D4D5E"/>
    <w:rsid w:val="009D4EF1"/>
    <w:rsid w:val="009D4FFD"/>
    <w:rsid w:val="009D53DA"/>
    <w:rsid w:val="009D5677"/>
    <w:rsid w:val="009D7324"/>
    <w:rsid w:val="009E0CEA"/>
    <w:rsid w:val="009E0D91"/>
    <w:rsid w:val="009E0EFF"/>
    <w:rsid w:val="009E1CA8"/>
    <w:rsid w:val="009E2099"/>
    <w:rsid w:val="009E250D"/>
    <w:rsid w:val="009E2AE0"/>
    <w:rsid w:val="009E2C29"/>
    <w:rsid w:val="009E2F3F"/>
    <w:rsid w:val="009E43BB"/>
    <w:rsid w:val="009E444F"/>
    <w:rsid w:val="009E4CA5"/>
    <w:rsid w:val="009E522F"/>
    <w:rsid w:val="009E539E"/>
    <w:rsid w:val="009E63B0"/>
    <w:rsid w:val="009E6424"/>
    <w:rsid w:val="009E65B6"/>
    <w:rsid w:val="009E6A27"/>
    <w:rsid w:val="009E6B61"/>
    <w:rsid w:val="009E7521"/>
    <w:rsid w:val="009F1578"/>
    <w:rsid w:val="009F1C3C"/>
    <w:rsid w:val="009F2103"/>
    <w:rsid w:val="009F222C"/>
    <w:rsid w:val="009F256A"/>
    <w:rsid w:val="009F278F"/>
    <w:rsid w:val="009F2D35"/>
    <w:rsid w:val="009F3121"/>
    <w:rsid w:val="009F3CA1"/>
    <w:rsid w:val="009F3F58"/>
    <w:rsid w:val="009F47B0"/>
    <w:rsid w:val="009F4924"/>
    <w:rsid w:val="009F4B35"/>
    <w:rsid w:val="009F5DD2"/>
    <w:rsid w:val="009F5E01"/>
    <w:rsid w:val="009F6355"/>
    <w:rsid w:val="009F63FB"/>
    <w:rsid w:val="009F6456"/>
    <w:rsid w:val="009F6B33"/>
    <w:rsid w:val="009F6BC6"/>
    <w:rsid w:val="009F78BC"/>
    <w:rsid w:val="00A00250"/>
    <w:rsid w:val="00A00958"/>
    <w:rsid w:val="00A009C0"/>
    <w:rsid w:val="00A010C6"/>
    <w:rsid w:val="00A01853"/>
    <w:rsid w:val="00A01F9D"/>
    <w:rsid w:val="00A021D3"/>
    <w:rsid w:val="00A021D7"/>
    <w:rsid w:val="00A0251C"/>
    <w:rsid w:val="00A02B3D"/>
    <w:rsid w:val="00A033C4"/>
    <w:rsid w:val="00A03C73"/>
    <w:rsid w:val="00A03FD7"/>
    <w:rsid w:val="00A04245"/>
    <w:rsid w:val="00A0436E"/>
    <w:rsid w:val="00A046E5"/>
    <w:rsid w:val="00A0598A"/>
    <w:rsid w:val="00A05D91"/>
    <w:rsid w:val="00A05F4D"/>
    <w:rsid w:val="00A061DF"/>
    <w:rsid w:val="00A06221"/>
    <w:rsid w:val="00A064E4"/>
    <w:rsid w:val="00A064EC"/>
    <w:rsid w:val="00A066B4"/>
    <w:rsid w:val="00A06964"/>
    <w:rsid w:val="00A074EA"/>
    <w:rsid w:val="00A0771E"/>
    <w:rsid w:val="00A106EB"/>
    <w:rsid w:val="00A107A4"/>
    <w:rsid w:val="00A10FAF"/>
    <w:rsid w:val="00A112B0"/>
    <w:rsid w:val="00A11522"/>
    <w:rsid w:val="00A118B7"/>
    <w:rsid w:val="00A1309B"/>
    <w:rsid w:val="00A13451"/>
    <w:rsid w:val="00A139A5"/>
    <w:rsid w:val="00A1419E"/>
    <w:rsid w:val="00A1475A"/>
    <w:rsid w:val="00A1544B"/>
    <w:rsid w:val="00A15807"/>
    <w:rsid w:val="00A15C15"/>
    <w:rsid w:val="00A17150"/>
    <w:rsid w:val="00A17AFD"/>
    <w:rsid w:val="00A2010D"/>
    <w:rsid w:val="00A20F18"/>
    <w:rsid w:val="00A215FA"/>
    <w:rsid w:val="00A21830"/>
    <w:rsid w:val="00A2189E"/>
    <w:rsid w:val="00A21B7C"/>
    <w:rsid w:val="00A2207A"/>
    <w:rsid w:val="00A22604"/>
    <w:rsid w:val="00A22BBD"/>
    <w:rsid w:val="00A24D95"/>
    <w:rsid w:val="00A268BB"/>
    <w:rsid w:val="00A269CD"/>
    <w:rsid w:val="00A273D6"/>
    <w:rsid w:val="00A278A3"/>
    <w:rsid w:val="00A279D7"/>
    <w:rsid w:val="00A27E49"/>
    <w:rsid w:val="00A30522"/>
    <w:rsid w:val="00A306C6"/>
    <w:rsid w:val="00A30BEC"/>
    <w:rsid w:val="00A32AA2"/>
    <w:rsid w:val="00A32BB1"/>
    <w:rsid w:val="00A330AB"/>
    <w:rsid w:val="00A33B8F"/>
    <w:rsid w:val="00A34E0C"/>
    <w:rsid w:val="00A35396"/>
    <w:rsid w:val="00A353B6"/>
    <w:rsid w:val="00A35492"/>
    <w:rsid w:val="00A35715"/>
    <w:rsid w:val="00A37196"/>
    <w:rsid w:val="00A374C5"/>
    <w:rsid w:val="00A40151"/>
    <w:rsid w:val="00A40470"/>
    <w:rsid w:val="00A41190"/>
    <w:rsid w:val="00A41257"/>
    <w:rsid w:val="00A41AE5"/>
    <w:rsid w:val="00A41AED"/>
    <w:rsid w:val="00A4290D"/>
    <w:rsid w:val="00A429B4"/>
    <w:rsid w:val="00A4471E"/>
    <w:rsid w:val="00A44CD8"/>
    <w:rsid w:val="00A45437"/>
    <w:rsid w:val="00A4593B"/>
    <w:rsid w:val="00A469E8"/>
    <w:rsid w:val="00A46CE8"/>
    <w:rsid w:val="00A46DCC"/>
    <w:rsid w:val="00A46F5B"/>
    <w:rsid w:val="00A479B4"/>
    <w:rsid w:val="00A50028"/>
    <w:rsid w:val="00A509C4"/>
    <w:rsid w:val="00A51D95"/>
    <w:rsid w:val="00A52587"/>
    <w:rsid w:val="00A53728"/>
    <w:rsid w:val="00A5392C"/>
    <w:rsid w:val="00A53A1B"/>
    <w:rsid w:val="00A53C6E"/>
    <w:rsid w:val="00A54195"/>
    <w:rsid w:val="00A5755E"/>
    <w:rsid w:val="00A57786"/>
    <w:rsid w:val="00A607CB"/>
    <w:rsid w:val="00A60805"/>
    <w:rsid w:val="00A61A96"/>
    <w:rsid w:val="00A62498"/>
    <w:rsid w:val="00A62595"/>
    <w:rsid w:val="00A63C31"/>
    <w:rsid w:val="00A63DD8"/>
    <w:rsid w:val="00A6548A"/>
    <w:rsid w:val="00A65498"/>
    <w:rsid w:val="00A65AE5"/>
    <w:rsid w:val="00A669C0"/>
    <w:rsid w:val="00A67F53"/>
    <w:rsid w:val="00A709A7"/>
    <w:rsid w:val="00A70C36"/>
    <w:rsid w:val="00A70E44"/>
    <w:rsid w:val="00A726DD"/>
    <w:rsid w:val="00A72B38"/>
    <w:rsid w:val="00A73041"/>
    <w:rsid w:val="00A7320B"/>
    <w:rsid w:val="00A7344E"/>
    <w:rsid w:val="00A73AD0"/>
    <w:rsid w:val="00A748A0"/>
    <w:rsid w:val="00A755C1"/>
    <w:rsid w:val="00A75AD4"/>
    <w:rsid w:val="00A762DB"/>
    <w:rsid w:val="00A76D2B"/>
    <w:rsid w:val="00A76E0B"/>
    <w:rsid w:val="00A76E37"/>
    <w:rsid w:val="00A77890"/>
    <w:rsid w:val="00A77B3C"/>
    <w:rsid w:val="00A77CEC"/>
    <w:rsid w:val="00A81641"/>
    <w:rsid w:val="00A8198D"/>
    <w:rsid w:val="00A81B57"/>
    <w:rsid w:val="00A82B81"/>
    <w:rsid w:val="00A82C60"/>
    <w:rsid w:val="00A82DC3"/>
    <w:rsid w:val="00A83221"/>
    <w:rsid w:val="00A84852"/>
    <w:rsid w:val="00A8547B"/>
    <w:rsid w:val="00A8571E"/>
    <w:rsid w:val="00A86256"/>
    <w:rsid w:val="00A86AE2"/>
    <w:rsid w:val="00A86DED"/>
    <w:rsid w:val="00A87D4E"/>
    <w:rsid w:val="00A9008E"/>
    <w:rsid w:val="00A903A5"/>
    <w:rsid w:val="00A907E8"/>
    <w:rsid w:val="00A91CC1"/>
    <w:rsid w:val="00A91FF1"/>
    <w:rsid w:val="00A92333"/>
    <w:rsid w:val="00A925A3"/>
    <w:rsid w:val="00A92965"/>
    <w:rsid w:val="00A92FAE"/>
    <w:rsid w:val="00A9414C"/>
    <w:rsid w:val="00A954A5"/>
    <w:rsid w:val="00A958DB"/>
    <w:rsid w:val="00A960F1"/>
    <w:rsid w:val="00A96480"/>
    <w:rsid w:val="00A97985"/>
    <w:rsid w:val="00A97AEE"/>
    <w:rsid w:val="00AA0075"/>
    <w:rsid w:val="00AA05FA"/>
    <w:rsid w:val="00AA078D"/>
    <w:rsid w:val="00AA0E07"/>
    <w:rsid w:val="00AA1173"/>
    <w:rsid w:val="00AA1275"/>
    <w:rsid w:val="00AA1367"/>
    <w:rsid w:val="00AA16DA"/>
    <w:rsid w:val="00AA1C14"/>
    <w:rsid w:val="00AA2EC5"/>
    <w:rsid w:val="00AA3BB9"/>
    <w:rsid w:val="00AA4B04"/>
    <w:rsid w:val="00AA503D"/>
    <w:rsid w:val="00AA5125"/>
    <w:rsid w:val="00AA5855"/>
    <w:rsid w:val="00AA5A48"/>
    <w:rsid w:val="00AA60D8"/>
    <w:rsid w:val="00AA6947"/>
    <w:rsid w:val="00AA7680"/>
    <w:rsid w:val="00AB0CBB"/>
    <w:rsid w:val="00AB109A"/>
    <w:rsid w:val="00AB1A09"/>
    <w:rsid w:val="00AB2F01"/>
    <w:rsid w:val="00AB3860"/>
    <w:rsid w:val="00AB3CB1"/>
    <w:rsid w:val="00AB403E"/>
    <w:rsid w:val="00AB4920"/>
    <w:rsid w:val="00AB56A9"/>
    <w:rsid w:val="00AB57C7"/>
    <w:rsid w:val="00AB5B92"/>
    <w:rsid w:val="00AB5C86"/>
    <w:rsid w:val="00AB5CE8"/>
    <w:rsid w:val="00AB6AFE"/>
    <w:rsid w:val="00AB6C05"/>
    <w:rsid w:val="00AB6F8E"/>
    <w:rsid w:val="00AB7382"/>
    <w:rsid w:val="00AB750E"/>
    <w:rsid w:val="00AB7E72"/>
    <w:rsid w:val="00AB7EEC"/>
    <w:rsid w:val="00AC0282"/>
    <w:rsid w:val="00AC1B54"/>
    <w:rsid w:val="00AC1C88"/>
    <w:rsid w:val="00AC26AD"/>
    <w:rsid w:val="00AC2E01"/>
    <w:rsid w:val="00AC313C"/>
    <w:rsid w:val="00AC42C9"/>
    <w:rsid w:val="00AC44F4"/>
    <w:rsid w:val="00AC5B2D"/>
    <w:rsid w:val="00AC5EEA"/>
    <w:rsid w:val="00AC6677"/>
    <w:rsid w:val="00AC6FCD"/>
    <w:rsid w:val="00AC7717"/>
    <w:rsid w:val="00AC77C5"/>
    <w:rsid w:val="00AC77F4"/>
    <w:rsid w:val="00AC7CFF"/>
    <w:rsid w:val="00AD02AC"/>
    <w:rsid w:val="00AD11DE"/>
    <w:rsid w:val="00AD1246"/>
    <w:rsid w:val="00AD1366"/>
    <w:rsid w:val="00AD1827"/>
    <w:rsid w:val="00AD18CF"/>
    <w:rsid w:val="00AD19DA"/>
    <w:rsid w:val="00AD2425"/>
    <w:rsid w:val="00AD316E"/>
    <w:rsid w:val="00AD3819"/>
    <w:rsid w:val="00AD38A5"/>
    <w:rsid w:val="00AD3F44"/>
    <w:rsid w:val="00AD4B5E"/>
    <w:rsid w:val="00AD4C56"/>
    <w:rsid w:val="00AD5240"/>
    <w:rsid w:val="00AD570C"/>
    <w:rsid w:val="00AD66FE"/>
    <w:rsid w:val="00AD6F42"/>
    <w:rsid w:val="00AD72B7"/>
    <w:rsid w:val="00AD793C"/>
    <w:rsid w:val="00AD7F9C"/>
    <w:rsid w:val="00AE067A"/>
    <w:rsid w:val="00AE15F7"/>
    <w:rsid w:val="00AE1C07"/>
    <w:rsid w:val="00AE1CCF"/>
    <w:rsid w:val="00AE2B9E"/>
    <w:rsid w:val="00AE3526"/>
    <w:rsid w:val="00AE4250"/>
    <w:rsid w:val="00AE4312"/>
    <w:rsid w:val="00AE4D9E"/>
    <w:rsid w:val="00AE4E80"/>
    <w:rsid w:val="00AE633E"/>
    <w:rsid w:val="00AE696A"/>
    <w:rsid w:val="00AE6F24"/>
    <w:rsid w:val="00AE7DC0"/>
    <w:rsid w:val="00AF0A4B"/>
    <w:rsid w:val="00AF1524"/>
    <w:rsid w:val="00AF15C8"/>
    <w:rsid w:val="00AF355D"/>
    <w:rsid w:val="00AF441D"/>
    <w:rsid w:val="00AF4C20"/>
    <w:rsid w:val="00AF50AD"/>
    <w:rsid w:val="00AF5108"/>
    <w:rsid w:val="00AF578E"/>
    <w:rsid w:val="00AF5D78"/>
    <w:rsid w:val="00AF6513"/>
    <w:rsid w:val="00AF7386"/>
    <w:rsid w:val="00AF78C2"/>
    <w:rsid w:val="00AF79CF"/>
    <w:rsid w:val="00B00D1C"/>
    <w:rsid w:val="00B026F8"/>
    <w:rsid w:val="00B02C00"/>
    <w:rsid w:val="00B02E94"/>
    <w:rsid w:val="00B04166"/>
    <w:rsid w:val="00B0606C"/>
    <w:rsid w:val="00B06926"/>
    <w:rsid w:val="00B06AF2"/>
    <w:rsid w:val="00B079AE"/>
    <w:rsid w:val="00B107D8"/>
    <w:rsid w:val="00B10DBF"/>
    <w:rsid w:val="00B116DF"/>
    <w:rsid w:val="00B12C8C"/>
    <w:rsid w:val="00B13103"/>
    <w:rsid w:val="00B137C8"/>
    <w:rsid w:val="00B13DB4"/>
    <w:rsid w:val="00B14414"/>
    <w:rsid w:val="00B14BE2"/>
    <w:rsid w:val="00B14F2A"/>
    <w:rsid w:val="00B15624"/>
    <w:rsid w:val="00B1637B"/>
    <w:rsid w:val="00B165E5"/>
    <w:rsid w:val="00B16F32"/>
    <w:rsid w:val="00B2067A"/>
    <w:rsid w:val="00B206B4"/>
    <w:rsid w:val="00B2165D"/>
    <w:rsid w:val="00B229E4"/>
    <w:rsid w:val="00B22B86"/>
    <w:rsid w:val="00B23017"/>
    <w:rsid w:val="00B23888"/>
    <w:rsid w:val="00B23F85"/>
    <w:rsid w:val="00B24946"/>
    <w:rsid w:val="00B25047"/>
    <w:rsid w:val="00B2508D"/>
    <w:rsid w:val="00B2552D"/>
    <w:rsid w:val="00B2581C"/>
    <w:rsid w:val="00B25C5C"/>
    <w:rsid w:val="00B25D40"/>
    <w:rsid w:val="00B26447"/>
    <w:rsid w:val="00B26534"/>
    <w:rsid w:val="00B26539"/>
    <w:rsid w:val="00B2680B"/>
    <w:rsid w:val="00B269C5"/>
    <w:rsid w:val="00B27F72"/>
    <w:rsid w:val="00B31571"/>
    <w:rsid w:val="00B32287"/>
    <w:rsid w:val="00B340CF"/>
    <w:rsid w:val="00B3422F"/>
    <w:rsid w:val="00B353D0"/>
    <w:rsid w:val="00B35870"/>
    <w:rsid w:val="00B366DD"/>
    <w:rsid w:val="00B3684F"/>
    <w:rsid w:val="00B36FA3"/>
    <w:rsid w:val="00B379F1"/>
    <w:rsid w:val="00B4033E"/>
    <w:rsid w:val="00B40531"/>
    <w:rsid w:val="00B414CF"/>
    <w:rsid w:val="00B42A3F"/>
    <w:rsid w:val="00B4379F"/>
    <w:rsid w:val="00B4397F"/>
    <w:rsid w:val="00B43C55"/>
    <w:rsid w:val="00B441DE"/>
    <w:rsid w:val="00B44D07"/>
    <w:rsid w:val="00B45F99"/>
    <w:rsid w:val="00B46D50"/>
    <w:rsid w:val="00B474D8"/>
    <w:rsid w:val="00B4790B"/>
    <w:rsid w:val="00B500F2"/>
    <w:rsid w:val="00B51B4B"/>
    <w:rsid w:val="00B52589"/>
    <w:rsid w:val="00B52D14"/>
    <w:rsid w:val="00B53A0A"/>
    <w:rsid w:val="00B53B6D"/>
    <w:rsid w:val="00B54C09"/>
    <w:rsid w:val="00B559B8"/>
    <w:rsid w:val="00B55E1E"/>
    <w:rsid w:val="00B560CC"/>
    <w:rsid w:val="00B56153"/>
    <w:rsid w:val="00B56654"/>
    <w:rsid w:val="00B568D0"/>
    <w:rsid w:val="00B56951"/>
    <w:rsid w:val="00B60140"/>
    <w:rsid w:val="00B603A2"/>
    <w:rsid w:val="00B611F2"/>
    <w:rsid w:val="00B62325"/>
    <w:rsid w:val="00B626DF"/>
    <w:rsid w:val="00B63015"/>
    <w:rsid w:val="00B65553"/>
    <w:rsid w:val="00B6556B"/>
    <w:rsid w:val="00B663C9"/>
    <w:rsid w:val="00B66551"/>
    <w:rsid w:val="00B666E5"/>
    <w:rsid w:val="00B66EAB"/>
    <w:rsid w:val="00B67449"/>
    <w:rsid w:val="00B6755D"/>
    <w:rsid w:val="00B67BB1"/>
    <w:rsid w:val="00B67E6E"/>
    <w:rsid w:val="00B707A8"/>
    <w:rsid w:val="00B708F4"/>
    <w:rsid w:val="00B71990"/>
    <w:rsid w:val="00B71EB9"/>
    <w:rsid w:val="00B723A4"/>
    <w:rsid w:val="00B72B03"/>
    <w:rsid w:val="00B73705"/>
    <w:rsid w:val="00B7455C"/>
    <w:rsid w:val="00B74AF2"/>
    <w:rsid w:val="00B75299"/>
    <w:rsid w:val="00B75773"/>
    <w:rsid w:val="00B7649E"/>
    <w:rsid w:val="00B76992"/>
    <w:rsid w:val="00B76AC3"/>
    <w:rsid w:val="00B76EF8"/>
    <w:rsid w:val="00B77AAD"/>
    <w:rsid w:val="00B77F34"/>
    <w:rsid w:val="00B77FB1"/>
    <w:rsid w:val="00B806E2"/>
    <w:rsid w:val="00B80A9C"/>
    <w:rsid w:val="00B80CDA"/>
    <w:rsid w:val="00B8197E"/>
    <w:rsid w:val="00B81D62"/>
    <w:rsid w:val="00B81E8D"/>
    <w:rsid w:val="00B825A5"/>
    <w:rsid w:val="00B82937"/>
    <w:rsid w:val="00B83CCE"/>
    <w:rsid w:val="00B84694"/>
    <w:rsid w:val="00B84701"/>
    <w:rsid w:val="00B8489C"/>
    <w:rsid w:val="00B85E02"/>
    <w:rsid w:val="00B85F70"/>
    <w:rsid w:val="00B86400"/>
    <w:rsid w:val="00B86410"/>
    <w:rsid w:val="00B87645"/>
    <w:rsid w:val="00B878C9"/>
    <w:rsid w:val="00B90113"/>
    <w:rsid w:val="00B90303"/>
    <w:rsid w:val="00B90BAA"/>
    <w:rsid w:val="00B90D99"/>
    <w:rsid w:val="00B90EB0"/>
    <w:rsid w:val="00B914BD"/>
    <w:rsid w:val="00B92103"/>
    <w:rsid w:val="00B940CB"/>
    <w:rsid w:val="00B9456E"/>
    <w:rsid w:val="00B94D9A"/>
    <w:rsid w:val="00B95E1C"/>
    <w:rsid w:val="00B963F2"/>
    <w:rsid w:val="00B96944"/>
    <w:rsid w:val="00B97C91"/>
    <w:rsid w:val="00BA000B"/>
    <w:rsid w:val="00BA05FB"/>
    <w:rsid w:val="00BA086E"/>
    <w:rsid w:val="00BA0E57"/>
    <w:rsid w:val="00BA0E8A"/>
    <w:rsid w:val="00BA0EE4"/>
    <w:rsid w:val="00BA155D"/>
    <w:rsid w:val="00BA1D75"/>
    <w:rsid w:val="00BA20E9"/>
    <w:rsid w:val="00BA2482"/>
    <w:rsid w:val="00BA24DC"/>
    <w:rsid w:val="00BA34EE"/>
    <w:rsid w:val="00BA4171"/>
    <w:rsid w:val="00BA4BE0"/>
    <w:rsid w:val="00BA5223"/>
    <w:rsid w:val="00BA5316"/>
    <w:rsid w:val="00BA54C8"/>
    <w:rsid w:val="00BA5990"/>
    <w:rsid w:val="00BA59CC"/>
    <w:rsid w:val="00BA5F3D"/>
    <w:rsid w:val="00BA6A45"/>
    <w:rsid w:val="00BA6B55"/>
    <w:rsid w:val="00BA7970"/>
    <w:rsid w:val="00BA7B08"/>
    <w:rsid w:val="00BA7FAF"/>
    <w:rsid w:val="00BB1273"/>
    <w:rsid w:val="00BB2042"/>
    <w:rsid w:val="00BB24C3"/>
    <w:rsid w:val="00BB25B5"/>
    <w:rsid w:val="00BB3406"/>
    <w:rsid w:val="00BB37F9"/>
    <w:rsid w:val="00BB38E6"/>
    <w:rsid w:val="00BB3C28"/>
    <w:rsid w:val="00BB4274"/>
    <w:rsid w:val="00BB44C0"/>
    <w:rsid w:val="00BB46D4"/>
    <w:rsid w:val="00BB4ECD"/>
    <w:rsid w:val="00BB54A0"/>
    <w:rsid w:val="00BB5AE3"/>
    <w:rsid w:val="00BB5DC9"/>
    <w:rsid w:val="00BB61FD"/>
    <w:rsid w:val="00BB621D"/>
    <w:rsid w:val="00BB627A"/>
    <w:rsid w:val="00BB628F"/>
    <w:rsid w:val="00BB69B6"/>
    <w:rsid w:val="00BB6DEB"/>
    <w:rsid w:val="00BB6E93"/>
    <w:rsid w:val="00BB7519"/>
    <w:rsid w:val="00BC065B"/>
    <w:rsid w:val="00BC071A"/>
    <w:rsid w:val="00BC0DCA"/>
    <w:rsid w:val="00BC10D4"/>
    <w:rsid w:val="00BC1A94"/>
    <w:rsid w:val="00BC27FB"/>
    <w:rsid w:val="00BC3BC1"/>
    <w:rsid w:val="00BC4DB5"/>
    <w:rsid w:val="00BC4FE4"/>
    <w:rsid w:val="00BC51E5"/>
    <w:rsid w:val="00BC527E"/>
    <w:rsid w:val="00BC5701"/>
    <w:rsid w:val="00BC624C"/>
    <w:rsid w:val="00BC62B0"/>
    <w:rsid w:val="00BC731E"/>
    <w:rsid w:val="00BD08B1"/>
    <w:rsid w:val="00BD3147"/>
    <w:rsid w:val="00BD333E"/>
    <w:rsid w:val="00BD34FE"/>
    <w:rsid w:val="00BD43C3"/>
    <w:rsid w:val="00BD4614"/>
    <w:rsid w:val="00BD56DC"/>
    <w:rsid w:val="00BD6532"/>
    <w:rsid w:val="00BD73D5"/>
    <w:rsid w:val="00BD7595"/>
    <w:rsid w:val="00BD7B3A"/>
    <w:rsid w:val="00BD7FDE"/>
    <w:rsid w:val="00BE05BA"/>
    <w:rsid w:val="00BE099B"/>
    <w:rsid w:val="00BE0DF9"/>
    <w:rsid w:val="00BE209D"/>
    <w:rsid w:val="00BE20B4"/>
    <w:rsid w:val="00BE28B3"/>
    <w:rsid w:val="00BE2BAD"/>
    <w:rsid w:val="00BE302E"/>
    <w:rsid w:val="00BE442E"/>
    <w:rsid w:val="00BE47C8"/>
    <w:rsid w:val="00BE48FB"/>
    <w:rsid w:val="00BE4F16"/>
    <w:rsid w:val="00BE6DC9"/>
    <w:rsid w:val="00BE7382"/>
    <w:rsid w:val="00BE77D6"/>
    <w:rsid w:val="00BE7BFD"/>
    <w:rsid w:val="00BE7D49"/>
    <w:rsid w:val="00BF0259"/>
    <w:rsid w:val="00BF051C"/>
    <w:rsid w:val="00BF068A"/>
    <w:rsid w:val="00BF0E13"/>
    <w:rsid w:val="00BF0E27"/>
    <w:rsid w:val="00BF1249"/>
    <w:rsid w:val="00BF22FB"/>
    <w:rsid w:val="00BF2642"/>
    <w:rsid w:val="00BF2DBB"/>
    <w:rsid w:val="00BF3375"/>
    <w:rsid w:val="00BF3EE2"/>
    <w:rsid w:val="00BF4AE2"/>
    <w:rsid w:val="00BF5625"/>
    <w:rsid w:val="00BF5628"/>
    <w:rsid w:val="00BF5B1A"/>
    <w:rsid w:val="00BF632D"/>
    <w:rsid w:val="00BF6C08"/>
    <w:rsid w:val="00BF6D58"/>
    <w:rsid w:val="00BF6F3E"/>
    <w:rsid w:val="00C000C0"/>
    <w:rsid w:val="00C01188"/>
    <w:rsid w:val="00C01495"/>
    <w:rsid w:val="00C01D43"/>
    <w:rsid w:val="00C021AD"/>
    <w:rsid w:val="00C038A4"/>
    <w:rsid w:val="00C03E39"/>
    <w:rsid w:val="00C04581"/>
    <w:rsid w:val="00C0470E"/>
    <w:rsid w:val="00C04C8F"/>
    <w:rsid w:val="00C04E65"/>
    <w:rsid w:val="00C053E0"/>
    <w:rsid w:val="00C05537"/>
    <w:rsid w:val="00C05587"/>
    <w:rsid w:val="00C05F60"/>
    <w:rsid w:val="00C06DB3"/>
    <w:rsid w:val="00C06E5E"/>
    <w:rsid w:val="00C10A17"/>
    <w:rsid w:val="00C10C48"/>
    <w:rsid w:val="00C10DD8"/>
    <w:rsid w:val="00C1137E"/>
    <w:rsid w:val="00C11AE1"/>
    <w:rsid w:val="00C122F9"/>
    <w:rsid w:val="00C12318"/>
    <w:rsid w:val="00C12322"/>
    <w:rsid w:val="00C136F6"/>
    <w:rsid w:val="00C13C07"/>
    <w:rsid w:val="00C13F93"/>
    <w:rsid w:val="00C144A6"/>
    <w:rsid w:val="00C146A2"/>
    <w:rsid w:val="00C147A1"/>
    <w:rsid w:val="00C14B95"/>
    <w:rsid w:val="00C14E14"/>
    <w:rsid w:val="00C14F61"/>
    <w:rsid w:val="00C15555"/>
    <w:rsid w:val="00C15A99"/>
    <w:rsid w:val="00C16E93"/>
    <w:rsid w:val="00C17414"/>
    <w:rsid w:val="00C174BE"/>
    <w:rsid w:val="00C1775D"/>
    <w:rsid w:val="00C17FD5"/>
    <w:rsid w:val="00C20A9E"/>
    <w:rsid w:val="00C21321"/>
    <w:rsid w:val="00C21BE9"/>
    <w:rsid w:val="00C23A7C"/>
    <w:rsid w:val="00C23BE6"/>
    <w:rsid w:val="00C23C84"/>
    <w:rsid w:val="00C242E3"/>
    <w:rsid w:val="00C24661"/>
    <w:rsid w:val="00C24D76"/>
    <w:rsid w:val="00C25EBB"/>
    <w:rsid w:val="00C2684F"/>
    <w:rsid w:val="00C26DF8"/>
    <w:rsid w:val="00C278E1"/>
    <w:rsid w:val="00C27F2B"/>
    <w:rsid w:val="00C30073"/>
    <w:rsid w:val="00C301B9"/>
    <w:rsid w:val="00C31066"/>
    <w:rsid w:val="00C3165E"/>
    <w:rsid w:val="00C321E4"/>
    <w:rsid w:val="00C32C5C"/>
    <w:rsid w:val="00C33493"/>
    <w:rsid w:val="00C33756"/>
    <w:rsid w:val="00C33C2E"/>
    <w:rsid w:val="00C34333"/>
    <w:rsid w:val="00C34F56"/>
    <w:rsid w:val="00C37418"/>
    <w:rsid w:val="00C37557"/>
    <w:rsid w:val="00C40C5C"/>
    <w:rsid w:val="00C41264"/>
    <w:rsid w:val="00C41336"/>
    <w:rsid w:val="00C4149B"/>
    <w:rsid w:val="00C41E15"/>
    <w:rsid w:val="00C42166"/>
    <w:rsid w:val="00C42582"/>
    <w:rsid w:val="00C42D3F"/>
    <w:rsid w:val="00C43165"/>
    <w:rsid w:val="00C43B50"/>
    <w:rsid w:val="00C43C76"/>
    <w:rsid w:val="00C43D26"/>
    <w:rsid w:val="00C44952"/>
    <w:rsid w:val="00C44A50"/>
    <w:rsid w:val="00C44E23"/>
    <w:rsid w:val="00C45B87"/>
    <w:rsid w:val="00C45C91"/>
    <w:rsid w:val="00C45D47"/>
    <w:rsid w:val="00C46C37"/>
    <w:rsid w:val="00C505C5"/>
    <w:rsid w:val="00C50D1C"/>
    <w:rsid w:val="00C51407"/>
    <w:rsid w:val="00C52116"/>
    <w:rsid w:val="00C5292E"/>
    <w:rsid w:val="00C52FF4"/>
    <w:rsid w:val="00C53078"/>
    <w:rsid w:val="00C53411"/>
    <w:rsid w:val="00C53916"/>
    <w:rsid w:val="00C53949"/>
    <w:rsid w:val="00C53CFF"/>
    <w:rsid w:val="00C5488E"/>
    <w:rsid w:val="00C548FA"/>
    <w:rsid w:val="00C549DE"/>
    <w:rsid w:val="00C54B79"/>
    <w:rsid w:val="00C555D6"/>
    <w:rsid w:val="00C5568B"/>
    <w:rsid w:val="00C55987"/>
    <w:rsid w:val="00C55EA6"/>
    <w:rsid w:val="00C55F6A"/>
    <w:rsid w:val="00C561A0"/>
    <w:rsid w:val="00C56BA2"/>
    <w:rsid w:val="00C56CE4"/>
    <w:rsid w:val="00C579ED"/>
    <w:rsid w:val="00C60341"/>
    <w:rsid w:val="00C604E1"/>
    <w:rsid w:val="00C60BF9"/>
    <w:rsid w:val="00C6120B"/>
    <w:rsid w:val="00C61AF8"/>
    <w:rsid w:val="00C62F7F"/>
    <w:rsid w:val="00C63C38"/>
    <w:rsid w:val="00C65502"/>
    <w:rsid w:val="00C664B7"/>
    <w:rsid w:val="00C666DA"/>
    <w:rsid w:val="00C66865"/>
    <w:rsid w:val="00C66B3B"/>
    <w:rsid w:val="00C67090"/>
    <w:rsid w:val="00C67236"/>
    <w:rsid w:val="00C67512"/>
    <w:rsid w:val="00C67FA0"/>
    <w:rsid w:val="00C7185B"/>
    <w:rsid w:val="00C71AA0"/>
    <w:rsid w:val="00C71B27"/>
    <w:rsid w:val="00C72421"/>
    <w:rsid w:val="00C72BB4"/>
    <w:rsid w:val="00C7300A"/>
    <w:rsid w:val="00C7359C"/>
    <w:rsid w:val="00C73AB6"/>
    <w:rsid w:val="00C73C34"/>
    <w:rsid w:val="00C747B1"/>
    <w:rsid w:val="00C751DC"/>
    <w:rsid w:val="00C75D16"/>
    <w:rsid w:val="00C75D67"/>
    <w:rsid w:val="00C75F0C"/>
    <w:rsid w:val="00C76A70"/>
    <w:rsid w:val="00C773F5"/>
    <w:rsid w:val="00C77702"/>
    <w:rsid w:val="00C77988"/>
    <w:rsid w:val="00C80948"/>
    <w:rsid w:val="00C80BB9"/>
    <w:rsid w:val="00C81739"/>
    <w:rsid w:val="00C819A5"/>
    <w:rsid w:val="00C827D4"/>
    <w:rsid w:val="00C836CC"/>
    <w:rsid w:val="00C83CA5"/>
    <w:rsid w:val="00C84620"/>
    <w:rsid w:val="00C855A9"/>
    <w:rsid w:val="00C85643"/>
    <w:rsid w:val="00C864C7"/>
    <w:rsid w:val="00C86630"/>
    <w:rsid w:val="00C87049"/>
    <w:rsid w:val="00C87704"/>
    <w:rsid w:val="00C877A7"/>
    <w:rsid w:val="00C905A7"/>
    <w:rsid w:val="00C92C10"/>
    <w:rsid w:val="00C93926"/>
    <w:rsid w:val="00C95833"/>
    <w:rsid w:val="00C959EB"/>
    <w:rsid w:val="00C976CB"/>
    <w:rsid w:val="00C97D79"/>
    <w:rsid w:val="00C97EBC"/>
    <w:rsid w:val="00CA078B"/>
    <w:rsid w:val="00CA22CD"/>
    <w:rsid w:val="00CA2647"/>
    <w:rsid w:val="00CA2AC1"/>
    <w:rsid w:val="00CA3C7F"/>
    <w:rsid w:val="00CA4024"/>
    <w:rsid w:val="00CA40E4"/>
    <w:rsid w:val="00CA4A3A"/>
    <w:rsid w:val="00CA4BFD"/>
    <w:rsid w:val="00CA50D4"/>
    <w:rsid w:val="00CA578B"/>
    <w:rsid w:val="00CA6227"/>
    <w:rsid w:val="00CA630A"/>
    <w:rsid w:val="00CA6365"/>
    <w:rsid w:val="00CA64FC"/>
    <w:rsid w:val="00CA6910"/>
    <w:rsid w:val="00CA6AB1"/>
    <w:rsid w:val="00CA705B"/>
    <w:rsid w:val="00CA76B6"/>
    <w:rsid w:val="00CA7909"/>
    <w:rsid w:val="00CA7DA4"/>
    <w:rsid w:val="00CB0877"/>
    <w:rsid w:val="00CB0BCB"/>
    <w:rsid w:val="00CB0E8D"/>
    <w:rsid w:val="00CB0F88"/>
    <w:rsid w:val="00CB1063"/>
    <w:rsid w:val="00CB345E"/>
    <w:rsid w:val="00CB3ACF"/>
    <w:rsid w:val="00CB4996"/>
    <w:rsid w:val="00CB4BF6"/>
    <w:rsid w:val="00CB6DF2"/>
    <w:rsid w:val="00CB6EDB"/>
    <w:rsid w:val="00CB7CA2"/>
    <w:rsid w:val="00CC01A5"/>
    <w:rsid w:val="00CC046A"/>
    <w:rsid w:val="00CC052D"/>
    <w:rsid w:val="00CC0798"/>
    <w:rsid w:val="00CC2F99"/>
    <w:rsid w:val="00CC3B03"/>
    <w:rsid w:val="00CC43F1"/>
    <w:rsid w:val="00CC4CA6"/>
    <w:rsid w:val="00CC53B7"/>
    <w:rsid w:val="00CC6D10"/>
    <w:rsid w:val="00CC72BD"/>
    <w:rsid w:val="00CC75FC"/>
    <w:rsid w:val="00CD0934"/>
    <w:rsid w:val="00CD3A66"/>
    <w:rsid w:val="00CD3C4A"/>
    <w:rsid w:val="00CD3F4A"/>
    <w:rsid w:val="00CD400C"/>
    <w:rsid w:val="00CD4925"/>
    <w:rsid w:val="00CD5A0E"/>
    <w:rsid w:val="00CD602A"/>
    <w:rsid w:val="00CD7A5C"/>
    <w:rsid w:val="00CD7D45"/>
    <w:rsid w:val="00CE0767"/>
    <w:rsid w:val="00CE0CCC"/>
    <w:rsid w:val="00CE0FCF"/>
    <w:rsid w:val="00CE156A"/>
    <w:rsid w:val="00CE27DD"/>
    <w:rsid w:val="00CE29AB"/>
    <w:rsid w:val="00CE2F01"/>
    <w:rsid w:val="00CE305F"/>
    <w:rsid w:val="00CE3245"/>
    <w:rsid w:val="00CE5191"/>
    <w:rsid w:val="00CE54DE"/>
    <w:rsid w:val="00CE5F41"/>
    <w:rsid w:val="00CE6E3F"/>
    <w:rsid w:val="00CE7902"/>
    <w:rsid w:val="00CF0443"/>
    <w:rsid w:val="00CF0C0F"/>
    <w:rsid w:val="00CF1980"/>
    <w:rsid w:val="00CF19E5"/>
    <w:rsid w:val="00CF254B"/>
    <w:rsid w:val="00CF2639"/>
    <w:rsid w:val="00CF3141"/>
    <w:rsid w:val="00CF3157"/>
    <w:rsid w:val="00CF326F"/>
    <w:rsid w:val="00CF3B7D"/>
    <w:rsid w:val="00CF3F87"/>
    <w:rsid w:val="00CF4D1B"/>
    <w:rsid w:val="00CF4FF8"/>
    <w:rsid w:val="00CF5818"/>
    <w:rsid w:val="00CF5B26"/>
    <w:rsid w:val="00CF5DA1"/>
    <w:rsid w:val="00CF69B6"/>
    <w:rsid w:val="00CF6AD2"/>
    <w:rsid w:val="00CF6FCA"/>
    <w:rsid w:val="00CF7516"/>
    <w:rsid w:val="00D0038F"/>
    <w:rsid w:val="00D00F98"/>
    <w:rsid w:val="00D01458"/>
    <w:rsid w:val="00D014C2"/>
    <w:rsid w:val="00D01B52"/>
    <w:rsid w:val="00D029F3"/>
    <w:rsid w:val="00D02A59"/>
    <w:rsid w:val="00D046FE"/>
    <w:rsid w:val="00D04841"/>
    <w:rsid w:val="00D04CC6"/>
    <w:rsid w:val="00D0569A"/>
    <w:rsid w:val="00D068CB"/>
    <w:rsid w:val="00D06CA2"/>
    <w:rsid w:val="00D077AB"/>
    <w:rsid w:val="00D07ECD"/>
    <w:rsid w:val="00D10305"/>
    <w:rsid w:val="00D10875"/>
    <w:rsid w:val="00D10CD9"/>
    <w:rsid w:val="00D113BF"/>
    <w:rsid w:val="00D11438"/>
    <w:rsid w:val="00D1237D"/>
    <w:rsid w:val="00D124D1"/>
    <w:rsid w:val="00D12BC2"/>
    <w:rsid w:val="00D12CB1"/>
    <w:rsid w:val="00D153F5"/>
    <w:rsid w:val="00D15C7F"/>
    <w:rsid w:val="00D15CE0"/>
    <w:rsid w:val="00D16519"/>
    <w:rsid w:val="00D167EA"/>
    <w:rsid w:val="00D17111"/>
    <w:rsid w:val="00D20A77"/>
    <w:rsid w:val="00D22F15"/>
    <w:rsid w:val="00D23527"/>
    <w:rsid w:val="00D249CF"/>
    <w:rsid w:val="00D24CB4"/>
    <w:rsid w:val="00D25159"/>
    <w:rsid w:val="00D25B95"/>
    <w:rsid w:val="00D2651F"/>
    <w:rsid w:val="00D27977"/>
    <w:rsid w:val="00D30D4B"/>
    <w:rsid w:val="00D310C3"/>
    <w:rsid w:val="00D31491"/>
    <w:rsid w:val="00D317A9"/>
    <w:rsid w:val="00D3189B"/>
    <w:rsid w:val="00D31D4B"/>
    <w:rsid w:val="00D321DC"/>
    <w:rsid w:val="00D32BDC"/>
    <w:rsid w:val="00D338B6"/>
    <w:rsid w:val="00D33D05"/>
    <w:rsid w:val="00D340AB"/>
    <w:rsid w:val="00D34696"/>
    <w:rsid w:val="00D35C84"/>
    <w:rsid w:val="00D36154"/>
    <w:rsid w:val="00D3651E"/>
    <w:rsid w:val="00D36B4E"/>
    <w:rsid w:val="00D370B8"/>
    <w:rsid w:val="00D3775D"/>
    <w:rsid w:val="00D37CA7"/>
    <w:rsid w:val="00D40D56"/>
    <w:rsid w:val="00D417FE"/>
    <w:rsid w:val="00D42EB5"/>
    <w:rsid w:val="00D436EC"/>
    <w:rsid w:val="00D437F0"/>
    <w:rsid w:val="00D43A42"/>
    <w:rsid w:val="00D43B21"/>
    <w:rsid w:val="00D456D7"/>
    <w:rsid w:val="00D45BF7"/>
    <w:rsid w:val="00D461D9"/>
    <w:rsid w:val="00D467DF"/>
    <w:rsid w:val="00D46E4D"/>
    <w:rsid w:val="00D47078"/>
    <w:rsid w:val="00D478CE"/>
    <w:rsid w:val="00D47A6E"/>
    <w:rsid w:val="00D5045F"/>
    <w:rsid w:val="00D5085D"/>
    <w:rsid w:val="00D50DF8"/>
    <w:rsid w:val="00D51EB6"/>
    <w:rsid w:val="00D52090"/>
    <w:rsid w:val="00D5380A"/>
    <w:rsid w:val="00D546C1"/>
    <w:rsid w:val="00D54B6E"/>
    <w:rsid w:val="00D55866"/>
    <w:rsid w:val="00D5601E"/>
    <w:rsid w:val="00D56B99"/>
    <w:rsid w:val="00D57331"/>
    <w:rsid w:val="00D60499"/>
    <w:rsid w:val="00D60BD6"/>
    <w:rsid w:val="00D621FF"/>
    <w:rsid w:val="00D62F00"/>
    <w:rsid w:val="00D6425B"/>
    <w:rsid w:val="00D642F2"/>
    <w:rsid w:val="00D64382"/>
    <w:rsid w:val="00D64D17"/>
    <w:rsid w:val="00D652A8"/>
    <w:rsid w:val="00D654C7"/>
    <w:rsid w:val="00D65786"/>
    <w:rsid w:val="00D6621D"/>
    <w:rsid w:val="00D66381"/>
    <w:rsid w:val="00D66735"/>
    <w:rsid w:val="00D66751"/>
    <w:rsid w:val="00D67D90"/>
    <w:rsid w:val="00D702F3"/>
    <w:rsid w:val="00D70382"/>
    <w:rsid w:val="00D70C1E"/>
    <w:rsid w:val="00D70F89"/>
    <w:rsid w:val="00D71E23"/>
    <w:rsid w:val="00D71E4F"/>
    <w:rsid w:val="00D72D33"/>
    <w:rsid w:val="00D73599"/>
    <w:rsid w:val="00D73DCB"/>
    <w:rsid w:val="00D748C9"/>
    <w:rsid w:val="00D74BEE"/>
    <w:rsid w:val="00D7586C"/>
    <w:rsid w:val="00D76775"/>
    <w:rsid w:val="00D7692C"/>
    <w:rsid w:val="00D76990"/>
    <w:rsid w:val="00D771B5"/>
    <w:rsid w:val="00D77668"/>
    <w:rsid w:val="00D77720"/>
    <w:rsid w:val="00D813C6"/>
    <w:rsid w:val="00D828E3"/>
    <w:rsid w:val="00D82D2F"/>
    <w:rsid w:val="00D831B3"/>
    <w:rsid w:val="00D8470B"/>
    <w:rsid w:val="00D85545"/>
    <w:rsid w:val="00D85F27"/>
    <w:rsid w:val="00D866E0"/>
    <w:rsid w:val="00D8708A"/>
    <w:rsid w:val="00D87253"/>
    <w:rsid w:val="00D8749A"/>
    <w:rsid w:val="00D91D96"/>
    <w:rsid w:val="00D933B3"/>
    <w:rsid w:val="00D93ED2"/>
    <w:rsid w:val="00D93F4D"/>
    <w:rsid w:val="00D94222"/>
    <w:rsid w:val="00D9444A"/>
    <w:rsid w:val="00D94B85"/>
    <w:rsid w:val="00D959C6"/>
    <w:rsid w:val="00D95A37"/>
    <w:rsid w:val="00D95E0F"/>
    <w:rsid w:val="00D95F93"/>
    <w:rsid w:val="00D976E5"/>
    <w:rsid w:val="00D97ABB"/>
    <w:rsid w:val="00D97E07"/>
    <w:rsid w:val="00DA02E7"/>
    <w:rsid w:val="00DA078A"/>
    <w:rsid w:val="00DA0860"/>
    <w:rsid w:val="00DA1E96"/>
    <w:rsid w:val="00DA20A2"/>
    <w:rsid w:val="00DA278A"/>
    <w:rsid w:val="00DA2F3E"/>
    <w:rsid w:val="00DA3B78"/>
    <w:rsid w:val="00DA4192"/>
    <w:rsid w:val="00DA4A66"/>
    <w:rsid w:val="00DA4A97"/>
    <w:rsid w:val="00DA4F5E"/>
    <w:rsid w:val="00DA60AE"/>
    <w:rsid w:val="00DA6F6C"/>
    <w:rsid w:val="00DA7931"/>
    <w:rsid w:val="00DA7949"/>
    <w:rsid w:val="00DA79F4"/>
    <w:rsid w:val="00DB0150"/>
    <w:rsid w:val="00DB056D"/>
    <w:rsid w:val="00DB0F79"/>
    <w:rsid w:val="00DB13E9"/>
    <w:rsid w:val="00DB171C"/>
    <w:rsid w:val="00DB175C"/>
    <w:rsid w:val="00DB2148"/>
    <w:rsid w:val="00DB28EF"/>
    <w:rsid w:val="00DB31AE"/>
    <w:rsid w:val="00DB349D"/>
    <w:rsid w:val="00DB4236"/>
    <w:rsid w:val="00DB4BBF"/>
    <w:rsid w:val="00DB5693"/>
    <w:rsid w:val="00DB5705"/>
    <w:rsid w:val="00DB57AB"/>
    <w:rsid w:val="00DB5858"/>
    <w:rsid w:val="00DB62A1"/>
    <w:rsid w:val="00DB65BC"/>
    <w:rsid w:val="00DB66D1"/>
    <w:rsid w:val="00DB737B"/>
    <w:rsid w:val="00DB7479"/>
    <w:rsid w:val="00DB77F7"/>
    <w:rsid w:val="00DB7901"/>
    <w:rsid w:val="00DB7FAB"/>
    <w:rsid w:val="00DB9F5A"/>
    <w:rsid w:val="00DC0610"/>
    <w:rsid w:val="00DC0AC4"/>
    <w:rsid w:val="00DC2372"/>
    <w:rsid w:val="00DC3212"/>
    <w:rsid w:val="00DC3C8C"/>
    <w:rsid w:val="00DC3DEB"/>
    <w:rsid w:val="00DC477B"/>
    <w:rsid w:val="00DC480D"/>
    <w:rsid w:val="00DC4A2E"/>
    <w:rsid w:val="00DC51C9"/>
    <w:rsid w:val="00DC5765"/>
    <w:rsid w:val="00DC618E"/>
    <w:rsid w:val="00DC6541"/>
    <w:rsid w:val="00DC6705"/>
    <w:rsid w:val="00DC724B"/>
    <w:rsid w:val="00DC75A9"/>
    <w:rsid w:val="00DC79B3"/>
    <w:rsid w:val="00DC7ECF"/>
    <w:rsid w:val="00DD036A"/>
    <w:rsid w:val="00DD08B8"/>
    <w:rsid w:val="00DD0D42"/>
    <w:rsid w:val="00DD1350"/>
    <w:rsid w:val="00DD1A8B"/>
    <w:rsid w:val="00DD2602"/>
    <w:rsid w:val="00DD2985"/>
    <w:rsid w:val="00DD33CC"/>
    <w:rsid w:val="00DD38D4"/>
    <w:rsid w:val="00DD3AD4"/>
    <w:rsid w:val="00DD461A"/>
    <w:rsid w:val="00DD4853"/>
    <w:rsid w:val="00DD487B"/>
    <w:rsid w:val="00DD4984"/>
    <w:rsid w:val="00DD5B4A"/>
    <w:rsid w:val="00DD611A"/>
    <w:rsid w:val="00DE05DF"/>
    <w:rsid w:val="00DE0693"/>
    <w:rsid w:val="00DE0C51"/>
    <w:rsid w:val="00DE1602"/>
    <w:rsid w:val="00DE17AF"/>
    <w:rsid w:val="00DE19D3"/>
    <w:rsid w:val="00DE1A36"/>
    <w:rsid w:val="00DE22F8"/>
    <w:rsid w:val="00DE5C4A"/>
    <w:rsid w:val="00DE6697"/>
    <w:rsid w:val="00DE71C5"/>
    <w:rsid w:val="00DE721B"/>
    <w:rsid w:val="00DE777A"/>
    <w:rsid w:val="00DE77E1"/>
    <w:rsid w:val="00DE7A22"/>
    <w:rsid w:val="00DE7B6E"/>
    <w:rsid w:val="00DF0373"/>
    <w:rsid w:val="00DF10B6"/>
    <w:rsid w:val="00DF1510"/>
    <w:rsid w:val="00DF179F"/>
    <w:rsid w:val="00DF214B"/>
    <w:rsid w:val="00DF3146"/>
    <w:rsid w:val="00DF49DE"/>
    <w:rsid w:val="00DF4F86"/>
    <w:rsid w:val="00DF52C9"/>
    <w:rsid w:val="00DF5327"/>
    <w:rsid w:val="00DF5F8D"/>
    <w:rsid w:val="00DF681C"/>
    <w:rsid w:val="00DF6F50"/>
    <w:rsid w:val="00DF7016"/>
    <w:rsid w:val="00DF70ED"/>
    <w:rsid w:val="00DF7260"/>
    <w:rsid w:val="00E0087E"/>
    <w:rsid w:val="00E0090F"/>
    <w:rsid w:val="00E0412B"/>
    <w:rsid w:val="00E04348"/>
    <w:rsid w:val="00E05158"/>
    <w:rsid w:val="00E05969"/>
    <w:rsid w:val="00E05AA0"/>
    <w:rsid w:val="00E06701"/>
    <w:rsid w:val="00E06B0E"/>
    <w:rsid w:val="00E06F57"/>
    <w:rsid w:val="00E10DB2"/>
    <w:rsid w:val="00E1223A"/>
    <w:rsid w:val="00E125FC"/>
    <w:rsid w:val="00E126AE"/>
    <w:rsid w:val="00E12818"/>
    <w:rsid w:val="00E128BA"/>
    <w:rsid w:val="00E12919"/>
    <w:rsid w:val="00E12F3E"/>
    <w:rsid w:val="00E13202"/>
    <w:rsid w:val="00E1323F"/>
    <w:rsid w:val="00E13385"/>
    <w:rsid w:val="00E15322"/>
    <w:rsid w:val="00E158BC"/>
    <w:rsid w:val="00E16264"/>
    <w:rsid w:val="00E16935"/>
    <w:rsid w:val="00E20375"/>
    <w:rsid w:val="00E204C7"/>
    <w:rsid w:val="00E21885"/>
    <w:rsid w:val="00E225B6"/>
    <w:rsid w:val="00E232FA"/>
    <w:rsid w:val="00E23BBE"/>
    <w:rsid w:val="00E23BC8"/>
    <w:rsid w:val="00E23DB0"/>
    <w:rsid w:val="00E23FE0"/>
    <w:rsid w:val="00E241B1"/>
    <w:rsid w:val="00E24747"/>
    <w:rsid w:val="00E24A0A"/>
    <w:rsid w:val="00E25115"/>
    <w:rsid w:val="00E25C4C"/>
    <w:rsid w:val="00E25CAA"/>
    <w:rsid w:val="00E27097"/>
    <w:rsid w:val="00E2713B"/>
    <w:rsid w:val="00E30022"/>
    <w:rsid w:val="00E3077D"/>
    <w:rsid w:val="00E30E52"/>
    <w:rsid w:val="00E31C1E"/>
    <w:rsid w:val="00E31C75"/>
    <w:rsid w:val="00E33537"/>
    <w:rsid w:val="00E33772"/>
    <w:rsid w:val="00E3390F"/>
    <w:rsid w:val="00E33C46"/>
    <w:rsid w:val="00E33E04"/>
    <w:rsid w:val="00E346E3"/>
    <w:rsid w:val="00E351BE"/>
    <w:rsid w:val="00E353F8"/>
    <w:rsid w:val="00E35A6B"/>
    <w:rsid w:val="00E35A8B"/>
    <w:rsid w:val="00E360A2"/>
    <w:rsid w:val="00E36C85"/>
    <w:rsid w:val="00E37539"/>
    <w:rsid w:val="00E37E44"/>
    <w:rsid w:val="00E37EA5"/>
    <w:rsid w:val="00E40E70"/>
    <w:rsid w:val="00E414CF"/>
    <w:rsid w:val="00E4160A"/>
    <w:rsid w:val="00E4160E"/>
    <w:rsid w:val="00E41B48"/>
    <w:rsid w:val="00E41C39"/>
    <w:rsid w:val="00E423AD"/>
    <w:rsid w:val="00E42468"/>
    <w:rsid w:val="00E426C3"/>
    <w:rsid w:val="00E42C5F"/>
    <w:rsid w:val="00E42CF6"/>
    <w:rsid w:val="00E42F55"/>
    <w:rsid w:val="00E43A1B"/>
    <w:rsid w:val="00E4436B"/>
    <w:rsid w:val="00E44F28"/>
    <w:rsid w:val="00E465D5"/>
    <w:rsid w:val="00E468C4"/>
    <w:rsid w:val="00E469CD"/>
    <w:rsid w:val="00E470F6"/>
    <w:rsid w:val="00E47C09"/>
    <w:rsid w:val="00E5171F"/>
    <w:rsid w:val="00E54AFC"/>
    <w:rsid w:val="00E5539D"/>
    <w:rsid w:val="00E55E60"/>
    <w:rsid w:val="00E55F4D"/>
    <w:rsid w:val="00E56180"/>
    <w:rsid w:val="00E561C6"/>
    <w:rsid w:val="00E56305"/>
    <w:rsid w:val="00E56998"/>
    <w:rsid w:val="00E5779C"/>
    <w:rsid w:val="00E57C8F"/>
    <w:rsid w:val="00E606DA"/>
    <w:rsid w:val="00E606E5"/>
    <w:rsid w:val="00E60CCF"/>
    <w:rsid w:val="00E61F18"/>
    <w:rsid w:val="00E638C6"/>
    <w:rsid w:val="00E63910"/>
    <w:rsid w:val="00E64419"/>
    <w:rsid w:val="00E647FF"/>
    <w:rsid w:val="00E655AA"/>
    <w:rsid w:val="00E6579D"/>
    <w:rsid w:val="00E65888"/>
    <w:rsid w:val="00E660ED"/>
    <w:rsid w:val="00E66410"/>
    <w:rsid w:val="00E664F9"/>
    <w:rsid w:val="00E66524"/>
    <w:rsid w:val="00E66845"/>
    <w:rsid w:val="00E66EDD"/>
    <w:rsid w:val="00E6EC7D"/>
    <w:rsid w:val="00E7140D"/>
    <w:rsid w:val="00E728D8"/>
    <w:rsid w:val="00E74329"/>
    <w:rsid w:val="00E747A9"/>
    <w:rsid w:val="00E74917"/>
    <w:rsid w:val="00E74A40"/>
    <w:rsid w:val="00E75346"/>
    <w:rsid w:val="00E757A6"/>
    <w:rsid w:val="00E75906"/>
    <w:rsid w:val="00E76169"/>
    <w:rsid w:val="00E769CF"/>
    <w:rsid w:val="00E77256"/>
    <w:rsid w:val="00E80041"/>
    <w:rsid w:val="00E8036E"/>
    <w:rsid w:val="00E80A50"/>
    <w:rsid w:val="00E80D05"/>
    <w:rsid w:val="00E80EC7"/>
    <w:rsid w:val="00E80FAD"/>
    <w:rsid w:val="00E826E5"/>
    <w:rsid w:val="00E82822"/>
    <w:rsid w:val="00E82EF8"/>
    <w:rsid w:val="00E83013"/>
    <w:rsid w:val="00E8371E"/>
    <w:rsid w:val="00E838A3"/>
    <w:rsid w:val="00E84042"/>
    <w:rsid w:val="00E84479"/>
    <w:rsid w:val="00E84A58"/>
    <w:rsid w:val="00E84D50"/>
    <w:rsid w:val="00E84E2A"/>
    <w:rsid w:val="00E85126"/>
    <w:rsid w:val="00E8539E"/>
    <w:rsid w:val="00E85A3E"/>
    <w:rsid w:val="00E86CB5"/>
    <w:rsid w:val="00E872DC"/>
    <w:rsid w:val="00E876F1"/>
    <w:rsid w:val="00E87F3B"/>
    <w:rsid w:val="00E904B4"/>
    <w:rsid w:val="00E905B9"/>
    <w:rsid w:val="00E910AF"/>
    <w:rsid w:val="00E91398"/>
    <w:rsid w:val="00E91821"/>
    <w:rsid w:val="00E91BD4"/>
    <w:rsid w:val="00E91F22"/>
    <w:rsid w:val="00E91FAC"/>
    <w:rsid w:val="00E92D04"/>
    <w:rsid w:val="00E93E5B"/>
    <w:rsid w:val="00E9580A"/>
    <w:rsid w:val="00E965B5"/>
    <w:rsid w:val="00E97EC5"/>
    <w:rsid w:val="00EA007C"/>
    <w:rsid w:val="00EA066B"/>
    <w:rsid w:val="00EA0DC2"/>
    <w:rsid w:val="00EA1AB4"/>
    <w:rsid w:val="00EA2398"/>
    <w:rsid w:val="00EA28A2"/>
    <w:rsid w:val="00EA2B2A"/>
    <w:rsid w:val="00EA3307"/>
    <w:rsid w:val="00EA3692"/>
    <w:rsid w:val="00EA3FDC"/>
    <w:rsid w:val="00EA4222"/>
    <w:rsid w:val="00EA43C1"/>
    <w:rsid w:val="00EA4CB7"/>
    <w:rsid w:val="00EA525A"/>
    <w:rsid w:val="00EA5674"/>
    <w:rsid w:val="00EA59C2"/>
    <w:rsid w:val="00EA62B3"/>
    <w:rsid w:val="00EA62D3"/>
    <w:rsid w:val="00EA6332"/>
    <w:rsid w:val="00EA633B"/>
    <w:rsid w:val="00EA69F6"/>
    <w:rsid w:val="00EA7AF8"/>
    <w:rsid w:val="00EB0D4C"/>
    <w:rsid w:val="00EB12C4"/>
    <w:rsid w:val="00EB144D"/>
    <w:rsid w:val="00EB1F4B"/>
    <w:rsid w:val="00EB2322"/>
    <w:rsid w:val="00EB2355"/>
    <w:rsid w:val="00EB2D00"/>
    <w:rsid w:val="00EB33F4"/>
    <w:rsid w:val="00EB3BDF"/>
    <w:rsid w:val="00EB3FC7"/>
    <w:rsid w:val="00EB4046"/>
    <w:rsid w:val="00EB4D21"/>
    <w:rsid w:val="00EB652F"/>
    <w:rsid w:val="00EB701D"/>
    <w:rsid w:val="00EB7D31"/>
    <w:rsid w:val="00EB7D51"/>
    <w:rsid w:val="00EC035F"/>
    <w:rsid w:val="00EC0745"/>
    <w:rsid w:val="00EC0DD7"/>
    <w:rsid w:val="00EC419D"/>
    <w:rsid w:val="00EC4DCB"/>
    <w:rsid w:val="00EC5305"/>
    <w:rsid w:val="00EC5CB4"/>
    <w:rsid w:val="00EC6C62"/>
    <w:rsid w:val="00EC70CD"/>
    <w:rsid w:val="00EC7815"/>
    <w:rsid w:val="00ED03C3"/>
    <w:rsid w:val="00ED0D3A"/>
    <w:rsid w:val="00ED0E99"/>
    <w:rsid w:val="00ED1242"/>
    <w:rsid w:val="00ED1628"/>
    <w:rsid w:val="00ED1A34"/>
    <w:rsid w:val="00ED1D34"/>
    <w:rsid w:val="00ED1DFE"/>
    <w:rsid w:val="00ED266C"/>
    <w:rsid w:val="00ED2A58"/>
    <w:rsid w:val="00ED3151"/>
    <w:rsid w:val="00ED3430"/>
    <w:rsid w:val="00ED3906"/>
    <w:rsid w:val="00ED4A59"/>
    <w:rsid w:val="00ED4FA4"/>
    <w:rsid w:val="00ED51E7"/>
    <w:rsid w:val="00ED5B33"/>
    <w:rsid w:val="00ED6BC0"/>
    <w:rsid w:val="00ED73EA"/>
    <w:rsid w:val="00ED73FF"/>
    <w:rsid w:val="00ED77AA"/>
    <w:rsid w:val="00ED79D2"/>
    <w:rsid w:val="00ED7AAD"/>
    <w:rsid w:val="00EE03A2"/>
    <w:rsid w:val="00EE0614"/>
    <w:rsid w:val="00EE0684"/>
    <w:rsid w:val="00EE0BAB"/>
    <w:rsid w:val="00EE10A4"/>
    <w:rsid w:val="00EE122B"/>
    <w:rsid w:val="00EE1249"/>
    <w:rsid w:val="00EE1342"/>
    <w:rsid w:val="00EE19A7"/>
    <w:rsid w:val="00EE1B44"/>
    <w:rsid w:val="00EE20C1"/>
    <w:rsid w:val="00EE250F"/>
    <w:rsid w:val="00EE2F85"/>
    <w:rsid w:val="00EE37F3"/>
    <w:rsid w:val="00EE3ECD"/>
    <w:rsid w:val="00EE4722"/>
    <w:rsid w:val="00EE4F0A"/>
    <w:rsid w:val="00EE5E1C"/>
    <w:rsid w:val="00EE6110"/>
    <w:rsid w:val="00EE6535"/>
    <w:rsid w:val="00EE6DAC"/>
    <w:rsid w:val="00EE787D"/>
    <w:rsid w:val="00EE7957"/>
    <w:rsid w:val="00EE79F6"/>
    <w:rsid w:val="00EF0445"/>
    <w:rsid w:val="00EF0980"/>
    <w:rsid w:val="00EF0BDD"/>
    <w:rsid w:val="00EF0BFF"/>
    <w:rsid w:val="00EF1484"/>
    <w:rsid w:val="00EF1A3A"/>
    <w:rsid w:val="00EF1E46"/>
    <w:rsid w:val="00EF2674"/>
    <w:rsid w:val="00EF2718"/>
    <w:rsid w:val="00EF3C33"/>
    <w:rsid w:val="00EF3C96"/>
    <w:rsid w:val="00EF3CC9"/>
    <w:rsid w:val="00EF3F0A"/>
    <w:rsid w:val="00EF51AA"/>
    <w:rsid w:val="00EF51FE"/>
    <w:rsid w:val="00EF5493"/>
    <w:rsid w:val="00EF5F30"/>
    <w:rsid w:val="00EF6063"/>
    <w:rsid w:val="00EF65D6"/>
    <w:rsid w:val="00EF6BFC"/>
    <w:rsid w:val="00EF6C41"/>
    <w:rsid w:val="00EF77C9"/>
    <w:rsid w:val="00EF7DC7"/>
    <w:rsid w:val="00F0056E"/>
    <w:rsid w:val="00F0258F"/>
    <w:rsid w:val="00F033B4"/>
    <w:rsid w:val="00F035C7"/>
    <w:rsid w:val="00F03DF3"/>
    <w:rsid w:val="00F04A6D"/>
    <w:rsid w:val="00F05740"/>
    <w:rsid w:val="00F068C8"/>
    <w:rsid w:val="00F06D29"/>
    <w:rsid w:val="00F06FF4"/>
    <w:rsid w:val="00F0757E"/>
    <w:rsid w:val="00F07A98"/>
    <w:rsid w:val="00F0C33C"/>
    <w:rsid w:val="00F1040F"/>
    <w:rsid w:val="00F1059B"/>
    <w:rsid w:val="00F10FB4"/>
    <w:rsid w:val="00F11A96"/>
    <w:rsid w:val="00F11D1F"/>
    <w:rsid w:val="00F11ED0"/>
    <w:rsid w:val="00F129EC"/>
    <w:rsid w:val="00F12FA2"/>
    <w:rsid w:val="00F13034"/>
    <w:rsid w:val="00F13784"/>
    <w:rsid w:val="00F13CB9"/>
    <w:rsid w:val="00F14026"/>
    <w:rsid w:val="00F14DFC"/>
    <w:rsid w:val="00F160B2"/>
    <w:rsid w:val="00F160C3"/>
    <w:rsid w:val="00F16379"/>
    <w:rsid w:val="00F16485"/>
    <w:rsid w:val="00F16D17"/>
    <w:rsid w:val="00F17FB6"/>
    <w:rsid w:val="00F204EF"/>
    <w:rsid w:val="00F20860"/>
    <w:rsid w:val="00F20892"/>
    <w:rsid w:val="00F20972"/>
    <w:rsid w:val="00F21ED1"/>
    <w:rsid w:val="00F22653"/>
    <w:rsid w:val="00F22D30"/>
    <w:rsid w:val="00F23AC7"/>
    <w:rsid w:val="00F24E86"/>
    <w:rsid w:val="00F25AA0"/>
    <w:rsid w:val="00F2696D"/>
    <w:rsid w:val="00F30091"/>
    <w:rsid w:val="00F3061E"/>
    <w:rsid w:val="00F30A19"/>
    <w:rsid w:val="00F31859"/>
    <w:rsid w:val="00F31E9E"/>
    <w:rsid w:val="00F31F8A"/>
    <w:rsid w:val="00F322A5"/>
    <w:rsid w:val="00F32416"/>
    <w:rsid w:val="00F32C7C"/>
    <w:rsid w:val="00F34C2F"/>
    <w:rsid w:val="00F35761"/>
    <w:rsid w:val="00F35A8D"/>
    <w:rsid w:val="00F37035"/>
    <w:rsid w:val="00F37D15"/>
    <w:rsid w:val="00F40D66"/>
    <w:rsid w:val="00F40E33"/>
    <w:rsid w:val="00F413FC"/>
    <w:rsid w:val="00F43037"/>
    <w:rsid w:val="00F43BA8"/>
    <w:rsid w:val="00F43D46"/>
    <w:rsid w:val="00F43DCE"/>
    <w:rsid w:val="00F4420B"/>
    <w:rsid w:val="00F44D86"/>
    <w:rsid w:val="00F463B3"/>
    <w:rsid w:val="00F46A89"/>
    <w:rsid w:val="00F47276"/>
    <w:rsid w:val="00F50118"/>
    <w:rsid w:val="00F5014A"/>
    <w:rsid w:val="00F50662"/>
    <w:rsid w:val="00F506EE"/>
    <w:rsid w:val="00F506F1"/>
    <w:rsid w:val="00F50F75"/>
    <w:rsid w:val="00F511EA"/>
    <w:rsid w:val="00F518E8"/>
    <w:rsid w:val="00F5196D"/>
    <w:rsid w:val="00F51A36"/>
    <w:rsid w:val="00F51B6E"/>
    <w:rsid w:val="00F5207E"/>
    <w:rsid w:val="00F52367"/>
    <w:rsid w:val="00F52647"/>
    <w:rsid w:val="00F526A1"/>
    <w:rsid w:val="00F54A1B"/>
    <w:rsid w:val="00F54DD9"/>
    <w:rsid w:val="00F54FD9"/>
    <w:rsid w:val="00F5525A"/>
    <w:rsid w:val="00F556E1"/>
    <w:rsid w:val="00F5586B"/>
    <w:rsid w:val="00F5659C"/>
    <w:rsid w:val="00F56635"/>
    <w:rsid w:val="00F56725"/>
    <w:rsid w:val="00F56BEA"/>
    <w:rsid w:val="00F56C76"/>
    <w:rsid w:val="00F56F36"/>
    <w:rsid w:val="00F5760C"/>
    <w:rsid w:val="00F57BC9"/>
    <w:rsid w:val="00F607B9"/>
    <w:rsid w:val="00F60D5B"/>
    <w:rsid w:val="00F615F8"/>
    <w:rsid w:val="00F62569"/>
    <w:rsid w:val="00F627A4"/>
    <w:rsid w:val="00F63085"/>
    <w:rsid w:val="00F6393D"/>
    <w:rsid w:val="00F644C2"/>
    <w:rsid w:val="00F659EA"/>
    <w:rsid w:val="00F65C33"/>
    <w:rsid w:val="00F65FD9"/>
    <w:rsid w:val="00F6668B"/>
    <w:rsid w:val="00F66BF9"/>
    <w:rsid w:val="00F66F8D"/>
    <w:rsid w:val="00F67319"/>
    <w:rsid w:val="00F70AB9"/>
    <w:rsid w:val="00F70E5D"/>
    <w:rsid w:val="00F710E2"/>
    <w:rsid w:val="00F715AE"/>
    <w:rsid w:val="00F71E89"/>
    <w:rsid w:val="00F720A7"/>
    <w:rsid w:val="00F721F3"/>
    <w:rsid w:val="00F725B9"/>
    <w:rsid w:val="00F729FA"/>
    <w:rsid w:val="00F72CC6"/>
    <w:rsid w:val="00F73080"/>
    <w:rsid w:val="00F7348C"/>
    <w:rsid w:val="00F73C03"/>
    <w:rsid w:val="00F74531"/>
    <w:rsid w:val="00F74FA8"/>
    <w:rsid w:val="00F75875"/>
    <w:rsid w:val="00F77B26"/>
    <w:rsid w:val="00F77C02"/>
    <w:rsid w:val="00F80380"/>
    <w:rsid w:val="00F80F1A"/>
    <w:rsid w:val="00F812F5"/>
    <w:rsid w:val="00F81760"/>
    <w:rsid w:val="00F81834"/>
    <w:rsid w:val="00F818A5"/>
    <w:rsid w:val="00F8250C"/>
    <w:rsid w:val="00F8351E"/>
    <w:rsid w:val="00F854B7"/>
    <w:rsid w:val="00F857AD"/>
    <w:rsid w:val="00F85D9A"/>
    <w:rsid w:val="00F85F0B"/>
    <w:rsid w:val="00F87F77"/>
    <w:rsid w:val="00F87FDF"/>
    <w:rsid w:val="00F90666"/>
    <w:rsid w:val="00F90B63"/>
    <w:rsid w:val="00F9107F"/>
    <w:rsid w:val="00F915B9"/>
    <w:rsid w:val="00F926D7"/>
    <w:rsid w:val="00F92AF4"/>
    <w:rsid w:val="00F93A71"/>
    <w:rsid w:val="00F9440A"/>
    <w:rsid w:val="00F94F82"/>
    <w:rsid w:val="00F958B3"/>
    <w:rsid w:val="00F961D2"/>
    <w:rsid w:val="00F96680"/>
    <w:rsid w:val="00F9694B"/>
    <w:rsid w:val="00F96C57"/>
    <w:rsid w:val="00F97429"/>
    <w:rsid w:val="00F97935"/>
    <w:rsid w:val="00FA0597"/>
    <w:rsid w:val="00FA0674"/>
    <w:rsid w:val="00FA0DB1"/>
    <w:rsid w:val="00FA1620"/>
    <w:rsid w:val="00FA16E7"/>
    <w:rsid w:val="00FA1FCA"/>
    <w:rsid w:val="00FA2AC7"/>
    <w:rsid w:val="00FA2D23"/>
    <w:rsid w:val="00FA31F9"/>
    <w:rsid w:val="00FA3219"/>
    <w:rsid w:val="00FA3641"/>
    <w:rsid w:val="00FA47A0"/>
    <w:rsid w:val="00FA6229"/>
    <w:rsid w:val="00FA6A3C"/>
    <w:rsid w:val="00FA72B4"/>
    <w:rsid w:val="00FA72C9"/>
    <w:rsid w:val="00FB0065"/>
    <w:rsid w:val="00FB016B"/>
    <w:rsid w:val="00FB0AC8"/>
    <w:rsid w:val="00FB0D86"/>
    <w:rsid w:val="00FB1728"/>
    <w:rsid w:val="00FB1958"/>
    <w:rsid w:val="00FB1EBC"/>
    <w:rsid w:val="00FB201C"/>
    <w:rsid w:val="00FB2586"/>
    <w:rsid w:val="00FB2916"/>
    <w:rsid w:val="00FB307B"/>
    <w:rsid w:val="00FB3A03"/>
    <w:rsid w:val="00FB41D8"/>
    <w:rsid w:val="00FB438B"/>
    <w:rsid w:val="00FB44DA"/>
    <w:rsid w:val="00FB4700"/>
    <w:rsid w:val="00FB4A8B"/>
    <w:rsid w:val="00FB5323"/>
    <w:rsid w:val="00FB5360"/>
    <w:rsid w:val="00FB5D9C"/>
    <w:rsid w:val="00FB72EE"/>
    <w:rsid w:val="00FB7889"/>
    <w:rsid w:val="00FC0031"/>
    <w:rsid w:val="00FC082B"/>
    <w:rsid w:val="00FC087C"/>
    <w:rsid w:val="00FC1121"/>
    <w:rsid w:val="00FC179E"/>
    <w:rsid w:val="00FC1D26"/>
    <w:rsid w:val="00FC1D51"/>
    <w:rsid w:val="00FC2103"/>
    <w:rsid w:val="00FC28DB"/>
    <w:rsid w:val="00FC2966"/>
    <w:rsid w:val="00FC29B1"/>
    <w:rsid w:val="00FC2C76"/>
    <w:rsid w:val="00FC2E70"/>
    <w:rsid w:val="00FC2F3A"/>
    <w:rsid w:val="00FC2FB9"/>
    <w:rsid w:val="00FC32A6"/>
    <w:rsid w:val="00FC38E3"/>
    <w:rsid w:val="00FC45C2"/>
    <w:rsid w:val="00FC49DA"/>
    <w:rsid w:val="00FC4B0B"/>
    <w:rsid w:val="00FC4F16"/>
    <w:rsid w:val="00FC552F"/>
    <w:rsid w:val="00FC70A8"/>
    <w:rsid w:val="00FC7C91"/>
    <w:rsid w:val="00FC7EA6"/>
    <w:rsid w:val="00FC7EF3"/>
    <w:rsid w:val="00FD0C6D"/>
    <w:rsid w:val="00FD0D7B"/>
    <w:rsid w:val="00FD22B8"/>
    <w:rsid w:val="00FD2BFB"/>
    <w:rsid w:val="00FD30FA"/>
    <w:rsid w:val="00FD345B"/>
    <w:rsid w:val="00FD4CDD"/>
    <w:rsid w:val="00FD5408"/>
    <w:rsid w:val="00FD55E5"/>
    <w:rsid w:val="00FD5B6B"/>
    <w:rsid w:val="00FD647B"/>
    <w:rsid w:val="00FD6635"/>
    <w:rsid w:val="00FD668C"/>
    <w:rsid w:val="00FD6DDD"/>
    <w:rsid w:val="00FD7038"/>
    <w:rsid w:val="00FD71E4"/>
    <w:rsid w:val="00FD7FCD"/>
    <w:rsid w:val="00FE0293"/>
    <w:rsid w:val="00FE0B3A"/>
    <w:rsid w:val="00FE153E"/>
    <w:rsid w:val="00FE1C19"/>
    <w:rsid w:val="00FE2D67"/>
    <w:rsid w:val="00FE2E16"/>
    <w:rsid w:val="00FE3395"/>
    <w:rsid w:val="00FE356A"/>
    <w:rsid w:val="00FE3A26"/>
    <w:rsid w:val="00FE3A39"/>
    <w:rsid w:val="00FE3E71"/>
    <w:rsid w:val="00FE515C"/>
    <w:rsid w:val="00FE5722"/>
    <w:rsid w:val="00FE61CB"/>
    <w:rsid w:val="00FE62E6"/>
    <w:rsid w:val="00FE691B"/>
    <w:rsid w:val="00FE7C1D"/>
    <w:rsid w:val="00FF0475"/>
    <w:rsid w:val="00FF0761"/>
    <w:rsid w:val="00FF2841"/>
    <w:rsid w:val="00FF2A19"/>
    <w:rsid w:val="00FF3A12"/>
    <w:rsid w:val="00FF3BB4"/>
    <w:rsid w:val="00FF3BE3"/>
    <w:rsid w:val="00FF3D12"/>
    <w:rsid w:val="00FF6FA5"/>
    <w:rsid w:val="00FF71A0"/>
    <w:rsid w:val="00FF7D0A"/>
    <w:rsid w:val="00FF7D4E"/>
    <w:rsid w:val="01011745"/>
    <w:rsid w:val="010A1FBC"/>
    <w:rsid w:val="0140E094"/>
    <w:rsid w:val="01459104"/>
    <w:rsid w:val="0151A3FE"/>
    <w:rsid w:val="01558BEE"/>
    <w:rsid w:val="015C6A0B"/>
    <w:rsid w:val="017A124D"/>
    <w:rsid w:val="017CEED9"/>
    <w:rsid w:val="01AE8555"/>
    <w:rsid w:val="01B5B09B"/>
    <w:rsid w:val="01B6A801"/>
    <w:rsid w:val="01C7809C"/>
    <w:rsid w:val="01E663DB"/>
    <w:rsid w:val="01EAA2F8"/>
    <w:rsid w:val="01EFEFDF"/>
    <w:rsid w:val="01F32DB7"/>
    <w:rsid w:val="0230C54B"/>
    <w:rsid w:val="02434325"/>
    <w:rsid w:val="02662F50"/>
    <w:rsid w:val="026C6EB9"/>
    <w:rsid w:val="029DDEC6"/>
    <w:rsid w:val="02AFA98F"/>
    <w:rsid w:val="02FFA5C1"/>
    <w:rsid w:val="034B9FDD"/>
    <w:rsid w:val="03526624"/>
    <w:rsid w:val="0362B582"/>
    <w:rsid w:val="0372506A"/>
    <w:rsid w:val="03BA2D25"/>
    <w:rsid w:val="03BCA626"/>
    <w:rsid w:val="03C3DF91"/>
    <w:rsid w:val="03CF4EE3"/>
    <w:rsid w:val="03E90767"/>
    <w:rsid w:val="03F70BDA"/>
    <w:rsid w:val="03FDE0B2"/>
    <w:rsid w:val="03FFF4C3"/>
    <w:rsid w:val="04006C2E"/>
    <w:rsid w:val="0410FED1"/>
    <w:rsid w:val="04133BA4"/>
    <w:rsid w:val="044E1F1D"/>
    <w:rsid w:val="04565B5A"/>
    <w:rsid w:val="04B1F66A"/>
    <w:rsid w:val="04B2168F"/>
    <w:rsid w:val="04BAE7A4"/>
    <w:rsid w:val="04F377AB"/>
    <w:rsid w:val="051F4429"/>
    <w:rsid w:val="0523A58F"/>
    <w:rsid w:val="055AAC02"/>
    <w:rsid w:val="057C90D5"/>
    <w:rsid w:val="057F5EDA"/>
    <w:rsid w:val="05840492"/>
    <w:rsid w:val="05AA92D6"/>
    <w:rsid w:val="05BCC894"/>
    <w:rsid w:val="05E9EF7E"/>
    <w:rsid w:val="06113CC6"/>
    <w:rsid w:val="0634EB1A"/>
    <w:rsid w:val="067FCB11"/>
    <w:rsid w:val="06A39327"/>
    <w:rsid w:val="06C0CD6B"/>
    <w:rsid w:val="06DF957F"/>
    <w:rsid w:val="0702A868"/>
    <w:rsid w:val="0716D0DD"/>
    <w:rsid w:val="07248AF7"/>
    <w:rsid w:val="0731E756"/>
    <w:rsid w:val="07560E7F"/>
    <w:rsid w:val="075F20B3"/>
    <w:rsid w:val="079DEDB0"/>
    <w:rsid w:val="07A0E350"/>
    <w:rsid w:val="07A37FC7"/>
    <w:rsid w:val="07F3A2F2"/>
    <w:rsid w:val="08552187"/>
    <w:rsid w:val="086BFF12"/>
    <w:rsid w:val="08CCCBF3"/>
    <w:rsid w:val="08D15159"/>
    <w:rsid w:val="08E71EB9"/>
    <w:rsid w:val="090867E3"/>
    <w:rsid w:val="09142ABB"/>
    <w:rsid w:val="095DE82C"/>
    <w:rsid w:val="098800BE"/>
    <w:rsid w:val="09B39F9D"/>
    <w:rsid w:val="09E9E665"/>
    <w:rsid w:val="09F0D524"/>
    <w:rsid w:val="09F60510"/>
    <w:rsid w:val="0A07E667"/>
    <w:rsid w:val="0A179D7C"/>
    <w:rsid w:val="0A1DA396"/>
    <w:rsid w:val="0A40F470"/>
    <w:rsid w:val="0A5EE1AD"/>
    <w:rsid w:val="0A72AF61"/>
    <w:rsid w:val="0A78FDBB"/>
    <w:rsid w:val="0A7C4AFF"/>
    <w:rsid w:val="0AD34AED"/>
    <w:rsid w:val="0AE7430B"/>
    <w:rsid w:val="0AEC734A"/>
    <w:rsid w:val="0B23FD5C"/>
    <w:rsid w:val="0B4A9A5B"/>
    <w:rsid w:val="0B52D73F"/>
    <w:rsid w:val="0B748242"/>
    <w:rsid w:val="0B7DE5E5"/>
    <w:rsid w:val="0BA3DF49"/>
    <w:rsid w:val="0BBFAAE2"/>
    <w:rsid w:val="0BCE491B"/>
    <w:rsid w:val="0BDE0925"/>
    <w:rsid w:val="0BF3AF94"/>
    <w:rsid w:val="0C4318F5"/>
    <w:rsid w:val="0CFEBA34"/>
    <w:rsid w:val="0D040045"/>
    <w:rsid w:val="0D151636"/>
    <w:rsid w:val="0D2F390B"/>
    <w:rsid w:val="0D5863D5"/>
    <w:rsid w:val="0D6FCBC0"/>
    <w:rsid w:val="0D9D9D1F"/>
    <w:rsid w:val="0DAC62FD"/>
    <w:rsid w:val="0DD1EFDC"/>
    <w:rsid w:val="0DFD5ABB"/>
    <w:rsid w:val="0E12C214"/>
    <w:rsid w:val="0E21A5A9"/>
    <w:rsid w:val="0E571BC3"/>
    <w:rsid w:val="0E6DD9C9"/>
    <w:rsid w:val="0E7CC13D"/>
    <w:rsid w:val="0E82734C"/>
    <w:rsid w:val="0E973BF7"/>
    <w:rsid w:val="0ED4A9B1"/>
    <w:rsid w:val="0ED68178"/>
    <w:rsid w:val="0EE8B3FD"/>
    <w:rsid w:val="0EF10538"/>
    <w:rsid w:val="0F1B9063"/>
    <w:rsid w:val="0F94CB19"/>
    <w:rsid w:val="0FD34008"/>
    <w:rsid w:val="0FDA3217"/>
    <w:rsid w:val="101C2607"/>
    <w:rsid w:val="103158FB"/>
    <w:rsid w:val="10B3A760"/>
    <w:rsid w:val="10CE8D6B"/>
    <w:rsid w:val="10D8F3A9"/>
    <w:rsid w:val="10E12891"/>
    <w:rsid w:val="1125C086"/>
    <w:rsid w:val="115AB9BD"/>
    <w:rsid w:val="11726CFA"/>
    <w:rsid w:val="11938E69"/>
    <w:rsid w:val="11ACCAE9"/>
    <w:rsid w:val="11B8DAD5"/>
    <w:rsid w:val="11D6DAA2"/>
    <w:rsid w:val="11F71322"/>
    <w:rsid w:val="11F73D55"/>
    <w:rsid w:val="1205A7FE"/>
    <w:rsid w:val="123E8FB1"/>
    <w:rsid w:val="1249115A"/>
    <w:rsid w:val="1277494E"/>
    <w:rsid w:val="1279A30C"/>
    <w:rsid w:val="1285D448"/>
    <w:rsid w:val="1299321C"/>
    <w:rsid w:val="12B79C41"/>
    <w:rsid w:val="133D9341"/>
    <w:rsid w:val="13B3430C"/>
    <w:rsid w:val="13B7BDE0"/>
    <w:rsid w:val="13D8449A"/>
    <w:rsid w:val="13E46772"/>
    <w:rsid w:val="141768E1"/>
    <w:rsid w:val="1425C121"/>
    <w:rsid w:val="14687E05"/>
    <w:rsid w:val="1490769D"/>
    <w:rsid w:val="14A1091C"/>
    <w:rsid w:val="14C56E61"/>
    <w:rsid w:val="150F7E14"/>
    <w:rsid w:val="154D9418"/>
    <w:rsid w:val="1577BBB5"/>
    <w:rsid w:val="159AA217"/>
    <w:rsid w:val="15A10F1B"/>
    <w:rsid w:val="15ADA00F"/>
    <w:rsid w:val="15BEFDA4"/>
    <w:rsid w:val="15C7A329"/>
    <w:rsid w:val="15D3A6FF"/>
    <w:rsid w:val="160097C2"/>
    <w:rsid w:val="162DC33A"/>
    <w:rsid w:val="165D82A9"/>
    <w:rsid w:val="167D2965"/>
    <w:rsid w:val="16E09027"/>
    <w:rsid w:val="170D79EB"/>
    <w:rsid w:val="171FE236"/>
    <w:rsid w:val="17748532"/>
    <w:rsid w:val="1781D920"/>
    <w:rsid w:val="179DDD8F"/>
    <w:rsid w:val="17DAA9B5"/>
    <w:rsid w:val="18007AF6"/>
    <w:rsid w:val="18028064"/>
    <w:rsid w:val="1806D705"/>
    <w:rsid w:val="181573DE"/>
    <w:rsid w:val="18C0F5DE"/>
    <w:rsid w:val="18C4E56A"/>
    <w:rsid w:val="18DA558C"/>
    <w:rsid w:val="193F73CB"/>
    <w:rsid w:val="19449F05"/>
    <w:rsid w:val="194B7347"/>
    <w:rsid w:val="195FC702"/>
    <w:rsid w:val="196DFEDD"/>
    <w:rsid w:val="1985D3B8"/>
    <w:rsid w:val="19B65A63"/>
    <w:rsid w:val="19BC8EBA"/>
    <w:rsid w:val="19E39B16"/>
    <w:rsid w:val="1A289455"/>
    <w:rsid w:val="1A317864"/>
    <w:rsid w:val="1A7F92E4"/>
    <w:rsid w:val="1A828453"/>
    <w:rsid w:val="1AB5FC3C"/>
    <w:rsid w:val="1ABB46C4"/>
    <w:rsid w:val="1AC97A0A"/>
    <w:rsid w:val="1ACE0C6C"/>
    <w:rsid w:val="1AEBCD81"/>
    <w:rsid w:val="1AF03CF4"/>
    <w:rsid w:val="1AF4F06F"/>
    <w:rsid w:val="1B0B9F6C"/>
    <w:rsid w:val="1B0E26F4"/>
    <w:rsid w:val="1B20E7DF"/>
    <w:rsid w:val="1B70597B"/>
    <w:rsid w:val="1BA63435"/>
    <w:rsid w:val="1BBEA73C"/>
    <w:rsid w:val="1BDEEE5E"/>
    <w:rsid w:val="1BF272DF"/>
    <w:rsid w:val="1C02C133"/>
    <w:rsid w:val="1C1115A1"/>
    <w:rsid w:val="1C1343E9"/>
    <w:rsid w:val="1C338425"/>
    <w:rsid w:val="1C3EC576"/>
    <w:rsid w:val="1C420208"/>
    <w:rsid w:val="1C497209"/>
    <w:rsid w:val="1C714F54"/>
    <w:rsid w:val="1C800380"/>
    <w:rsid w:val="1CB4D41E"/>
    <w:rsid w:val="1CEE574C"/>
    <w:rsid w:val="1CF81953"/>
    <w:rsid w:val="1D3932AC"/>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790A6C"/>
    <w:rsid w:val="1FA15E46"/>
    <w:rsid w:val="1FCD1D9C"/>
    <w:rsid w:val="1FE4551E"/>
    <w:rsid w:val="1FF9B319"/>
    <w:rsid w:val="2003A99E"/>
    <w:rsid w:val="20147B76"/>
    <w:rsid w:val="201E8063"/>
    <w:rsid w:val="20233F9F"/>
    <w:rsid w:val="20B33020"/>
    <w:rsid w:val="20C3C98B"/>
    <w:rsid w:val="20C434AD"/>
    <w:rsid w:val="20CAFBC6"/>
    <w:rsid w:val="20F23BA0"/>
    <w:rsid w:val="21416D8F"/>
    <w:rsid w:val="21698129"/>
    <w:rsid w:val="21903A4D"/>
    <w:rsid w:val="219CC5E0"/>
    <w:rsid w:val="219F3BFE"/>
    <w:rsid w:val="219F7C43"/>
    <w:rsid w:val="21B91D24"/>
    <w:rsid w:val="21DC5EB1"/>
    <w:rsid w:val="21E7038B"/>
    <w:rsid w:val="21E86FE4"/>
    <w:rsid w:val="21F33521"/>
    <w:rsid w:val="21FA63BF"/>
    <w:rsid w:val="21FAE6BA"/>
    <w:rsid w:val="2208526C"/>
    <w:rsid w:val="220E76CE"/>
    <w:rsid w:val="2249CAA2"/>
    <w:rsid w:val="224C732E"/>
    <w:rsid w:val="228D5E5E"/>
    <w:rsid w:val="228E9F5D"/>
    <w:rsid w:val="22BD8C00"/>
    <w:rsid w:val="22DA785A"/>
    <w:rsid w:val="22F8C0B8"/>
    <w:rsid w:val="22FC45B3"/>
    <w:rsid w:val="230E244C"/>
    <w:rsid w:val="231BBCA2"/>
    <w:rsid w:val="23202B80"/>
    <w:rsid w:val="2367D139"/>
    <w:rsid w:val="2374B76A"/>
    <w:rsid w:val="239C4771"/>
    <w:rsid w:val="23A318D9"/>
    <w:rsid w:val="23B1F8F1"/>
    <w:rsid w:val="23E46B30"/>
    <w:rsid w:val="23E92FB2"/>
    <w:rsid w:val="23F93F3E"/>
    <w:rsid w:val="241B363E"/>
    <w:rsid w:val="243E313E"/>
    <w:rsid w:val="24485C81"/>
    <w:rsid w:val="244AEAAA"/>
    <w:rsid w:val="245733F3"/>
    <w:rsid w:val="248EDB57"/>
    <w:rsid w:val="24B23DF0"/>
    <w:rsid w:val="24DF0DBA"/>
    <w:rsid w:val="24E77135"/>
    <w:rsid w:val="2526A241"/>
    <w:rsid w:val="252F47FA"/>
    <w:rsid w:val="253B4DED"/>
    <w:rsid w:val="25415946"/>
    <w:rsid w:val="255089B3"/>
    <w:rsid w:val="255121EB"/>
    <w:rsid w:val="25C49E96"/>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7F0047B"/>
    <w:rsid w:val="28513C2F"/>
    <w:rsid w:val="285F1CD2"/>
    <w:rsid w:val="287F9EFD"/>
    <w:rsid w:val="28918CC6"/>
    <w:rsid w:val="28CA3371"/>
    <w:rsid w:val="28E2F0B8"/>
    <w:rsid w:val="2908BF3D"/>
    <w:rsid w:val="292684F0"/>
    <w:rsid w:val="2952335E"/>
    <w:rsid w:val="2972FF77"/>
    <w:rsid w:val="297429F9"/>
    <w:rsid w:val="298BD4DC"/>
    <w:rsid w:val="29B915D5"/>
    <w:rsid w:val="29BD3510"/>
    <w:rsid w:val="29C7AA78"/>
    <w:rsid w:val="29F7F911"/>
    <w:rsid w:val="2A2AC4FA"/>
    <w:rsid w:val="2A374B1D"/>
    <w:rsid w:val="2A380AC1"/>
    <w:rsid w:val="2A5C56DC"/>
    <w:rsid w:val="2A71EC79"/>
    <w:rsid w:val="2A7A883C"/>
    <w:rsid w:val="2A9926BF"/>
    <w:rsid w:val="2A9EAB6B"/>
    <w:rsid w:val="2ABEAE5E"/>
    <w:rsid w:val="2AE33F41"/>
    <w:rsid w:val="2AE550D7"/>
    <w:rsid w:val="2AFE0F07"/>
    <w:rsid w:val="2B2D710B"/>
    <w:rsid w:val="2B40269B"/>
    <w:rsid w:val="2B49E2DA"/>
    <w:rsid w:val="2B7EE1A3"/>
    <w:rsid w:val="2BD76F5C"/>
    <w:rsid w:val="2BDD4BE2"/>
    <w:rsid w:val="2BED7B34"/>
    <w:rsid w:val="2C15BECB"/>
    <w:rsid w:val="2C207F38"/>
    <w:rsid w:val="2C273AFC"/>
    <w:rsid w:val="2C33E497"/>
    <w:rsid w:val="2CF557CA"/>
    <w:rsid w:val="2D07C5C4"/>
    <w:rsid w:val="2D174DC8"/>
    <w:rsid w:val="2D19167B"/>
    <w:rsid w:val="2D2F436E"/>
    <w:rsid w:val="2D3673CC"/>
    <w:rsid w:val="2D615ABC"/>
    <w:rsid w:val="2D7A7077"/>
    <w:rsid w:val="2D7D43EE"/>
    <w:rsid w:val="2DA048C4"/>
    <w:rsid w:val="2DB44339"/>
    <w:rsid w:val="2DC8ACC5"/>
    <w:rsid w:val="2DCF1237"/>
    <w:rsid w:val="2DE2FA5B"/>
    <w:rsid w:val="2E017572"/>
    <w:rsid w:val="2E0CF0B4"/>
    <w:rsid w:val="2E2DCD56"/>
    <w:rsid w:val="2E4D4BFE"/>
    <w:rsid w:val="2E654FDB"/>
    <w:rsid w:val="2E688EC5"/>
    <w:rsid w:val="2E96ADCA"/>
    <w:rsid w:val="2EBEF0D0"/>
    <w:rsid w:val="2EBF699B"/>
    <w:rsid w:val="2EC699FB"/>
    <w:rsid w:val="2ECB43AC"/>
    <w:rsid w:val="2F0F93EB"/>
    <w:rsid w:val="2F1577F2"/>
    <w:rsid w:val="2F20533D"/>
    <w:rsid w:val="2F25BEE0"/>
    <w:rsid w:val="2F38525B"/>
    <w:rsid w:val="2F47FF50"/>
    <w:rsid w:val="2F52323C"/>
    <w:rsid w:val="2F5C38C6"/>
    <w:rsid w:val="2F67A860"/>
    <w:rsid w:val="2F7C6F13"/>
    <w:rsid w:val="2F86C6F6"/>
    <w:rsid w:val="2FA0EBA7"/>
    <w:rsid w:val="2FABFA6F"/>
    <w:rsid w:val="2FD6941C"/>
    <w:rsid w:val="2FEDB5A8"/>
    <w:rsid w:val="2FF43FCF"/>
    <w:rsid w:val="300590CC"/>
    <w:rsid w:val="302AA94C"/>
    <w:rsid w:val="305BAD42"/>
    <w:rsid w:val="3086F05B"/>
    <w:rsid w:val="30C4B1BE"/>
    <w:rsid w:val="30EF9ED2"/>
    <w:rsid w:val="310378C1"/>
    <w:rsid w:val="31105CC1"/>
    <w:rsid w:val="312A4901"/>
    <w:rsid w:val="313FEE0C"/>
    <w:rsid w:val="315ED248"/>
    <w:rsid w:val="317D40C7"/>
    <w:rsid w:val="31D40FB7"/>
    <w:rsid w:val="31D58096"/>
    <w:rsid w:val="31E40AA4"/>
    <w:rsid w:val="31FD0F56"/>
    <w:rsid w:val="32115751"/>
    <w:rsid w:val="32874C21"/>
    <w:rsid w:val="3290E40A"/>
    <w:rsid w:val="32B281B8"/>
    <w:rsid w:val="32D36DBA"/>
    <w:rsid w:val="330FF190"/>
    <w:rsid w:val="3319BCC9"/>
    <w:rsid w:val="3328E06F"/>
    <w:rsid w:val="33356845"/>
    <w:rsid w:val="333F55A3"/>
    <w:rsid w:val="335519EB"/>
    <w:rsid w:val="3399797C"/>
    <w:rsid w:val="33DB45D6"/>
    <w:rsid w:val="33E97827"/>
    <w:rsid w:val="3401C640"/>
    <w:rsid w:val="34288A6A"/>
    <w:rsid w:val="347A4E1B"/>
    <w:rsid w:val="34889ED1"/>
    <w:rsid w:val="3492AAAF"/>
    <w:rsid w:val="34987003"/>
    <w:rsid w:val="34B21B55"/>
    <w:rsid w:val="34BD985D"/>
    <w:rsid w:val="35008DF7"/>
    <w:rsid w:val="35009738"/>
    <w:rsid w:val="350AF2D3"/>
    <w:rsid w:val="351ABD0E"/>
    <w:rsid w:val="35238EE7"/>
    <w:rsid w:val="352A6392"/>
    <w:rsid w:val="352FF0AC"/>
    <w:rsid w:val="35352148"/>
    <w:rsid w:val="353F34AC"/>
    <w:rsid w:val="354A28F5"/>
    <w:rsid w:val="3565AD12"/>
    <w:rsid w:val="35AC0FE6"/>
    <w:rsid w:val="35AF788A"/>
    <w:rsid w:val="35D3C4F0"/>
    <w:rsid w:val="35F9B5DB"/>
    <w:rsid w:val="361DAFE5"/>
    <w:rsid w:val="36342C52"/>
    <w:rsid w:val="363D6156"/>
    <w:rsid w:val="363FF183"/>
    <w:rsid w:val="364261A4"/>
    <w:rsid w:val="365968BE"/>
    <w:rsid w:val="366F83CC"/>
    <w:rsid w:val="3673CAE6"/>
    <w:rsid w:val="3690BB43"/>
    <w:rsid w:val="36DAC964"/>
    <w:rsid w:val="36DD8F56"/>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AEAF8B"/>
    <w:rsid w:val="39C5F93F"/>
    <w:rsid w:val="39E7D095"/>
    <w:rsid w:val="3A1E82BB"/>
    <w:rsid w:val="3A2D5B5D"/>
    <w:rsid w:val="3A311DC4"/>
    <w:rsid w:val="3A975FE6"/>
    <w:rsid w:val="3AA0F0AF"/>
    <w:rsid w:val="3AE4155F"/>
    <w:rsid w:val="3AF259A9"/>
    <w:rsid w:val="3AF5BD5B"/>
    <w:rsid w:val="3B24A72C"/>
    <w:rsid w:val="3B6019B0"/>
    <w:rsid w:val="3B97B190"/>
    <w:rsid w:val="3BABBDDA"/>
    <w:rsid w:val="3BB43840"/>
    <w:rsid w:val="3BD63836"/>
    <w:rsid w:val="3BE43A5F"/>
    <w:rsid w:val="3C3F7A20"/>
    <w:rsid w:val="3C3FBFCA"/>
    <w:rsid w:val="3C73643B"/>
    <w:rsid w:val="3C8C1789"/>
    <w:rsid w:val="3C98E18A"/>
    <w:rsid w:val="3CC4C7D5"/>
    <w:rsid w:val="3CE36F2B"/>
    <w:rsid w:val="3CE3A2A4"/>
    <w:rsid w:val="3CEDC8DD"/>
    <w:rsid w:val="3CEE83BF"/>
    <w:rsid w:val="3D445DF2"/>
    <w:rsid w:val="3D5FC75E"/>
    <w:rsid w:val="3D6624B8"/>
    <w:rsid w:val="3D6B9B39"/>
    <w:rsid w:val="3D72F2D1"/>
    <w:rsid w:val="3D7A2ED0"/>
    <w:rsid w:val="3DA77F5A"/>
    <w:rsid w:val="3DB1622A"/>
    <w:rsid w:val="3DE4D4D8"/>
    <w:rsid w:val="3E3BA06E"/>
    <w:rsid w:val="3E723AA0"/>
    <w:rsid w:val="3E788B05"/>
    <w:rsid w:val="3E97628B"/>
    <w:rsid w:val="3E9EC995"/>
    <w:rsid w:val="3E9FE309"/>
    <w:rsid w:val="3EEE4817"/>
    <w:rsid w:val="3F55B551"/>
    <w:rsid w:val="3F6815E3"/>
    <w:rsid w:val="3F8F7BE8"/>
    <w:rsid w:val="3F93BC09"/>
    <w:rsid w:val="3F9876EF"/>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F727D"/>
    <w:rsid w:val="41FB8B3F"/>
    <w:rsid w:val="422EC692"/>
    <w:rsid w:val="424D673C"/>
    <w:rsid w:val="42500987"/>
    <w:rsid w:val="42770F64"/>
    <w:rsid w:val="428C8483"/>
    <w:rsid w:val="428E0159"/>
    <w:rsid w:val="42C9D94B"/>
    <w:rsid w:val="4338B110"/>
    <w:rsid w:val="4351186A"/>
    <w:rsid w:val="43535737"/>
    <w:rsid w:val="43741812"/>
    <w:rsid w:val="43A8807D"/>
    <w:rsid w:val="43B5600D"/>
    <w:rsid w:val="43DBFA24"/>
    <w:rsid w:val="43DF3A7E"/>
    <w:rsid w:val="43EA070F"/>
    <w:rsid w:val="43EDEAA6"/>
    <w:rsid w:val="440EB756"/>
    <w:rsid w:val="441EA938"/>
    <w:rsid w:val="4421C241"/>
    <w:rsid w:val="4431D2DC"/>
    <w:rsid w:val="445AC473"/>
    <w:rsid w:val="4484431C"/>
    <w:rsid w:val="448956A5"/>
    <w:rsid w:val="44C86C68"/>
    <w:rsid w:val="44E2EF14"/>
    <w:rsid w:val="44E6F19A"/>
    <w:rsid w:val="451FAE1A"/>
    <w:rsid w:val="45419BBA"/>
    <w:rsid w:val="456132B3"/>
    <w:rsid w:val="45817221"/>
    <w:rsid w:val="459D8708"/>
    <w:rsid w:val="45C7F35C"/>
    <w:rsid w:val="45D69740"/>
    <w:rsid w:val="45DD80BE"/>
    <w:rsid w:val="45E0B980"/>
    <w:rsid w:val="45FBF8ED"/>
    <w:rsid w:val="4624D9F8"/>
    <w:rsid w:val="4624E94D"/>
    <w:rsid w:val="464A8321"/>
    <w:rsid w:val="46B23220"/>
    <w:rsid w:val="46D8C0B6"/>
    <w:rsid w:val="46E58C8A"/>
    <w:rsid w:val="46E6C6DA"/>
    <w:rsid w:val="46F58F6A"/>
    <w:rsid w:val="46F78DC2"/>
    <w:rsid w:val="4728B4AD"/>
    <w:rsid w:val="472EB321"/>
    <w:rsid w:val="47303573"/>
    <w:rsid w:val="473E93D2"/>
    <w:rsid w:val="47418D45"/>
    <w:rsid w:val="47452FC4"/>
    <w:rsid w:val="4747AECC"/>
    <w:rsid w:val="4749A89C"/>
    <w:rsid w:val="475EE1B2"/>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817A80"/>
    <w:rsid w:val="4A98B7E1"/>
    <w:rsid w:val="4AAF039B"/>
    <w:rsid w:val="4AB73E03"/>
    <w:rsid w:val="4AB7C050"/>
    <w:rsid w:val="4ABF6087"/>
    <w:rsid w:val="4ADB4DDD"/>
    <w:rsid w:val="4B202192"/>
    <w:rsid w:val="4B34D9E8"/>
    <w:rsid w:val="4B3695D5"/>
    <w:rsid w:val="4B5A9C98"/>
    <w:rsid w:val="4B7983FE"/>
    <w:rsid w:val="4B7FDAF0"/>
    <w:rsid w:val="4B848A3B"/>
    <w:rsid w:val="4BBB4548"/>
    <w:rsid w:val="4BBEEAEE"/>
    <w:rsid w:val="4BC45FC2"/>
    <w:rsid w:val="4BCF581A"/>
    <w:rsid w:val="4BD0933B"/>
    <w:rsid w:val="4BD45E58"/>
    <w:rsid w:val="4BFA2DE5"/>
    <w:rsid w:val="4C00F26D"/>
    <w:rsid w:val="4C054DCA"/>
    <w:rsid w:val="4C09D372"/>
    <w:rsid w:val="4C3532AB"/>
    <w:rsid w:val="4C618847"/>
    <w:rsid w:val="4C63F384"/>
    <w:rsid w:val="4C855F8C"/>
    <w:rsid w:val="4C9CC5F2"/>
    <w:rsid w:val="4CCC32A6"/>
    <w:rsid w:val="4CE6503A"/>
    <w:rsid w:val="4D2A1DBC"/>
    <w:rsid w:val="4D34F728"/>
    <w:rsid w:val="4D36E9C8"/>
    <w:rsid w:val="4D63EA0A"/>
    <w:rsid w:val="4D71F207"/>
    <w:rsid w:val="4D79886A"/>
    <w:rsid w:val="4D850601"/>
    <w:rsid w:val="4D96F11C"/>
    <w:rsid w:val="4DBD5177"/>
    <w:rsid w:val="4DBF5B40"/>
    <w:rsid w:val="4DC12713"/>
    <w:rsid w:val="4DFD58A8"/>
    <w:rsid w:val="4E06F28F"/>
    <w:rsid w:val="4E0BFD4A"/>
    <w:rsid w:val="4E19EEA2"/>
    <w:rsid w:val="4E22C208"/>
    <w:rsid w:val="4E37F59C"/>
    <w:rsid w:val="4E55BA7F"/>
    <w:rsid w:val="4E70329C"/>
    <w:rsid w:val="4E84CD28"/>
    <w:rsid w:val="4EA29CE2"/>
    <w:rsid w:val="4EA55563"/>
    <w:rsid w:val="4EBEAC05"/>
    <w:rsid w:val="4EC3CBAD"/>
    <w:rsid w:val="4EC4D16E"/>
    <w:rsid w:val="4ED34A83"/>
    <w:rsid w:val="4EE3178C"/>
    <w:rsid w:val="4EED99A5"/>
    <w:rsid w:val="4EEE707F"/>
    <w:rsid w:val="4EFA1656"/>
    <w:rsid w:val="4F0E32FF"/>
    <w:rsid w:val="4F219F5C"/>
    <w:rsid w:val="4F58340D"/>
    <w:rsid w:val="4F59A81F"/>
    <w:rsid w:val="4FC13CF5"/>
    <w:rsid w:val="4FCE619A"/>
    <w:rsid w:val="4FE1C99B"/>
    <w:rsid w:val="4FE79204"/>
    <w:rsid w:val="4FFA1B26"/>
    <w:rsid w:val="5011230C"/>
    <w:rsid w:val="504E26A4"/>
    <w:rsid w:val="5071A528"/>
    <w:rsid w:val="5076EEA8"/>
    <w:rsid w:val="507A508C"/>
    <w:rsid w:val="507B5EB9"/>
    <w:rsid w:val="50822062"/>
    <w:rsid w:val="50C15EA0"/>
    <w:rsid w:val="50D46993"/>
    <w:rsid w:val="5118FA17"/>
    <w:rsid w:val="51488390"/>
    <w:rsid w:val="514A3634"/>
    <w:rsid w:val="51C46971"/>
    <w:rsid w:val="51C4E4D1"/>
    <w:rsid w:val="51D1EDA2"/>
    <w:rsid w:val="51F3CBBF"/>
    <w:rsid w:val="5244795E"/>
    <w:rsid w:val="524645B5"/>
    <w:rsid w:val="52567778"/>
    <w:rsid w:val="525F6C35"/>
    <w:rsid w:val="5260BA73"/>
    <w:rsid w:val="527C54A4"/>
    <w:rsid w:val="5351530F"/>
    <w:rsid w:val="5376D895"/>
    <w:rsid w:val="53800AC5"/>
    <w:rsid w:val="53984291"/>
    <w:rsid w:val="53E31956"/>
    <w:rsid w:val="53E3C770"/>
    <w:rsid w:val="53E628C0"/>
    <w:rsid w:val="53F5B94D"/>
    <w:rsid w:val="5423EC79"/>
    <w:rsid w:val="54A17D9D"/>
    <w:rsid w:val="54C22A80"/>
    <w:rsid w:val="54EB8F65"/>
    <w:rsid w:val="54F2EBFD"/>
    <w:rsid w:val="554AAF7D"/>
    <w:rsid w:val="556B635E"/>
    <w:rsid w:val="55B28937"/>
    <w:rsid w:val="55C9EC2A"/>
    <w:rsid w:val="560C669C"/>
    <w:rsid w:val="5626D842"/>
    <w:rsid w:val="563394E2"/>
    <w:rsid w:val="5637C948"/>
    <w:rsid w:val="5640D794"/>
    <w:rsid w:val="568A5CCF"/>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9187CE3"/>
    <w:rsid w:val="593C5422"/>
    <w:rsid w:val="594163FA"/>
    <w:rsid w:val="598851C0"/>
    <w:rsid w:val="59AD69DB"/>
    <w:rsid w:val="59BED557"/>
    <w:rsid w:val="59F783EC"/>
    <w:rsid w:val="5A14E5FE"/>
    <w:rsid w:val="5A15E58A"/>
    <w:rsid w:val="5A329570"/>
    <w:rsid w:val="5A34F7CB"/>
    <w:rsid w:val="5A8D2981"/>
    <w:rsid w:val="5A9F5AAE"/>
    <w:rsid w:val="5AA3C075"/>
    <w:rsid w:val="5AB663C3"/>
    <w:rsid w:val="5ADA4314"/>
    <w:rsid w:val="5AF1BA80"/>
    <w:rsid w:val="5B0B9623"/>
    <w:rsid w:val="5B0BE809"/>
    <w:rsid w:val="5B0E3428"/>
    <w:rsid w:val="5B308BF0"/>
    <w:rsid w:val="5B48EFFE"/>
    <w:rsid w:val="5B4A3E9C"/>
    <w:rsid w:val="5B7DA682"/>
    <w:rsid w:val="5BDF1EE8"/>
    <w:rsid w:val="5BF9C2B5"/>
    <w:rsid w:val="5C11DB5E"/>
    <w:rsid w:val="5C374D8C"/>
    <w:rsid w:val="5C684D5D"/>
    <w:rsid w:val="5C86AFAF"/>
    <w:rsid w:val="5CB23C21"/>
    <w:rsid w:val="5CBE68AB"/>
    <w:rsid w:val="5CD682CF"/>
    <w:rsid w:val="5CE25BB9"/>
    <w:rsid w:val="5D0FBFDC"/>
    <w:rsid w:val="5D200726"/>
    <w:rsid w:val="5D51C58C"/>
    <w:rsid w:val="5D69CE50"/>
    <w:rsid w:val="5D6B6F04"/>
    <w:rsid w:val="5D7A1394"/>
    <w:rsid w:val="5D7A4665"/>
    <w:rsid w:val="5D921ABD"/>
    <w:rsid w:val="5DAB7E78"/>
    <w:rsid w:val="5DDEFC0E"/>
    <w:rsid w:val="5E04E0F8"/>
    <w:rsid w:val="5E24CE7C"/>
    <w:rsid w:val="5E3D0C5A"/>
    <w:rsid w:val="5E4E0C82"/>
    <w:rsid w:val="5E5F5AFC"/>
    <w:rsid w:val="5E72A2DF"/>
    <w:rsid w:val="5E7DFA34"/>
    <w:rsid w:val="5EA412B8"/>
    <w:rsid w:val="5EE35134"/>
    <w:rsid w:val="5F15C354"/>
    <w:rsid w:val="5F326A5D"/>
    <w:rsid w:val="5F5680CD"/>
    <w:rsid w:val="5F61BE93"/>
    <w:rsid w:val="5F6262C8"/>
    <w:rsid w:val="5F73429F"/>
    <w:rsid w:val="5F7D0C88"/>
    <w:rsid w:val="5F7E9240"/>
    <w:rsid w:val="5F987CD2"/>
    <w:rsid w:val="5FBA758A"/>
    <w:rsid w:val="5FC1B8CB"/>
    <w:rsid w:val="5FF1969D"/>
    <w:rsid w:val="602F7F92"/>
    <w:rsid w:val="603CA67D"/>
    <w:rsid w:val="604B8BE9"/>
    <w:rsid w:val="6082BA36"/>
    <w:rsid w:val="60DE4964"/>
    <w:rsid w:val="60E4C7CA"/>
    <w:rsid w:val="60EF826F"/>
    <w:rsid w:val="60FD0ACA"/>
    <w:rsid w:val="6109C550"/>
    <w:rsid w:val="610D2995"/>
    <w:rsid w:val="616FA0B4"/>
    <w:rsid w:val="61D17E74"/>
    <w:rsid w:val="61E35F9E"/>
    <w:rsid w:val="61EB1222"/>
    <w:rsid w:val="6223CB29"/>
    <w:rsid w:val="622FDFE0"/>
    <w:rsid w:val="62418218"/>
    <w:rsid w:val="62F59418"/>
    <w:rsid w:val="62F90331"/>
    <w:rsid w:val="630228F3"/>
    <w:rsid w:val="63362F35"/>
    <w:rsid w:val="634F9A56"/>
    <w:rsid w:val="6354F3F4"/>
    <w:rsid w:val="635D6A9C"/>
    <w:rsid w:val="6383DC85"/>
    <w:rsid w:val="63959E1B"/>
    <w:rsid w:val="6396A93A"/>
    <w:rsid w:val="63DDB76D"/>
    <w:rsid w:val="64040645"/>
    <w:rsid w:val="640B042B"/>
    <w:rsid w:val="641C688C"/>
    <w:rsid w:val="6422FBE8"/>
    <w:rsid w:val="644BE57A"/>
    <w:rsid w:val="64AB49FE"/>
    <w:rsid w:val="64B1B97A"/>
    <w:rsid w:val="64B2F727"/>
    <w:rsid w:val="655E32E8"/>
    <w:rsid w:val="6596179C"/>
    <w:rsid w:val="65C8E61A"/>
    <w:rsid w:val="65D3FDEB"/>
    <w:rsid w:val="661E90CE"/>
    <w:rsid w:val="666514CA"/>
    <w:rsid w:val="666C77F1"/>
    <w:rsid w:val="666D945C"/>
    <w:rsid w:val="66834243"/>
    <w:rsid w:val="668E52A1"/>
    <w:rsid w:val="66BD0B14"/>
    <w:rsid w:val="66C19F36"/>
    <w:rsid w:val="671518EA"/>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9B1B16"/>
    <w:rsid w:val="68AA3618"/>
    <w:rsid w:val="68C3467E"/>
    <w:rsid w:val="68C7340A"/>
    <w:rsid w:val="68D33AF5"/>
    <w:rsid w:val="68EBD321"/>
    <w:rsid w:val="68F05292"/>
    <w:rsid w:val="690BF55A"/>
    <w:rsid w:val="694DE4AF"/>
    <w:rsid w:val="6953CBA3"/>
    <w:rsid w:val="695A099C"/>
    <w:rsid w:val="6993E032"/>
    <w:rsid w:val="69950CE6"/>
    <w:rsid w:val="69F37C8F"/>
    <w:rsid w:val="69FC054E"/>
    <w:rsid w:val="6A22D8C6"/>
    <w:rsid w:val="6A31A338"/>
    <w:rsid w:val="6A789E32"/>
    <w:rsid w:val="6A892B86"/>
    <w:rsid w:val="6AC40783"/>
    <w:rsid w:val="6ACFEC2D"/>
    <w:rsid w:val="6AE259C9"/>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1B030B"/>
    <w:rsid w:val="6C5AC28E"/>
    <w:rsid w:val="6C734078"/>
    <w:rsid w:val="6CAE5A81"/>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10EF1A"/>
    <w:rsid w:val="6F433DEC"/>
    <w:rsid w:val="6F56613E"/>
    <w:rsid w:val="6F6D9676"/>
    <w:rsid w:val="6F9385B7"/>
    <w:rsid w:val="6F9CFB4E"/>
    <w:rsid w:val="6FA93867"/>
    <w:rsid w:val="6FF1C898"/>
    <w:rsid w:val="6FF6BFB7"/>
    <w:rsid w:val="701F1C59"/>
    <w:rsid w:val="70564B02"/>
    <w:rsid w:val="705AF8C6"/>
    <w:rsid w:val="7065BF12"/>
    <w:rsid w:val="709C5406"/>
    <w:rsid w:val="70A61365"/>
    <w:rsid w:val="70B94B85"/>
    <w:rsid w:val="70B9AF62"/>
    <w:rsid w:val="70C62A84"/>
    <w:rsid w:val="70DEBBF5"/>
    <w:rsid w:val="71027EFB"/>
    <w:rsid w:val="715206A5"/>
    <w:rsid w:val="715D2DAF"/>
    <w:rsid w:val="715EDD88"/>
    <w:rsid w:val="717CFE13"/>
    <w:rsid w:val="718B9EF1"/>
    <w:rsid w:val="71B279F6"/>
    <w:rsid w:val="71D3E673"/>
    <w:rsid w:val="71E6D5C9"/>
    <w:rsid w:val="724C2CCE"/>
    <w:rsid w:val="724DADB9"/>
    <w:rsid w:val="72900222"/>
    <w:rsid w:val="729F2E32"/>
    <w:rsid w:val="72AE03D1"/>
    <w:rsid w:val="72B1A0E6"/>
    <w:rsid w:val="72BE3C31"/>
    <w:rsid w:val="72C333B7"/>
    <w:rsid w:val="72DF6CC1"/>
    <w:rsid w:val="72F87BBE"/>
    <w:rsid w:val="7339C69D"/>
    <w:rsid w:val="7350890C"/>
    <w:rsid w:val="7350ED4A"/>
    <w:rsid w:val="73591C33"/>
    <w:rsid w:val="7361ABBB"/>
    <w:rsid w:val="7366BF17"/>
    <w:rsid w:val="73E6F7B5"/>
    <w:rsid w:val="73F6B1DD"/>
    <w:rsid w:val="74235A4E"/>
    <w:rsid w:val="74483ED7"/>
    <w:rsid w:val="74A57A01"/>
    <w:rsid w:val="74A67802"/>
    <w:rsid w:val="753CB7A0"/>
    <w:rsid w:val="75C19A30"/>
    <w:rsid w:val="75EFD89F"/>
    <w:rsid w:val="7605DDC6"/>
    <w:rsid w:val="76277688"/>
    <w:rsid w:val="763E3A83"/>
    <w:rsid w:val="7656C8F9"/>
    <w:rsid w:val="769CB8DA"/>
    <w:rsid w:val="76C1E918"/>
    <w:rsid w:val="76C27A82"/>
    <w:rsid w:val="775BE799"/>
    <w:rsid w:val="77721A9E"/>
    <w:rsid w:val="77727576"/>
    <w:rsid w:val="77746798"/>
    <w:rsid w:val="77813004"/>
    <w:rsid w:val="77CF54BA"/>
    <w:rsid w:val="77FFFDDE"/>
    <w:rsid w:val="78019175"/>
    <w:rsid w:val="78428838"/>
    <w:rsid w:val="784AD138"/>
    <w:rsid w:val="785E4AE3"/>
    <w:rsid w:val="788B0A41"/>
    <w:rsid w:val="7891D60F"/>
    <w:rsid w:val="78A61079"/>
    <w:rsid w:val="78C6A92B"/>
    <w:rsid w:val="79533D34"/>
    <w:rsid w:val="795CBA19"/>
    <w:rsid w:val="79666FDB"/>
    <w:rsid w:val="79A664FA"/>
    <w:rsid w:val="79AFC84C"/>
    <w:rsid w:val="79CB9498"/>
    <w:rsid w:val="7A1A5E20"/>
    <w:rsid w:val="7A3D51D9"/>
    <w:rsid w:val="7A59D17B"/>
    <w:rsid w:val="7AA7A8A8"/>
    <w:rsid w:val="7AB79616"/>
    <w:rsid w:val="7AD430DD"/>
    <w:rsid w:val="7ADD7CC3"/>
    <w:rsid w:val="7B0106D5"/>
    <w:rsid w:val="7B0DAD54"/>
    <w:rsid w:val="7B255595"/>
    <w:rsid w:val="7B36F93F"/>
    <w:rsid w:val="7B3F86FF"/>
    <w:rsid w:val="7B710272"/>
    <w:rsid w:val="7B79AF12"/>
    <w:rsid w:val="7B7CADB4"/>
    <w:rsid w:val="7B86B3A4"/>
    <w:rsid w:val="7B8BDA25"/>
    <w:rsid w:val="7BBF3F1A"/>
    <w:rsid w:val="7BF2552F"/>
    <w:rsid w:val="7BF47C98"/>
    <w:rsid w:val="7BF490D4"/>
    <w:rsid w:val="7C08550F"/>
    <w:rsid w:val="7C2867DD"/>
    <w:rsid w:val="7C3E07FE"/>
    <w:rsid w:val="7C423C03"/>
    <w:rsid w:val="7C5BC677"/>
    <w:rsid w:val="7C648B9B"/>
    <w:rsid w:val="7CA0663E"/>
    <w:rsid w:val="7CCC336D"/>
    <w:rsid w:val="7CD0CED2"/>
    <w:rsid w:val="7CDF0FED"/>
    <w:rsid w:val="7D0FC411"/>
    <w:rsid w:val="7D3AE4BE"/>
    <w:rsid w:val="7D486D67"/>
    <w:rsid w:val="7D52C386"/>
    <w:rsid w:val="7D5F18D9"/>
    <w:rsid w:val="7D741CC4"/>
    <w:rsid w:val="7D762381"/>
    <w:rsid w:val="7D8E6B9F"/>
    <w:rsid w:val="7D969C17"/>
    <w:rsid w:val="7D977E31"/>
    <w:rsid w:val="7DB40E28"/>
    <w:rsid w:val="7DB7FC0D"/>
    <w:rsid w:val="7DD7C8E2"/>
    <w:rsid w:val="7DE36099"/>
    <w:rsid w:val="7DF8E404"/>
    <w:rsid w:val="7E10EA23"/>
    <w:rsid w:val="7E416723"/>
    <w:rsid w:val="7E44CE40"/>
    <w:rsid w:val="7E5BFB04"/>
    <w:rsid w:val="7E7CF5F5"/>
    <w:rsid w:val="7E9F5650"/>
    <w:rsid w:val="7EC16C49"/>
    <w:rsid w:val="7EF7CD23"/>
    <w:rsid w:val="7F0733B4"/>
    <w:rsid w:val="7F0B5A35"/>
    <w:rsid w:val="7F0FED2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8B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D60F7"/>
    <w:pPr>
      <w:keepNext/>
      <w:keepLines/>
      <w:numPr>
        <w:numId w:val="2"/>
      </w:numPr>
      <w:spacing w:before="120" w:after="120"/>
      <w:outlineLvl w:val="0"/>
    </w:pPr>
    <w:rPr>
      <w:rFonts w:eastAsiaTheme="majorEastAsia"/>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3"/>
      </w:numPr>
      <w:spacing w:before="160" w:after="120"/>
      <w:outlineLvl w:val="1"/>
    </w:pPr>
    <w:rPr>
      <w:rFonts w:eastAsiaTheme="majorEastAsia"/>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3"/>
      </w:numPr>
      <w:spacing w:before="80" w:after="80"/>
      <w:ind w:left="1224"/>
      <w:outlineLvl w:val="2"/>
    </w:pPr>
    <w:rPr>
      <w:rFonts w:eastAsiaTheme="majorEastAsia"/>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60F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L"/>
    <w:basedOn w:val="Normal"/>
    <w:link w:val="ListParagraphChar"/>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style>
  <w:style w:type="paragraph" w:customStyle="1" w:styleId="Text2">
    <w:name w:val="Text 2"/>
    <w:basedOn w:val="Normal"/>
    <w:rsid w:val="001E0154"/>
    <w:pPr>
      <w:spacing w:before="120" w:after="120"/>
      <w:ind w:left="850"/>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Reference"/>
    <w:basedOn w:val="Normal"/>
    <w:link w:val="FootnoteTextChar"/>
    <w:uiPriority w:val="99"/>
    <w:qFormat/>
    <w:rsid w:val="001E0154"/>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SUPERS,Style"/>
    <w:link w:val="BVIfnrChar1"/>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rsid w:val="00D66381"/>
    <w:rPr>
      <w:sz w:val="20"/>
      <w:szCs w:val="20"/>
    </w:rPr>
  </w:style>
  <w:style w:type="character" w:customStyle="1" w:styleId="CommentTextChar">
    <w:name w:val="Comment Text Char"/>
    <w:aliases w:val="Char Char Char"/>
    <w:basedOn w:val="DefaultParagraphFont"/>
    <w:link w:val="CommentText"/>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4"/>
      </w:numPr>
      <w:spacing w:before="120" w:after="120"/>
    </w:pPr>
    <w:rPr>
      <w:lang w:eastAsia="de-DE"/>
    </w:rPr>
  </w:style>
  <w:style w:type="paragraph" w:customStyle="1" w:styleId="ListNumber2Level2">
    <w:name w:val="List Number 2 (Level 2)"/>
    <w:basedOn w:val="Normal"/>
    <w:rsid w:val="00A074EA"/>
    <w:pPr>
      <w:numPr>
        <w:ilvl w:val="1"/>
        <w:numId w:val="4"/>
      </w:numPr>
      <w:spacing w:before="120" w:after="120"/>
    </w:pPr>
    <w:rPr>
      <w:lang w:eastAsia="de-DE"/>
    </w:rPr>
  </w:style>
  <w:style w:type="paragraph" w:customStyle="1" w:styleId="ListNumber2Level3">
    <w:name w:val="List Number 2 (Level 3)"/>
    <w:basedOn w:val="Normal"/>
    <w:rsid w:val="00A074EA"/>
    <w:pPr>
      <w:numPr>
        <w:ilvl w:val="2"/>
        <w:numId w:val="4"/>
      </w:numPr>
      <w:spacing w:before="120" w:after="120"/>
    </w:pPr>
    <w:rPr>
      <w:lang w:eastAsia="de-DE"/>
    </w:rPr>
  </w:style>
  <w:style w:type="paragraph" w:customStyle="1" w:styleId="ListNumber2Level4">
    <w:name w:val="List Number 2 (Level 4)"/>
    <w:basedOn w:val="Normal"/>
    <w:rsid w:val="00A074EA"/>
    <w:pPr>
      <w:numPr>
        <w:ilvl w:val="3"/>
        <w:numId w:val="4"/>
      </w:numPr>
      <w:spacing w:before="120" w:after="120"/>
    </w:pPr>
    <w:rPr>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5"/>
      </w:numPr>
    </w:pPr>
    <w:rPr>
      <w:szCs w:val="20"/>
      <w:lang w:eastAsia="zh-CN"/>
    </w:rPr>
  </w:style>
  <w:style w:type="paragraph" w:customStyle="1" w:styleId="ListNumber1Level2">
    <w:name w:val="List Number 1 (Level 2)"/>
    <w:basedOn w:val="Text1"/>
    <w:rsid w:val="00897992"/>
    <w:pPr>
      <w:numPr>
        <w:ilvl w:val="1"/>
        <w:numId w:val="5"/>
      </w:numPr>
    </w:pPr>
    <w:rPr>
      <w:lang w:eastAsia="de-DE"/>
    </w:rPr>
  </w:style>
  <w:style w:type="paragraph" w:customStyle="1" w:styleId="ListNumber1Level3">
    <w:name w:val="List Number 1 (Level 3)"/>
    <w:basedOn w:val="Text1"/>
    <w:rsid w:val="00897992"/>
    <w:pPr>
      <w:numPr>
        <w:ilvl w:val="2"/>
        <w:numId w:val="5"/>
      </w:numPr>
    </w:pPr>
    <w:rPr>
      <w:szCs w:val="20"/>
      <w:lang w:eastAsia="zh-CN"/>
    </w:rPr>
  </w:style>
  <w:style w:type="paragraph" w:customStyle="1" w:styleId="ListNumber1Level4">
    <w:name w:val="List Number 1 (Level 4)"/>
    <w:basedOn w:val="Text1"/>
    <w:rsid w:val="00897992"/>
    <w:pPr>
      <w:numPr>
        <w:ilvl w:val="3"/>
        <w:numId w:val="5"/>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b/>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customStyle="1" w:styleId="UnresolvedMention6">
    <w:name w:val="Unresolved Mention6"/>
    <w:basedOn w:val="DefaultParagraphFont"/>
    <w:uiPriority w:val="99"/>
    <w:semiHidden/>
    <w:unhideWhenUsed/>
    <w:rsid w:val="009F5DD2"/>
    <w:rPr>
      <w:color w:val="605E5C"/>
      <w:shd w:val="clear" w:color="auto" w:fill="E1DFDD"/>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link w:val="ListParagraph"/>
    <w:uiPriority w:val="34"/>
    <w:qFormat/>
    <w:locked/>
    <w:rsid w:val="00C17FD5"/>
    <w:rPr>
      <w:rFonts w:ascii="Times New Roman" w:hAnsi="Times New Roman"/>
      <w:sz w:val="24"/>
    </w:rPr>
  </w:style>
  <w:style w:type="paragraph" w:customStyle="1" w:styleId="yiv2591320583msonormal">
    <w:name w:val="yiv2591320583msonormal"/>
    <w:basedOn w:val="Normal"/>
    <w:rsid w:val="007F335A"/>
    <w:pPr>
      <w:spacing w:before="100" w:beforeAutospacing="1" w:after="100" w:afterAutospacing="1"/>
    </w:pPr>
    <w:rPr>
      <w:lang w:val="sr-Latn-RS" w:eastAsia="sr-Latn-RS"/>
    </w:rPr>
  </w:style>
  <w:style w:type="character" w:customStyle="1" w:styleId="Mencinsinresolver1">
    <w:name w:val="Mención sin resolver1"/>
    <w:basedOn w:val="DefaultParagraphFont"/>
    <w:uiPriority w:val="99"/>
    <w:semiHidden/>
    <w:unhideWhenUsed/>
    <w:rsid w:val="002B7832"/>
    <w:rPr>
      <w:color w:val="605E5C"/>
      <w:shd w:val="clear" w:color="auto" w:fill="E1DFDD"/>
    </w:rPr>
  </w:style>
  <w:style w:type="character" w:customStyle="1" w:styleId="Hyperlink1">
    <w:name w:val="Hyperlink1"/>
    <w:basedOn w:val="DefaultParagraphFont"/>
    <w:uiPriority w:val="99"/>
    <w:unhideWhenUsed/>
    <w:rsid w:val="00D45BF7"/>
    <w:rPr>
      <w:color w:val="0563C1"/>
      <w:u w:val="single"/>
    </w:rPr>
  </w:style>
  <w:style w:type="character" w:customStyle="1" w:styleId="markedcontent">
    <w:name w:val="markedcontent"/>
    <w:basedOn w:val="DefaultParagraphFont"/>
    <w:rsid w:val="008D3BE1"/>
  </w:style>
  <w:style w:type="character" w:customStyle="1" w:styleId="highlight">
    <w:name w:val="highlight"/>
    <w:basedOn w:val="DefaultParagraphFont"/>
    <w:rsid w:val="008D3BE1"/>
  </w:style>
  <w:style w:type="character" w:customStyle="1" w:styleId="UnresolvedMention7">
    <w:name w:val="Unresolved Mention7"/>
    <w:basedOn w:val="DefaultParagraphFont"/>
    <w:uiPriority w:val="99"/>
    <w:unhideWhenUsed/>
    <w:rsid w:val="001551DA"/>
    <w:rPr>
      <w:color w:val="605E5C"/>
      <w:shd w:val="clear" w:color="auto" w:fill="E1DFDD"/>
    </w:rPr>
  </w:style>
  <w:style w:type="character" w:customStyle="1" w:styleId="Mention1">
    <w:name w:val="Mention1"/>
    <w:basedOn w:val="DefaultParagraphFont"/>
    <w:uiPriority w:val="99"/>
    <w:unhideWhenUsed/>
    <w:rsid w:val="001551DA"/>
    <w:rPr>
      <w:color w:val="2B579A"/>
      <w:shd w:val="clear" w:color="auto" w:fill="E1DFDD"/>
    </w:rPr>
  </w:style>
  <w:style w:type="paragraph" w:customStyle="1" w:styleId="Contact">
    <w:name w:val="Contact"/>
    <w:basedOn w:val="Normal"/>
    <w:uiPriority w:val="99"/>
    <w:rsid w:val="005F0965"/>
    <w:pPr>
      <w:spacing w:before="480"/>
      <w:ind w:left="567" w:hanging="567"/>
    </w:pPr>
    <w:rPr>
      <w:szCs w:val="20"/>
      <w:lang w:eastAsia="fr-BE"/>
    </w:rPr>
  </w:style>
  <w:style w:type="paragraph" w:customStyle="1" w:styleId="FootnoteReference1">
    <w:name w:val="Footnote Reference1"/>
    <w:basedOn w:val="Normal"/>
    <w:next w:val="Normal"/>
    <w:uiPriority w:val="99"/>
    <w:rsid w:val="00DD2602"/>
    <w:pPr>
      <w:spacing w:after="160" w:line="240" w:lineRule="exact"/>
    </w:pPr>
    <w:rPr>
      <w:rFonts w:ascii="Arial" w:hAnsi="Arial"/>
      <w:sz w:val="21"/>
      <w:szCs w:val="21"/>
      <w:vertAlign w:val="superscript"/>
    </w:rPr>
  </w:style>
  <w:style w:type="paragraph" w:customStyle="1" w:styleId="ftrefCharCharChar">
    <w:name w:val="ftref Char Char Char"/>
    <w:aliases w:val="BVI fnr Char Char Char,BVI fnr Car Car Char Char Char,BVI fnr Car Char Char Char,BVI fnr Car Car Car Car Char Char Char Char Char"/>
    <w:basedOn w:val="Normal"/>
    <w:uiPriority w:val="99"/>
    <w:rsid w:val="007604FD"/>
    <w:pPr>
      <w:spacing w:after="160" w:line="240" w:lineRule="exact"/>
      <w:ind w:left="1080" w:hanging="360"/>
    </w:pPr>
    <w:rPr>
      <w:rFonts w:ascii="Calibri" w:eastAsia="Calibri" w:hAnsi="Calibri"/>
      <w:sz w:val="20"/>
      <w:szCs w:val="20"/>
      <w:vertAlign w:val="superscript"/>
      <w:lang w:val="en-US"/>
    </w:rPr>
  </w:style>
  <w:style w:type="character" w:customStyle="1" w:styleId="UnresolvedMention">
    <w:name w:val="Unresolved Mention"/>
    <w:basedOn w:val="DefaultParagraphFont"/>
    <w:uiPriority w:val="99"/>
    <w:semiHidden/>
    <w:unhideWhenUsed/>
    <w:rsid w:val="00DB2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2975622">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1197344">
      <w:bodyDiv w:val="1"/>
      <w:marLeft w:val="0"/>
      <w:marRight w:val="0"/>
      <w:marTop w:val="0"/>
      <w:marBottom w:val="0"/>
      <w:divBdr>
        <w:top w:val="none" w:sz="0" w:space="0" w:color="auto"/>
        <w:left w:val="none" w:sz="0" w:space="0" w:color="auto"/>
        <w:bottom w:val="none" w:sz="0" w:space="0" w:color="auto"/>
        <w:right w:val="none" w:sz="0" w:space="0" w:color="auto"/>
      </w:divBdr>
      <w:divsChild>
        <w:div w:id="1328172124">
          <w:marLeft w:val="0"/>
          <w:marRight w:val="0"/>
          <w:marTop w:val="0"/>
          <w:marBottom w:val="0"/>
          <w:divBdr>
            <w:top w:val="none" w:sz="0" w:space="0" w:color="auto"/>
            <w:left w:val="none" w:sz="0" w:space="0" w:color="auto"/>
            <w:bottom w:val="none" w:sz="0" w:space="0" w:color="auto"/>
            <w:right w:val="none" w:sz="0" w:space="0" w:color="auto"/>
          </w:divBdr>
          <w:divsChild>
            <w:div w:id="416290850">
              <w:marLeft w:val="0"/>
              <w:marRight w:val="0"/>
              <w:marTop w:val="0"/>
              <w:marBottom w:val="0"/>
              <w:divBdr>
                <w:top w:val="none" w:sz="0" w:space="0" w:color="auto"/>
                <w:left w:val="none" w:sz="0" w:space="0" w:color="auto"/>
                <w:bottom w:val="none" w:sz="0" w:space="0" w:color="auto"/>
                <w:right w:val="none" w:sz="0" w:space="0" w:color="auto"/>
              </w:divBdr>
              <w:divsChild>
                <w:div w:id="1922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88042191">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190841311">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7691182">
      <w:bodyDiv w:val="1"/>
      <w:marLeft w:val="0"/>
      <w:marRight w:val="0"/>
      <w:marTop w:val="0"/>
      <w:marBottom w:val="0"/>
      <w:divBdr>
        <w:top w:val="none" w:sz="0" w:space="0" w:color="auto"/>
        <w:left w:val="none" w:sz="0" w:space="0" w:color="auto"/>
        <w:bottom w:val="none" w:sz="0" w:space="0" w:color="auto"/>
        <w:right w:val="none" w:sz="0" w:space="0" w:color="auto"/>
      </w:divBdr>
      <w:divsChild>
        <w:div w:id="1583564458">
          <w:marLeft w:val="0"/>
          <w:marRight w:val="0"/>
          <w:marTop w:val="0"/>
          <w:marBottom w:val="0"/>
          <w:divBdr>
            <w:top w:val="none" w:sz="0" w:space="0" w:color="auto"/>
            <w:left w:val="none" w:sz="0" w:space="0" w:color="auto"/>
            <w:bottom w:val="none" w:sz="0" w:space="0" w:color="auto"/>
            <w:right w:val="none" w:sz="0" w:space="0" w:color="auto"/>
          </w:divBdr>
          <w:divsChild>
            <w:div w:id="2085839041">
              <w:marLeft w:val="0"/>
              <w:marRight w:val="0"/>
              <w:marTop w:val="0"/>
              <w:marBottom w:val="0"/>
              <w:divBdr>
                <w:top w:val="none" w:sz="0" w:space="0" w:color="auto"/>
                <w:left w:val="none" w:sz="0" w:space="0" w:color="auto"/>
                <w:bottom w:val="none" w:sz="0" w:space="0" w:color="auto"/>
                <w:right w:val="none" w:sz="0" w:space="0" w:color="auto"/>
              </w:divBdr>
              <w:divsChild>
                <w:div w:id="297078568">
                  <w:marLeft w:val="0"/>
                  <w:marRight w:val="0"/>
                  <w:marTop w:val="0"/>
                  <w:marBottom w:val="0"/>
                  <w:divBdr>
                    <w:top w:val="none" w:sz="0" w:space="0" w:color="auto"/>
                    <w:left w:val="none" w:sz="0" w:space="0" w:color="auto"/>
                    <w:bottom w:val="none" w:sz="0" w:space="0" w:color="auto"/>
                    <w:right w:val="none" w:sz="0" w:space="0" w:color="auto"/>
                  </w:divBdr>
                  <w:divsChild>
                    <w:div w:id="7713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52200682">
      <w:bodyDiv w:val="1"/>
      <w:marLeft w:val="0"/>
      <w:marRight w:val="0"/>
      <w:marTop w:val="0"/>
      <w:marBottom w:val="0"/>
      <w:divBdr>
        <w:top w:val="none" w:sz="0" w:space="0" w:color="auto"/>
        <w:left w:val="none" w:sz="0" w:space="0" w:color="auto"/>
        <w:bottom w:val="none" w:sz="0" w:space="0" w:color="auto"/>
        <w:right w:val="none" w:sz="0" w:space="0" w:color="auto"/>
      </w:divBdr>
    </w:div>
    <w:div w:id="252277201">
      <w:bodyDiv w:val="1"/>
      <w:marLeft w:val="0"/>
      <w:marRight w:val="0"/>
      <w:marTop w:val="0"/>
      <w:marBottom w:val="0"/>
      <w:divBdr>
        <w:top w:val="none" w:sz="0" w:space="0" w:color="auto"/>
        <w:left w:val="none" w:sz="0" w:space="0" w:color="auto"/>
        <w:bottom w:val="none" w:sz="0" w:space="0" w:color="auto"/>
        <w:right w:val="none" w:sz="0" w:space="0" w:color="auto"/>
      </w:divBdr>
      <w:divsChild>
        <w:div w:id="1419598628">
          <w:marLeft w:val="0"/>
          <w:marRight w:val="0"/>
          <w:marTop w:val="0"/>
          <w:marBottom w:val="0"/>
          <w:divBdr>
            <w:top w:val="none" w:sz="0" w:space="0" w:color="auto"/>
            <w:left w:val="none" w:sz="0" w:space="0" w:color="auto"/>
            <w:bottom w:val="none" w:sz="0" w:space="0" w:color="auto"/>
            <w:right w:val="none" w:sz="0" w:space="0" w:color="auto"/>
          </w:divBdr>
          <w:divsChild>
            <w:div w:id="877086871">
              <w:marLeft w:val="0"/>
              <w:marRight w:val="0"/>
              <w:marTop w:val="0"/>
              <w:marBottom w:val="0"/>
              <w:divBdr>
                <w:top w:val="none" w:sz="0" w:space="0" w:color="auto"/>
                <w:left w:val="none" w:sz="0" w:space="0" w:color="auto"/>
                <w:bottom w:val="none" w:sz="0" w:space="0" w:color="auto"/>
                <w:right w:val="none" w:sz="0" w:space="0" w:color="auto"/>
              </w:divBdr>
              <w:divsChild>
                <w:div w:id="1342051904">
                  <w:marLeft w:val="0"/>
                  <w:marRight w:val="0"/>
                  <w:marTop w:val="0"/>
                  <w:marBottom w:val="0"/>
                  <w:divBdr>
                    <w:top w:val="none" w:sz="0" w:space="0" w:color="auto"/>
                    <w:left w:val="none" w:sz="0" w:space="0" w:color="auto"/>
                    <w:bottom w:val="none" w:sz="0" w:space="0" w:color="auto"/>
                    <w:right w:val="none" w:sz="0" w:space="0" w:color="auto"/>
                  </w:divBdr>
                  <w:divsChild>
                    <w:div w:id="1129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282418809">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375786844">
      <w:bodyDiv w:val="1"/>
      <w:marLeft w:val="0"/>
      <w:marRight w:val="0"/>
      <w:marTop w:val="0"/>
      <w:marBottom w:val="0"/>
      <w:divBdr>
        <w:top w:val="none" w:sz="0" w:space="0" w:color="auto"/>
        <w:left w:val="none" w:sz="0" w:space="0" w:color="auto"/>
        <w:bottom w:val="none" w:sz="0" w:space="0" w:color="auto"/>
        <w:right w:val="none" w:sz="0" w:space="0" w:color="auto"/>
      </w:divBdr>
    </w:div>
    <w:div w:id="389810706">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28503987">
      <w:bodyDiv w:val="1"/>
      <w:marLeft w:val="0"/>
      <w:marRight w:val="0"/>
      <w:marTop w:val="0"/>
      <w:marBottom w:val="0"/>
      <w:divBdr>
        <w:top w:val="none" w:sz="0" w:space="0" w:color="auto"/>
        <w:left w:val="none" w:sz="0" w:space="0" w:color="auto"/>
        <w:bottom w:val="none" w:sz="0" w:space="0" w:color="auto"/>
        <w:right w:val="none" w:sz="0" w:space="0" w:color="auto"/>
      </w:divBdr>
      <w:divsChild>
        <w:div w:id="711223184">
          <w:marLeft w:val="0"/>
          <w:marRight w:val="0"/>
          <w:marTop w:val="0"/>
          <w:marBottom w:val="0"/>
          <w:divBdr>
            <w:top w:val="none" w:sz="0" w:space="0" w:color="auto"/>
            <w:left w:val="none" w:sz="0" w:space="0" w:color="auto"/>
            <w:bottom w:val="none" w:sz="0" w:space="0" w:color="auto"/>
            <w:right w:val="none" w:sz="0" w:space="0" w:color="auto"/>
          </w:divBdr>
          <w:divsChild>
            <w:div w:id="312567262">
              <w:marLeft w:val="0"/>
              <w:marRight w:val="0"/>
              <w:marTop w:val="0"/>
              <w:marBottom w:val="0"/>
              <w:divBdr>
                <w:top w:val="none" w:sz="0" w:space="0" w:color="auto"/>
                <w:left w:val="none" w:sz="0" w:space="0" w:color="auto"/>
                <w:bottom w:val="none" w:sz="0" w:space="0" w:color="auto"/>
                <w:right w:val="none" w:sz="0" w:space="0" w:color="auto"/>
              </w:divBdr>
              <w:divsChild>
                <w:div w:id="10490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451170002">
      <w:bodyDiv w:val="1"/>
      <w:marLeft w:val="0"/>
      <w:marRight w:val="0"/>
      <w:marTop w:val="0"/>
      <w:marBottom w:val="0"/>
      <w:divBdr>
        <w:top w:val="none" w:sz="0" w:space="0" w:color="auto"/>
        <w:left w:val="none" w:sz="0" w:space="0" w:color="auto"/>
        <w:bottom w:val="none" w:sz="0" w:space="0" w:color="auto"/>
        <w:right w:val="none" w:sz="0" w:space="0" w:color="auto"/>
      </w:divBdr>
    </w:div>
    <w:div w:id="497188092">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589892933">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1559717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40831453">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05053697">
      <w:bodyDiv w:val="1"/>
      <w:marLeft w:val="0"/>
      <w:marRight w:val="0"/>
      <w:marTop w:val="0"/>
      <w:marBottom w:val="0"/>
      <w:divBdr>
        <w:top w:val="none" w:sz="0" w:space="0" w:color="auto"/>
        <w:left w:val="none" w:sz="0" w:space="0" w:color="auto"/>
        <w:bottom w:val="none" w:sz="0" w:space="0" w:color="auto"/>
        <w:right w:val="none" w:sz="0" w:space="0" w:color="auto"/>
      </w:divBdr>
      <w:divsChild>
        <w:div w:id="1541820049">
          <w:marLeft w:val="0"/>
          <w:marRight w:val="0"/>
          <w:marTop w:val="0"/>
          <w:marBottom w:val="0"/>
          <w:divBdr>
            <w:top w:val="none" w:sz="0" w:space="0" w:color="auto"/>
            <w:left w:val="none" w:sz="0" w:space="0" w:color="auto"/>
            <w:bottom w:val="none" w:sz="0" w:space="0" w:color="auto"/>
            <w:right w:val="none" w:sz="0" w:space="0" w:color="auto"/>
          </w:divBdr>
          <w:divsChild>
            <w:div w:id="505561832">
              <w:marLeft w:val="0"/>
              <w:marRight w:val="0"/>
              <w:marTop w:val="0"/>
              <w:marBottom w:val="0"/>
              <w:divBdr>
                <w:top w:val="none" w:sz="0" w:space="0" w:color="auto"/>
                <w:left w:val="none" w:sz="0" w:space="0" w:color="auto"/>
                <w:bottom w:val="none" w:sz="0" w:space="0" w:color="auto"/>
                <w:right w:val="none" w:sz="0" w:space="0" w:color="auto"/>
              </w:divBdr>
              <w:divsChild>
                <w:div w:id="1513447531">
                  <w:marLeft w:val="0"/>
                  <w:marRight w:val="0"/>
                  <w:marTop w:val="0"/>
                  <w:marBottom w:val="0"/>
                  <w:divBdr>
                    <w:top w:val="none" w:sz="0" w:space="0" w:color="auto"/>
                    <w:left w:val="none" w:sz="0" w:space="0" w:color="auto"/>
                    <w:bottom w:val="none" w:sz="0" w:space="0" w:color="auto"/>
                    <w:right w:val="none" w:sz="0" w:space="0" w:color="auto"/>
                  </w:divBdr>
                  <w:divsChild>
                    <w:div w:id="323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5771">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69480102">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989284699">
      <w:bodyDiv w:val="1"/>
      <w:marLeft w:val="0"/>
      <w:marRight w:val="0"/>
      <w:marTop w:val="0"/>
      <w:marBottom w:val="0"/>
      <w:divBdr>
        <w:top w:val="none" w:sz="0" w:space="0" w:color="auto"/>
        <w:left w:val="none" w:sz="0" w:space="0" w:color="auto"/>
        <w:bottom w:val="none" w:sz="0" w:space="0" w:color="auto"/>
        <w:right w:val="none" w:sz="0" w:space="0" w:color="auto"/>
      </w:divBdr>
      <w:divsChild>
        <w:div w:id="916985595">
          <w:marLeft w:val="0"/>
          <w:marRight w:val="0"/>
          <w:marTop w:val="0"/>
          <w:marBottom w:val="0"/>
          <w:divBdr>
            <w:top w:val="none" w:sz="0" w:space="0" w:color="auto"/>
            <w:left w:val="none" w:sz="0" w:space="0" w:color="auto"/>
            <w:bottom w:val="none" w:sz="0" w:space="0" w:color="auto"/>
            <w:right w:val="none" w:sz="0" w:space="0" w:color="auto"/>
          </w:divBdr>
          <w:divsChild>
            <w:div w:id="2132243916">
              <w:marLeft w:val="0"/>
              <w:marRight w:val="0"/>
              <w:marTop w:val="0"/>
              <w:marBottom w:val="0"/>
              <w:divBdr>
                <w:top w:val="none" w:sz="0" w:space="0" w:color="auto"/>
                <w:left w:val="none" w:sz="0" w:space="0" w:color="auto"/>
                <w:bottom w:val="none" w:sz="0" w:space="0" w:color="auto"/>
                <w:right w:val="none" w:sz="0" w:space="0" w:color="auto"/>
              </w:divBdr>
              <w:divsChild>
                <w:div w:id="382951284">
                  <w:marLeft w:val="0"/>
                  <w:marRight w:val="0"/>
                  <w:marTop w:val="0"/>
                  <w:marBottom w:val="0"/>
                  <w:divBdr>
                    <w:top w:val="none" w:sz="0" w:space="0" w:color="auto"/>
                    <w:left w:val="none" w:sz="0" w:space="0" w:color="auto"/>
                    <w:bottom w:val="none" w:sz="0" w:space="0" w:color="auto"/>
                    <w:right w:val="none" w:sz="0" w:space="0" w:color="auto"/>
                  </w:divBdr>
                  <w:divsChild>
                    <w:div w:id="19989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81177164">
      <w:bodyDiv w:val="1"/>
      <w:marLeft w:val="0"/>
      <w:marRight w:val="0"/>
      <w:marTop w:val="0"/>
      <w:marBottom w:val="0"/>
      <w:divBdr>
        <w:top w:val="none" w:sz="0" w:space="0" w:color="auto"/>
        <w:left w:val="none" w:sz="0" w:space="0" w:color="auto"/>
        <w:bottom w:val="none" w:sz="0" w:space="0" w:color="auto"/>
        <w:right w:val="none" w:sz="0" w:space="0" w:color="auto"/>
      </w:divBdr>
      <w:divsChild>
        <w:div w:id="1889953457">
          <w:marLeft w:val="0"/>
          <w:marRight w:val="0"/>
          <w:marTop w:val="0"/>
          <w:marBottom w:val="0"/>
          <w:divBdr>
            <w:top w:val="none" w:sz="0" w:space="0" w:color="auto"/>
            <w:left w:val="none" w:sz="0" w:space="0" w:color="auto"/>
            <w:bottom w:val="none" w:sz="0" w:space="0" w:color="auto"/>
            <w:right w:val="none" w:sz="0" w:space="0" w:color="auto"/>
          </w:divBdr>
          <w:divsChild>
            <w:div w:id="1928416211">
              <w:marLeft w:val="0"/>
              <w:marRight w:val="0"/>
              <w:marTop w:val="0"/>
              <w:marBottom w:val="0"/>
              <w:divBdr>
                <w:top w:val="none" w:sz="0" w:space="0" w:color="auto"/>
                <w:left w:val="none" w:sz="0" w:space="0" w:color="auto"/>
                <w:bottom w:val="none" w:sz="0" w:space="0" w:color="auto"/>
                <w:right w:val="none" w:sz="0" w:space="0" w:color="auto"/>
              </w:divBdr>
              <w:divsChild>
                <w:div w:id="290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39881186">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195923339">
      <w:bodyDiv w:val="1"/>
      <w:marLeft w:val="0"/>
      <w:marRight w:val="0"/>
      <w:marTop w:val="0"/>
      <w:marBottom w:val="0"/>
      <w:divBdr>
        <w:top w:val="none" w:sz="0" w:space="0" w:color="auto"/>
        <w:left w:val="none" w:sz="0" w:space="0" w:color="auto"/>
        <w:bottom w:val="none" w:sz="0" w:space="0" w:color="auto"/>
        <w:right w:val="none" w:sz="0" w:space="0" w:color="auto"/>
      </w:divBdr>
      <w:divsChild>
        <w:div w:id="276760168">
          <w:marLeft w:val="0"/>
          <w:marRight w:val="0"/>
          <w:marTop w:val="0"/>
          <w:marBottom w:val="0"/>
          <w:divBdr>
            <w:top w:val="none" w:sz="0" w:space="0" w:color="auto"/>
            <w:left w:val="none" w:sz="0" w:space="0" w:color="auto"/>
            <w:bottom w:val="none" w:sz="0" w:space="0" w:color="auto"/>
            <w:right w:val="none" w:sz="0" w:space="0" w:color="auto"/>
          </w:divBdr>
          <w:divsChild>
            <w:div w:id="488206738">
              <w:marLeft w:val="0"/>
              <w:marRight w:val="0"/>
              <w:marTop w:val="0"/>
              <w:marBottom w:val="0"/>
              <w:divBdr>
                <w:top w:val="none" w:sz="0" w:space="0" w:color="auto"/>
                <w:left w:val="none" w:sz="0" w:space="0" w:color="auto"/>
                <w:bottom w:val="none" w:sz="0" w:space="0" w:color="auto"/>
                <w:right w:val="none" w:sz="0" w:space="0" w:color="auto"/>
              </w:divBdr>
              <w:divsChild>
                <w:div w:id="1018501623">
                  <w:marLeft w:val="0"/>
                  <w:marRight w:val="0"/>
                  <w:marTop w:val="0"/>
                  <w:marBottom w:val="0"/>
                  <w:divBdr>
                    <w:top w:val="none" w:sz="0" w:space="0" w:color="auto"/>
                    <w:left w:val="none" w:sz="0" w:space="0" w:color="auto"/>
                    <w:bottom w:val="none" w:sz="0" w:space="0" w:color="auto"/>
                    <w:right w:val="none" w:sz="0" w:space="0" w:color="auto"/>
                  </w:divBdr>
                  <w:divsChild>
                    <w:div w:id="788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27240">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3415759">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17107931">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76662645">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389694173">
      <w:bodyDiv w:val="1"/>
      <w:marLeft w:val="0"/>
      <w:marRight w:val="0"/>
      <w:marTop w:val="0"/>
      <w:marBottom w:val="0"/>
      <w:divBdr>
        <w:top w:val="none" w:sz="0" w:space="0" w:color="auto"/>
        <w:left w:val="none" w:sz="0" w:space="0" w:color="auto"/>
        <w:bottom w:val="none" w:sz="0" w:space="0" w:color="auto"/>
        <w:right w:val="none" w:sz="0" w:space="0" w:color="auto"/>
      </w:divBdr>
      <w:divsChild>
        <w:div w:id="1451241144">
          <w:marLeft w:val="0"/>
          <w:marRight w:val="0"/>
          <w:marTop w:val="0"/>
          <w:marBottom w:val="0"/>
          <w:divBdr>
            <w:top w:val="none" w:sz="0" w:space="0" w:color="auto"/>
            <w:left w:val="none" w:sz="0" w:space="0" w:color="auto"/>
            <w:bottom w:val="none" w:sz="0" w:space="0" w:color="auto"/>
            <w:right w:val="none" w:sz="0" w:space="0" w:color="auto"/>
          </w:divBdr>
          <w:divsChild>
            <w:div w:id="738332208">
              <w:marLeft w:val="0"/>
              <w:marRight w:val="0"/>
              <w:marTop w:val="0"/>
              <w:marBottom w:val="0"/>
              <w:divBdr>
                <w:top w:val="none" w:sz="0" w:space="0" w:color="auto"/>
                <w:left w:val="none" w:sz="0" w:space="0" w:color="auto"/>
                <w:bottom w:val="none" w:sz="0" w:space="0" w:color="auto"/>
                <w:right w:val="none" w:sz="0" w:space="0" w:color="auto"/>
              </w:divBdr>
              <w:divsChild>
                <w:div w:id="160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47239599">
      <w:bodyDiv w:val="1"/>
      <w:marLeft w:val="0"/>
      <w:marRight w:val="0"/>
      <w:marTop w:val="0"/>
      <w:marBottom w:val="0"/>
      <w:divBdr>
        <w:top w:val="none" w:sz="0" w:space="0" w:color="auto"/>
        <w:left w:val="none" w:sz="0" w:space="0" w:color="auto"/>
        <w:bottom w:val="none" w:sz="0" w:space="0" w:color="auto"/>
        <w:right w:val="none" w:sz="0" w:space="0" w:color="auto"/>
      </w:divBdr>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75914786">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03885601">
      <w:bodyDiv w:val="1"/>
      <w:marLeft w:val="0"/>
      <w:marRight w:val="0"/>
      <w:marTop w:val="0"/>
      <w:marBottom w:val="0"/>
      <w:divBdr>
        <w:top w:val="none" w:sz="0" w:space="0" w:color="auto"/>
        <w:left w:val="none" w:sz="0" w:space="0" w:color="auto"/>
        <w:bottom w:val="none" w:sz="0" w:space="0" w:color="auto"/>
        <w:right w:val="none" w:sz="0" w:space="0" w:color="auto"/>
      </w:divBdr>
      <w:divsChild>
        <w:div w:id="943461460">
          <w:marLeft w:val="0"/>
          <w:marRight w:val="0"/>
          <w:marTop w:val="0"/>
          <w:marBottom w:val="0"/>
          <w:divBdr>
            <w:top w:val="none" w:sz="0" w:space="0" w:color="auto"/>
            <w:left w:val="none" w:sz="0" w:space="0" w:color="auto"/>
            <w:bottom w:val="none" w:sz="0" w:space="0" w:color="auto"/>
            <w:right w:val="none" w:sz="0" w:space="0" w:color="auto"/>
          </w:divBdr>
          <w:divsChild>
            <w:div w:id="2059042763">
              <w:marLeft w:val="0"/>
              <w:marRight w:val="0"/>
              <w:marTop w:val="0"/>
              <w:marBottom w:val="0"/>
              <w:divBdr>
                <w:top w:val="none" w:sz="0" w:space="0" w:color="auto"/>
                <w:left w:val="none" w:sz="0" w:space="0" w:color="auto"/>
                <w:bottom w:val="none" w:sz="0" w:space="0" w:color="auto"/>
                <w:right w:val="none" w:sz="0" w:space="0" w:color="auto"/>
              </w:divBdr>
              <w:divsChild>
                <w:div w:id="2001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897859249">
      <w:bodyDiv w:val="1"/>
      <w:marLeft w:val="0"/>
      <w:marRight w:val="0"/>
      <w:marTop w:val="0"/>
      <w:marBottom w:val="0"/>
      <w:divBdr>
        <w:top w:val="none" w:sz="0" w:space="0" w:color="auto"/>
        <w:left w:val="none" w:sz="0" w:space="0" w:color="auto"/>
        <w:bottom w:val="none" w:sz="0" w:space="0" w:color="auto"/>
        <w:right w:val="none" w:sz="0" w:space="0" w:color="auto"/>
      </w:divBdr>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1946841620">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5301986">
      <w:bodyDiv w:val="1"/>
      <w:marLeft w:val="0"/>
      <w:marRight w:val="0"/>
      <w:marTop w:val="0"/>
      <w:marBottom w:val="0"/>
      <w:divBdr>
        <w:top w:val="none" w:sz="0" w:space="0" w:color="auto"/>
        <w:left w:val="none" w:sz="0" w:space="0" w:color="auto"/>
        <w:bottom w:val="none" w:sz="0" w:space="0" w:color="auto"/>
        <w:right w:val="none" w:sz="0" w:space="0" w:color="auto"/>
      </w:divBdr>
      <w:divsChild>
        <w:div w:id="111443556">
          <w:marLeft w:val="0"/>
          <w:marRight w:val="0"/>
          <w:marTop w:val="0"/>
          <w:marBottom w:val="0"/>
          <w:divBdr>
            <w:top w:val="none" w:sz="0" w:space="0" w:color="auto"/>
            <w:left w:val="none" w:sz="0" w:space="0" w:color="auto"/>
            <w:bottom w:val="none" w:sz="0" w:space="0" w:color="auto"/>
            <w:right w:val="none" w:sz="0" w:space="0" w:color="auto"/>
          </w:divBdr>
          <w:divsChild>
            <w:div w:id="1055161543">
              <w:marLeft w:val="0"/>
              <w:marRight w:val="0"/>
              <w:marTop w:val="0"/>
              <w:marBottom w:val="0"/>
              <w:divBdr>
                <w:top w:val="none" w:sz="0" w:space="0" w:color="auto"/>
                <w:left w:val="none" w:sz="0" w:space="0" w:color="auto"/>
                <w:bottom w:val="none" w:sz="0" w:space="0" w:color="auto"/>
                <w:right w:val="none" w:sz="0" w:space="0" w:color="auto"/>
              </w:divBdr>
              <w:divsChild>
                <w:div w:id="2089686116">
                  <w:marLeft w:val="0"/>
                  <w:marRight w:val="0"/>
                  <w:marTop w:val="0"/>
                  <w:marBottom w:val="0"/>
                  <w:divBdr>
                    <w:top w:val="none" w:sz="0" w:space="0" w:color="auto"/>
                    <w:left w:val="none" w:sz="0" w:space="0" w:color="auto"/>
                    <w:bottom w:val="none" w:sz="0" w:space="0" w:color="auto"/>
                    <w:right w:val="none" w:sz="0" w:space="0" w:color="auto"/>
                  </w:divBdr>
                  <w:divsChild>
                    <w:div w:id="19767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ational-partnerships.ec.europa.eu/knowledge-hub/communicating-and-raising-eu-visibility-guidance-external-action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v.m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state.gov/reports/2021-investment-climate-statements/north-macedonia/" TargetMode="External"/><Relationship Id="rId13" Type="http://schemas.openxmlformats.org/officeDocument/2006/relationships/hyperlink" Target="https://neighbourhood-enlargement.ec.europa.eu/system/files/2022-10/North%20Macedonia%20Report%202022.pdf" TargetMode="External"/><Relationship Id="rId18" Type="http://schemas.openxmlformats.org/officeDocument/2006/relationships/hyperlink" Target="http://makstat.stat.gov.mk/PXWeb/pxweb/en/MakStat/MakStat__StrukturniStat/225_StrDel_Mk_03byactivity_en.px/?rxid=46ee0f64-2992-4b45-a2d9-cb4e5f7ec5ef" TargetMode="External"/><Relationship Id="rId3" Type="http://schemas.openxmlformats.org/officeDocument/2006/relationships/hyperlink" Target="https://scalingupnutrition.org/wp-content/uploads/2020/12/OECD_PolicyMarkerNutrition.pdf" TargetMode="External"/><Relationship Id="rId21" Type="http://schemas.openxmlformats.org/officeDocument/2006/relationships/hyperlink" Target="https://webgate.ec.europa.eu/fpfis/wikis/display/PCM/Concept+of+intervention" TargetMode="External"/><Relationship Id="rId7" Type="http://schemas.openxmlformats.org/officeDocument/2006/relationships/hyperlink" Target="https://neighbourhood-enlargement.ec.europa.eu/system/files/2022-10/North%20Macedonia%20Report%202022.pdf" TargetMode="External"/><Relationship Id="rId12" Type="http://schemas.openxmlformats.org/officeDocument/2006/relationships/hyperlink" Target="https://www.nbrm.mk/content/Strategic-Plan-NB-2022-2024.pdf" TargetMode="External"/><Relationship Id="rId17" Type="http://schemas.openxmlformats.org/officeDocument/2006/relationships/hyperlink" Target="https://appsso.eurostat.ec.europa.eu/nui/show.do?dataset=nama_10_gdp&amp;lang=en" TargetMode="External"/><Relationship Id="rId2" Type="http://schemas.openxmlformats.org/officeDocument/2006/relationships/hyperlink" Target="https://www.oecd.org/development/financing-sustainable-development/development-finance-standards/" TargetMode="External"/><Relationship Id="rId16" Type="http://schemas.openxmlformats.org/officeDocument/2006/relationships/hyperlink" Target="http://www.stat.gov.mk/pdf/2020/6.1.20.59_mk.pdf" TargetMode="External"/><Relationship Id="rId20" Type="http://schemas.openxmlformats.org/officeDocument/2006/relationships/hyperlink" Target="https://europa.eu/capacity4dev/evaluation_guidelines/wiki/disseminating-evaluations" TargetMode="External"/><Relationship Id="rId1" Type="http://schemas.openxmlformats.org/officeDocument/2006/relationships/hyperlink" Target="https://www.oecd.org/development/financing-sustainable-development/development-finance-standards/dacandcrscodelists.htm" TargetMode="External"/><Relationship Id="rId6" Type="http://schemas.openxmlformats.org/officeDocument/2006/relationships/hyperlink" Target="https://neighbourhood-enlargement.ec.europa.eu/system/files/2022-01/C_2021_8914_F1_ANNEX_EN_V5_P1_1462290.PDF" TargetMode="External"/><Relationship Id="rId11" Type="http://schemas.openxmlformats.org/officeDocument/2006/relationships/hyperlink" Target="https://unfccc.int/sites/default/files/NDC/2022-06/Macedonian%20enhanced%20NDC%20%28002%29.pdf" TargetMode="External"/><Relationship Id="rId5" Type="http://schemas.openxmlformats.org/officeDocument/2006/relationships/hyperlink" Target="https://ec.europa.eu/eurostat/databrowser/view/tec00114/default/table?lang=en" TargetMode="External"/><Relationship Id="rId15" Type="http://schemas.openxmlformats.org/officeDocument/2006/relationships/hyperlink" Target="https://www.ngfs.net/sites/default/files/medias/documents/ngfsglasgowdeclaration.pdf" TargetMode="External"/><Relationship Id="rId10" Type="http://schemas.openxmlformats.org/officeDocument/2006/relationships/hyperlink" Target="https://www.dpi.gov.mk/images/stories/informacii_od_javen_karakter/Strateski-Plan-Za-Rabota-DPI-2022-24.pd" TargetMode="External"/><Relationship Id="rId19" Type="http://schemas.openxmlformats.org/officeDocument/2006/relationships/hyperlink" Target="http://makstat.stat.gov.mk/PXWeb/pxweb/en/MakStat/MakStat__DelovniSubj__DemografijaNaPretprijatija/275_DelSub_Mk_04AN_en.px/?rxid=2d7f8742-3410-4731-ae76-1c3793fbb500" TargetMode="External"/><Relationship Id="rId4" Type="http://schemas.openxmlformats.org/officeDocument/2006/relationships/hyperlink" Target="https://mon.gov.mk/download/?f=RI%20Roadmap_NMCD_FINAL_.docx" TargetMode="External"/><Relationship Id="rId9" Type="http://schemas.openxmlformats.org/officeDocument/2006/relationships/hyperlink" Target="https://s3platform.jrc.ec.europa.eu/en/w/international-conference-implementing-the-western-balkan-agenda-on-innovation-research-education-culture-youth-and-sport-support-to-smart-specialisation-in-the-western-balkans-and-turkey" TargetMode="External"/><Relationship Id="rId14" Type="http://schemas.openxmlformats.org/officeDocument/2006/relationships/hyperlink" Target="https://www.financethink.mk/wp-content/uploads/2021/04/Measuring-economic-effects-of-state-aid-granted-to-private-enterprises-in-North-Macedo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9DE6-B8CB-4964-AE17-3E3B08AE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24595</Words>
  <Characters>140192</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2023-11-10T11:34:00Z</dcterms:created>
  <dcterms:modified xsi:type="dcterms:W3CDTF">2023-11-10T11:34:00Z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2023-09-25T15:07:33Z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1fca6c6f-a753-4e48-9328-7512a09c821a</vt:lpwstr>
  </property>
  <property fmtid="{D5CDD505-2E9C-101B-9397-08002B2CF9AE}" pid="8" name="MSIP_Label_6bd9ddd1-4d20-43f6-abfa-fc3c07406f94_ContentBits">
    <vt:lpwstr>0</vt:lpwstr>
  </property>
</Properties>
</file>