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41647C" w14:textId="77777777" w:rsidR="00D92F6C" w:rsidRPr="00D5472F" w:rsidRDefault="00B10991" w:rsidP="00A40EC1">
      <w:pPr>
        <w:pStyle w:val="Heading2"/>
        <w:rPr>
          <w:rFonts w:ascii="Times New Roman" w:hAnsi="Times New Roman"/>
          <w:b w:val="0"/>
          <w:bCs w:val="0"/>
          <w:smallCaps/>
          <w:color w:val="auto"/>
          <w:sz w:val="22"/>
          <w:szCs w:val="22"/>
          <w:lang w:val="it-IT"/>
        </w:rPr>
      </w:pPr>
      <w:bookmarkStart w:id="0" w:name="_Toc33714665"/>
      <w:bookmarkStart w:id="1" w:name="_GoBack"/>
      <w:bookmarkEnd w:id="1"/>
      <w:r w:rsidRPr="00D5472F">
        <w:rPr>
          <w:rFonts w:ascii="Times New Roman" w:hAnsi="Times New Roman"/>
          <w:smallCaps/>
          <w:color w:val="auto"/>
          <w:sz w:val="22"/>
          <w:szCs w:val="22"/>
          <w:lang w:val="it-IT"/>
        </w:rPr>
        <w:t xml:space="preserve">ANNEX I –IPA III </w:t>
      </w:r>
      <w:r w:rsidR="00D92F6C" w:rsidRPr="00D5472F">
        <w:rPr>
          <w:rFonts w:ascii="Times New Roman" w:hAnsi="Times New Roman"/>
          <w:smallCaps/>
          <w:color w:val="auto"/>
          <w:sz w:val="22"/>
          <w:szCs w:val="22"/>
          <w:lang w:val="it-IT"/>
        </w:rPr>
        <w:t>A</w:t>
      </w:r>
      <w:r w:rsidRPr="00D5472F">
        <w:rPr>
          <w:rFonts w:ascii="Times New Roman" w:hAnsi="Times New Roman"/>
          <w:smallCaps/>
          <w:color w:val="auto"/>
          <w:sz w:val="22"/>
          <w:szCs w:val="22"/>
          <w:lang w:val="it-IT"/>
        </w:rPr>
        <w:t xml:space="preserve">ction Fiche </w:t>
      </w:r>
      <w:bookmarkEnd w:id="0"/>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379"/>
        <w:gridCol w:w="7118"/>
      </w:tblGrid>
      <w:tr w:rsidR="002429F8" w:rsidRPr="00D5472F" w14:paraId="4F2BF873" w14:textId="77777777" w:rsidTr="00492DB3">
        <w:trPr>
          <w:trHeight w:val="919"/>
          <w:jc w:val="center"/>
        </w:trPr>
        <w:tc>
          <w:tcPr>
            <w:tcW w:w="534" w:type="dxa"/>
            <w:tcBorders>
              <w:top w:val="single" w:sz="4" w:space="0" w:color="auto"/>
              <w:left w:val="single" w:sz="4" w:space="0" w:color="auto"/>
              <w:bottom w:val="single" w:sz="4" w:space="0" w:color="auto"/>
              <w:right w:val="single" w:sz="4" w:space="0" w:color="auto"/>
            </w:tcBorders>
            <w:vAlign w:val="center"/>
          </w:tcPr>
          <w:p w14:paraId="16B8F611" w14:textId="77777777" w:rsidR="00A018DE" w:rsidRPr="00D5472F" w:rsidRDefault="00A018DE" w:rsidP="00A018DE">
            <w:pPr>
              <w:spacing w:after="0" w:line="240" w:lineRule="auto"/>
              <w:jc w:val="center"/>
              <w:rPr>
                <w:rFonts w:ascii="Times New Roman" w:hAnsi="Times New Roman"/>
                <w:b/>
                <w:lang w:val="it-IT"/>
              </w:rPr>
            </w:pPr>
          </w:p>
        </w:tc>
        <w:tc>
          <w:tcPr>
            <w:tcW w:w="2379" w:type="dxa"/>
            <w:tcBorders>
              <w:top w:val="single" w:sz="4" w:space="0" w:color="auto"/>
              <w:left w:val="single" w:sz="4" w:space="0" w:color="auto"/>
              <w:bottom w:val="single" w:sz="4" w:space="0" w:color="auto"/>
              <w:right w:val="single" w:sz="4" w:space="0" w:color="auto"/>
            </w:tcBorders>
            <w:shd w:val="clear" w:color="auto" w:fill="auto"/>
            <w:vAlign w:val="center"/>
          </w:tcPr>
          <w:p w14:paraId="50C497F5" w14:textId="77777777" w:rsidR="00A018DE" w:rsidRPr="001F0EE4" w:rsidRDefault="00A018DE" w:rsidP="00A018DE">
            <w:pPr>
              <w:spacing w:after="0" w:line="240" w:lineRule="auto"/>
              <w:rPr>
                <w:rFonts w:ascii="Times New Roman" w:hAnsi="Times New Roman"/>
              </w:rPr>
            </w:pPr>
            <w:r w:rsidRPr="005B6BCD">
              <w:rPr>
                <w:rFonts w:ascii="Times New Roman" w:hAnsi="Times New Roman"/>
              </w:rPr>
              <w:t>Indicative title of the Action</w:t>
            </w:r>
          </w:p>
        </w:tc>
        <w:tc>
          <w:tcPr>
            <w:tcW w:w="7118" w:type="dxa"/>
            <w:shd w:val="clear" w:color="auto" w:fill="auto"/>
            <w:vAlign w:val="center"/>
          </w:tcPr>
          <w:p w14:paraId="0E4A304F" w14:textId="3FEBABAA" w:rsidR="00A018DE" w:rsidRPr="00D5472F" w:rsidRDefault="00492DB3" w:rsidP="00A018DE">
            <w:pPr>
              <w:spacing w:after="0" w:line="240" w:lineRule="auto"/>
              <w:jc w:val="center"/>
              <w:rPr>
                <w:rFonts w:ascii="Times New Roman" w:hAnsi="Times New Roman"/>
                <w:b/>
                <w:bCs/>
              </w:rPr>
            </w:pPr>
            <w:r w:rsidRPr="00D5472F">
              <w:rPr>
                <w:rFonts w:ascii="Times New Roman" w:hAnsi="Times New Roman"/>
                <w:b/>
                <w:bCs/>
              </w:rPr>
              <w:t>EU FOR ENHANCED SECURITY AND FIGHT AGAINST ORGANIZED CRIME, TERRORISM AND RADICALISATION</w:t>
            </w:r>
          </w:p>
        </w:tc>
      </w:tr>
      <w:tr w:rsidR="002429F8" w:rsidRPr="00D5472F" w14:paraId="7BDF849E" w14:textId="77777777" w:rsidTr="004262E0">
        <w:trPr>
          <w:jc w:val="center"/>
        </w:trPr>
        <w:tc>
          <w:tcPr>
            <w:tcW w:w="534" w:type="dxa"/>
            <w:tcBorders>
              <w:top w:val="single" w:sz="4" w:space="0" w:color="auto"/>
              <w:left w:val="single" w:sz="4" w:space="0" w:color="auto"/>
              <w:bottom w:val="single" w:sz="4" w:space="0" w:color="auto"/>
              <w:right w:val="single" w:sz="4" w:space="0" w:color="auto"/>
            </w:tcBorders>
            <w:vAlign w:val="center"/>
          </w:tcPr>
          <w:p w14:paraId="741DEF77" w14:textId="77777777" w:rsidR="00A018DE" w:rsidRPr="00D5472F" w:rsidRDefault="00A018DE" w:rsidP="00A018DE">
            <w:pPr>
              <w:spacing w:after="0" w:line="240" w:lineRule="auto"/>
              <w:jc w:val="center"/>
              <w:rPr>
                <w:rFonts w:ascii="Times New Roman" w:hAnsi="Times New Roman"/>
                <w:b/>
              </w:rPr>
            </w:pPr>
          </w:p>
        </w:tc>
        <w:tc>
          <w:tcPr>
            <w:tcW w:w="2379" w:type="dxa"/>
            <w:tcBorders>
              <w:top w:val="single" w:sz="4" w:space="0" w:color="auto"/>
              <w:left w:val="single" w:sz="4" w:space="0" w:color="auto"/>
              <w:bottom w:val="single" w:sz="4" w:space="0" w:color="auto"/>
              <w:right w:val="single" w:sz="4" w:space="0" w:color="auto"/>
            </w:tcBorders>
            <w:shd w:val="clear" w:color="auto" w:fill="auto"/>
            <w:vAlign w:val="center"/>
          </w:tcPr>
          <w:p w14:paraId="3B789D92" w14:textId="6CE90E8C" w:rsidR="00A018DE" w:rsidRPr="00D5472F" w:rsidRDefault="00A018DE" w:rsidP="00A018DE">
            <w:pPr>
              <w:spacing w:after="0" w:line="240" w:lineRule="auto"/>
              <w:rPr>
                <w:rFonts w:ascii="Times New Roman" w:hAnsi="Times New Roman"/>
              </w:rPr>
            </w:pPr>
            <w:r w:rsidRPr="00D5472F">
              <w:rPr>
                <w:rFonts w:ascii="Times New Roman" w:hAnsi="Times New Roman"/>
              </w:rPr>
              <w:t>Programming year</w:t>
            </w:r>
          </w:p>
        </w:tc>
        <w:tc>
          <w:tcPr>
            <w:tcW w:w="7118" w:type="dxa"/>
            <w:tcBorders>
              <w:top w:val="single" w:sz="4" w:space="0" w:color="auto"/>
              <w:left w:val="single" w:sz="4" w:space="0" w:color="auto"/>
              <w:bottom w:val="single" w:sz="4" w:space="0" w:color="auto"/>
              <w:right w:val="single" w:sz="4" w:space="0" w:color="auto"/>
            </w:tcBorders>
            <w:shd w:val="clear" w:color="auto" w:fill="auto"/>
            <w:vAlign w:val="center"/>
          </w:tcPr>
          <w:p w14:paraId="1D41AEE7" w14:textId="028C5663" w:rsidR="00A018DE" w:rsidRPr="00D5472F" w:rsidRDefault="00A018DE" w:rsidP="00A018DE">
            <w:pPr>
              <w:spacing w:after="0" w:line="240" w:lineRule="auto"/>
              <w:jc w:val="center"/>
              <w:rPr>
                <w:rFonts w:ascii="Times New Roman" w:hAnsi="Times New Roman"/>
                <w:b/>
                <w:bCs/>
              </w:rPr>
            </w:pPr>
            <w:r w:rsidRPr="00D5472F">
              <w:rPr>
                <w:rFonts w:ascii="Times New Roman" w:hAnsi="Times New Roman"/>
                <w:b/>
                <w:bCs/>
              </w:rPr>
              <w:t>2023</w:t>
            </w:r>
          </w:p>
        </w:tc>
      </w:tr>
      <w:tr w:rsidR="002429F8" w:rsidRPr="00D5472F" w14:paraId="77D9ECCF" w14:textId="77777777" w:rsidTr="004262E0">
        <w:trPr>
          <w:trHeight w:val="357"/>
          <w:jc w:val="center"/>
        </w:trPr>
        <w:tc>
          <w:tcPr>
            <w:tcW w:w="534" w:type="dxa"/>
            <w:vMerge w:val="restart"/>
            <w:tcBorders>
              <w:top w:val="single" w:sz="4" w:space="0" w:color="auto"/>
              <w:left w:val="single" w:sz="4" w:space="0" w:color="auto"/>
              <w:right w:val="single" w:sz="4" w:space="0" w:color="auto"/>
            </w:tcBorders>
            <w:textDirection w:val="btLr"/>
          </w:tcPr>
          <w:p w14:paraId="64E744FE" w14:textId="77777777" w:rsidR="00A018DE" w:rsidRPr="00D5472F" w:rsidRDefault="00A018DE" w:rsidP="00A018DE">
            <w:pPr>
              <w:spacing w:after="0" w:line="240" w:lineRule="auto"/>
              <w:ind w:left="113" w:right="113"/>
              <w:jc w:val="center"/>
              <w:rPr>
                <w:rFonts w:ascii="Times New Roman" w:hAnsi="Times New Roman"/>
              </w:rPr>
            </w:pPr>
            <w:r w:rsidRPr="00D5472F">
              <w:rPr>
                <w:rFonts w:ascii="Times New Roman" w:hAnsi="Times New Roman"/>
              </w:rPr>
              <w:t>CRITERIA FOR RELEVANCE ASSESSMENT</w:t>
            </w:r>
          </w:p>
        </w:tc>
        <w:tc>
          <w:tcPr>
            <w:tcW w:w="2379" w:type="dxa"/>
            <w:tcBorders>
              <w:top w:val="single" w:sz="4" w:space="0" w:color="auto"/>
              <w:left w:val="single" w:sz="4" w:space="0" w:color="auto"/>
              <w:bottom w:val="single" w:sz="4" w:space="0" w:color="auto"/>
              <w:right w:val="single" w:sz="4" w:space="0" w:color="auto"/>
            </w:tcBorders>
            <w:shd w:val="clear" w:color="auto" w:fill="auto"/>
            <w:vAlign w:val="center"/>
          </w:tcPr>
          <w:p w14:paraId="174EAFB9" w14:textId="7F70582E" w:rsidR="00A018DE" w:rsidRPr="00D5472F" w:rsidRDefault="00A018DE" w:rsidP="00A018DE">
            <w:pPr>
              <w:spacing w:after="0" w:line="240" w:lineRule="auto"/>
              <w:rPr>
                <w:rFonts w:ascii="Times New Roman" w:hAnsi="Times New Roman"/>
              </w:rPr>
            </w:pPr>
            <w:r w:rsidRPr="00D5472F">
              <w:rPr>
                <w:rFonts w:ascii="Times New Roman" w:hAnsi="Times New Roman"/>
              </w:rPr>
              <w:t>IPA III Window and thematic priorit(y)/(ies)</w:t>
            </w:r>
          </w:p>
        </w:tc>
        <w:tc>
          <w:tcPr>
            <w:tcW w:w="7118" w:type="dxa"/>
            <w:tcBorders>
              <w:top w:val="single" w:sz="4" w:space="0" w:color="auto"/>
              <w:left w:val="single" w:sz="4" w:space="0" w:color="auto"/>
              <w:bottom w:val="single" w:sz="4" w:space="0" w:color="auto"/>
              <w:right w:val="single" w:sz="4" w:space="0" w:color="auto"/>
            </w:tcBorders>
            <w:shd w:val="clear" w:color="auto" w:fill="auto"/>
            <w:vAlign w:val="center"/>
          </w:tcPr>
          <w:p w14:paraId="70904EF2" w14:textId="5D6A1DE6" w:rsidR="00A018DE" w:rsidRPr="00D5472F" w:rsidRDefault="00492DB3" w:rsidP="00492DB3">
            <w:pPr>
              <w:spacing w:after="0" w:line="240" w:lineRule="auto"/>
              <w:rPr>
                <w:rFonts w:ascii="Times New Roman" w:hAnsi="Times New Roman"/>
                <w:b/>
                <w:i/>
                <w:iCs/>
              </w:rPr>
            </w:pPr>
            <w:r w:rsidRPr="00D5472F">
              <w:rPr>
                <w:rFonts w:ascii="Times New Roman" w:hAnsi="Times New Roman"/>
                <w:b/>
                <w:iCs/>
              </w:rPr>
              <w:t xml:space="preserve">WINDOW 1 - RULE OF LAW, FUNDAMENTAL RIGHTS AND DEMOCRACY </w:t>
            </w:r>
          </w:p>
          <w:p w14:paraId="68E6C329" w14:textId="675E7826" w:rsidR="00A018DE" w:rsidRPr="00D5472F" w:rsidRDefault="00492DB3" w:rsidP="00A018DE">
            <w:pPr>
              <w:spacing w:after="0" w:line="240" w:lineRule="auto"/>
              <w:rPr>
                <w:rFonts w:ascii="Times New Roman" w:hAnsi="Times New Roman"/>
                <w:b/>
                <w:i/>
                <w:iCs/>
              </w:rPr>
            </w:pPr>
            <w:r w:rsidRPr="00D5472F">
              <w:rPr>
                <w:rFonts w:ascii="Times New Roman" w:hAnsi="Times New Roman"/>
                <w:b/>
                <w:i/>
                <w:iCs/>
              </w:rPr>
              <w:t>Thematic Priority 3: Fight against organized crime/security</w:t>
            </w:r>
          </w:p>
        </w:tc>
      </w:tr>
      <w:tr w:rsidR="002429F8" w:rsidRPr="00D5472F" w14:paraId="2DC3AA04" w14:textId="77777777" w:rsidTr="004262E0">
        <w:trPr>
          <w:trHeight w:val="557"/>
          <w:jc w:val="center"/>
        </w:trPr>
        <w:tc>
          <w:tcPr>
            <w:tcW w:w="534" w:type="dxa"/>
            <w:vMerge/>
            <w:tcBorders>
              <w:left w:val="single" w:sz="4" w:space="0" w:color="auto"/>
              <w:right w:val="single" w:sz="4" w:space="0" w:color="auto"/>
            </w:tcBorders>
          </w:tcPr>
          <w:p w14:paraId="7E5EB722" w14:textId="77777777" w:rsidR="00A018DE" w:rsidRPr="00D5472F" w:rsidRDefault="00A018DE" w:rsidP="00A018DE">
            <w:pPr>
              <w:spacing w:after="0"/>
              <w:rPr>
                <w:rFonts w:ascii="Times New Roman" w:hAnsi="Times New Roman"/>
              </w:rPr>
            </w:pPr>
          </w:p>
        </w:tc>
        <w:tc>
          <w:tcPr>
            <w:tcW w:w="2379" w:type="dxa"/>
            <w:tcBorders>
              <w:top w:val="single" w:sz="4" w:space="0" w:color="auto"/>
              <w:left w:val="single" w:sz="4" w:space="0" w:color="auto"/>
              <w:bottom w:val="single" w:sz="4" w:space="0" w:color="auto"/>
              <w:right w:val="single" w:sz="4" w:space="0" w:color="auto"/>
            </w:tcBorders>
            <w:shd w:val="clear" w:color="auto" w:fill="auto"/>
          </w:tcPr>
          <w:p w14:paraId="12A48FF6" w14:textId="77777777" w:rsidR="00A018DE" w:rsidRPr="00D5472F" w:rsidRDefault="00A018DE" w:rsidP="00A018DE">
            <w:pPr>
              <w:spacing w:after="0" w:line="240" w:lineRule="auto"/>
              <w:rPr>
                <w:rFonts w:ascii="Times New Roman" w:hAnsi="Times New Roman"/>
              </w:rPr>
            </w:pPr>
            <w:r w:rsidRPr="00D5472F">
              <w:rPr>
                <w:rFonts w:ascii="Times New Roman" w:hAnsi="Times New Roman"/>
              </w:rPr>
              <w:t>Links with specific policy instruments of the enlargement process</w:t>
            </w:r>
          </w:p>
        </w:tc>
        <w:tc>
          <w:tcPr>
            <w:tcW w:w="7118" w:type="dxa"/>
            <w:tcBorders>
              <w:top w:val="single" w:sz="4" w:space="0" w:color="auto"/>
              <w:left w:val="single" w:sz="4" w:space="0" w:color="auto"/>
              <w:bottom w:val="single" w:sz="4" w:space="0" w:color="auto"/>
              <w:right w:val="single" w:sz="4" w:space="0" w:color="auto"/>
            </w:tcBorders>
            <w:shd w:val="clear" w:color="auto" w:fill="auto"/>
          </w:tcPr>
          <w:p w14:paraId="6C6C0B30" w14:textId="5C60FBB7" w:rsidR="00232072" w:rsidRPr="002429F8" w:rsidRDefault="00232072" w:rsidP="00232072">
            <w:pPr>
              <w:spacing w:before="20" w:after="20" w:line="240" w:lineRule="auto"/>
              <w:jc w:val="both"/>
              <w:rPr>
                <w:rFonts w:ascii="Times New Roman" w:hAnsi="Times New Roman"/>
              </w:rPr>
            </w:pPr>
            <w:r w:rsidRPr="002429F8">
              <w:rPr>
                <w:rFonts w:ascii="Times New Roman" w:hAnsi="Times New Roman"/>
              </w:rPr>
              <w:t xml:space="preserve">The </w:t>
            </w:r>
            <w:r>
              <w:rPr>
                <w:rFonts w:ascii="Times New Roman" w:hAnsi="Times New Roman"/>
              </w:rPr>
              <w:t>overall objective of the</w:t>
            </w:r>
            <w:r w:rsidRPr="002429F8">
              <w:rPr>
                <w:rFonts w:ascii="Times New Roman" w:hAnsi="Times New Roman"/>
              </w:rPr>
              <w:t xml:space="preserve"> Action </w:t>
            </w:r>
            <w:r>
              <w:rPr>
                <w:rFonts w:ascii="Times New Roman" w:hAnsi="Times New Roman"/>
              </w:rPr>
              <w:t xml:space="preserve">is </w:t>
            </w:r>
            <w:r w:rsidRPr="005039A1">
              <w:rPr>
                <w:rFonts w:ascii="Times New Roman" w:hAnsi="Times New Roman"/>
                <w:b/>
                <w:bCs/>
              </w:rPr>
              <w:t xml:space="preserve">to improve the security </w:t>
            </w:r>
            <w:r w:rsidR="00E532D8">
              <w:rPr>
                <w:rFonts w:ascii="Times New Roman" w:hAnsi="Times New Roman"/>
                <w:b/>
                <w:bCs/>
              </w:rPr>
              <w:t xml:space="preserve">architecture </w:t>
            </w:r>
            <w:r w:rsidRPr="005039A1">
              <w:rPr>
                <w:rFonts w:ascii="Times New Roman" w:hAnsi="Times New Roman"/>
                <w:b/>
                <w:bCs/>
              </w:rPr>
              <w:t xml:space="preserve">of </w:t>
            </w:r>
            <w:r w:rsidR="00E532D8">
              <w:rPr>
                <w:rFonts w:ascii="Times New Roman" w:hAnsi="Times New Roman"/>
                <w:b/>
                <w:bCs/>
              </w:rPr>
              <w:t>North Macedonia</w:t>
            </w:r>
            <w:r>
              <w:rPr>
                <w:rFonts w:ascii="Times New Roman" w:hAnsi="Times New Roman"/>
              </w:rPr>
              <w:t>.</w:t>
            </w:r>
          </w:p>
          <w:p w14:paraId="07F63211" w14:textId="77777777" w:rsidR="00232072" w:rsidRDefault="00232072" w:rsidP="00232072">
            <w:pPr>
              <w:spacing w:before="120" w:after="0" w:line="240" w:lineRule="auto"/>
              <w:jc w:val="both"/>
              <w:rPr>
                <w:rFonts w:ascii="Times New Roman" w:hAnsi="Times New Roman"/>
              </w:rPr>
            </w:pPr>
          </w:p>
          <w:p w14:paraId="0AEB72F2" w14:textId="0FA57566" w:rsidR="00232072" w:rsidRPr="005039A1" w:rsidRDefault="00232072" w:rsidP="00232072">
            <w:pPr>
              <w:spacing w:before="20" w:after="20" w:line="240" w:lineRule="auto"/>
              <w:jc w:val="both"/>
              <w:rPr>
                <w:rFonts w:ascii="Times New Roman" w:hAnsi="Times New Roman"/>
                <w:b/>
                <w:bCs/>
              </w:rPr>
            </w:pPr>
            <w:r w:rsidRPr="0070070C">
              <w:rPr>
                <w:rFonts w:ascii="Times New Roman" w:hAnsi="Times New Roman"/>
              </w:rPr>
              <w:t xml:space="preserve">The proposed Action aims </w:t>
            </w:r>
            <w:r w:rsidR="00E532D8">
              <w:rPr>
                <w:rFonts w:ascii="Times New Roman" w:hAnsi="Times New Roman"/>
              </w:rPr>
              <w:t>at</w:t>
            </w:r>
            <w:r w:rsidR="00E532D8" w:rsidRPr="0070070C">
              <w:rPr>
                <w:rFonts w:ascii="Times New Roman" w:hAnsi="Times New Roman"/>
              </w:rPr>
              <w:t xml:space="preserve"> </w:t>
            </w:r>
            <w:r w:rsidRPr="005039A1">
              <w:rPr>
                <w:rFonts w:ascii="Times New Roman" w:hAnsi="Times New Roman"/>
                <w:b/>
                <w:bCs/>
              </w:rPr>
              <w:t>strengthen</w:t>
            </w:r>
            <w:r w:rsidR="00E532D8">
              <w:rPr>
                <w:rFonts w:ascii="Times New Roman" w:hAnsi="Times New Roman"/>
                <w:b/>
                <w:bCs/>
              </w:rPr>
              <w:t>ing</w:t>
            </w:r>
            <w:r w:rsidRPr="005039A1">
              <w:rPr>
                <w:rFonts w:ascii="Times New Roman" w:hAnsi="Times New Roman"/>
                <w:b/>
                <w:bCs/>
              </w:rPr>
              <w:t xml:space="preserve"> the legislative and institutional framework to combat organised crime, terrorism and radicalisation and ensure internal security with modern operational tools.</w:t>
            </w:r>
          </w:p>
          <w:p w14:paraId="1C7D969E" w14:textId="1907DCDB" w:rsidR="006D70D3" w:rsidRPr="00D5472F" w:rsidRDefault="006D70D3" w:rsidP="00A018DE">
            <w:pPr>
              <w:spacing w:before="20" w:after="20" w:line="240" w:lineRule="auto"/>
              <w:jc w:val="both"/>
              <w:rPr>
                <w:rFonts w:ascii="Times New Roman" w:hAnsi="Times New Roman"/>
                <w:bCs/>
                <w:iCs/>
              </w:rPr>
            </w:pPr>
          </w:p>
          <w:p w14:paraId="5DB06C8A" w14:textId="0CB538AD" w:rsidR="006D70D3" w:rsidRPr="00D5472F" w:rsidRDefault="006D70D3" w:rsidP="006D70D3">
            <w:pPr>
              <w:spacing w:before="120" w:after="0" w:line="240" w:lineRule="auto"/>
              <w:jc w:val="both"/>
              <w:rPr>
                <w:rFonts w:ascii="Times New Roman" w:hAnsi="Times New Roman"/>
              </w:rPr>
            </w:pPr>
            <w:r w:rsidRPr="00D5472F">
              <w:rPr>
                <w:rFonts w:ascii="Times New Roman" w:hAnsi="Times New Roman"/>
              </w:rPr>
              <w:t xml:space="preserve">The Action encompasses </w:t>
            </w:r>
            <w:r w:rsidR="00492DB3" w:rsidRPr="00D5472F">
              <w:rPr>
                <w:rFonts w:ascii="Times New Roman" w:hAnsi="Times New Roman"/>
              </w:rPr>
              <w:t>four</w:t>
            </w:r>
            <w:r w:rsidRPr="00D5472F">
              <w:rPr>
                <w:rFonts w:ascii="Times New Roman" w:hAnsi="Times New Roman"/>
              </w:rPr>
              <w:t xml:space="preserve"> components:</w:t>
            </w:r>
          </w:p>
          <w:p w14:paraId="5B54DD97" w14:textId="59957C55" w:rsidR="006D70D3" w:rsidRPr="00D5472F" w:rsidRDefault="006D70D3" w:rsidP="006D70D3">
            <w:pPr>
              <w:spacing w:before="120" w:after="0" w:line="240" w:lineRule="auto"/>
              <w:jc w:val="both"/>
              <w:rPr>
                <w:rFonts w:ascii="Times New Roman" w:hAnsi="Times New Roman"/>
                <w:b/>
                <w:bCs/>
              </w:rPr>
            </w:pPr>
            <w:r w:rsidRPr="00D5472F">
              <w:rPr>
                <w:rFonts w:ascii="Times New Roman" w:hAnsi="Times New Roman"/>
                <w:b/>
                <w:bCs/>
              </w:rPr>
              <w:t xml:space="preserve">Component 1:  </w:t>
            </w:r>
            <w:r w:rsidR="00596E10" w:rsidRPr="00D5472F">
              <w:rPr>
                <w:rFonts w:ascii="Times New Roman" w:hAnsi="Times New Roman"/>
                <w:b/>
                <w:bCs/>
              </w:rPr>
              <w:t xml:space="preserve">Cyber security </w:t>
            </w:r>
          </w:p>
          <w:p w14:paraId="285012CB" w14:textId="77777777" w:rsidR="00232072" w:rsidRDefault="00232072" w:rsidP="00410728">
            <w:pPr>
              <w:spacing w:after="0" w:line="240" w:lineRule="auto"/>
              <w:jc w:val="both"/>
              <w:rPr>
                <w:rFonts w:ascii="Times New Roman" w:hAnsi="Times New Roman"/>
              </w:rPr>
            </w:pPr>
          </w:p>
          <w:p w14:paraId="1E38B6BF" w14:textId="242DB141" w:rsidR="00410728" w:rsidRDefault="00D52876">
            <w:pPr>
              <w:spacing w:after="0" w:line="240" w:lineRule="auto"/>
              <w:jc w:val="both"/>
              <w:rPr>
                <w:rFonts w:ascii="Times New Roman" w:hAnsi="Times New Roman"/>
              </w:rPr>
            </w:pPr>
            <w:r>
              <w:rPr>
                <w:rFonts w:ascii="Times New Roman" w:hAnsi="Times New Roman"/>
              </w:rPr>
              <w:t xml:space="preserve">This component </w:t>
            </w:r>
            <w:r w:rsidR="00E532D8">
              <w:rPr>
                <w:rFonts w:ascii="Times New Roman" w:hAnsi="Times New Roman"/>
              </w:rPr>
              <w:t>will strengthen the capacities of North Macedonia to address cyber security challenges associated with g</w:t>
            </w:r>
            <w:r w:rsidR="00232072" w:rsidRPr="002429F8">
              <w:rPr>
                <w:rFonts w:ascii="Times New Roman" w:hAnsi="Times New Roman"/>
              </w:rPr>
              <w:t>lobal connectivity</w:t>
            </w:r>
            <w:r w:rsidR="00FB28CB">
              <w:rPr>
                <w:rFonts w:ascii="Times New Roman" w:hAnsi="Times New Roman"/>
              </w:rPr>
              <w:t xml:space="preserve"> and increasing risks of</w:t>
            </w:r>
            <w:r w:rsidR="00232072" w:rsidRPr="002429F8">
              <w:rPr>
                <w:rFonts w:ascii="Times New Roman" w:hAnsi="Times New Roman"/>
              </w:rPr>
              <w:t xml:space="preserve"> access</w:t>
            </w:r>
            <w:r w:rsidR="00FB28CB">
              <w:rPr>
                <w:rFonts w:ascii="Times New Roman" w:hAnsi="Times New Roman"/>
              </w:rPr>
              <w:t>ing</w:t>
            </w:r>
            <w:r w:rsidR="00232072" w:rsidRPr="002429F8">
              <w:rPr>
                <w:rFonts w:ascii="Times New Roman" w:hAnsi="Times New Roman"/>
              </w:rPr>
              <w:t>, steal</w:t>
            </w:r>
            <w:r w:rsidR="00FB28CB">
              <w:rPr>
                <w:rFonts w:ascii="Times New Roman" w:hAnsi="Times New Roman"/>
              </w:rPr>
              <w:t xml:space="preserve">ing or </w:t>
            </w:r>
            <w:r w:rsidR="00FB28CB" w:rsidRPr="002429F8">
              <w:rPr>
                <w:rFonts w:ascii="Times New Roman" w:hAnsi="Times New Roman"/>
              </w:rPr>
              <w:t>misusi</w:t>
            </w:r>
            <w:r w:rsidR="00FB28CB">
              <w:rPr>
                <w:rFonts w:ascii="Times New Roman" w:hAnsi="Times New Roman"/>
              </w:rPr>
              <w:t>ng</w:t>
            </w:r>
            <w:r w:rsidR="00232072" w:rsidRPr="002429F8">
              <w:rPr>
                <w:rFonts w:ascii="Times New Roman" w:hAnsi="Times New Roman"/>
              </w:rPr>
              <w:t xml:space="preserve"> sensitive information</w:t>
            </w:r>
            <w:r w:rsidR="00FB28CB">
              <w:rPr>
                <w:rFonts w:ascii="Times New Roman" w:hAnsi="Times New Roman"/>
              </w:rPr>
              <w:t xml:space="preserve"> by</w:t>
            </w:r>
            <w:r w:rsidR="00232072" w:rsidRPr="002429F8">
              <w:rPr>
                <w:rFonts w:ascii="Times New Roman" w:hAnsi="Times New Roman"/>
              </w:rPr>
              <w:t xml:space="preserve"> malicious users and criminal organisations.</w:t>
            </w:r>
            <w:r w:rsidR="00FB28CB">
              <w:rPr>
                <w:rFonts w:ascii="Times New Roman" w:hAnsi="Times New Roman"/>
              </w:rPr>
              <w:t xml:space="preserve"> </w:t>
            </w:r>
            <w:r>
              <w:rPr>
                <w:rFonts w:ascii="Times New Roman" w:hAnsi="Times New Roman"/>
              </w:rPr>
              <w:t>It will encompass the following activities</w:t>
            </w:r>
            <w:r w:rsidR="00410728" w:rsidRPr="00D5472F">
              <w:rPr>
                <w:rFonts w:ascii="Times New Roman" w:hAnsi="Times New Roman"/>
              </w:rPr>
              <w:t>:</w:t>
            </w:r>
          </w:p>
          <w:p w14:paraId="59C394CC" w14:textId="306093B8" w:rsidR="00232072" w:rsidRPr="002429F8" w:rsidRDefault="00232072" w:rsidP="000027BB">
            <w:pPr>
              <w:numPr>
                <w:ilvl w:val="0"/>
                <w:numId w:val="7"/>
              </w:numPr>
              <w:suppressAutoHyphens/>
              <w:spacing w:before="120" w:after="0" w:line="240" w:lineRule="auto"/>
              <w:jc w:val="both"/>
              <w:rPr>
                <w:rFonts w:ascii="Times New Roman" w:hAnsi="Times New Roman"/>
              </w:rPr>
            </w:pPr>
            <w:r>
              <w:rPr>
                <w:rFonts w:ascii="Times New Roman" w:hAnsi="Times New Roman"/>
              </w:rPr>
              <w:t>Developing</w:t>
            </w:r>
            <w:r w:rsidRPr="002429F8">
              <w:rPr>
                <w:rFonts w:ascii="Times New Roman" w:hAnsi="Times New Roman"/>
              </w:rPr>
              <w:t xml:space="preserve"> national procedures in times of peace, crisis, and state of emergency to manage incidents </w:t>
            </w:r>
            <w:r>
              <w:rPr>
                <w:rFonts w:ascii="Times New Roman" w:hAnsi="Times New Roman"/>
              </w:rPr>
              <w:t xml:space="preserve">that </w:t>
            </w:r>
            <w:r w:rsidRPr="002429F8">
              <w:rPr>
                <w:rFonts w:ascii="Times New Roman" w:hAnsi="Times New Roman"/>
              </w:rPr>
              <w:t xml:space="preserve">will enable efficient </w:t>
            </w:r>
            <w:r w:rsidR="00C917FE">
              <w:rPr>
                <w:rFonts w:ascii="Times New Roman" w:hAnsi="Times New Roman"/>
              </w:rPr>
              <w:t>intra-institutional</w:t>
            </w:r>
            <w:r w:rsidRPr="002429F8">
              <w:rPr>
                <w:rFonts w:ascii="Times New Roman" w:hAnsi="Times New Roman"/>
              </w:rPr>
              <w:t xml:space="preserve"> cooperation</w:t>
            </w:r>
            <w:r>
              <w:rPr>
                <w:rFonts w:ascii="Times New Roman" w:hAnsi="Times New Roman"/>
              </w:rPr>
              <w:t>. Every</w:t>
            </w:r>
            <w:r w:rsidRPr="002429F8">
              <w:rPr>
                <w:rFonts w:ascii="Times New Roman" w:hAnsi="Times New Roman"/>
              </w:rPr>
              <w:t xml:space="preserve"> institution has a pre-defined role and</w:t>
            </w:r>
            <w:r>
              <w:rPr>
                <w:rFonts w:ascii="Times New Roman" w:hAnsi="Times New Roman"/>
              </w:rPr>
              <w:t xml:space="preserve"> </w:t>
            </w:r>
            <w:r w:rsidRPr="002429F8">
              <w:rPr>
                <w:rFonts w:ascii="Times New Roman" w:hAnsi="Times New Roman"/>
              </w:rPr>
              <w:t>will employ appropriate protocols and procedures and information exchange, communication, and coordination channels.</w:t>
            </w:r>
          </w:p>
          <w:p w14:paraId="3F303472" w14:textId="07F5C1FD" w:rsidR="00232072" w:rsidRPr="002429F8" w:rsidRDefault="00232072" w:rsidP="000027BB">
            <w:pPr>
              <w:numPr>
                <w:ilvl w:val="0"/>
                <w:numId w:val="7"/>
              </w:numPr>
              <w:suppressAutoHyphens/>
              <w:spacing w:before="120" w:after="0" w:line="240" w:lineRule="auto"/>
              <w:jc w:val="both"/>
              <w:rPr>
                <w:rFonts w:ascii="Times New Roman" w:hAnsi="Times New Roman"/>
              </w:rPr>
            </w:pPr>
            <w:r w:rsidRPr="002429F8">
              <w:rPr>
                <w:rFonts w:ascii="Times New Roman" w:hAnsi="Times New Roman"/>
              </w:rPr>
              <w:t xml:space="preserve">Building and strengthening the national capacities for active cyber prevention and taking appropriate countermeasures to handle and respond </w:t>
            </w:r>
            <w:r w:rsidR="00C917FE">
              <w:rPr>
                <w:rFonts w:ascii="Times New Roman" w:hAnsi="Times New Roman"/>
              </w:rPr>
              <w:t>to</w:t>
            </w:r>
            <w:r w:rsidR="00C35FA6" w:rsidRPr="002429F8">
              <w:rPr>
                <w:rFonts w:ascii="Times New Roman" w:hAnsi="Times New Roman"/>
              </w:rPr>
              <w:t xml:space="preserve"> </w:t>
            </w:r>
            <w:r w:rsidRPr="002429F8">
              <w:rPr>
                <w:rFonts w:ascii="Times New Roman" w:hAnsi="Times New Roman"/>
              </w:rPr>
              <w:t>cyber threats.</w:t>
            </w:r>
          </w:p>
          <w:p w14:paraId="3758C731" w14:textId="6E856B73" w:rsidR="00232072" w:rsidRPr="002429F8" w:rsidRDefault="00232072" w:rsidP="000027BB">
            <w:pPr>
              <w:numPr>
                <w:ilvl w:val="0"/>
                <w:numId w:val="7"/>
              </w:numPr>
              <w:suppressAutoHyphens/>
              <w:spacing w:before="120" w:after="0" w:line="240" w:lineRule="auto"/>
              <w:jc w:val="both"/>
              <w:rPr>
                <w:rFonts w:ascii="Times New Roman" w:hAnsi="Times New Roman"/>
              </w:rPr>
            </w:pPr>
            <w:r w:rsidRPr="002429F8">
              <w:rPr>
                <w:rFonts w:ascii="Times New Roman" w:hAnsi="Times New Roman"/>
              </w:rPr>
              <w:t xml:space="preserve">Support the establishment of a </w:t>
            </w:r>
            <w:r w:rsidR="00C35FA6" w:rsidRPr="002429F8">
              <w:rPr>
                <w:rFonts w:ascii="Times New Roman" w:hAnsi="Times New Roman"/>
              </w:rPr>
              <w:t xml:space="preserve">National Operation Centre </w:t>
            </w:r>
            <w:r w:rsidRPr="002429F8">
              <w:rPr>
                <w:rFonts w:ascii="Times New Roman" w:hAnsi="Times New Roman"/>
              </w:rPr>
              <w:t>to coordinate all cyber activities.</w:t>
            </w:r>
          </w:p>
          <w:p w14:paraId="63DE6B1B" w14:textId="66F134AB" w:rsidR="00232072" w:rsidRPr="002429F8" w:rsidRDefault="00232072" w:rsidP="000027BB">
            <w:pPr>
              <w:numPr>
                <w:ilvl w:val="0"/>
                <w:numId w:val="7"/>
              </w:numPr>
              <w:suppressAutoHyphens/>
              <w:spacing w:before="120" w:after="0" w:line="240" w:lineRule="auto"/>
              <w:jc w:val="both"/>
              <w:rPr>
                <w:rFonts w:ascii="Times New Roman" w:hAnsi="Times New Roman"/>
              </w:rPr>
            </w:pPr>
            <w:r w:rsidRPr="002429F8">
              <w:rPr>
                <w:rFonts w:ascii="Times New Roman" w:hAnsi="Times New Roman"/>
              </w:rPr>
              <w:t xml:space="preserve">Providing response, directions, and guidelines in case of cyber incidents and cyber </w:t>
            </w:r>
            <w:r w:rsidR="00C917FE">
              <w:rPr>
                <w:rFonts w:ascii="Times New Roman" w:hAnsi="Times New Roman"/>
              </w:rPr>
              <w:t>crises</w:t>
            </w:r>
            <w:r w:rsidR="00C917FE" w:rsidRPr="002429F8">
              <w:rPr>
                <w:rFonts w:ascii="Times New Roman" w:hAnsi="Times New Roman"/>
              </w:rPr>
              <w:t xml:space="preserve"> </w:t>
            </w:r>
            <w:r w:rsidRPr="002429F8">
              <w:rPr>
                <w:rFonts w:ascii="Times New Roman" w:hAnsi="Times New Roman"/>
              </w:rPr>
              <w:t>at all levels in society, including daily operations.</w:t>
            </w:r>
          </w:p>
          <w:p w14:paraId="66BFCF83" w14:textId="77777777" w:rsidR="00232072" w:rsidRPr="002429F8" w:rsidRDefault="00232072" w:rsidP="000027BB">
            <w:pPr>
              <w:numPr>
                <w:ilvl w:val="0"/>
                <w:numId w:val="7"/>
              </w:numPr>
              <w:suppressAutoHyphens/>
              <w:spacing w:before="120" w:after="0" w:line="240" w:lineRule="auto"/>
              <w:jc w:val="both"/>
              <w:rPr>
                <w:rFonts w:ascii="Times New Roman" w:hAnsi="Times New Roman"/>
              </w:rPr>
            </w:pPr>
            <w:r w:rsidRPr="002429F8">
              <w:rPr>
                <w:rFonts w:ascii="Times New Roman" w:hAnsi="Times New Roman"/>
              </w:rPr>
              <w:t xml:space="preserve">Improving the existing and establishing new mechanisms and tools (hardware and software) </w:t>
            </w:r>
            <w:r>
              <w:rPr>
                <w:rFonts w:ascii="Times New Roman" w:hAnsi="Times New Roman"/>
              </w:rPr>
              <w:t xml:space="preserve">for </w:t>
            </w:r>
            <w:r w:rsidRPr="002429F8">
              <w:rPr>
                <w:rFonts w:ascii="Times New Roman" w:hAnsi="Times New Roman"/>
              </w:rPr>
              <w:t>identifying, investigating and preventing cybercrime and cyber incidents.</w:t>
            </w:r>
          </w:p>
          <w:p w14:paraId="376F6063" w14:textId="6123D552" w:rsidR="00C35FA6" w:rsidRDefault="00232072" w:rsidP="000027BB">
            <w:pPr>
              <w:numPr>
                <w:ilvl w:val="0"/>
                <w:numId w:val="7"/>
              </w:numPr>
              <w:suppressAutoHyphens/>
              <w:spacing w:before="120" w:after="0" w:line="240" w:lineRule="auto"/>
              <w:jc w:val="both"/>
              <w:rPr>
                <w:rFonts w:ascii="Times New Roman" w:hAnsi="Times New Roman"/>
              </w:rPr>
            </w:pPr>
            <w:r w:rsidRPr="002429F8">
              <w:rPr>
                <w:rFonts w:ascii="Times New Roman" w:hAnsi="Times New Roman"/>
              </w:rPr>
              <w:t>Providing education and training</w:t>
            </w:r>
            <w:r w:rsidR="00C35FA6">
              <w:rPr>
                <w:rFonts w:ascii="Times New Roman" w:hAnsi="Times New Roman"/>
              </w:rPr>
              <w:t xml:space="preserve"> to public administration on cyber security</w:t>
            </w:r>
            <w:r w:rsidRPr="002429F8">
              <w:rPr>
                <w:rFonts w:ascii="Times New Roman" w:hAnsi="Times New Roman"/>
              </w:rPr>
              <w:t xml:space="preserve">, </w:t>
            </w:r>
          </w:p>
          <w:p w14:paraId="6788B339" w14:textId="18F116C9" w:rsidR="00232072" w:rsidRPr="002429F8" w:rsidRDefault="00C35FA6" w:rsidP="000027BB">
            <w:pPr>
              <w:numPr>
                <w:ilvl w:val="0"/>
                <w:numId w:val="7"/>
              </w:numPr>
              <w:suppressAutoHyphens/>
              <w:spacing w:before="120" w:after="0" w:line="240" w:lineRule="auto"/>
              <w:jc w:val="both"/>
              <w:rPr>
                <w:rFonts w:ascii="Times New Roman" w:hAnsi="Times New Roman"/>
              </w:rPr>
            </w:pPr>
            <w:r>
              <w:rPr>
                <w:rFonts w:ascii="Times New Roman" w:hAnsi="Times New Roman"/>
              </w:rPr>
              <w:t xml:space="preserve">Raising public </w:t>
            </w:r>
            <w:r w:rsidR="00232072" w:rsidRPr="002429F8">
              <w:rPr>
                <w:rFonts w:ascii="Times New Roman" w:hAnsi="Times New Roman"/>
              </w:rPr>
              <w:t>awareness of cyber security in the private sector.</w:t>
            </w:r>
          </w:p>
          <w:p w14:paraId="02507B5C" w14:textId="77777777" w:rsidR="00232072" w:rsidRPr="002429F8" w:rsidRDefault="00232072" w:rsidP="000027BB">
            <w:pPr>
              <w:numPr>
                <w:ilvl w:val="0"/>
                <w:numId w:val="7"/>
              </w:numPr>
              <w:suppressAutoHyphens/>
              <w:spacing w:before="120" w:after="0" w:line="240" w:lineRule="auto"/>
              <w:jc w:val="both"/>
              <w:rPr>
                <w:rFonts w:ascii="Times New Roman" w:hAnsi="Times New Roman"/>
              </w:rPr>
            </w:pPr>
            <w:r w:rsidRPr="002429F8">
              <w:rPr>
                <w:rFonts w:ascii="Times New Roman" w:hAnsi="Times New Roman"/>
              </w:rPr>
              <w:t>Technical assistance for supporting the identification, investigation, and prevention of cyber incidents and cybercrime.</w:t>
            </w:r>
          </w:p>
          <w:p w14:paraId="6499303E" w14:textId="65C14FD0" w:rsidR="00232072" w:rsidRPr="002429F8" w:rsidRDefault="00232072" w:rsidP="000027BB">
            <w:pPr>
              <w:numPr>
                <w:ilvl w:val="0"/>
                <w:numId w:val="7"/>
              </w:numPr>
              <w:suppressAutoHyphens/>
              <w:spacing w:before="120" w:after="0" w:line="240" w:lineRule="auto"/>
              <w:jc w:val="both"/>
              <w:rPr>
                <w:rFonts w:ascii="Times New Roman" w:hAnsi="Times New Roman"/>
              </w:rPr>
            </w:pPr>
            <w:r w:rsidRPr="002429F8">
              <w:rPr>
                <w:rFonts w:ascii="Times New Roman" w:hAnsi="Times New Roman"/>
              </w:rPr>
              <w:t xml:space="preserve">Providing assistance in performing </w:t>
            </w:r>
            <w:r w:rsidR="00C917FE">
              <w:rPr>
                <w:rFonts w:ascii="Times New Roman" w:hAnsi="Times New Roman"/>
              </w:rPr>
              <w:t xml:space="preserve">a </w:t>
            </w:r>
            <w:r w:rsidRPr="002429F8">
              <w:rPr>
                <w:rFonts w:ascii="Times New Roman" w:hAnsi="Times New Roman"/>
              </w:rPr>
              <w:t>national cyber risk assessment.</w:t>
            </w:r>
          </w:p>
          <w:p w14:paraId="63DCA0BA" w14:textId="7403D882" w:rsidR="00232072" w:rsidRPr="002429F8" w:rsidRDefault="00232072" w:rsidP="000027BB">
            <w:pPr>
              <w:numPr>
                <w:ilvl w:val="0"/>
                <w:numId w:val="7"/>
              </w:numPr>
              <w:suppressAutoHyphens/>
              <w:spacing w:before="120" w:after="0" w:line="240" w:lineRule="auto"/>
              <w:jc w:val="both"/>
              <w:rPr>
                <w:rFonts w:ascii="Times New Roman" w:hAnsi="Times New Roman"/>
              </w:rPr>
            </w:pPr>
            <w:r w:rsidRPr="002429F8">
              <w:rPr>
                <w:rFonts w:ascii="Times New Roman" w:hAnsi="Times New Roman"/>
              </w:rPr>
              <w:t xml:space="preserve">Organising tabletop exercise (TTX) for </w:t>
            </w:r>
            <w:r w:rsidR="00C917FE">
              <w:rPr>
                <w:rFonts w:ascii="Times New Roman" w:hAnsi="Times New Roman"/>
              </w:rPr>
              <w:t>cybersecurity-related</w:t>
            </w:r>
            <w:r w:rsidRPr="002429F8">
              <w:rPr>
                <w:rFonts w:ascii="Times New Roman" w:hAnsi="Times New Roman"/>
              </w:rPr>
              <w:t xml:space="preserve"> with national experience and needs.</w:t>
            </w:r>
          </w:p>
          <w:p w14:paraId="07FF8605" w14:textId="70C50FC2" w:rsidR="00A018DE" w:rsidRPr="00D5472F" w:rsidRDefault="00A018DE" w:rsidP="00A018DE">
            <w:pPr>
              <w:spacing w:before="20" w:after="20" w:line="240" w:lineRule="auto"/>
              <w:jc w:val="both"/>
              <w:rPr>
                <w:rFonts w:ascii="Times New Roman" w:hAnsi="Times New Roman"/>
              </w:rPr>
            </w:pPr>
          </w:p>
          <w:p w14:paraId="413CFC7F" w14:textId="5EF045F7" w:rsidR="00A018DE" w:rsidRPr="00D5472F" w:rsidRDefault="00765078" w:rsidP="005E46FE">
            <w:pPr>
              <w:spacing w:before="120" w:after="0" w:line="240" w:lineRule="auto"/>
              <w:jc w:val="both"/>
              <w:rPr>
                <w:rFonts w:ascii="Times New Roman" w:hAnsi="Times New Roman"/>
                <w:b/>
                <w:bCs/>
              </w:rPr>
            </w:pPr>
            <w:r w:rsidRPr="00D5472F">
              <w:rPr>
                <w:rFonts w:ascii="Times New Roman" w:hAnsi="Times New Roman"/>
                <w:b/>
                <w:bCs/>
              </w:rPr>
              <w:t xml:space="preserve">Component 2:  </w:t>
            </w:r>
            <w:r w:rsidR="00220243">
              <w:rPr>
                <w:rFonts w:ascii="Times New Roman" w:hAnsi="Times New Roman"/>
                <w:b/>
                <w:bCs/>
              </w:rPr>
              <w:t>Addressing crime and terrorism</w:t>
            </w:r>
            <w:r w:rsidR="00596E10" w:rsidRPr="00D5472F">
              <w:rPr>
                <w:rFonts w:ascii="Times New Roman" w:hAnsi="Times New Roman"/>
                <w:b/>
                <w:bCs/>
              </w:rPr>
              <w:t xml:space="preserve"> </w:t>
            </w:r>
          </w:p>
          <w:p w14:paraId="17BB5C77" w14:textId="77777777" w:rsidR="00232072" w:rsidRDefault="00232072" w:rsidP="009E759E">
            <w:pPr>
              <w:spacing w:after="0" w:line="240" w:lineRule="auto"/>
              <w:jc w:val="both"/>
              <w:rPr>
                <w:rFonts w:ascii="Times New Roman" w:hAnsi="Times New Roman"/>
                <w:bCs/>
              </w:rPr>
            </w:pPr>
          </w:p>
          <w:p w14:paraId="5A116478" w14:textId="71AC4957" w:rsidR="005E46FE" w:rsidRPr="003933B3" w:rsidRDefault="005E46FE" w:rsidP="005E46FE">
            <w:pPr>
              <w:spacing w:after="0" w:line="240" w:lineRule="auto"/>
              <w:jc w:val="both"/>
              <w:rPr>
                <w:rFonts w:ascii="Times New Roman" w:hAnsi="Times New Roman"/>
              </w:rPr>
            </w:pPr>
            <w:r w:rsidRPr="005B6BCD">
              <w:rPr>
                <w:rFonts w:ascii="Times New Roman" w:hAnsi="Times New Roman"/>
              </w:rPr>
              <w:t xml:space="preserve">This component aims at </w:t>
            </w:r>
            <w:r w:rsidR="000C1064">
              <w:rPr>
                <w:rFonts w:ascii="Times New Roman" w:hAnsi="Times New Roman"/>
              </w:rPr>
              <w:t xml:space="preserve">improving the performance of the </w:t>
            </w:r>
            <w:r w:rsidR="00220243">
              <w:rPr>
                <w:rFonts w:ascii="Times New Roman" w:hAnsi="Times New Roman"/>
              </w:rPr>
              <w:t xml:space="preserve">police and the other </w:t>
            </w:r>
            <w:r w:rsidRPr="005B6BCD">
              <w:rPr>
                <w:rFonts w:ascii="Times New Roman" w:hAnsi="Times New Roman"/>
              </w:rPr>
              <w:t>law enforcement agencies</w:t>
            </w:r>
            <w:r w:rsidR="00220243">
              <w:rPr>
                <w:rFonts w:ascii="Times New Roman" w:hAnsi="Times New Roman"/>
              </w:rPr>
              <w:t xml:space="preserve"> and the in addressing organised crime and terrorism</w:t>
            </w:r>
            <w:r w:rsidR="000C1064">
              <w:rPr>
                <w:rFonts w:ascii="Times New Roman" w:hAnsi="Times New Roman"/>
              </w:rPr>
              <w:t xml:space="preserve">. It </w:t>
            </w:r>
            <w:r w:rsidR="00C35FA6">
              <w:rPr>
                <w:rFonts w:ascii="Times New Roman" w:hAnsi="Times New Roman"/>
              </w:rPr>
              <w:t xml:space="preserve">encompasses </w:t>
            </w:r>
            <w:r w:rsidRPr="003933B3">
              <w:rPr>
                <w:rFonts w:ascii="Times New Roman" w:hAnsi="Times New Roman"/>
              </w:rPr>
              <w:t>the following activities:</w:t>
            </w:r>
          </w:p>
          <w:p w14:paraId="585117C7" w14:textId="348FB250" w:rsidR="00220243" w:rsidRPr="00D5472F" w:rsidRDefault="00220243" w:rsidP="000027BB">
            <w:pPr>
              <w:numPr>
                <w:ilvl w:val="0"/>
                <w:numId w:val="16"/>
              </w:numPr>
              <w:suppressAutoHyphens/>
              <w:spacing w:before="120" w:after="0" w:line="240" w:lineRule="auto"/>
              <w:ind w:left="782" w:hanging="357"/>
              <w:jc w:val="both"/>
              <w:rPr>
                <w:rFonts w:ascii="Times New Roman" w:hAnsi="Times New Roman"/>
              </w:rPr>
            </w:pPr>
            <w:r w:rsidRPr="00E925AB">
              <w:rPr>
                <w:rFonts w:ascii="Times New Roman" w:hAnsi="Times New Roman"/>
              </w:rPr>
              <w:t xml:space="preserve">Upgrading the human resource management and retention policy with the objective to </w:t>
            </w:r>
            <w:r>
              <w:rPr>
                <w:rFonts w:ascii="Times New Roman" w:hAnsi="Times New Roman"/>
              </w:rPr>
              <w:t>boost the motivation of the police and law enforcement officers through a</w:t>
            </w:r>
            <w:r w:rsidRPr="00D5472F">
              <w:rPr>
                <w:rFonts w:ascii="Times New Roman" w:hAnsi="Times New Roman"/>
              </w:rPr>
              <w:t>naly</w:t>
            </w:r>
            <w:r>
              <w:rPr>
                <w:rFonts w:ascii="Times New Roman" w:hAnsi="Times New Roman"/>
              </w:rPr>
              <w:t>sis and revision of</w:t>
            </w:r>
            <w:r w:rsidRPr="00D5472F">
              <w:rPr>
                <w:rFonts w:ascii="Times New Roman" w:hAnsi="Times New Roman"/>
              </w:rPr>
              <w:t xml:space="preserve"> the current recruitment and </w:t>
            </w:r>
            <w:r>
              <w:rPr>
                <w:rFonts w:ascii="Times New Roman" w:hAnsi="Times New Roman"/>
              </w:rPr>
              <w:t>promotion</w:t>
            </w:r>
            <w:r w:rsidRPr="00D5472F">
              <w:rPr>
                <w:rFonts w:ascii="Times New Roman" w:hAnsi="Times New Roman"/>
              </w:rPr>
              <w:t xml:space="preserve"> methodology. </w:t>
            </w:r>
          </w:p>
          <w:p w14:paraId="231C3275" w14:textId="098F7F58" w:rsidR="00220243" w:rsidRDefault="005E46FE" w:rsidP="000027BB">
            <w:pPr>
              <w:numPr>
                <w:ilvl w:val="0"/>
                <w:numId w:val="16"/>
              </w:numPr>
              <w:suppressAutoHyphens/>
              <w:spacing w:before="120" w:after="0" w:line="240" w:lineRule="auto"/>
              <w:ind w:left="782" w:hanging="357"/>
              <w:jc w:val="both"/>
              <w:rPr>
                <w:rFonts w:ascii="Times New Roman" w:hAnsi="Times New Roman"/>
              </w:rPr>
            </w:pPr>
            <w:bookmarkStart w:id="2" w:name="_Hlk103070952"/>
            <w:r w:rsidRPr="005276E9">
              <w:rPr>
                <w:rFonts w:ascii="Times New Roman" w:hAnsi="Times New Roman"/>
              </w:rPr>
              <w:t>Analysis of the system of cooperation between institutions in the fight against organized crime</w:t>
            </w:r>
            <w:r w:rsidR="00507578">
              <w:rPr>
                <w:rFonts w:ascii="Times New Roman" w:hAnsi="Times New Roman"/>
              </w:rPr>
              <w:t>, and formulation and implementation of measures for s</w:t>
            </w:r>
            <w:r w:rsidRPr="005276E9">
              <w:rPr>
                <w:rFonts w:ascii="Times New Roman" w:hAnsi="Times New Roman"/>
              </w:rPr>
              <w:t>trengthen</w:t>
            </w:r>
            <w:r w:rsidR="00507578">
              <w:rPr>
                <w:rFonts w:ascii="Times New Roman" w:hAnsi="Times New Roman"/>
              </w:rPr>
              <w:t>ing</w:t>
            </w:r>
            <w:r w:rsidRPr="005276E9">
              <w:rPr>
                <w:rFonts w:ascii="Times New Roman" w:hAnsi="Times New Roman"/>
              </w:rPr>
              <w:t xml:space="preserve"> the legal framework </w:t>
            </w:r>
            <w:r w:rsidR="00507578">
              <w:rPr>
                <w:rFonts w:ascii="Times New Roman" w:hAnsi="Times New Roman"/>
              </w:rPr>
              <w:t>for</w:t>
            </w:r>
            <w:r w:rsidR="00507578" w:rsidRPr="005276E9">
              <w:rPr>
                <w:rFonts w:ascii="Times New Roman" w:hAnsi="Times New Roman"/>
              </w:rPr>
              <w:t xml:space="preserve"> </w:t>
            </w:r>
            <w:r w:rsidRPr="005276E9">
              <w:rPr>
                <w:rFonts w:ascii="Times New Roman" w:hAnsi="Times New Roman"/>
              </w:rPr>
              <w:t>joint investigations</w:t>
            </w:r>
            <w:r w:rsidR="00507578" w:rsidRPr="00D5472F">
              <w:rPr>
                <w:rFonts w:ascii="Times New Roman" w:hAnsi="Times New Roman"/>
              </w:rPr>
              <w:t xml:space="preserve"> </w:t>
            </w:r>
            <w:r w:rsidR="00507578">
              <w:rPr>
                <w:rFonts w:ascii="Times New Roman" w:hAnsi="Times New Roman"/>
              </w:rPr>
              <w:t>involving more than one</w:t>
            </w:r>
            <w:r w:rsidR="00507578" w:rsidRPr="00D5472F">
              <w:rPr>
                <w:rFonts w:ascii="Times New Roman" w:hAnsi="Times New Roman"/>
              </w:rPr>
              <w:t xml:space="preserve"> law enforcement </w:t>
            </w:r>
            <w:r w:rsidR="000027BB" w:rsidRPr="00D5472F">
              <w:rPr>
                <w:rFonts w:ascii="Times New Roman" w:hAnsi="Times New Roman"/>
              </w:rPr>
              <w:t>agenc</w:t>
            </w:r>
            <w:r w:rsidR="000027BB">
              <w:rPr>
                <w:rFonts w:ascii="Times New Roman" w:hAnsi="Times New Roman"/>
              </w:rPr>
              <w:t xml:space="preserve">y, </w:t>
            </w:r>
            <w:r w:rsidR="000027BB" w:rsidRPr="005276E9">
              <w:rPr>
                <w:rFonts w:ascii="Times New Roman" w:hAnsi="Times New Roman"/>
              </w:rPr>
              <w:t>enlarging</w:t>
            </w:r>
            <w:r w:rsidR="00507578">
              <w:rPr>
                <w:rFonts w:ascii="Times New Roman" w:hAnsi="Times New Roman"/>
              </w:rPr>
              <w:t xml:space="preserve"> the number and scope of joint investigations and increasing the </w:t>
            </w:r>
            <w:r w:rsidR="00507578" w:rsidRPr="00D5472F">
              <w:rPr>
                <w:rFonts w:ascii="Times New Roman" w:hAnsi="Times New Roman"/>
              </w:rPr>
              <w:t xml:space="preserve">transparency </w:t>
            </w:r>
            <w:r w:rsidR="00507578">
              <w:rPr>
                <w:rFonts w:ascii="Times New Roman" w:hAnsi="Times New Roman"/>
              </w:rPr>
              <w:t>of</w:t>
            </w:r>
            <w:r w:rsidR="00507578" w:rsidRPr="00D5472F">
              <w:rPr>
                <w:rFonts w:ascii="Times New Roman" w:hAnsi="Times New Roman"/>
              </w:rPr>
              <w:t xml:space="preserve"> joint investigations.</w:t>
            </w:r>
            <w:r w:rsidR="00507578">
              <w:rPr>
                <w:rFonts w:ascii="Times New Roman" w:hAnsi="Times New Roman"/>
              </w:rPr>
              <w:t xml:space="preserve"> </w:t>
            </w:r>
          </w:p>
          <w:p w14:paraId="77BDD829" w14:textId="5607688A" w:rsidR="005E46FE" w:rsidRPr="005276E9" w:rsidRDefault="0022417F" w:rsidP="000027BB">
            <w:pPr>
              <w:numPr>
                <w:ilvl w:val="0"/>
                <w:numId w:val="16"/>
              </w:numPr>
              <w:suppressAutoHyphens/>
              <w:spacing w:before="120" w:after="0" w:line="240" w:lineRule="auto"/>
              <w:ind w:left="782" w:hanging="357"/>
              <w:jc w:val="both"/>
              <w:rPr>
                <w:rFonts w:ascii="Times New Roman" w:hAnsi="Times New Roman"/>
              </w:rPr>
            </w:pPr>
            <w:r w:rsidRPr="003C4881">
              <w:rPr>
                <w:rFonts w:ascii="Times New Roman" w:hAnsi="Times New Roman"/>
              </w:rPr>
              <w:t>Improving the</w:t>
            </w:r>
            <w:r w:rsidR="005E46FE" w:rsidRPr="003C4881">
              <w:rPr>
                <w:rFonts w:ascii="Times New Roman" w:hAnsi="Times New Roman"/>
              </w:rPr>
              <w:t xml:space="preserve"> investigative </w:t>
            </w:r>
            <w:r w:rsidR="005276E9">
              <w:rPr>
                <w:rFonts w:ascii="Times New Roman" w:hAnsi="Times New Roman"/>
              </w:rPr>
              <w:t>skills</w:t>
            </w:r>
            <w:r w:rsidR="005276E9" w:rsidRPr="003C4881">
              <w:rPr>
                <w:rFonts w:ascii="Times New Roman" w:hAnsi="Times New Roman"/>
              </w:rPr>
              <w:t xml:space="preserve"> </w:t>
            </w:r>
            <w:r w:rsidR="005E46FE" w:rsidRPr="003C4881">
              <w:rPr>
                <w:rFonts w:ascii="Times New Roman" w:hAnsi="Times New Roman"/>
              </w:rPr>
              <w:t xml:space="preserve">in criminal </w:t>
            </w:r>
            <w:r w:rsidR="00A86B7B" w:rsidRPr="003C4881">
              <w:rPr>
                <w:rFonts w:ascii="Times New Roman" w:hAnsi="Times New Roman"/>
              </w:rPr>
              <w:t>investigations</w:t>
            </w:r>
            <w:r w:rsidR="005276E9" w:rsidRPr="005276E9">
              <w:rPr>
                <w:rFonts w:ascii="Times New Roman" w:hAnsi="Times New Roman"/>
              </w:rPr>
              <w:t xml:space="preserve"> by promoting </w:t>
            </w:r>
            <w:r w:rsidR="005276E9" w:rsidRPr="0076738B">
              <w:rPr>
                <w:rFonts w:ascii="Times New Roman" w:hAnsi="Times New Roman"/>
              </w:rPr>
              <w:t>pre-emptive, preventive, strategic and tactical approaches</w:t>
            </w:r>
            <w:r w:rsidR="005276E9">
              <w:rPr>
                <w:rFonts w:ascii="Times New Roman" w:hAnsi="Times New Roman"/>
              </w:rPr>
              <w:t>, stimulating proactivity in</w:t>
            </w:r>
            <w:r w:rsidRPr="003C4881">
              <w:rPr>
                <w:rFonts w:ascii="Times New Roman" w:hAnsi="Times New Roman"/>
              </w:rPr>
              <w:t xml:space="preserve"> gathering intelligence</w:t>
            </w:r>
            <w:r w:rsidR="005276E9">
              <w:rPr>
                <w:rFonts w:ascii="Times New Roman" w:hAnsi="Times New Roman"/>
              </w:rPr>
              <w:t xml:space="preserve">, </w:t>
            </w:r>
            <w:r w:rsidR="000027BB" w:rsidRPr="005276E9">
              <w:rPr>
                <w:rFonts w:ascii="Times New Roman" w:hAnsi="Times New Roman"/>
              </w:rPr>
              <w:t>refining,</w:t>
            </w:r>
            <w:r w:rsidR="005276E9">
              <w:rPr>
                <w:rFonts w:ascii="Times New Roman" w:hAnsi="Times New Roman"/>
              </w:rPr>
              <w:t xml:space="preserve"> and modernising</w:t>
            </w:r>
            <w:r w:rsidR="005276E9" w:rsidRPr="005276E9">
              <w:rPr>
                <w:rFonts w:ascii="Times New Roman" w:hAnsi="Times New Roman"/>
              </w:rPr>
              <w:t xml:space="preserve"> the </w:t>
            </w:r>
            <w:r w:rsidR="005276E9" w:rsidRPr="00AC4840">
              <w:rPr>
                <w:rFonts w:ascii="Times New Roman" w:hAnsi="Times New Roman"/>
              </w:rPr>
              <w:t>investigative methods</w:t>
            </w:r>
            <w:r w:rsidR="005276E9">
              <w:rPr>
                <w:rFonts w:ascii="Times New Roman" w:hAnsi="Times New Roman"/>
              </w:rPr>
              <w:t xml:space="preserve"> and </w:t>
            </w:r>
            <w:r w:rsidR="005276E9" w:rsidRPr="005276E9">
              <w:rPr>
                <w:rFonts w:ascii="Times New Roman" w:hAnsi="Times New Roman"/>
              </w:rPr>
              <w:t>techniques (i</w:t>
            </w:r>
            <w:r w:rsidR="005276E9" w:rsidRPr="005276E9">
              <w:rPr>
                <w:rFonts w:ascii="Times New Roman" w:hAnsi="Times New Roman"/>
                <w:bCs/>
              </w:rPr>
              <w:t>nterviews, informants, searches, surveillance, and other s</w:t>
            </w:r>
            <w:r w:rsidR="005276E9">
              <w:rPr>
                <w:rFonts w:ascii="Times New Roman" w:hAnsi="Times New Roman"/>
                <w:bCs/>
              </w:rPr>
              <w:t xml:space="preserve">pecial investigative techniques), and upscaling the </w:t>
            </w:r>
            <w:r w:rsidR="005E46FE" w:rsidRPr="005276E9">
              <w:rPr>
                <w:rFonts w:ascii="Times New Roman" w:hAnsi="Times New Roman"/>
              </w:rPr>
              <w:t xml:space="preserve">forensic knowledge </w:t>
            </w:r>
            <w:r w:rsidR="00165AAA">
              <w:rPr>
                <w:rFonts w:ascii="Times New Roman" w:hAnsi="Times New Roman"/>
              </w:rPr>
              <w:t>and</w:t>
            </w:r>
            <w:r w:rsidR="005276E9" w:rsidRPr="0076738B">
              <w:rPr>
                <w:rFonts w:ascii="Times New Roman" w:hAnsi="Times New Roman"/>
              </w:rPr>
              <w:t xml:space="preserve"> hybrid </w:t>
            </w:r>
            <w:r w:rsidR="00165AAA">
              <w:rPr>
                <w:rFonts w:ascii="Times New Roman" w:hAnsi="Times New Roman"/>
              </w:rPr>
              <w:t>investigations.</w:t>
            </w:r>
          </w:p>
          <w:p w14:paraId="740FEF72" w14:textId="77777777" w:rsidR="00220243" w:rsidRDefault="005E46FE" w:rsidP="000027BB">
            <w:pPr>
              <w:numPr>
                <w:ilvl w:val="0"/>
                <w:numId w:val="16"/>
              </w:numPr>
              <w:suppressAutoHyphens/>
              <w:spacing w:before="120" w:after="0" w:line="240" w:lineRule="auto"/>
              <w:ind w:left="782" w:hanging="357"/>
              <w:jc w:val="both"/>
              <w:rPr>
                <w:rFonts w:ascii="Times New Roman" w:hAnsi="Times New Roman"/>
              </w:rPr>
            </w:pPr>
            <w:r w:rsidRPr="00220243">
              <w:rPr>
                <w:rFonts w:ascii="Times New Roman" w:hAnsi="Times New Roman"/>
              </w:rPr>
              <w:t xml:space="preserve">Support for </w:t>
            </w:r>
            <w:r w:rsidR="00232072" w:rsidRPr="00220243">
              <w:rPr>
                <w:rFonts w:ascii="Times New Roman" w:hAnsi="Times New Roman"/>
              </w:rPr>
              <w:t>creating</w:t>
            </w:r>
            <w:r w:rsidRPr="00220243">
              <w:rPr>
                <w:rFonts w:ascii="Times New Roman" w:hAnsi="Times New Roman"/>
              </w:rPr>
              <w:t xml:space="preserve"> of mechanisms to ensure an appropriate response by the criminal justice system towards vulnerable groups, especially juveniles and </w:t>
            </w:r>
            <w:r w:rsidR="00A86B7B" w:rsidRPr="00220243">
              <w:rPr>
                <w:rFonts w:ascii="Times New Roman" w:hAnsi="Times New Roman"/>
              </w:rPr>
              <w:t>women.</w:t>
            </w:r>
          </w:p>
          <w:p w14:paraId="4B80A3BB" w14:textId="77777777" w:rsidR="00CC5264" w:rsidRPr="000027BB" w:rsidRDefault="00220243" w:rsidP="000027BB">
            <w:pPr>
              <w:pStyle w:val="ListParagraph"/>
              <w:numPr>
                <w:ilvl w:val="0"/>
                <w:numId w:val="16"/>
              </w:numPr>
              <w:suppressAutoHyphens/>
              <w:spacing w:before="120" w:after="0" w:line="240" w:lineRule="auto"/>
              <w:ind w:left="782" w:hanging="357"/>
              <w:contextualSpacing w:val="0"/>
              <w:jc w:val="both"/>
              <w:rPr>
                <w:rFonts w:ascii="Times New Roman" w:hAnsi="Times New Roman"/>
              </w:rPr>
            </w:pPr>
            <w:r w:rsidRPr="000027BB">
              <w:rPr>
                <w:rFonts w:ascii="Times New Roman" w:hAnsi="Times New Roman"/>
              </w:rPr>
              <w:t>Enhance the cooperation with regional and international organisations in the fight against organised crime</w:t>
            </w:r>
          </w:p>
          <w:p w14:paraId="6FB322F2" w14:textId="0DB60706" w:rsidR="005E46FE" w:rsidRPr="00CC5264" w:rsidRDefault="00220243" w:rsidP="000027BB">
            <w:pPr>
              <w:pStyle w:val="ListParagraph"/>
              <w:numPr>
                <w:ilvl w:val="0"/>
                <w:numId w:val="16"/>
              </w:numPr>
              <w:suppressAutoHyphens/>
              <w:spacing w:before="120" w:after="0" w:line="240" w:lineRule="auto"/>
              <w:ind w:left="782" w:hanging="357"/>
              <w:contextualSpacing w:val="0"/>
              <w:jc w:val="both"/>
              <w:rPr>
                <w:rFonts w:ascii="Times New Roman" w:hAnsi="Times New Roman"/>
              </w:rPr>
            </w:pPr>
            <w:r w:rsidRPr="00CC5264">
              <w:rPr>
                <w:rFonts w:ascii="Times New Roman" w:hAnsi="Times New Roman"/>
              </w:rPr>
              <w:t>Strengthening the capacities of the</w:t>
            </w:r>
            <w:r w:rsidRPr="00CC5264">
              <w:rPr>
                <w:rFonts w:ascii="Times New Roman" w:hAnsi="Times New Roman"/>
                <w:lang w:bidi="mn-Mong-CN"/>
              </w:rPr>
              <w:t xml:space="preserve"> National Committee for Countering Violent Extremism and Countering Terrorism</w:t>
            </w:r>
            <w:r w:rsidR="00CC5264" w:rsidRPr="00CC5264">
              <w:rPr>
                <w:rFonts w:ascii="Times New Roman" w:hAnsi="Times New Roman"/>
                <w:lang w:bidi="mn-Mong-CN"/>
              </w:rPr>
              <w:t xml:space="preserve">. </w:t>
            </w:r>
            <w:bookmarkStart w:id="3" w:name="_Hlk103073545"/>
            <w:bookmarkEnd w:id="2"/>
            <w:r w:rsidR="005E46FE" w:rsidRPr="00CC5264">
              <w:rPr>
                <w:rFonts w:ascii="Times New Roman" w:hAnsi="Times New Roman"/>
              </w:rPr>
              <w:t xml:space="preserve">Devise, and conduct a national counter terrorism and counter hybrid threat exercise to assess the functionality, proactiveness and efficiency of the National Counter Terrorism Action Team to coordinate all the institutional agencies and non-governmental bodies in tackling national and transnational terrorism threats </w:t>
            </w:r>
          </w:p>
          <w:p w14:paraId="46508F0E" w14:textId="17CE750F" w:rsidR="005E46FE" w:rsidRPr="00D5472F" w:rsidRDefault="005E46FE" w:rsidP="000027BB">
            <w:pPr>
              <w:numPr>
                <w:ilvl w:val="0"/>
                <w:numId w:val="16"/>
              </w:numPr>
              <w:suppressAutoHyphens/>
              <w:spacing w:before="120" w:after="0" w:line="240" w:lineRule="auto"/>
              <w:ind w:left="782" w:hanging="357"/>
              <w:jc w:val="both"/>
              <w:rPr>
                <w:rFonts w:ascii="Times New Roman" w:hAnsi="Times New Roman"/>
              </w:rPr>
            </w:pPr>
            <w:r w:rsidRPr="00D5472F">
              <w:rPr>
                <w:rFonts w:ascii="Times New Roman" w:hAnsi="Times New Roman"/>
              </w:rPr>
              <w:t>Enhancing capacities and cooperation of law enforcement personnel to address the issue of violent extremism and radicali</w:t>
            </w:r>
            <w:r w:rsidR="00717ED9">
              <w:rPr>
                <w:rFonts w:ascii="Times New Roman" w:hAnsi="Times New Roman"/>
              </w:rPr>
              <w:t>s</w:t>
            </w:r>
            <w:r w:rsidRPr="00D5472F">
              <w:rPr>
                <w:rFonts w:ascii="Times New Roman" w:hAnsi="Times New Roman"/>
              </w:rPr>
              <w:t>ation in prisons, and in the same time reintegration and resociali</w:t>
            </w:r>
            <w:r w:rsidR="00717ED9">
              <w:rPr>
                <w:rFonts w:ascii="Times New Roman" w:hAnsi="Times New Roman"/>
              </w:rPr>
              <w:t>s</w:t>
            </w:r>
            <w:r w:rsidRPr="00D5472F">
              <w:rPr>
                <w:rFonts w:ascii="Times New Roman" w:hAnsi="Times New Roman"/>
              </w:rPr>
              <w:t xml:space="preserve">ation of former prisoners </w:t>
            </w:r>
          </w:p>
          <w:p w14:paraId="11B36483" w14:textId="63E4559A" w:rsidR="00CC5264" w:rsidRDefault="00CC5264" w:rsidP="000027BB">
            <w:pPr>
              <w:spacing w:after="0" w:line="240" w:lineRule="auto"/>
              <w:jc w:val="both"/>
              <w:rPr>
                <w:rFonts w:ascii="Times New Roman" w:hAnsi="Times New Roman"/>
              </w:rPr>
            </w:pPr>
          </w:p>
          <w:p w14:paraId="6C1EAB18" w14:textId="77777777" w:rsidR="00E935AA" w:rsidRPr="00D5472F" w:rsidRDefault="00E935AA" w:rsidP="00E935AA">
            <w:pPr>
              <w:spacing w:after="0" w:line="240" w:lineRule="auto"/>
              <w:jc w:val="both"/>
              <w:rPr>
                <w:rFonts w:ascii="Times New Roman" w:hAnsi="Times New Roman"/>
                <w:b/>
                <w:bCs/>
              </w:rPr>
            </w:pPr>
            <w:r w:rsidRPr="00D5472F">
              <w:rPr>
                <w:rFonts w:ascii="Times New Roman" w:hAnsi="Times New Roman"/>
                <w:b/>
                <w:bCs/>
              </w:rPr>
              <w:t xml:space="preserve">Component 3:  Community policing framework </w:t>
            </w:r>
          </w:p>
          <w:p w14:paraId="6F96B153" w14:textId="77777777" w:rsidR="00E935AA" w:rsidRPr="00D5472F" w:rsidRDefault="00E935AA" w:rsidP="00E935AA">
            <w:pPr>
              <w:spacing w:after="0" w:line="240" w:lineRule="auto"/>
              <w:jc w:val="both"/>
              <w:rPr>
                <w:rFonts w:ascii="Times New Roman" w:hAnsi="Times New Roman"/>
              </w:rPr>
            </w:pPr>
          </w:p>
          <w:p w14:paraId="031DB5DE" w14:textId="77777777" w:rsidR="00E935AA" w:rsidRDefault="00E935AA" w:rsidP="00E935AA">
            <w:pPr>
              <w:spacing w:after="0" w:line="240" w:lineRule="auto"/>
              <w:jc w:val="both"/>
              <w:rPr>
                <w:rFonts w:ascii="Times New Roman" w:hAnsi="Times New Roman"/>
              </w:rPr>
            </w:pPr>
            <w:r w:rsidRPr="00D5472F">
              <w:rPr>
                <w:rFonts w:ascii="Times New Roman" w:hAnsi="Times New Roman"/>
              </w:rPr>
              <w:t xml:space="preserve">This component aims at putting in place </w:t>
            </w:r>
            <w:r>
              <w:rPr>
                <w:rFonts w:ascii="Times New Roman" w:hAnsi="Times New Roman"/>
              </w:rPr>
              <w:t xml:space="preserve">(in a mid-term perspective) </w:t>
            </w:r>
            <w:r w:rsidRPr="00D5472F">
              <w:rPr>
                <w:rFonts w:ascii="Times New Roman" w:hAnsi="Times New Roman"/>
              </w:rPr>
              <w:t>a community policing</w:t>
            </w:r>
            <w:r>
              <w:rPr>
                <w:rFonts w:ascii="Times New Roman" w:hAnsi="Times New Roman"/>
              </w:rPr>
              <w:t xml:space="preserve"> as </w:t>
            </w:r>
            <w:r w:rsidRPr="00D5472F">
              <w:rPr>
                <w:rFonts w:ascii="Times New Roman" w:hAnsi="Times New Roman"/>
              </w:rPr>
              <w:t xml:space="preserve">a collaboration between the police and the community that identifies and solves community problems </w:t>
            </w:r>
            <w:r>
              <w:rPr>
                <w:rFonts w:ascii="Times New Roman" w:hAnsi="Times New Roman"/>
              </w:rPr>
              <w:t xml:space="preserve">linked to security. </w:t>
            </w:r>
          </w:p>
          <w:p w14:paraId="25D6AABD" w14:textId="77777777" w:rsidR="00E935AA" w:rsidRDefault="00E935AA" w:rsidP="00E935AA">
            <w:pPr>
              <w:spacing w:after="0" w:line="240" w:lineRule="auto"/>
              <w:jc w:val="both"/>
              <w:rPr>
                <w:rFonts w:ascii="Times New Roman" w:hAnsi="Times New Roman"/>
              </w:rPr>
            </w:pPr>
          </w:p>
          <w:p w14:paraId="3760EB21" w14:textId="77777777" w:rsidR="00E935AA" w:rsidRPr="00A37179" w:rsidRDefault="00E935AA" w:rsidP="00E935AA">
            <w:pPr>
              <w:spacing w:after="0" w:line="240" w:lineRule="auto"/>
              <w:jc w:val="both"/>
              <w:rPr>
                <w:rFonts w:ascii="Times New Roman" w:hAnsi="Times New Roman"/>
              </w:rPr>
            </w:pPr>
            <w:r w:rsidRPr="00A37179">
              <w:rPr>
                <w:rFonts w:ascii="Times New Roman" w:hAnsi="Times New Roman"/>
              </w:rPr>
              <w:t>The component will consist of the following activities:</w:t>
            </w:r>
          </w:p>
          <w:p w14:paraId="1C2932FF" w14:textId="0294B6E5" w:rsidR="00E935AA" w:rsidRPr="003C4881" w:rsidRDefault="00E935AA" w:rsidP="003C4881">
            <w:pPr>
              <w:pStyle w:val="ListParagraph"/>
              <w:numPr>
                <w:ilvl w:val="0"/>
                <w:numId w:val="18"/>
              </w:numPr>
              <w:suppressAutoHyphens/>
              <w:spacing w:before="120" w:after="0" w:line="240" w:lineRule="auto"/>
              <w:jc w:val="both"/>
              <w:rPr>
                <w:rFonts w:ascii="Times New Roman" w:hAnsi="Times New Roman"/>
              </w:rPr>
            </w:pPr>
            <w:r w:rsidRPr="003C4881">
              <w:rPr>
                <w:rFonts w:ascii="Times New Roman" w:hAnsi="Times New Roman"/>
              </w:rPr>
              <w:t>Establishing of the framework for community policy involving:</w:t>
            </w:r>
          </w:p>
          <w:p w14:paraId="73962A97" w14:textId="3A0BB412" w:rsidR="00E935AA" w:rsidRDefault="00C917FE" w:rsidP="003C4881">
            <w:pPr>
              <w:pStyle w:val="ListParagraph"/>
              <w:numPr>
                <w:ilvl w:val="1"/>
                <w:numId w:val="17"/>
              </w:numPr>
              <w:suppressAutoHyphens/>
              <w:spacing w:before="120" w:after="0" w:line="240" w:lineRule="auto"/>
              <w:contextualSpacing w:val="0"/>
              <w:jc w:val="both"/>
              <w:rPr>
                <w:rFonts w:ascii="Times New Roman" w:hAnsi="Times New Roman"/>
              </w:rPr>
            </w:pPr>
            <w:r>
              <w:rPr>
                <w:rFonts w:ascii="Times New Roman" w:hAnsi="Times New Roman"/>
              </w:rPr>
              <w:t>A</w:t>
            </w:r>
            <w:r w:rsidR="00E935AA" w:rsidRPr="002F37E4">
              <w:rPr>
                <w:rFonts w:ascii="Times New Roman" w:hAnsi="Times New Roman"/>
              </w:rPr>
              <w:t>nalysis of the police stations jurisdictions</w:t>
            </w:r>
            <w:r>
              <w:rPr>
                <w:rFonts w:ascii="Times New Roman" w:hAnsi="Times New Roman"/>
              </w:rPr>
              <w:t>.</w:t>
            </w:r>
          </w:p>
          <w:p w14:paraId="62ECC768" w14:textId="6E07DDF1" w:rsidR="00E935AA" w:rsidRDefault="00C917FE" w:rsidP="003C4881">
            <w:pPr>
              <w:pStyle w:val="ListParagraph"/>
              <w:numPr>
                <w:ilvl w:val="1"/>
                <w:numId w:val="17"/>
              </w:numPr>
              <w:suppressAutoHyphens/>
              <w:spacing w:before="120" w:after="0" w:line="240" w:lineRule="auto"/>
              <w:contextualSpacing w:val="0"/>
              <w:jc w:val="both"/>
              <w:rPr>
                <w:rFonts w:ascii="Times New Roman" w:hAnsi="Times New Roman"/>
              </w:rPr>
            </w:pPr>
            <w:r>
              <w:rPr>
                <w:rFonts w:ascii="Times New Roman" w:hAnsi="Times New Roman"/>
              </w:rPr>
              <w:lastRenderedPageBreak/>
              <w:t>D</w:t>
            </w:r>
            <w:r w:rsidR="00E935AA" w:rsidRPr="002F37E4">
              <w:rPr>
                <w:rFonts w:ascii="Times New Roman" w:hAnsi="Times New Roman"/>
              </w:rPr>
              <w:t>evelopment of a manual for preventive policing with special emphasis on the concept "Community policing" and Problem-oriented policing.</w:t>
            </w:r>
          </w:p>
          <w:p w14:paraId="30AAD7FE" w14:textId="77777777" w:rsidR="00E935AA" w:rsidRDefault="00E935AA" w:rsidP="003C4881">
            <w:pPr>
              <w:pStyle w:val="ListParagraph"/>
              <w:numPr>
                <w:ilvl w:val="1"/>
                <w:numId w:val="17"/>
              </w:numPr>
              <w:suppressAutoHyphens/>
              <w:spacing w:before="120" w:after="0" w:line="240" w:lineRule="auto"/>
              <w:contextualSpacing w:val="0"/>
              <w:jc w:val="both"/>
              <w:rPr>
                <w:rFonts w:ascii="Times New Roman" w:hAnsi="Times New Roman"/>
              </w:rPr>
            </w:pPr>
            <w:r w:rsidRPr="00045FF5">
              <w:rPr>
                <w:rFonts w:ascii="Times New Roman" w:hAnsi="Times New Roman"/>
              </w:rPr>
              <w:t>Development of a concept for the development of Local Prevention Councils (LSPs) (experiences and opportunities for implementation).</w:t>
            </w:r>
          </w:p>
          <w:p w14:paraId="252D04BD" w14:textId="77777777" w:rsidR="00E935AA" w:rsidRDefault="00E935AA" w:rsidP="003C4881">
            <w:pPr>
              <w:pStyle w:val="ListParagraph"/>
              <w:numPr>
                <w:ilvl w:val="0"/>
                <w:numId w:val="18"/>
              </w:numPr>
              <w:spacing w:before="120" w:after="0" w:line="240" w:lineRule="auto"/>
              <w:contextualSpacing w:val="0"/>
              <w:jc w:val="both"/>
              <w:rPr>
                <w:rFonts w:ascii="Times New Roman" w:hAnsi="Times New Roman"/>
              </w:rPr>
            </w:pPr>
            <w:r>
              <w:rPr>
                <w:rFonts w:ascii="Times New Roman" w:hAnsi="Times New Roman"/>
              </w:rPr>
              <w:t>Establishment of pilot community policing in 3 locations</w:t>
            </w:r>
            <w:r w:rsidRPr="00AC4F89">
              <w:rPr>
                <w:rFonts w:ascii="Times New Roman" w:hAnsi="Times New Roman"/>
              </w:rPr>
              <w:t xml:space="preserve"> </w:t>
            </w:r>
            <w:r>
              <w:rPr>
                <w:rFonts w:ascii="Times New Roman" w:hAnsi="Times New Roman"/>
              </w:rPr>
              <w:t>involving:</w:t>
            </w:r>
          </w:p>
          <w:p w14:paraId="12257510" w14:textId="77777777" w:rsidR="00CC5264" w:rsidRDefault="00E935AA" w:rsidP="003C4881">
            <w:pPr>
              <w:pStyle w:val="ListParagraph"/>
              <w:numPr>
                <w:ilvl w:val="0"/>
                <w:numId w:val="19"/>
              </w:numPr>
              <w:spacing w:before="120" w:after="0" w:line="240" w:lineRule="auto"/>
              <w:contextualSpacing w:val="0"/>
              <w:jc w:val="both"/>
              <w:rPr>
                <w:rFonts w:ascii="Times New Roman" w:hAnsi="Times New Roman"/>
              </w:rPr>
            </w:pPr>
            <w:r>
              <w:rPr>
                <w:rFonts w:ascii="Times New Roman" w:hAnsi="Times New Roman"/>
              </w:rPr>
              <w:t xml:space="preserve">Establishing and building the capacities of </w:t>
            </w:r>
            <w:r w:rsidRPr="00A37179">
              <w:rPr>
                <w:rFonts w:ascii="Times New Roman" w:hAnsi="Times New Roman"/>
              </w:rPr>
              <w:t>Local Prevention Councils</w:t>
            </w:r>
            <w:r w:rsidRPr="00AC4F89">
              <w:rPr>
                <w:rFonts w:ascii="Times New Roman" w:hAnsi="Times New Roman"/>
              </w:rPr>
              <w:t xml:space="preserve"> for open networking and robust dialogue with local communities, </w:t>
            </w:r>
            <w:r>
              <w:rPr>
                <w:rFonts w:ascii="Times New Roman" w:hAnsi="Times New Roman"/>
              </w:rPr>
              <w:t>and with a focus on</w:t>
            </w:r>
            <w:r w:rsidRPr="00AC4F89">
              <w:rPr>
                <w:rFonts w:ascii="Times New Roman" w:hAnsi="Times New Roman"/>
              </w:rPr>
              <w:t xml:space="preserve"> distinctive communities, minorities, and vulnerable groups.</w:t>
            </w:r>
          </w:p>
          <w:p w14:paraId="583F3AE2" w14:textId="074B18B2" w:rsidR="00E935AA" w:rsidRPr="003C4881" w:rsidRDefault="00E935AA" w:rsidP="003C4881">
            <w:pPr>
              <w:pStyle w:val="ListParagraph"/>
              <w:numPr>
                <w:ilvl w:val="0"/>
                <w:numId w:val="19"/>
              </w:numPr>
              <w:spacing w:before="120" w:after="0" w:line="240" w:lineRule="auto"/>
              <w:contextualSpacing w:val="0"/>
              <w:jc w:val="both"/>
              <w:rPr>
                <w:rFonts w:ascii="Times New Roman" w:hAnsi="Times New Roman"/>
              </w:rPr>
            </w:pPr>
            <w:r w:rsidRPr="003C4881">
              <w:rPr>
                <w:rFonts w:ascii="Times New Roman" w:hAnsi="Times New Roman"/>
              </w:rPr>
              <w:t>Training of the Prevention Units in 8 sectors of the interior (total of 32 police officers) and enhancing the role of the</w:t>
            </w:r>
            <w:r w:rsidRPr="003C4881" w:rsidDel="000C1064">
              <w:rPr>
                <w:rFonts w:ascii="Times New Roman" w:hAnsi="Times New Roman"/>
              </w:rPr>
              <w:t xml:space="preserve"> </w:t>
            </w:r>
            <w:r w:rsidRPr="003C4881">
              <w:rPr>
                <w:rFonts w:ascii="Times New Roman" w:hAnsi="Times New Roman"/>
              </w:rPr>
              <w:t>patrol officers’</w:t>
            </w:r>
            <w:r w:rsidR="00C917FE">
              <w:rPr>
                <w:rFonts w:ascii="Times New Roman" w:hAnsi="Times New Roman"/>
              </w:rPr>
              <w:t>.</w:t>
            </w:r>
          </w:p>
          <w:bookmarkEnd w:id="3"/>
          <w:p w14:paraId="0FB201DF" w14:textId="77777777" w:rsidR="003803EE" w:rsidRPr="00D5472F" w:rsidRDefault="003803EE" w:rsidP="00325D50">
            <w:pPr>
              <w:spacing w:after="0" w:line="240" w:lineRule="auto"/>
              <w:jc w:val="both"/>
              <w:rPr>
                <w:rFonts w:ascii="Times New Roman" w:hAnsi="Times New Roman"/>
              </w:rPr>
            </w:pPr>
          </w:p>
          <w:p w14:paraId="0072AB9B" w14:textId="7B95A42A" w:rsidR="005E6D23" w:rsidRPr="00D5472F" w:rsidRDefault="003803EE" w:rsidP="003803EE">
            <w:pPr>
              <w:spacing w:after="0" w:line="240" w:lineRule="auto"/>
              <w:jc w:val="both"/>
              <w:rPr>
                <w:rFonts w:ascii="Times New Roman" w:hAnsi="Times New Roman"/>
              </w:rPr>
            </w:pPr>
            <w:r w:rsidRPr="00D5472F">
              <w:rPr>
                <w:rFonts w:ascii="Times New Roman" w:hAnsi="Times New Roman"/>
              </w:rPr>
              <w:t xml:space="preserve">The proposed Action will contribute to </w:t>
            </w:r>
            <w:r w:rsidR="00171A9F" w:rsidRPr="00D5472F">
              <w:rPr>
                <w:rFonts w:ascii="Times New Roman" w:hAnsi="Times New Roman"/>
              </w:rPr>
              <w:t>address</w:t>
            </w:r>
            <w:r w:rsidR="00717ED9">
              <w:rPr>
                <w:rFonts w:ascii="Times New Roman" w:hAnsi="Times New Roman"/>
              </w:rPr>
              <w:t>ing</w:t>
            </w:r>
            <w:r w:rsidR="00171A9F" w:rsidRPr="00D5472F">
              <w:rPr>
                <w:rFonts w:ascii="Times New Roman" w:hAnsi="Times New Roman"/>
              </w:rPr>
              <w:t xml:space="preserve"> the findings and recommendations of the </w:t>
            </w:r>
            <w:r w:rsidR="00171A9F" w:rsidRPr="00D5472F">
              <w:rPr>
                <w:rFonts w:ascii="Times New Roman" w:hAnsi="Times New Roman"/>
                <w:b/>
                <w:bCs/>
              </w:rPr>
              <w:t>EC Country Report 2021 (SWD(2021)294 final)</w:t>
            </w:r>
            <w:r w:rsidR="00171A9F" w:rsidRPr="00D5472F">
              <w:rPr>
                <w:rFonts w:ascii="Times New Roman" w:hAnsi="Times New Roman"/>
              </w:rPr>
              <w:t xml:space="preserve"> (Chapter 24: Justice, freedom and security) as concerns the fight against organised crime: 1. Further improve the track record</w:t>
            </w:r>
            <w:r w:rsidR="00E06B3C" w:rsidRPr="00D5472F">
              <w:rPr>
                <w:rFonts w:ascii="Times New Roman" w:hAnsi="Times New Roman"/>
              </w:rPr>
              <w:t xml:space="preserve"> of investigations, prosecutions and convictions for organised crime and money laundering, and demonstrate the ability to effectively dismantle large criminal networks; 2. Adopt and implement the necessary legislation that would regulate the activity of the Asset Recovery office and enhance the effectiveness of the national asset recovery system; and 3. Allocate the necessary financial and human resources to the investigative</w:t>
            </w:r>
            <w:r w:rsidR="000549AA" w:rsidRPr="00D5472F">
              <w:rPr>
                <w:rFonts w:ascii="Times New Roman" w:hAnsi="Times New Roman"/>
              </w:rPr>
              <w:t xml:space="preserve"> centres, set up in the Basis Public Prosecution Office, allowing them to increase the efficiency of the investigations and improve inter-institutional cooperation.</w:t>
            </w:r>
          </w:p>
          <w:p w14:paraId="1CB874BC" w14:textId="6B63008C" w:rsidR="00171A9F" w:rsidRPr="00D5472F" w:rsidRDefault="00171A9F" w:rsidP="003803EE">
            <w:pPr>
              <w:spacing w:after="0" w:line="240" w:lineRule="auto"/>
              <w:jc w:val="both"/>
              <w:rPr>
                <w:rFonts w:ascii="Times New Roman" w:hAnsi="Times New Roman"/>
              </w:rPr>
            </w:pPr>
          </w:p>
          <w:p w14:paraId="19FA196E" w14:textId="0DF49B98" w:rsidR="00594DA1" w:rsidRPr="00D5472F" w:rsidRDefault="00470DB8" w:rsidP="003803EE">
            <w:pPr>
              <w:spacing w:after="0" w:line="240" w:lineRule="auto"/>
              <w:jc w:val="both"/>
              <w:rPr>
                <w:rFonts w:ascii="Times New Roman" w:eastAsia="Arial Unicode MS" w:hAnsi="Times New Roman"/>
                <w:lang w:eastAsia="de-DE"/>
              </w:rPr>
            </w:pPr>
            <w:r w:rsidRPr="00D5472F">
              <w:rPr>
                <w:rFonts w:ascii="Times New Roman" w:eastAsia="Arial Unicode MS" w:hAnsi="Times New Roman"/>
                <w:lang w:eastAsia="de-DE"/>
              </w:rPr>
              <w:t xml:space="preserve">Furthermore, this Action will contribute to the implementation of the </w:t>
            </w:r>
            <w:r w:rsidRPr="00D5472F">
              <w:rPr>
                <w:rFonts w:ascii="Times New Roman" w:eastAsia="Arial Unicode MS" w:hAnsi="Times New Roman"/>
                <w:b/>
                <w:bCs/>
                <w:lang w:eastAsia="de-DE"/>
              </w:rPr>
              <w:t>Stabilisation and Association Agreement (SSA)</w:t>
            </w:r>
            <w:r w:rsidRPr="00D5472F">
              <w:rPr>
                <w:rFonts w:ascii="Times New Roman" w:eastAsia="Arial Unicode MS" w:hAnsi="Times New Roman"/>
                <w:lang w:eastAsia="de-DE"/>
              </w:rPr>
              <w:t xml:space="preserve"> regarding the statements stipulated in article 78 concerning trafficking in human beings; illegal economic activities, preventing and combating crime and other illicit activities</w:t>
            </w:r>
            <w:r w:rsidR="00594DA1" w:rsidRPr="00D5472F">
              <w:rPr>
                <w:rFonts w:ascii="Times New Roman" w:eastAsia="Arial Unicode MS" w:hAnsi="Times New Roman"/>
                <w:lang w:eastAsia="de-DE"/>
              </w:rPr>
              <w:t xml:space="preserve">. Additionally, the </w:t>
            </w:r>
            <w:r w:rsidR="00594DA1" w:rsidRPr="00D5472F">
              <w:rPr>
                <w:rFonts w:ascii="Times New Roman" w:hAnsi="Times New Roman"/>
              </w:rPr>
              <w:t xml:space="preserve">action is also in line with the recommendations of the Conclusions of the </w:t>
            </w:r>
            <w:r w:rsidR="00594DA1" w:rsidRPr="00D5472F">
              <w:rPr>
                <w:rFonts w:ascii="Times New Roman" w:hAnsi="Times New Roman"/>
                <w:b/>
              </w:rPr>
              <w:t>16</w:t>
            </w:r>
            <w:r w:rsidR="00594DA1" w:rsidRPr="00D5472F">
              <w:rPr>
                <w:rFonts w:ascii="Times New Roman" w:hAnsi="Times New Roman"/>
                <w:b/>
                <w:vertAlign w:val="superscript"/>
              </w:rPr>
              <w:t>th</w:t>
            </w:r>
            <w:r w:rsidR="00594DA1" w:rsidRPr="00D5472F">
              <w:rPr>
                <w:rFonts w:ascii="Times New Roman" w:hAnsi="Times New Roman"/>
                <w:b/>
              </w:rPr>
              <w:t xml:space="preserve"> meeting of the Subcommittee on Justice, Liberty and Security </w:t>
            </w:r>
            <w:r w:rsidR="00594DA1" w:rsidRPr="00D5472F">
              <w:rPr>
                <w:rFonts w:ascii="Times New Roman" w:hAnsi="Times New Roman"/>
              </w:rPr>
              <w:t xml:space="preserve">of the </w:t>
            </w:r>
            <w:r w:rsidR="00594DA1" w:rsidRPr="00D5472F">
              <w:rPr>
                <w:rFonts w:ascii="Times New Roman" w:hAnsi="Times New Roman"/>
                <w:b/>
              </w:rPr>
              <w:t>SSA</w:t>
            </w:r>
            <w:r w:rsidR="00594DA1" w:rsidRPr="00D5472F">
              <w:rPr>
                <w:rFonts w:ascii="Times New Roman" w:hAnsi="Times New Roman"/>
              </w:rPr>
              <w:t xml:space="preserve"> held in November 2021, related with the police reform; fight and track record on organised crime; and prevention/counter violent extremism and counter terrorism.</w:t>
            </w:r>
          </w:p>
          <w:p w14:paraId="7EEB1BA9" w14:textId="1C911DF4" w:rsidR="00594DA1" w:rsidRPr="00D5472F" w:rsidRDefault="00594DA1" w:rsidP="003803EE">
            <w:pPr>
              <w:spacing w:after="0" w:line="240" w:lineRule="auto"/>
              <w:jc w:val="both"/>
              <w:rPr>
                <w:rFonts w:ascii="Times New Roman" w:eastAsia="Arial Unicode MS" w:hAnsi="Times New Roman"/>
                <w:lang w:eastAsia="de-DE"/>
              </w:rPr>
            </w:pPr>
          </w:p>
          <w:p w14:paraId="394A647D" w14:textId="4D08939C" w:rsidR="00025FD1" w:rsidRPr="00D5472F" w:rsidRDefault="00025FD1" w:rsidP="00025FD1">
            <w:pPr>
              <w:spacing w:after="0" w:line="240" w:lineRule="auto"/>
              <w:jc w:val="both"/>
              <w:rPr>
                <w:rFonts w:ascii="Times New Roman" w:eastAsia="Arial Unicode MS" w:hAnsi="Times New Roman"/>
                <w:lang w:eastAsia="de-DE"/>
              </w:rPr>
            </w:pPr>
            <w:r w:rsidRPr="00D5472F">
              <w:rPr>
                <w:rFonts w:ascii="Times New Roman" w:eastAsia="Arial Unicode MS" w:hAnsi="Times New Roman"/>
                <w:lang w:eastAsia="de-DE"/>
              </w:rPr>
              <w:t xml:space="preserve">Regarding the Commission Communication </w:t>
            </w:r>
            <w:r w:rsidRPr="00D5472F">
              <w:rPr>
                <w:rFonts w:ascii="Times New Roman" w:eastAsia="Arial Unicode MS" w:hAnsi="Times New Roman"/>
                <w:b/>
                <w:lang w:eastAsia="de-DE"/>
              </w:rPr>
              <w:t>"A credible enlargement perspective for and enhanced EU engagement with the Western Balkans" (COM (2018)65),</w:t>
            </w:r>
            <w:r w:rsidRPr="00D5472F">
              <w:rPr>
                <w:rFonts w:ascii="Times New Roman" w:eastAsia="Arial Unicode MS" w:hAnsi="Times New Roman"/>
                <w:lang w:eastAsia="de-DE"/>
              </w:rPr>
              <w:t xml:space="preserve"> this Action supports its strategic purpose related to the socio-economic development and the necessity to increase the financial assistance in the social sector, notably investments in education and health to support social inclusion. As well, the Action is in line with the need to </w:t>
            </w:r>
            <w:r w:rsidR="006E13BB" w:rsidRPr="00D5472F">
              <w:rPr>
                <w:rFonts w:ascii="Times New Roman" w:eastAsia="Arial Unicode MS" w:hAnsi="Times New Roman"/>
                <w:lang w:eastAsia="de-DE"/>
              </w:rPr>
              <w:t>provide support to capacity building in the area of</w:t>
            </w:r>
            <w:r w:rsidRPr="00D5472F">
              <w:rPr>
                <w:rFonts w:ascii="Times New Roman" w:eastAsia="Arial Unicode MS" w:hAnsi="Times New Roman"/>
                <w:lang w:eastAsia="de-DE"/>
              </w:rPr>
              <w:t xml:space="preserve"> cyber-security and fight against </w:t>
            </w:r>
            <w:r w:rsidR="006E13BB" w:rsidRPr="00D5472F">
              <w:rPr>
                <w:rFonts w:ascii="Times New Roman" w:eastAsia="Arial Unicode MS" w:hAnsi="Times New Roman"/>
                <w:lang w:eastAsia="de-DE"/>
              </w:rPr>
              <w:t>cyber-crime; increase the strategic and operational cooperation between the EU and the Western Balkans on security, including through relevant agencies; and counter threats originating from organised crime and terrorism, among other secure aspects.</w:t>
            </w:r>
          </w:p>
          <w:p w14:paraId="0636E15A" w14:textId="7DAAF14A" w:rsidR="00594DA1" w:rsidRPr="00D5472F" w:rsidRDefault="00594DA1" w:rsidP="003803EE">
            <w:pPr>
              <w:spacing w:after="0" w:line="240" w:lineRule="auto"/>
              <w:jc w:val="both"/>
              <w:rPr>
                <w:rFonts w:ascii="Times New Roman" w:hAnsi="Times New Roman"/>
              </w:rPr>
            </w:pPr>
          </w:p>
          <w:p w14:paraId="21F7A9A2" w14:textId="2EA76F76" w:rsidR="006B29D3" w:rsidRPr="00D5472F" w:rsidRDefault="006B29D3" w:rsidP="003803EE">
            <w:pPr>
              <w:spacing w:after="0" w:line="240" w:lineRule="auto"/>
              <w:jc w:val="both"/>
              <w:rPr>
                <w:rFonts w:ascii="Times New Roman" w:hAnsi="Times New Roman"/>
              </w:rPr>
            </w:pPr>
            <w:r w:rsidRPr="00D5472F">
              <w:rPr>
                <w:rFonts w:ascii="Times New Roman" w:hAnsi="Times New Roman"/>
              </w:rPr>
              <w:t xml:space="preserve">The proposed Action will contribute as well to achieve the objectives of the </w:t>
            </w:r>
            <w:r w:rsidRPr="00D5472F">
              <w:rPr>
                <w:rFonts w:ascii="Times New Roman" w:hAnsi="Times New Roman"/>
                <w:b/>
              </w:rPr>
              <w:t xml:space="preserve">Economic and Investment Plan (EIP) for the Western Balkans (COM (2020) 641 final). </w:t>
            </w:r>
            <w:r w:rsidRPr="00D5472F">
              <w:rPr>
                <w:rFonts w:ascii="Times New Roman" w:hAnsi="Times New Roman"/>
              </w:rPr>
              <w:t xml:space="preserve">Boosting investment and economic growth is only possible </w:t>
            </w:r>
            <w:r w:rsidRPr="00D5472F">
              <w:rPr>
                <w:rFonts w:ascii="Times New Roman" w:hAnsi="Times New Roman"/>
              </w:rPr>
              <w:lastRenderedPageBreak/>
              <w:t>if the fundamental reforms, particularly those that strengthen or improve human and entrepreneurial capacity to innovate and develop an economic niche. In this sense, cooperation among the par</w:t>
            </w:r>
            <w:r w:rsidR="005A0A8E" w:rsidRPr="00D5472F">
              <w:rPr>
                <w:rFonts w:ascii="Times New Roman" w:hAnsi="Times New Roman"/>
              </w:rPr>
              <w:t>tners in the region as well as with the EU is essential to address specific security challenges, such as countering terrorism and extremism, money laundering, human trafficking and migrant smuggling.</w:t>
            </w:r>
            <w:r w:rsidR="008F37A1" w:rsidRPr="00D5472F">
              <w:rPr>
                <w:rFonts w:ascii="Times New Roman" w:hAnsi="Times New Roman"/>
              </w:rPr>
              <w:t xml:space="preserve"> Therefore, the EIP recommends</w:t>
            </w:r>
            <w:r w:rsidR="00447C74" w:rsidRPr="00D5472F">
              <w:rPr>
                <w:rFonts w:ascii="Times New Roman" w:hAnsi="Times New Roman"/>
              </w:rPr>
              <w:t>,</w:t>
            </w:r>
            <w:r w:rsidR="008F37A1" w:rsidRPr="00D5472F">
              <w:rPr>
                <w:rFonts w:ascii="Times New Roman" w:hAnsi="Times New Roman"/>
              </w:rPr>
              <w:t xml:space="preserve"> </w:t>
            </w:r>
            <w:r w:rsidR="00447C74" w:rsidRPr="00D5472F">
              <w:rPr>
                <w:rFonts w:ascii="Times New Roman" w:hAnsi="Times New Roman"/>
              </w:rPr>
              <w:t xml:space="preserve">in the digital sector, </w:t>
            </w:r>
            <w:r w:rsidR="008F37A1" w:rsidRPr="00D5472F">
              <w:rPr>
                <w:rFonts w:ascii="Times New Roman" w:hAnsi="Times New Roman"/>
              </w:rPr>
              <w:t xml:space="preserve">to </w:t>
            </w:r>
            <w:r w:rsidR="00447C74" w:rsidRPr="00D5472F">
              <w:rPr>
                <w:rFonts w:ascii="Times New Roman" w:hAnsi="Times New Roman"/>
              </w:rPr>
              <w:t>enhance cybersecurity capacity and the fight against cybersecurity for surveillance purposes, in line with the EU Charter of Fundamental Rights and in view of a dynamic alignment with future EU legislation in this area.</w:t>
            </w:r>
          </w:p>
          <w:p w14:paraId="180C5FCB" w14:textId="31D201FE" w:rsidR="00A018DE" w:rsidRPr="00D5472F" w:rsidRDefault="00A018DE" w:rsidP="00325D50">
            <w:pPr>
              <w:spacing w:before="20" w:after="20" w:line="240" w:lineRule="auto"/>
              <w:jc w:val="both"/>
              <w:rPr>
                <w:rFonts w:ascii="Times New Roman" w:hAnsi="Times New Roman"/>
              </w:rPr>
            </w:pPr>
          </w:p>
        </w:tc>
      </w:tr>
      <w:tr w:rsidR="002429F8" w:rsidRPr="00D5472F" w14:paraId="3E42F3E6" w14:textId="77777777" w:rsidTr="004262E0">
        <w:trPr>
          <w:jc w:val="center"/>
        </w:trPr>
        <w:tc>
          <w:tcPr>
            <w:tcW w:w="534" w:type="dxa"/>
            <w:vMerge/>
            <w:tcBorders>
              <w:left w:val="single" w:sz="4" w:space="0" w:color="auto"/>
              <w:right w:val="single" w:sz="4" w:space="0" w:color="auto"/>
            </w:tcBorders>
          </w:tcPr>
          <w:p w14:paraId="548E591D" w14:textId="77777777" w:rsidR="00A018DE" w:rsidRPr="00D5472F" w:rsidRDefault="00A018DE" w:rsidP="00A018DE">
            <w:pPr>
              <w:spacing w:after="0"/>
              <w:rPr>
                <w:rFonts w:ascii="Times New Roman" w:hAnsi="Times New Roman"/>
              </w:rPr>
            </w:pPr>
          </w:p>
        </w:tc>
        <w:tc>
          <w:tcPr>
            <w:tcW w:w="2379" w:type="dxa"/>
            <w:tcBorders>
              <w:top w:val="single" w:sz="4" w:space="0" w:color="auto"/>
              <w:left w:val="single" w:sz="4" w:space="0" w:color="auto"/>
              <w:bottom w:val="single" w:sz="4" w:space="0" w:color="auto"/>
              <w:right w:val="single" w:sz="4" w:space="0" w:color="auto"/>
            </w:tcBorders>
            <w:shd w:val="clear" w:color="auto" w:fill="auto"/>
          </w:tcPr>
          <w:p w14:paraId="73FD89C5" w14:textId="101E6926" w:rsidR="00A018DE" w:rsidRPr="00D5472F" w:rsidRDefault="00A018DE" w:rsidP="00A018DE">
            <w:pPr>
              <w:spacing w:after="0" w:line="240" w:lineRule="auto"/>
              <w:rPr>
                <w:rFonts w:ascii="Times New Roman" w:hAnsi="Times New Roman"/>
              </w:rPr>
            </w:pPr>
            <w:r w:rsidRPr="00D5472F">
              <w:rPr>
                <w:rFonts w:ascii="Times New Roman" w:hAnsi="Times New Roman"/>
              </w:rPr>
              <w:t>Contribution to the IPA III Programming Framework objectives</w:t>
            </w:r>
          </w:p>
        </w:tc>
        <w:tc>
          <w:tcPr>
            <w:tcW w:w="7118" w:type="dxa"/>
            <w:tcBorders>
              <w:top w:val="single" w:sz="4" w:space="0" w:color="auto"/>
              <w:left w:val="single" w:sz="4" w:space="0" w:color="auto"/>
              <w:bottom w:val="single" w:sz="4" w:space="0" w:color="auto"/>
              <w:right w:val="single" w:sz="4" w:space="0" w:color="auto"/>
            </w:tcBorders>
            <w:shd w:val="clear" w:color="auto" w:fill="auto"/>
          </w:tcPr>
          <w:p w14:paraId="57BBE39E" w14:textId="6E6F4322" w:rsidR="00A018DE" w:rsidRPr="00D5472F" w:rsidRDefault="00A018DE" w:rsidP="00A018DE">
            <w:pPr>
              <w:spacing w:after="0" w:line="240" w:lineRule="auto"/>
              <w:jc w:val="both"/>
              <w:rPr>
                <w:rFonts w:ascii="Times New Roman" w:hAnsi="Times New Roman"/>
                <w:i/>
              </w:rPr>
            </w:pPr>
            <w:r w:rsidRPr="00D5472F">
              <w:rPr>
                <w:rFonts w:ascii="Times New Roman" w:hAnsi="Times New Roman"/>
              </w:rPr>
              <w:t xml:space="preserve">The Action is designed to contribute to the achievement of the specific objective of the IPA III Programming Framework, thematic priority </w:t>
            </w:r>
            <w:r w:rsidR="00A33E7E" w:rsidRPr="00D5472F">
              <w:rPr>
                <w:rFonts w:ascii="Times New Roman" w:hAnsi="Times New Roman"/>
                <w:b/>
              </w:rPr>
              <w:t xml:space="preserve">3: Fight against organised crime/security </w:t>
            </w:r>
            <w:r w:rsidRPr="00D5472F">
              <w:rPr>
                <w:rFonts w:ascii="Times New Roman" w:hAnsi="Times New Roman"/>
              </w:rPr>
              <w:t xml:space="preserve">within </w:t>
            </w:r>
            <w:r w:rsidRPr="00D5472F">
              <w:rPr>
                <w:rFonts w:ascii="Times New Roman" w:hAnsi="Times New Roman"/>
                <w:b/>
              </w:rPr>
              <w:t>Window</w:t>
            </w:r>
            <w:r w:rsidR="00A33E7E" w:rsidRPr="00D5472F">
              <w:rPr>
                <w:rFonts w:ascii="Times New Roman" w:hAnsi="Times New Roman"/>
                <w:b/>
              </w:rPr>
              <w:t xml:space="preserve"> </w:t>
            </w:r>
            <w:r w:rsidR="00A33E7E" w:rsidRPr="00D5472F">
              <w:rPr>
                <w:rStyle w:val="Emphasis"/>
                <w:rFonts w:ascii="Times New Roman" w:hAnsi="Times New Roman"/>
                <w:b/>
                <w:bCs/>
                <w:i w:val="0"/>
              </w:rPr>
              <w:t>1</w:t>
            </w:r>
            <w:r w:rsidRPr="00D5472F">
              <w:rPr>
                <w:rFonts w:ascii="Times New Roman" w:hAnsi="Times New Roman"/>
                <w:b/>
              </w:rPr>
              <w:t xml:space="preserve">: </w:t>
            </w:r>
            <w:r w:rsidR="00A33E7E" w:rsidRPr="00D5472F">
              <w:rPr>
                <w:rFonts w:ascii="Times New Roman" w:hAnsi="Times New Roman"/>
                <w:b/>
              </w:rPr>
              <w:t xml:space="preserve">Rule of law, fundamental rights, and </w:t>
            </w:r>
            <w:r w:rsidR="006E13BB" w:rsidRPr="00D5472F">
              <w:rPr>
                <w:rFonts w:ascii="Times New Roman" w:hAnsi="Times New Roman"/>
                <w:b/>
              </w:rPr>
              <w:t>democracy.</w:t>
            </w:r>
          </w:p>
          <w:p w14:paraId="41E6F314" w14:textId="77777777" w:rsidR="00EA6B5C" w:rsidRPr="00D5472F" w:rsidRDefault="00EA6B5C" w:rsidP="00631F62">
            <w:pPr>
              <w:pStyle w:val="Default"/>
              <w:spacing w:before="20" w:after="20"/>
              <w:jc w:val="both"/>
              <w:rPr>
                <w:color w:val="auto"/>
                <w:sz w:val="22"/>
                <w:szCs w:val="22"/>
                <w:lang w:val="en-GB"/>
              </w:rPr>
            </w:pPr>
          </w:p>
          <w:p w14:paraId="19D83D20" w14:textId="09C767D4" w:rsidR="00A33E7E" w:rsidRPr="00AD3A3B" w:rsidRDefault="00631F62" w:rsidP="00631F62">
            <w:pPr>
              <w:pStyle w:val="Default"/>
              <w:spacing w:before="20" w:after="20"/>
              <w:jc w:val="both"/>
              <w:rPr>
                <w:color w:val="auto"/>
                <w:sz w:val="22"/>
                <w:szCs w:val="22"/>
                <w:lang w:val="en-GB"/>
              </w:rPr>
            </w:pPr>
            <w:r w:rsidRPr="00D5472F">
              <w:rPr>
                <w:color w:val="auto"/>
                <w:sz w:val="22"/>
                <w:szCs w:val="22"/>
                <w:lang w:val="en-GB"/>
              </w:rPr>
              <w:t xml:space="preserve">The Action will contribute to the achievement of specific objectives of the sector </w:t>
            </w:r>
            <w:r w:rsidR="00A33E7E" w:rsidRPr="005B6BCD">
              <w:rPr>
                <w:color w:val="auto"/>
                <w:sz w:val="22"/>
                <w:szCs w:val="22"/>
                <w:lang w:val="en-GB"/>
              </w:rPr>
              <w:t>Home Affairs</w:t>
            </w:r>
            <w:r w:rsidRPr="00D5472F">
              <w:rPr>
                <w:color w:val="auto"/>
                <w:sz w:val="22"/>
                <w:szCs w:val="22"/>
                <w:lang w:val="en-GB"/>
              </w:rPr>
              <w:t xml:space="preserve">, as defined in the </w:t>
            </w:r>
            <w:r w:rsidRPr="00D5472F">
              <w:rPr>
                <w:b/>
                <w:color w:val="auto"/>
                <w:sz w:val="22"/>
                <w:szCs w:val="22"/>
                <w:lang w:val="en-GB"/>
              </w:rPr>
              <w:t>IPA III Programming Framework</w:t>
            </w:r>
            <w:r w:rsidRPr="00D5472F">
              <w:rPr>
                <w:rStyle w:val="FootnoteReference"/>
                <w:b/>
                <w:color w:val="auto"/>
                <w:sz w:val="22"/>
                <w:szCs w:val="22"/>
                <w:lang w:val="en-GB"/>
              </w:rPr>
              <w:footnoteReference w:id="1"/>
            </w:r>
            <w:r w:rsidRPr="00D5472F">
              <w:rPr>
                <w:b/>
                <w:color w:val="auto"/>
                <w:sz w:val="22"/>
                <w:szCs w:val="22"/>
                <w:lang w:val="en-GB"/>
              </w:rPr>
              <w:t xml:space="preserve"> (Window </w:t>
            </w:r>
            <w:r w:rsidR="00A33E7E" w:rsidRPr="00D5472F">
              <w:rPr>
                <w:b/>
                <w:color w:val="auto"/>
                <w:sz w:val="22"/>
                <w:szCs w:val="22"/>
                <w:lang w:val="en-GB"/>
              </w:rPr>
              <w:t>1</w:t>
            </w:r>
            <w:r w:rsidRPr="00D5472F">
              <w:rPr>
                <w:b/>
                <w:color w:val="auto"/>
                <w:sz w:val="22"/>
                <w:szCs w:val="22"/>
                <w:lang w:val="en-GB"/>
              </w:rPr>
              <w:t>, Thematic Priority</w:t>
            </w:r>
            <w:r w:rsidR="0043700B" w:rsidRPr="005B6BCD">
              <w:rPr>
                <w:b/>
                <w:color w:val="auto"/>
                <w:sz w:val="22"/>
                <w:szCs w:val="22"/>
                <w:lang w:val="en-GB"/>
              </w:rPr>
              <w:t xml:space="preserve"> 3</w:t>
            </w:r>
            <w:r w:rsidRPr="00D5472F">
              <w:rPr>
                <w:b/>
                <w:color w:val="auto"/>
                <w:sz w:val="22"/>
                <w:szCs w:val="22"/>
                <w:lang w:val="en-GB"/>
              </w:rPr>
              <w:t>)</w:t>
            </w:r>
            <w:r w:rsidRPr="00D5472F">
              <w:rPr>
                <w:color w:val="auto"/>
                <w:sz w:val="22"/>
                <w:szCs w:val="22"/>
                <w:lang w:val="en-GB"/>
              </w:rPr>
              <w:t xml:space="preserve">, which aim </w:t>
            </w:r>
            <w:r w:rsidR="00A33E7E" w:rsidRPr="005B6BCD">
              <w:rPr>
                <w:color w:val="auto"/>
                <w:sz w:val="22"/>
                <w:szCs w:val="22"/>
                <w:lang w:val="en-GB"/>
              </w:rPr>
              <w:t>at</w:t>
            </w:r>
            <w:r w:rsidR="0043700B" w:rsidRPr="00AD3A3B">
              <w:rPr>
                <w:color w:val="auto"/>
                <w:sz w:val="22"/>
                <w:szCs w:val="22"/>
                <w:lang w:val="en-GB"/>
              </w:rPr>
              <w:t>:</w:t>
            </w:r>
          </w:p>
          <w:p w14:paraId="6574B8DE" w14:textId="67821204" w:rsidR="00A33E7E" w:rsidRPr="00D5472F" w:rsidRDefault="00A33E7E" w:rsidP="00F771B2">
            <w:pPr>
              <w:pStyle w:val="Default"/>
              <w:numPr>
                <w:ilvl w:val="0"/>
                <w:numId w:val="10"/>
              </w:numPr>
              <w:spacing w:before="20" w:after="20"/>
              <w:jc w:val="both"/>
              <w:rPr>
                <w:color w:val="auto"/>
                <w:sz w:val="22"/>
                <w:szCs w:val="22"/>
                <w:lang w:val="en-GB"/>
              </w:rPr>
            </w:pPr>
            <w:r w:rsidRPr="001F0EE4">
              <w:rPr>
                <w:color w:val="auto"/>
                <w:sz w:val="22"/>
                <w:szCs w:val="22"/>
                <w:lang w:val="en-GB"/>
              </w:rPr>
              <w:t>strengthening the legislative and institutional framework for combating organised crime and</w:t>
            </w:r>
          </w:p>
          <w:p w14:paraId="03FA1D97" w14:textId="7C6160E1" w:rsidR="00A33E7E" w:rsidRPr="00D5472F" w:rsidRDefault="00A33E7E" w:rsidP="00F771B2">
            <w:pPr>
              <w:pStyle w:val="Default"/>
              <w:numPr>
                <w:ilvl w:val="0"/>
                <w:numId w:val="10"/>
              </w:numPr>
              <w:spacing w:before="20" w:after="20"/>
              <w:jc w:val="both"/>
              <w:rPr>
                <w:color w:val="auto"/>
                <w:sz w:val="22"/>
                <w:szCs w:val="22"/>
                <w:lang w:val="en-GB"/>
              </w:rPr>
            </w:pPr>
            <w:r w:rsidRPr="00D5472F">
              <w:rPr>
                <w:color w:val="auto"/>
                <w:sz w:val="22"/>
                <w:szCs w:val="22"/>
                <w:lang w:val="en-GB"/>
              </w:rPr>
              <w:t>Modernising the operational tools for combating organised crime</w:t>
            </w:r>
          </w:p>
          <w:p w14:paraId="58B8EE1E" w14:textId="77777777" w:rsidR="0043700B" w:rsidRPr="00D5472F" w:rsidRDefault="0043700B" w:rsidP="00631F62">
            <w:pPr>
              <w:spacing w:before="20" w:after="20" w:line="240" w:lineRule="auto"/>
              <w:contextualSpacing/>
              <w:jc w:val="both"/>
              <w:rPr>
                <w:rStyle w:val="Emphasis"/>
                <w:rFonts w:ascii="Times New Roman" w:hAnsi="Times New Roman"/>
                <w:bCs/>
                <w:iCs/>
              </w:rPr>
            </w:pPr>
          </w:p>
          <w:p w14:paraId="44A42A14" w14:textId="2F15C947" w:rsidR="00631F62" w:rsidRPr="00D717F1" w:rsidRDefault="00631F62" w:rsidP="00631F62">
            <w:pPr>
              <w:spacing w:before="20" w:after="20" w:line="240" w:lineRule="auto"/>
              <w:contextualSpacing/>
              <w:jc w:val="both"/>
              <w:rPr>
                <w:rStyle w:val="Emphasis"/>
                <w:rFonts w:ascii="Times New Roman" w:hAnsi="Times New Roman"/>
                <w:bCs/>
                <w:iCs/>
              </w:rPr>
            </w:pPr>
            <w:r w:rsidRPr="00D5472F">
              <w:rPr>
                <w:rStyle w:val="Emphasis"/>
                <w:rFonts w:ascii="Times New Roman" w:hAnsi="Times New Roman"/>
                <w:bCs/>
                <w:iCs/>
              </w:rPr>
              <w:t xml:space="preserve">Overall, the proposed action is aligned with the area of interventions of </w:t>
            </w:r>
            <w:r w:rsidRPr="00D5472F">
              <w:rPr>
                <w:rStyle w:val="Emphasis"/>
                <w:rFonts w:ascii="Times New Roman" w:hAnsi="Times New Roman"/>
                <w:b/>
                <w:bCs/>
                <w:iCs/>
              </w:rPr>
              <w:t>IPA III 2021-2027 Strategic Response for North Macedonia</w:t>
            </w:r>
            <w:r w:rsidRPr="005B6BCD">
              <w:rPr>
                <w:rStyle w:val="FootnoteReference"/>
                <w:rFonts w:ascii="Times New Roman" w:hAnsi="Times New Roman"/>
                <w:b/>
                <w:bCs/>
                <w:iCs/>
              </w:rPr>
              <w:footnoteReference w:id="2"/>
            </w:r>
            <w:r w:rsidRPr="005B6BCD">
              <w:rPr>
                <w:rStyle w:val="Emphasis"/>
                <w:rFonts w:ascii="Times New Roman" w:hAnsi="Times New Roman"/>
                <w:b/>
                <w:bCs/>
                <w:iCs/>
              </w:rPr>
              <w:t>, under Window</w:t>
            </w:r>
            <w:r w:rsidR="0043700B" w:rsidRPr="00AD3A3B">
              <w:rPr>
                <w:rStyle w:val="Emphasis"/>
                <w:rFonts w:ascii="Times New Roman" w:hAnsi="Times New Roman"/>
                <w:b/>
                <w:bCs/>
                <w:iCs/>
              </w:rPr>
              <w:t xml:space="preserve"> </w:t>
            </w:r>
            <w:r w:rsidR="00EA6B5C" w:rsidRPr="00AD3A3B">
              <w:rPr>
                <w:rStyle w:val="Emphasis"/>
                <w:rFonts w:ascii="Times New Roman" w:hAnsi="Times New Roman"/>
                <w:b/>
                <w:bCs/>
                <w:iCs/>
              </w:rPr>
              <w:t>1,</w:t>
            </w:r>
            <w:r w:rsidRPr="00AD3A3B">
              <w:rPr>
                <w:rStyle w:val="Emphasis"/>
                <w:rFonts w:ascii="Times New Roman" w:hAnsi="Times New Roman"/>
                <w:b/>
                <w:bCs/>
                <w:iCs/>
              </w:rPr>
              <w:t xml:space="preserve"> Thematic Priority </w:t>
            </w:r>
            <w:r w:rsidR="0043700B" w:rsidRPr="001F0EE4">
              <w:rPr>
                <w:rStyle w:val="Emphasis"/>
                <w:rFonts w:ascii="Times New Roman" w:hAnsi="Times New Roman"/>
                <w:b/>
                <w:bCs/>
                <w:iCs/>
              </w:rPr>
              <w:t>3</w:t>
            </w:r>
            <w:r w:rsidRPr="001F0EE4">
              <w:rPr>
                <w:rStyle w:val="Emphasis"/>
                <w:rFonts w:ascii="Times New Roman" w:hAnsi="Times New Roman"/>
                <w:b/>
                <w:bCs/>
                <w:iCs/>
              </w:rPr>
              <w:t>,</w:t>
            </w:r>
            <w:r w:rsidRPr="00D717F1">
              <w:rPr>
                <w:rStyle w:val="Emphasis"/>
                <w:rFonts w:ascii="Times New Roman" w:hAnsi="Times New Roman"/>
                <w:bCs/>
                <w:iCs/>
              </w:rPr>
              <w:t xml:space="preserve"> in regard to:</w:t>
            </w:r>
          </w:p>
          <w:p w14:paraId="54493A0F" w14:textId="77777777" w:rsidR="00EA6B5C" w:rsidRPr="00D5472F" w:rsidRDefault="00EA6B5C" w:rsidP="00631F62">
            <w:pPr>
              <w:spacing w:before="20" w:after="20" w:line="240" w:lineRule="auto"/>
              <w:contextualSpacing/>
              <w:jc w:val="both"/>
              <w:rPr>
                <w:rStyle w:val="Emphasis"/>
                <w:rFonts w:ascii="Times New Roman" w:hAnsi="Times New Roman"/>
                <w:bCs/>
                <w:i w:val="0"/>
                <w:iCs/>
                <w:kern w:val="1"/>
              </w:rPr>
            </w:pPr>
          </w:p>
          <w:p w14:paraId="4D839180" w14:textId="40443BE7" w:rsidR="0043700B" w:rsidRPr="001F0EE4" w:rsidRDefault="0043700B" w:rsidP="00F771B2">
            <w:pPr>
              <w:pStyle w:val="ListParagraph"/>
              <w:numPr>
                <w:ilvl w:val="0"/>
                <w:numId w:val="11"/>
              </w:numPr>
              <w:spacing w:before="20" w:after="20" w:line="240" w:lineRule="auto"/>
              <w:jc w:val="both"/>
              <w:rPr>
                <w:rFonts w:ascii="Times New Roman" w:hAnsi="Times New Roman"/>
              </w:rPr>
            </w:pPr>
            <w:r w:rsidRPr="005B6BCD">
              <w:rPr>
                <w:rFonts w:ascii="Times New Roman" w:hAnsi="Times New Roman"/>
              </w:rPr>
              <w:t>Continue the reform in the legal and institutional framework in line with the EU and international standards</w:t>
            </w:r>
            <w:r w:rsidR="000027BB">
              <w:rPr>
                <w:rFonts w:ascii="Times New Roman" w:hAnsi="Times New Roman"/>
              </w:rPr>
              <w:t>.</w:t>
            </w:r>
          </w:p>
          <w:p w14:paraId="05608C2F" w14:textId="14BAD9A6" w:rsidR="0043700B" w:rsidRPr="00D5472F" w:rsidRDefault="0043700B" w:rsidP="00F771B2">
            <w:pPr>
              <w:pStyle w:val="ListParagraph"/>
              <w:numPr>
                <w:ilvl w:val="0"/>
                <w:numId w:val="11"/>
              </w:numPr>
              <w:spacing w:before="20" w:after="20" w:line="240" w:lineRule="auto"/>
              <w:jc w:val="both"/>
              <w:rPr>
                <w:rFonts w:ascii="Times New Roman" w:hAnsi="Times New Roman"/>
              </w:rPr>
            </w:pPr>
            <w:r w:rsidRPr="00D5472F">
              <w:rPr>
                <w:rFonts w:ascii="Times New Roman" w:hAnsi="Times New Roman"/>
              </w:rPr>
              <w:t>Develop a more strategic approach to address various forms of organised crime, including better prioritisation and appropriate allocation of resources, better reporting to the public</w:t>
            </w:r>
            <w:r w:rsidR="000027BB">
              <w:rPr>
                <w:rFonts w:ascii="Times New Roman" w:hAnsi="Times New Roman"/>
              </w:rPr>
              <w:t>.</w:t>
            </w:r>
          </w:p>
          <w:p w14:paraId="248FD2E6" w14:textId="5F3C68C7" w:rsidR="0043700B" w:rsidRPr="00D5472F" w:rsidRDefault="0043700B" w:rsidP="00F771B2">
            <w:pPr>
              <w:pStyle w:val="ListParagraph"/>
              <w:numPr>
                <w:ilvl w:val="0"/>
                <w:numId w:val="11"/>
              </w:numPr>
              <w:spacing w:before="20" w:after="20" w:line="240" w:lineRule="auto"/>
              <w:jc w:val="both"/>
              <w:rPr>
                <w:rFonts w:ascii="Times New Roman" w:hAnsi="Times New Roman"/>
              </w:rPr>
            </w:pPr>
            <w:r w:rsidRPr="00D5472F">
              <w:rPr>
                <w:rFonts w:ascii="Times New Roman" w:hAnsi="Times New Roman"/>
              </w:rPr>
              <w:t>Improve the inter-institutional coordination, cooperation and synergy of the different institutions/agencies involved in the sector</w:t>
            </w:r>
            <w:r w:rsidR="000027BB">
              <w:rPr>
                <w:rFonts w:ascii="Times New Roman" w:hAnsi="Times New Roman"/>
              </w:rPr>
              <w:t>.</w:t>
            </w:r>
          </w:p>
          <w:p w14:paraId="322EFB6B" w14:textId="2B8C9254" w:rsidR="0043700B" w:rsidRPr="00D5472F" w:rsidRDefault="0043700B" w:rsidP="00F771B2">
            <w:pPr>
              <w:pStyle w:val="ListParagraph"/>
              <w:numPr>
                <w:ilvl w:val="0"/>
                <w:numId w:val="11"/>
              </w:numPr>
              <w:spacing w:before="20" w:after="20" w:line="240" w:lineRule="auto"/>
              <w:jc w:val="both"/>
              <w:rPr>
                <w:rFonts w:ascii="Times New Roman" w:hAnsi="Times New Roman"/>
              </w:rPr>
            </w:pPr>
            <w:r w:rsidRPr="00D5472F">
              <w:rPr>
                <w:rFonts w:ascii="Times New Roman" w:hAnsi="Times New Roman"/>
              </w:rPr>
              <w:t>Increase the transparency and accountability of the police and other law enforcement bodies, enhance the reporting to the public on the sector reforms and operations of the police and the law enforcement bodies</w:t>
            </w:r>
            <w:r w:rsidR="000027BB">
              <w:rPr>
                <w:rFonts w:ascii="Times New Roman" w:hAnsi="Times New Roman"/>
              </w:rPr>
              <w:t>.</w:t>
            </w:r>
          </w:p>
          <w:p w14:paraId="37BD6FA5" w14:textId="4AD679E8" w:rsidR="0043700B" w:rsidRPr="00D5472F" w:rsidRDefault="0043700B" w:rsidP="00F771B2">
            <w:pPr>
              <w:pStyle w:val="ListParagraph"/>
              <w:numPr>
                <w:ilvl w:val="0"/>
                <w:numId w:val="11"/>
              </w:numPr>
              <w:spacing w:before="20" w:after="20" w:line="240" w:lineRule="auto"/>
              <w:jc w:val="both"/>
              <w:rPr>
                <w:rFonts w:ascii="Times New Roman" w:hAnsi="Times New Roman"/>
              </w:rPr>
            </w:pPr>
            <w:r w:rsidRPr="00D5472F">
              <w:rPr>
                <w:rFonts w:ascii="Times New Roman" w:hAnsi="Times New Roman"/>
              </w:rPr>
              <w:t>Enhance the link society-law enforcement bodies, invest in community-based police, build public trust in the operations of police and the law enforcement bodies</w:t>
            </w:r>
            <w:r w:rsidR="000027BB">
              <w:rPr>
                <w:rFonts w:ascii="Times New Roman" w:hAnsi="Times New Roman"/>
              </w:rPr>
              <w:t>.</w:t>
            </w:r>
          </w:p>
          <w:p w14:paraId="58332129" w14:textId="210F8782" w:rsidR="0043700B" w:rsidRPr="00D5472F" w:rsidRDefault="0043700B" w:rsidP="00F771B2">
            <w:pPr>
              <w:pStyle w:val="ListParagraph"/>
              <w:numPr>
                <w:ilvl w:val="0"/>
                <w:numId w:val="11"/>
              </w:numPr>
              <w:spacing w:before="20" w:after="20" w:line="240" w:lineRule="auto"/>
              <w:jc w:val="both"/>
              <w:rPr>
                <w:rFonts w:ascii="Times New Roman" w:hAnsi="Times New Roman"/>
              </w:rPr>
            </w:pPr>
            <w:r w:rsidRPr="00D5472F">
              <w:rPr>
                <w:rFonts w:ascii="Times New Roman" w:hAnsi="Times New Roman"/>
              </w:rPr>
              <w:t>Strengthen capacities to cooperate with international partners and participate in international investigations; including cooperation within the region and Western Balkan countries</w:t>
            </w:r>
            <w:r w:rsidR="000027BB">
              <w:rPr>
                <w:rFonts w:ascii="Times New Roman" w:hAnsi="Times New Roman"/>
              </w:rPr>
              <w:t>.</w:t>
            </w:r>
          </w:p>
          <w:p w14:paraId="08307FD7" w14:textId="6BCE51FA" w:rsidR="0043700B" w:rsidRPr="00D5472F" w:rsidRDefault="0043700B" w:rsidP="00F771B2">
            <w:pPr>
              <w:pStyle w:val="ListParagraph"/>
              <w:numPr>
                <w:ilvl w:val="0"/>
                <w:numId w:val="11"/>
              </w:numPr>
              <w:spacing w:before="20" w:after="20" w:line="240" w:lineRule="auto"/>
              <w:jc w:val="both"/>
              <w:rPr>
                <w:rFonts w:ascii="Times New Roman" w:hAnsi="Times New Roman"/>
              </w:rPr>
            </w:pPr>
            <w:r w:rsidRPr="00D5472F">
              <w:rPr>
                <w:rFonts w:ascii="Times New Roman" w:hAnsi="Times New Roman"/>
              </w:rPr>
              <w:t>Strengthen the capacities for the fight against terrorism, countering terrorism financing, prevent and counter radicalisation, including coordination with the regional and EU Member State/s</w:t>
            </w:r>
            <w:r w:rsidR="000027BB">
              <w:rPr>
                <w:rFonts w:ascii="Times New Roman" w:hAnsi="Times New Roman"/>
              </w:rPr>
              <w:t>.</w:t>
            </w:r>
          </w:p>
          <w:p w14:paraId="4A443632" w14:textId="652BD629" w:rsidR="0043700B" w:rsidRPr="00D5472F" w:rsidRDefault="0043700B" w:rsidP="00F771B2">
            <w:pPr>
              <w:pStyle w:val="ListParagraph"/>
              <w:numPr>
                <w:ilvl w:val="0"/>
                <w:numId w:val="11"/>
              </w:numPr>
              <w:spacing w:before="20" w:after="20" w:line="240" w:lineRule="auto"/>
              <w:jc w:val="both"/>
              <w:rPr>
                <w:rFonts w:ascii="Times New Roman" w:hAnsi="Times New Roman"/>
              </w:rPr>
            </w:pPr>
            <w:r w:rsidRPr="00D5472F">
              <w:rPr>
                <w:rFonts w:ascii="Times New Roman" w:hAnsi="Times New Roman"/>
              </w:rPr>
              <w:t>Promote the concept of human rights across police and law enforcement bodies, train the officers ongoing basis, regularly assess the application of standards</w:t>
            </w:r>
            <w:r w:rsidR="000027BB">
              <w:rPr>
                <w:rFonts w:ascii="Times New Roman" w:hAnsi="Times New Roman"/>
              </w:rPr>
              <w:t>.</w:t>
            </w:r>
          </w:p>
          <w:p w14:paraId="48A28A91" w14:textId="2FC43CDB" w:rsidR="0043700B" w:rsidRPr="00D5472F" w:rsidRDefault="0043700B" w:rsidP="00F771B2">
            <w:pPr>
              <w:pStyle w:val="ListParagraph"/>
              <w:numPr>
                <w:ilvl w:val="0"/>
                <w:numId w:val="11"/>
              </w:numPr>
              <w:spacing w:before="20" w:after="20" w:line="240" w:lineRule="auto"/>
              <w:jc w:val="both"/>
              <w:rPr>
                <w:rFonts w:ascii="Times New Roman" w:hAnsi="Times New Roman"/>
              </w:rPr>
            </w:pPr>
            <w:r w:rsidRPr="00D5472F">
              <w:rPr>
                <w:rFonts w:ascii="Times New Roman" w:hAnsi="Times New Roman"/>
              </w:rPr>
              <w:t>Strengthen cooperation within the region and Western Balkan countries to fight organised crime</w:t>
            </w:r>
            <w:r w:rsidR="000027BB">
              <w:rPr>
                <w:rFonts w:ascii="Times New Roman" w:hAnsi="Times New Roman"/>
              </w:rPr>
              <w:t>.</w:t>
            </w:r>
          </w:p>
          <w:p w14:paraId="2E6D399D" w14:textId="5DC3C3ED" w:rsidR="0043700B" w:rsidRPr="00D5472F" w:rsidRDefault="003933B3" w:rsidP="00F771B2">
            <w:pPr>
              <w:pStyle w:val="ListParagraph"/>
              <w:numPr>
                <w:ilvl w:val="0"/>
                <w:numId w:val="11"/>
              </w:numPr>
              <w:spacing w:before="20" w:after="20" w:line="240" w:lineRule="auto"/>
              <w:jc w:val="both"/>
              <w:rPr>
                <w:rFonts w:ascii="Times New Roman" w:hAnsi="Times New Roman"/>
              </w:rPr>
            </w:pPr>
            <w:r>
              <w:rPr>
                <w:rFonts w:ascii="Times New Roman" w:hAnsi="Times New Roman"/>
              </w:rPr>
              <w:lastRenderedPageBreak/>
              <w:t>I</w:t>
            </w:r>
            <w:r w:rsidR="0043700B" w:rsidRPr="003933B3">
              <w:rPr>
                <w:rFonts w:ascii="Times New Roman" w:hAnsi="Times New Roman"/>
              </w:rPr>
              <w:t>ntroduce and enhance the use of modern investigative methods and techniques, including hot spot identification, crime mapping, geospatial prediction, and social network analysis, etc., and build effective police respond to identified threat and risks</w:t>
            </w:r>
            <w:r w:rsidR="000027BB">
              <w:rPr>
                <w:rFonts w:ascii="Times New Roman" w:hAnsi="Times New Roman"/>
              </w:rPr>
              <w:t>.</w:t>
            </w:r>
            <w:r w:rsidR="0043700B" w:rsidRPr="003933B3">
              <w:rPr>
                <w:rFonts w:ascii="Times New Roman" w:hAnsi="Times New Roman"/>
              </w:rPr>
              <w:t xml:space="preserve"> </w:t>
            </w:r>
          </w:p>
          <w:p w14:paraId="4944F8DA" w14:textId="3A403D8E" w:rsidR="0043700B" w:rsidRPr="00D5472F" w:rsidRDefault="0043700B" w:rsidP="00F771B2">
            <w:pPr>
              <w:pStyle w:val="ListParagraph"/>
              <w:numPr>
                <w:ilvl w:val="0"/>
                <w:numId w:val="11"/>
              </w:numPr>
              <w:spacing w:before="20" w:after="20" w:line="240" w:lineRule="auto"/>
              <w:jc w:val="both"/>
              <w:rPr>
                <w:rFonts w:ascii="Times New Roman" w:hAnsi="Times New Roman"/>
              </w:rPr>
            </w:pPr>
            <w:r w:rsidRPr="00D5472F">
              <w:rPr>
                <w:rFonts w:ascii="Times New Roman" w:hAnsi="Times New Roman"/>
              </w:rPr>
              <w:t>Investment in modernisation of the data management systems and interoperability of the various IT tools used in the law enforcement agencies, enhanced data mining and predictive analytics allowing a gradual shift to a new quality of police working based on anticipating, preventing and responding effectively to crime</w:t>
            </w:r>
            <w:r w:rsidR="000027BB">
              <w:rPr>
                <w:rFonts w:ascii="Times New Roman" w:hAnsi="Times New Roman"/>
              </w:rPr>
              <w:t>.</w:t>
            </w:r>
          </w:p>
          <w:p w14:paraId="382D814C" w14:textId="4D863DFD" w:rsidR="0043700B" w:rsidRPr="00D5472F" w:rsidRDefault="0043700B" w:rsidP="00F771B2">
            <w:pPr>
              <w:pStyle w:val="ListParagraph"/>
              <w:numPr>
                <w:ilvl w:val="0"/>
                <w:numId w:val="11"/>
              </w:numPr>
              <w:spacing w:before="20" w:after="20" w:line="240" w:lineRule="auto"/>
              <w:jc w:val="both"/>
              <w:rPr>
                <w:rFonts w:ascii="Times New Roman" w:hAnsi="Times New Roman"/>
              </w:rPr>
            </w:pPr>
            <w:r w:rsidRPr="00D5472F">
              <w:rPr>
                <w:rFonts w:ascii="Times New Roman" w:hAnsi="Times New Roman"/>
              </w:rPr>
              <w:t>Investments in new equipment increasing the efficiency of the investigation process and the response</w:t>
            </w:r>
            <w:r w:rsidR="000027BB">
              <w:rPr>
                <w:rFonts w:ascii="Times New Roman" w:hAnsi="Times New Roman"/>
              </w:rPr>
              <w:t>.</w:t>
            </w:r>
          </w:p>
          <w:p w14:paraId="1AEF622C" w14:textId="3204DEBD" w:rsidR="0043700B" w:rsidRPr="005B6BCD" w:rsidRDefault="0043700B" w:rsidP="00F771B2">
            <w:pPr>
              <w:pStyle w:val="ListParagraph"/>
              <w:numPr>
                <w:ilvl w:val="0"/>
                <w:numId w:val="11"/>
              </w:numPr>
              <w:spacing w:before="20" w:after="20" w:line="240" w:lineRule="auto"/>
              <w:jc w:val="both"/>
              <w:rPr>
                <w:rFonts w:ascii="Times New Roman" w:hAnsi="Times New Roman"/>
              </w:rPr>
            </w:pPr>
            <w:r w:rsidRPr="00D5472F">
              <w:rPr>
                <w:rFonts w:ascii="Times New Roman" w:hAnsi="Times New Roman"/>
              </w:rPr>
              <w:t>Improve the capacities for effective seizure, confiscation of assets, and management of confiscated assets in respect of the public interest</w:t>
            </w:r>
            <w:r w:rsidR="000027BB">
              <w:rPr>
                <w:rFonts w:ascii="Times New Roman" w:hAnsi="Times New Roman"/>
              </w:rPr>
              <w:t>.</w:t>
            </w:r>
          </w:p>
          <w:p w14:paraId="2B6F4C6D" w14:textId="77777777" w:rsidR="0043700B" w:rsidRPr="00D5472F" w:rsidRDefault="0043700B" w:rsidP="00F771B2">
            <w:pPr>
              <w:pStyle w:val="ListParagraph"/>
              <w:numPr>
                <w:ilvl w:val="0"/>
                <w:numId w:val="11"/>
              </w:numPr>
              <w:spacing w:before="20" w:after="20" w:line="240" w:lineRule="auto"/>
              <w:jc w:val="both"/>
              <w:rPr>
                <w:rFonts w:ascii="Times New Roman" w:hAnsi="Times New Roman"/>
              </w:rPr>
            </w:pPr>
            <w:r w:rsidRPr="001F0EE4">
              <w:rPr>
                <w:rFonts w:ascii="Times New Roman" w:hAnsi="Times New Roman"/>
              </w:rPr>
              <w:t>Build up institutional capacities in cyber-security and fight against cyber-crime.</w:t>
            </w:r>
          </w:p>
          <w:p w14:paraId="609B3B68" w14:textId="67F6EEA0" w:rsidR="00A018DE" w:rsidRPr="00D5472F" w:rsidRDefault="0043700B" w:rsidP="00F771B2">
            <w:pPr>
              <w:pStyle w:val="ListParagraph"/>
              <w:numPr>
                <w:ilvl w:val="0"/>
                <w:numId w:val="11"/>
              </w:numPr>
              <w:spacing w:before="20" w:after="20" w:line="240" w:lineRule="auto"/>
              <w:jc w:val="both"/>
              <w:rPr>
                <w:rFonts w:ascii="Times New Roman" w:hAnsi="Times New Roman"/>
              </w:rPr>
            </w:pPr>
            <w:r w:rsidRPr="00D5472F">
              <w:rPr>
                <w:rFonts w:ascii="Times New Roman" w:hAnsi="Times New Roman"/>
              </w:rPr>
              <w:t>Enhance community-based police practices based on more robust dialogue between the police and local communities, restorative processes, and alternative justice.</w:t>
            </w:r>
          </w:p>
        </w:tc>
      </w:tr>
      <w:tr w:rsidR="002429F8" w:rsidRPr="00D5472F" w14:paraId="52911801" w14:textId="77777777" w:rsidTr="004262E0">
        <w:trPr>
          <w:jc w:val="center"/>
        </w:trPr>
        <w:tc>
          <w:tcPr>
            <w:tcW w:w="534" w:type="dxa"/>
            <w:vMerge/>
            <w:tcBorders>
              <w:left w:val="single" w:sz="4" w:space="0" w:color="auto"/>
              <w:right w:val="single" w:sz="4" w:space="0" w:color="auto"/>
            </w:tcBorders>
          </w:tcPr>
          <w:p w14:paraId="465E28EE" w14:textId="20EA097F" w:rsidR="00A018DE" w:rsidRPr="00D5472F" w:rsidRDefault="00A018DE" w:rsidP="00A018DE">
            <w:pPr>
              <w:spacing w:after="0"/>
              <w:rPr>
                <w:rFonts w:ascii="Times New Roman" w:hAnsi="Times New Roman"/>
              </w:rPr>
            </w:pPr>
          </w:p>
        </w:tc>
        <w:tc>
          <w:tcPr>
            <w:tcW w:w="2379" w:type="dxa"/>
            <w:tcBorders>
              <w:top w:val="single" w:sz="4" w:space="0" w:color="auto"/>
              <w:left w:val="single" w:sz="4" w:space="0" w:color="auto"/>
              <w:bottom w:val="single" w:sz="4" w:space="0" w:color="auto"/>
              <w:right w:val="single" w:sz="4" w:space="0" w:color="auto"/>
            </w:tcBorders>
            <w:shd w:val="clear" w:color="auto" w:fill="auto"/>
          </w:tcPr>
          <w:p w14:paraId="25550542" w14:textId="77777777" w:rsidR="00A018DE" w:rsidRPr="00D5472F" w:rsidRDefault="00A018DE" w:rsidP="00A018DE">
            <w:pPr>
              <w:spacing w:after="0" w:line="240" w:lineRule="auto"/>
              <w:rPr>
                <w:rFonts w:ascii="Times New Roman" w:hAnsi="Times New Roman"/>
              </w:rPr>
            </w:pPr>
            <w:r w:rsidRPr="00D5472F">
              <w:rPr>
                <w:rFonts w:ascii="Times New Roman" w:hAnsi="Times New Roman"/>
              </w:rPr>
              <w:t>Links with national, regional and global strategies</w:t>
            </w:r>
          </w:p>
        </w:tc>
        <w:tc>
          <w:tcPr>
            <w:tcW w:w="7118" w:type="dxa"/>
            <w:tcBorders>
              <w:top w:val="single" w:sz="4" w:space="0" w:color="auto"/>
              <w:left w:val="single" w:sz="4" w:space="0" w:color="auto"/>
              <w:bottom w:val="single" w:sz="4" w:space="0" w:color="auto"/>
              <w:right w:val="single" w:sz="4" w:space="0" w:color="auto"/>
            </w:tcBorders>
            <w:shd w:val="clear" w:color="auto" w:fill="auto"/>
          </w:tcPr>
          <w:p w14:paraId="21D0D796" w14:textId="329FB04A" w:rsidR="00AF33A3" w:rsidRPr="00D5472F" w:rsidRDefault="00AF33A3" w:rsidP="00AF33A3">
            <w:pPr>
              <w:spacing w:after="120" w:line="240" w:lineRule="auto"/>
              <w:jc w:val="both"/>
              <w:rPr>
                <w:rFonts w:ascii="Times New Roman" w:hAnsi="Times New Roman"/>
                <w:iCs/>
              </w:rPr>
            </w:pPr>
            <w:r w:rsidRPr="00D5472F">
              <w:rPr>
                <w:rFonts w:ascii="Times New Roman" w:hAnsi="Times New Roman"/>
              </w:rPr>
              <w:t xml:space="preserve">The Action is contributing to the objectives of </w:t>
            </w:r>
            <w:r w:rsidRPr="00D5472F">
              <w:rPr>
                <w:rFonts w:ascii="Times New Roman" w:hAnsi="Times New Roman"/>
                <w:b/>
                <w:bCs/>
              </w:rPr>
              <w:t>United Nation’s 2030</w:t>
            </w:r>
            <w:r w:rsidRPr="00D5472F">
              <w:rPr>
                <w:rFonts w:ascii="Times New Roman" w:hAnsi="Times New Roman"/>
                <w:b/>
              </w:rPr>
              <w:t xml:space="preserve"> Agenda for Sustainable Development</w:t>
            </w:r>
            <w:r w:rsidRPr="00D5472F">
              <w:rPr>
                <w:rFonts w:ascii="Times New Roman" w:hAnsi="Times New Roman"/>
              </w:rPr>
              <w:t xml:space="preserve">; more specifically, the action contributes to </w:t>
            </w:r>
            <w:r w:rsidRPr="00D5472F">
              <w:rPr>
                <w:rFonts w:ascii="Times New Roman" w:hAnsi="Times New Roman"/>
                <w:b/>
                <w:bCs/>
              </w:rPr>
              <w:t>SDG 16 Peace, Justice, and Strong Institutions</w:t>
            </w:r>
            <w:r w:rsidRPr="00D5472F">
              <w:rPr>
                <w:rFonts w:ascii="Times New Roman" w:hAnsi="Times New Roman"/>
                <w:b/>
                <w:bCs/>
                <w:iCs/>
              </w:rPr>
              <w:t>.</w:t>
            </w:r>
            <w:r w:rsidRPr="00D5472F">
              <w:rPr>
                <w:rFonts w:ascii="Times New Roman" w:hAnsi="Times New Roman"/>
                <w:iCs/>
              </w:rPr>
              <w:t xml:space="preserve"> More specifically, North Macedonia is implementing SDG 16 within its strategic framework through the specific objectives and measures related to the reduction of illicit financial and arms flows, strengthen the recovery and return of stolen assets and combat all forms of organised crime, strengthen relevant national institutions, including through international cooperation to prevent violence and combat terrorism and crime, etc. </w:t>
            </w:r>
          </w:p>
          <w:p w14:paraId="5C04F0E0" w14:textId="02D5C168" w:rsidR="00D3630B" w:rsidRPr="00D5472F" w:rsidRDefault="00D3630B" w:rsidP="00D3630B">
            <w:pPr>
              <w:spacing w:after="0" w:line="240" w:lineRule="auto"/>
              <w:jc w:val="both"/>
              <w:rPr>
                <w:rFonts w:ascii="Times New Roman" w:hAnsi="Times New Roman"/>
              </w:rPr>
            </w:pPr>
            <w:r w:rsidRPr="00D5472F">
              <w:rPr>
                <w:rFonts w:ascii="Times New Roman" w:hAnsi="Times New Roman"/>
              </w:rPr>
              <w:t xml:space="preserve">The Action is totally in line with the </w:t>
            </w:r>
            <w:r w:rsidRPr="00D5472F">
              <w:rPr>
                <w:rFonts w:ascii="Times New Roman" w:hAnsi="Times New Roman"/>
                <w:b/>
                <w:bCs/>
              </w:rPr>
              <w:t>Joint Action Plan on Counterterrorism for the Western Balkans</w:t>
            </w:r>
            <w:r w:rsidRPr="005B6BCD">
              <w:rPr>
                <w:rStyle w:val="FootnoteReference"/>
                <w:rFonts w:ascii="Times New Roman" w:hAnsi="Times New Roman"/>
                <w:b/>
                <w:bCs/>
              </w:rPr>
              <w:footnoteReference w:id="3"/>
            </w:r>
            <w:r w:rsidRPr="005B6BCD">
              <w:rPr>
                <w:rFonts w:ascii="Times New Roman" w:hAnsi="Times New Roman"/>
                <w:b/>
                <w:bCs/>
              </w:rPr>
              <w:t xml:space="preserve"> </w:t>
            </w:r>
            <w:r w:rsidRPr="00AD3A3B">
              <w:rPr>
                <w:rFonts w:ascii="Times New Roman" w:hAnsi="Times New Roman"/>
              </w:rPr>
              <w:t>which establishes five objectives to be supported by the EU: 1. A robust framework for countering terrorism and preventing/countering vi</w:t>
            </w:r>
            <w:r w:rsidRPr="001F0EE4">
              <w:rPr>
                <w:rFonts w:ascii="Times New Roman" w:hAnsi="Times New Roman"/>
              </w:rPr>
              <w:t>olent extremism: institutional set-up and legal alignment, implementation and enforcement capacities; 2. Effective prevention and countering of violent extremism; 3. Effective information exchange and operational cooperation; 4. Build capacity to combat mo</w:t>
            </w:r>
            <w:r w:rsidRPr="00D5472F">
              <w:rPr>
                <w:rFonts w:ascii="Times New Roman" w:hAnsi="Times New Roman"/>
              </w:rPr>
              <w:t>ney laundering and terrorism financing; 5. Strengthen the protection of citizens and infrastructure.</w:t>
            </w:r>
          </w:p>
          <w:p w14:paraId="5D695BD7" w14:textId="371D070A" w:rsidR="0029619B" w:rsidRPr="00D5472F" w:rsidRDefault="0029619B" w:rsidP="00D3630B">
            <w:pPr>
              <w:spacing w:after="0" w:line="240" w:lineRule="auto"/>
              <w:jc w:val="both"/>
              <w:rPr>
                <w:rFonts w:ascii="Times New Roman" w:hAnsi="Times New Roman"/>
              </w:rPr>
            </w:pPr>
          </w:p>
          <w:p w14:paraId="4499BAFC" w14:textId="0E086086" w:rsidR="00D3630B" w:rsidRPr="00D5472F" w:rsidRDefault="0029619B" w:rsidP="00325D50">
            <w:pPr>
              <w:spacing w:after="120" w:line="240" w:lineRule="auto"/>
              <w:jc w:val="both"/>
              <w:rPr>
                <w:rFonts w:ascii="Times New Roman" w:hAnsi="Times New Roman"/>
                <w:shd w:val="clear" w:color="auto" w:fill="FFFFFF"/>
              </w:rPr>
            </w:pPr>
            <w:r w:rsidRPr="00D5472F">
              <w:rPr>
                <w:rFonts w:ascii="Times New Roman" w:eastAsia="Arial Unicode MS" w:hAnsi="Times New Roman"/>
                <w:lang w:eastAsia="de-DE"/>
              </w:rPr>
              <w:t xml:space="preserve">The Action is also in line with the </w:t>
            </w:r>
            <w:r w:rsidRPr="00D5472F">
              <w:rPr>
                <w:rFonts w:ascii="Times New Roman" w:eastAsia="Arial Unicode MS" w:hAnsi="Times New Roman"/>
                <w:b/>
                <w:lang w:eastAsia="de-DE"/>
              </w:rPr>
              <w:t>Agreement on Operational and Strategic Cooperation with EUROPOL</w:t>
            </w:r>
            <w:r w:rsidRPr="00D5472F">
              <w:rPr>
                <w:rFonts w:ascii="Times New Roman" w:eastAsia="Arial Unicode MS" w:hAnsi="Times New Roman"/>
                <w:lang w:eastAsia="de-DE"/>
              </w:rPr>
              <w:t xml:space="preserve">, which </w:t>
            </w:r>
            <w:r w:rsidRPr="00D5472F">
              <w:rPr>
                <w:rFonts w:ascii="Times New Roman" w:hAnsi="Times New Roman"/>
              </w:rPr>
              <w:t xml:space="preserve">purpose is to regulate the cooperation between Europol and North Macedonia in combating serious forms of international crime, through the exchange of information and regular contacts. It is also contributing to the implementation of the agreement that North Macedonia has with EUROJUST </w:t>
            </w:r>
            <w:r w:rsidRPr="00D5472F">
              <w:rPr>
                <w:rFonts w:ascii="Times New Roman" w:hAnsi="Times New Roman"/>
                <w:shd w:val="clear" w:color="auto" w:fill="FFFFFF"/>
              </w:rPr>
              <w:t>that establishes a framework for structural judicial cooperation in the fight against serious cross-border crime between EU Member States and North Macedonia. The agreement allows for the partner States to take part in all the practical cooperation tools offered through Eurojust to prosecute serious, transnational crime cases.</w:t>
            </w:r>
          </w:p>
          <w:p w14:paraId="58A727D1" w14:textId="35CA2AFE" w:rsidR="00D3630B" w:rsidRPr="00D5472F" w:rsidRDefault="00D3630B" w:rsidP="00D3630B">
            <w:pPr>
              <w:spacing w:after="120" w:line="240" w:lineRule="auto"/>
              <w:jc w:val="both"/>
              <w:rPr>
                <w:rFonts w:ascii="Times New Roman" w:hAnsi="Times New Roman"/>
                <w:shd w:val="clear" w:color="auto" w:fill="FFFFFF"/>
              </w:rPr>
            </w:pPr>
            <w:r w:rsidRPr="00D5472F">
              <w:rPr>
                <w:rFonts w:ascii="Times New Roman" w:eastAsia="Arial Unicode MS" w:hAnsi="Times New Roman"/>
                <w:lang w:eastAsia="de-DE"/>
              </w:rPr>
              <w:t xml:space="preserve">More broadly, the Action will contribute to the regional </w:t>
            </w:r>
            <w:r w:rsidRPr="00D5472F">
              <w:rPr>
                <w:rFonts w:ascii="Times New Roman" w:eastAsia="Arial Unicode MS" w:hAnsi="Times New Roman"/>
                <w:b/>
                <w:lang w:eastAsia="de-DE"/>
              </w:rPr>
              <w:t xml:space="preserve">Southeast Europe 2020 Strategy </w:t>
            </w:r>
            <w:r w:rsidRPr="00D5472F">
              <w:rPr>
                <w:rFonts w:ascii="Times New Roman" w:hAnsi="Times New Roman"/>
                <w:shd w:val="clear" w:color="auto" w:fill="FFFFFF"/>
              </w:rPr>
              <w:t>whose goal is to establish a cross-border working group consisting of border security agencies from Albania, Kosovo, North Macedonia, and Montenegro to combat corruption, illicit cross-border trafficking, transnational crime, and terrorism.</w:t>
            </w:r>
          </w:p>
          <w:p w14:paraId="27E01449" w14:textId="63DC480F" w:rsidR="00B45EA3" w:rsidRPr="00D5472F" w:rsidRDefault="00B45EA3" w:rsidP="00D3630B">
            <w:pPr>
              <w:spacing w:after="120" w:line="240" w:lineRule="auto"/>
              <w:jc w:val="both"/>
              <w:rPr>
                <w:rFonts w:ascii="Times New Roman" w:hAnsi="Times New Roman"/>
                <w:shd w:val="clear" w:color="auto" w:fill="FFFFFF"/>
              </w:rPr>
            </w:pPr>
            <w:r w:rsidRPr="00D5472F">
              <w:rPr>
                <w:rFonts w:ascii="Times New Roman" w:hAnsi="Times New Roman"/>
                <w:shd w:val="clear" w:color="auto" w:fill="FFFFFF"/>
              </w:rPr>
              <w:lastRenderedPageBreak/>
              <w:t xml:space="preserve">The Action </w:t>
            </w:r>
            <w:r w:rsidR="00983664" w:rsidRPr="00D5472F">
              <w:rPr>
                <w:rFonts w:ascii="Times New Roman" w:hAnsi="Times New Roman"/>
                <w:shd w:val="clear" w:color="auto" w:fill="FFFFFF"/>
              </w:rPr>
              <w:t xml:space="preserve">also </w:t>
            </w:r>
            <w:r w:rsidRPr="00D5472F">
              <w:rPr>
                <w:rFonts w:ascii="Times New Roman" w:hAnsi="Times New Roman"/>
                <w:shd w:val="clear" w:color="auto" w:fill="FFFFFF"/>
              </w:rPr>
              <w:t xml:space="preserve">takes in consideration the </w:t>
            </w:r>
            <w:r w:rsidR="00983664" w:rsidRPr="00D5472F">
              <w:rPr>
                <w:rFonts w:ascii="Times New Roman" w:hAnsi="Times New Roman"/>
                <w:shd w:val="clear" w:color="auto" w:fill="FFFFFF"/>
              </w:rPr>
              <w:t xml:space="preserve">short-term and medium-term </w:t>
            </w:r>
            <w:r w:rsidRPr="00D5472F">
              <w:rPr>
                <w:rFonts w:ascii="Times New Roman" w:hAnsi="Times New Roman"/>
                <w:shd w:val="clear" w:color="auto" w:fill="FFFFFF"/>
              </w:rPr>
              <w:t>priorities</w:t>
            </w:r>
            <w:r w:rsidR="00983664" w:rsidRPr="00D5472F">
              <w:rPr>
                <w:rFonts w:ascii="Times New Roman" w:hAnsi="Times New Roman"/>
                <w:shd w:val="clear" w:color="auto" w:fill="FFFFFF"/>
              </w:rPr>
              <w:t xml:space="preserve"> set out in the </w:t>
            </w:r>
            <w:r w:rsidR="00983664" w:rsidRPr="00D5472F">
              <w:rPr>
                <w:rFonts w:ascii="Times New Roman" w:hAnsi="Times New Roman"/>
                <w:b/>
                <w:bCs/>
                <w:shd w:val="clear" w:color="auto" w:fill="FFFFFF"/>
              </w:rPr>
              <w:t xml:space="preserve">National Programme for Adoption of the </w:t>
            </w:r>
            <w:r w:rsidR="00983664" w:rsidRPr="00D5472F">
              <w:rPr>
                <w:rFonts w:ascii="Times New Roman" w:hAnsi="Times New Roman"/>
                <w:b/>
                <w:bCs/>
                <w:i/>
                <w:iCs/>
                <w:shd w:val="clear" w:color="auto" w:fill="FFFFFF"/>
              </w:rPr>
              <w:t>Acquis</w:t>
            </w:r>
            <w:r w:rsidR="00983664" w:rsidRPr="00D5472F">
              <w:rPr>
                <w:rFonts w:ascii="Times New Roman" w:hAnsi="Times New Roman"/>
                <w:shd w:val="clear" w:color="auto" w:fill="FFFFFF"/>
              </w:rPr>
              <w:t xml:space="preserve"> as concern the police cooperation and fight against organised crime and combating terrorism.</w:t>
            </w:r>
          </w:p>
          <w:p w14:paraId="7C99B1BC" w14:textId="1CC5C970" w:rsidR="00E62697" w:rsidRPr="00D5472F" w:rsidRDefault="00E62697" w:rsidP="00E62697">
            <w:pPr>
              <w:autoSpaceDE w:val="0"/>
              <w:autoSpaceDN w:val="0"/>
              <w:adjustRightInd w:val="0"/>
              <w:spacing w:after="120" w:line="240" w:lineRule="auto"/>
              <w:jc w:val="both"/>
              <w:rPr>
                <w:rFonts w:ascii="Times New Roman" w:hAnsi="Times New Roman"/>
                <w:lang w:eastAsia="en-US"/>
              </w:rPr>
            </w:pPr>
            <w:r w:rsidRPr="00D5472F">
              <w:rPr>
                <w:rFonts w:ascii="Times New Roman" w:hAnsi="Times New Roman"/>
              </w:rPr>
              <w:t xml:space="preserve">The Action supports the implementation of key </w:t>
            </w:r>
            <w:r w:rsidRPr="00D5472F">
              <w:rPr>
                <w:rFonts w:ascii="Times New Roman" w:hAnsi="Times New Roman"/>
                <w:b/>
                <w:bCs/>
              </w:rPr>
              <w:t>national priorities</w:t>
            </w:r>
            <w:r w:rsidRPr="00D5472F">
              <w:rPr>
                <w:rFonts w:ascii="Times New Roman" w:hAnsi="Times New Roman"/>
              </w:rPr>
              <w:t>, defined in several strategic documents focused on addressing the challenges in the justice and home affairs sectors. Overall, the national priorities target</w:t>
            </w:r>
            <w:r w:rsidRPr="00D5472F">
              <w:rPr>
                <w:rFonts w:ascii="Times New Roman" w:hAnsi="Times New Roman"/>
                <w:lang w:eastAsia="en-US"/>
              </w:rPr>
              <w:t xml:space="preserve"> to enhance the capacity of law enforcement agencies to prevent and combat crime by using contemporary investigation methods; modernize the police in line with EU good practices; strengthening law enforcement national and international cooperation; strengthen the capacity for conducting financial investigations and asset confiscation; reduce demand and drug supply; detect and prosecute the perpetrators of trafficking of human beings and illegal migration; protect the integrity of the national financial sector and the economy from money laundering and financing of terrorism threats; strengthen the national capacities for cyber threat management and improving the cyber security; ensure a safe, secure and sovereign country, through prevention of flows of Foreign Terrorist Fighters (FTFs), protection of people, property and critical infrastructures, etc.</w:t>
            </w:r>
          </w:p>
          <w:p w14:paraId="1D50907D" w14:textId="3AE368C5" w:rsidR="00E62697" w:rsidRPr="00D5472F" w:rsidRDefault="00E62697" w:rsidP="00E62697">
            <w:pPr>
              <w:autoSpaceDE w:val="0"/>
              <w:autoSpaceDN w:val="0"/>
              <w:adjustRightInd w:val="0"/>
              <w:spacing w:after="120" w:line="240" w:lineRule="auto"/>
              <w:jc w:val="both"/>
              <w:rPr>
                <w:rFonts w:ascii="Times New Roman" w:hAnsi="Times New Roman"/>
                <w:lang w:eastAsia="en-US"/>
              </w:rPr>
            </w:pPr>
            <w:r w:rsidRPr="00D5472F">
              <w:rPr>
                <w:rFonts w:ascii="Times New Roman" w:hAnsi="Times New Roman"/>
                <w:lang w:eastAsia="en-US"/>
              </w:rPr>
              <w:t xml:space="preserve">An overall strategy in the fight against organized crime and security is missing, however North Macedonia has developed a set of individual strategies that cover a wide range of specific issues: </w:t>
            </w:r>
          </w:p>
          <w:p w14:paraId="09E1C33C" w14:textId="7B82BB17" w:rsidR="00A018DE" w:rsidRPr="00D5472F" w:rsidRDefault="00A573DF" w:rsidP="004C3A7E">
            <w:pPr>
              <w:pStyle w:val="ListParagraph"/>
              <w:numPr>
                <w:ilvl w:val="0"/>
                <w:numId w:val="13"/>
              </w:numPr>
              <w:spacing w:before="20" w:after="20" w:line="240" w:lineRule="auto"/>
              <w:jc w:val="both"/>
              <w:rPr>
                <w:rFonts w:ascii="Times New Roman" w:hAnsi="Times New Roman"/>
                <w:iCs/>
              </w:rPr>
            </w:pPr>
            <w:r w:rsidRPr="00D5472F">
              <w:rPr>
                <w:rFonts w:ascii="Times New Roman" w:hAnsi="Times New Roman"/>
                <w:b/>
                <w:bCs/>
              </w:rPr>
              <w:t xml:space="preserve">National Strategy against Money Laundering and Financing Terrorism 2021-2024. </w:t>
            </w:r>
            <w:r w:rsidR="004C3A7E" w:rsidRPr="00D5472F">
              <w:rPr>
                <w:rFonts w:ascii="Times New Roman" w:hAnsi="Times New Roman"/>
              </w:rPr>
              <w:t xml:space="preserve">The strategic objectives of this National Strategy are to be standardised with the recommendations of the Financial Action Task Force (FATF) and the Fifth Money Laundering EU Directive on the prevention of the use of the financial system for money laundering or terrorist financing to protect the integrity of the financial sector effectively and the economy from threats of money laundering and financing terrorism and to contribute to the strengthening of the national safety and security. </w:t>
            </w:r>
          </w:p>
          <w:p w14:paraId="61504982" w14:textId="5105BC0C" w:rsidR="003933B3" w:rsidRPr="00D5472F" w:rsidRDefault="003933B3" w:rsidP="004C3A7E">
            <w:pPr>
              <w:pStyle w:val="ListParagraph"/>
              <w:numPr>
                <w:ilvl w:val="0"/>
                <w:numId w:val="13"/>
              </w:numPr>
              <w:spacing w:before="20" w:after="20" w:line="240" w:lineRule="auto"/>
              <w:jc w:val="both"/>
              <w:rPr>
                <w:rFonts w:ascii="Times New Roman" w:hAnsi="Times New Roman"/>
                <w:b/>
                <w:bCs/>
                <w:iCs/>
              </w:rPr>
            </w:pPr>
            <w:r w:rsidRPr="00D5472F">
              <w:rPr>
                <w:rFonts w:ascii="Times New Roman" w:hAnsi="Times New Roman"/>
                <w:b/>
                <w:bCs/>
                <w:iCs/>
              </w:rPr>
              <w:t xml:space="preserve">National Strategy on building resilience and confronting hybrid threats (2021-2025). </w:t>
            </w:r>
          </w:p>
          <w:p w14:paraId="64D8EBE9" w14:textId="5834ACD4" w:rsidR="003933B3" w:rsidRPr="00D5472F" w:rsidRDefault="003933B3" w:rsidP="003933B3">
            <w:pPr>
              <w:pStyle w:val="ListParagraph"/>
              <w:spacing w:before="20" w:after="20" w:line="240" w:lineRule="auto"/>
              <w:jc w:val="both"/>
              <w:rPr>
                <w:rFonts w:ascii="Times New Roman" w:hAnsi="Times New Roman"/>
                <w:iCs/>
              </w:rPr>
            </w:pPr>
            <w:r w:rsidRPr="003933B3">
              <w:rPr>
                <w:rFonts w:ascii="Times New Roman" w:hAnsi="Times New Roman"/>
                <w:iCs/>
              </w:rPr>
              <w:t>The strategy for building resilience and dealing with hybrid threats is a document that should</w:t>
            </w:r>
            <w:r>
              <w:rPr>
                <w:rFonts w:ascii="Times New Roman" w:hAnsi="Times New Roman"/>
                <w:iCs/>
              </w:rPr>
              <w:t xml:space="preserve"> </w:t>
            </w:r>
            <w:r w:rsidRPr="00D5472F">
              <w:rPr>
                <w:rFonts w:ascii="Times New Roman" w:hAnsi="Times New Roman"/>
                <w:iCs/>
              </w:rPr>
              <w:t>results in the creation of a national capacity to</w:t>
            </w:r>
          </w:p>
          <w:p w14:paraId="5C2DC9DF" w14:textId="0417D168" w:rsidR="004C3A7E" w:rsidRPr="003933B3" w:rsidRDefault="003933B3" w:rsidP="003933B3">
            <w:pPr>
              <w:pStyle w:val="ListParagraph"/>
              <w:spacing w:before="20" w:after="20" w:line="240" w:lineRule="auto"/>
              <w:jc w:val="both"/>
              <w:rPr>
                <w:rFonts w:ascii="Times New Roman" w:hAnsi="Times New Roman"/>
                <w:iCs/>
              </w:rPr>
            </w:pPr>
            <w:r w:rsidRPr="003933B3">
              <w:rPr>
                <w:rFonts w:ascii="Times New Roman" w:hAnsi="Times New Roman"/>
                <w:iCs/>
              </w:rPr>
              <w:t>successfully deal with multifaceted threats or crises,</w:t>
            </w:r>
            <w:r>
              <w:rPr>
                <w:rFonts w:ascii="Times New Roman" w:hAnsi="Times New Roman"/>
                <w:iCs/>
              </w:rPr>
              <w:t xml:space="preserve"> </w:t>
            </w:r>
            <w:r w:rsidRPr="003933B3">
              <w:rPr>
                <w:rFonts w:ascii="Times New Roman" w:hAnsi="Times New Roman"/>
                <w:iCs/>
              </w:rPr>
              <w:t>which aim to</w:t>
            </w:r>
            <w:r>
              <w:rPr>
                <w:rFonts w:ascii="Times New Roman" w:hAnsi="Times New Roman"/>
                <w:iCs/>
              </w:rPr>
              <w:t xml:space="preserve"> </w:t>
            </w:r>
            <w:r w:rsidRPr="003933B3">
              <w:rPr>
                <w:rFonts w:ascii="Times New Roman" w:hAnsi="Times New Roman"/>
                <w:iCs/>
              </w:rPr>
              <w:t>endanger our society and democratic</w:t>
            </w:r>
            <w:r>
              <w:rPr>
                <w:rFonts w:ascii="Times New Roman" w:hAnsi="Times New Roman"/>
                <w:iCs/>
              </w:rPr>
              <w:t xml:space="preserve"> </w:t>
            </w:r>
            <w:r w:rsidRPr="003933B3">
              <w:rPr>
                <w:rFonts w:ascii="Times New Roman" w:hAnsi="Times New Roman"/>
                <w:iCs/>
              </w:rPr>
              <w:t>values, and to destabilize the functioning of state</w:t>
            </w:r>
            <w:r>
              <w:rPr>
                <w:rFonts w:ascii="Times New Roman" w:hAnsi="Times New Roman"/>
                <w:iCs/>
              </w:rPr>
              <w:t xml:space="preserve"> </w:t>
            </w:r>
            <w:r w:rsidRPr="003933B3">
              <w:rPr>
                <w:rFonts w:ascii="Times New Roman" w:hAnsi="Times New Roman"/>
                <w:iCs/>
              </w:rPr>
              <w:t>institutions. The purpose of this strategy is to create a</w:t>
            </w:r>
            <w:r>
              <w:rPr>
                <w:rFonts w:ascii="Times New Roman" w:hAnsi="Times New Roman"/>
                <w:iCs/>
              </w:rPr>
              <w:t xml:space="preserve"> </w:t>
            </w:r>
            <w:r w:rsidRPr="003933B3">
              <w:rPr>
                <w:rFonts w:ascii="Times New Roman" w:hAnsi="Times New Roman"/>
                <w:iCs/>
              </w:rPr>
              <w:t>common awareness of the nature of hybrid threats,</w:t>
            </w:r>
            <w:r>
              <w:rPr>
                <w:rFonts w:ascii="Times New Roman" w:hAnsi="Times New Roman"/>
                <w:iCs/>
              </w:rPr>
              <w:t xml:space="preserve"> </w:t>
            </w:r>
            <w:r w:rsidRPr="003933B3">
              <w:rPr>
                <w:rFonts w:ascii="Times New Roman" w:hAnsi="Times New Roman"/>
                <w:iCs/>
              </w:rPr>
              <w:t>mapping responsibilities and stakeholders, identifying</w:t>
            </w:r>
            <w:r>
              <w:rPr>
                <w:rFonts w:ascii="Times New Roman" w:hAnsi="Times New Roman"/>
                <w:iCs/>
              </w:rPr>
              <w:t xml:space="preserve"> </w:t>
            </w:r>
            <w:r w:rsidRPr="003933B3">
              <w:rPr>
                <w:rFonts w:ascii="Times New Roman" w:hAnsi="Times New Roman"/>
                <w:iCs/>
              </w:rPr>
              <w:t>ways</w:t>
            </w:r>
            <w:r>
              <w:rPr>
                <w:rFonts w:ascii="Times New Roman" w:hAnsi="Times New Roman"/>
                <w:iCs/>
              </w:rPr>
              <w:t xml:space="preserve"> </w:t>
            </w:r>
            <w:r w:rsidRPr="003933B3">
              <w:rPr>
                <w:rFonts w:ascii="Times New Roman" w:hAnsi="Times New Roman"/>
                <w:iCs/>
              </w:rPr>
              <w:t>to act as well as create resources for building national resilience</w:t>
            </w:r>
            <w:r>
              <w:rPr>
                <w:rFonts w:ascii="Times New Roman" w:hAnsi="Times New Roman"/>
                <w:iCs/>
              </w:rPr>
              <w:t xml:space="preserve"> </w:t>
            </w:r>
            <w:r w:rsidRPr="003933B3">
              <w:rPr>
                <w:rFonts w:ascii="Times New Roman" w:hAnsi="Times New Roman"/>
                <w:iCs/>
              </w:rPr>
              <w:t>by engaging the whole society. It also means building a society ready for early detection, response and rapid</w:t>
            </w:r>
            <w:r>
              <w:rPr>
                <w:rFonts w:ascii="Times New Roman" w:hAnsi="Times New Roman"/>
                <w:iCs/>
              </w:rPr>
              <w:t xml:space="preserve"> </w:t>
            </w:r>
            <w:r w:rsidRPr="003933B3">
              <w:rPr>
                <w:rFonts w:ascii="Times New Roman" w:hAnsi="Times New Roman"/>
                <w:iCs/>
              </w:rPr>
              <w:t>recovery, with the participation of all relevant stakeholders</w:t>
            </w:r>
            <w:r>
              <w:rPr>
                <w:rFonts w:ascii="Times New Roman" w:hAnsi="Times New Roman"/>
                <w:iCs/>
              </w:rPr>
              <w:t>.</w:t>
            </w:r>
          </w:p>
          <w:p w14:paraId="12E5E54D" w14:textId="77777777" w:rsidR="004C3A7E" w:rsidRPr="00D5472F" w:rsidRDefault="004C3A7E" w:rsidP="004C3A7E">
            <w:pPr>
              <w:pStyle w:val="ListParagraph"/>
              <w:numPr>
                <w:ilvl w:val="0"/>
                <w:numId w:val="13"/>
              </w:numPr>
              <w:spacing w:before="20" w:after="20" w:line="240" w:lineRule="auto"/>
              <w:jc w:val="both"/>
              <w:rPr>
                <w:rStyle w:val="y2iqfc"/>
                <w:rFonts w:ascii="Times New Roman" w:hAnsi="Times New Roman"/>
                <w:b/>
                <w:bCs/>
                <w:iCs/>
              </w:rPr>
            </w:pPr>
            <w:r w:rsidRPr="003933B3">
              <w:rPr>
                <w:rFonts w:ascii="Times New Roman" w:hAnsi="Times New Roman"/>
                <w:b/>
                <w:bCs/>
                <w:iCs/>
              </w:rPr>
              <w:t xml:space="preserve">National Strategy for Capacity Building for Financial Investigations and Property Confiscation 2021-2023. </w:t>
            </w:r>
            <w:r w:rsidRPr="00D5472F">
              <w:rPr>
                <w:rStyle w:val="y2iqfc"/>
                <w:rFonts w:ascii="Times New Roman" w:hAnsi="Times New Roman"/>
              </w:rPr>
              <w:t>The Strategy and the Action Plan are an important step in the fight against crime and are expected to contribute to strengthening the coordination between the competent institutions for conducting financial investigations.</w:t>
            </w:r>
          </w:p>
          <w:p w14:paraId="189A6C94" w14:textId="77777777" w:rsidR="004C3A7E" w:rsidRPr="00D5472F" w:rsidRDefault="004C3A7E" w:rsidP="00325D50">
            <w:pPr>
              <w:pStyle w:val="ListParagraph"/>
              <w:rPr>
                <w:rFonts w:ascii="Times New Roman" w:hAnsi="Times New Roman"/>
                <w:b/>
                <w:bCs/>
                <w:iCs/>
              </w:rPr>
            </w:pPr>
          </w:p>
          <w:p w14:paraId="6011CA06" w14:textId="77777777" w:rsidR="004C3A7E" w:rsidRPr="00D5472F" w:rsidRDefault="004C3A7E" w:rsidP="004C3A7E">
            <w:pPr>
              <w:pStyle w:val="ListParagraph"/>
              <w:numPr>
                <w:ilvl w:val="0"/>
                <w:numId w:val="13"/>
              </w:numPr>
              <w:spacing w:before="20" w:after="20" w:line="240" w:lineRule="auto"/>
              <w:jc w:val="both"/>
              <w:rPr>
                <w:rFonts w:ascii="Times New Roman" w:hAnsi="Times New Roman"/>
                <w:b/>
                <w:bCs/>
                <w:iCs/>
              </w:rPr>
            </w:pPr>
            <w:r w:rsidRPr="00D5472F">
              <w:rPr>
                <w:rFonts w:ascii="Times New Roman" w:hAnsi="Times New Roman"/>
                <w:b/>
                <w:bCs/>
                <w:iCs/>
              </w:rPr>
              <w:t>National Strategy for Combating Corruption and Conflict of Interest 2021-2025.</w:t>
            </w:r>
            <w:r w:rsidR="0021242F" w:rsidRPr="00D5472F">
              <w:rPr>
                <w:rFonts w:ascii="Times New Roman" w:hAnsi="Times New Roman"/>
                <w:b/>
                <w:bCs/>
                <w:iCs/>
              </w:rPr>
              <w:t xml:space="preserve"> </w:t>
            </w:r>
            <w:r w:rsidR="0021242F" w:rsidRPr="00D5472F">
              <w:rPr>
                <w:rFonts w:ascii="Times New Roman" w:hAnsi="Times New Roman"/>
                <w:iCs/>
              </w:rPr>
              <w:t xml:space="preserve">The Strategy is prepared following the vision of a society based on the highest ethical values and integrity that gives all </w:t>
            </w:r>
            <w:r w:rsidR="0021242F" w:rsidRPr="00D5472F">
              <w:rPr>
                <w:rFonts w:ascii="Times New Roman" w:hAnsi="Times New Roman"/>
                <w:iCs/>
              </w:rPr>
              <w:lastRenderedPageBreak/>
              <w:t>citizens equal access to responsible and transparent institutions and respect for human rights and freedoms.</w:t>
            </w:r>
          </w:p>
          <w:p w14:paraId="25802505" w14:textId="77777777" w:rsidR="0021242F" w:rsidRPr="00D5472F" w:rsidRDefault="0021242F" w:rsidP="00325D50">
            <w:pPr>
              <w:pStyle w:val="ListParagraph"/>
              <w:rPr>
                <w:rFonts w:ascii="Times New Roman" w:hAnsi="Times New Roman"/>
                <w:b/>
                <w:bCs/>
                <w:iCs/>
              </w:rPr>
            </w:pPr>
          </w:p>
          <w:p w14:paraId="4A671ED3" w14:textId="77777777" w:rsidR="0021242F" w:rsidRPr="00D5472F" w:rsidRDefault="0021242F" w:rsidP="004C3A7E">
            <w:pPr>
              <w:pStyle w:val="ListParagraph"/>
              <w:numPr>
                <w:ilvl w:val="0"/>
                <w:numId w:val="13"/>
              </w:numPr>
              <w:spacing w:before="20" w:after="20" w:line="240" w:lineRule="auto"/>
              <w:jc w:val="both"/>
              <w:rPr>
                <w:rFonts w:ascii="Times New Roman" w:hAnsi="Times New Roman"/>
                <w:b/>
                <w:bCs/>
                <w:iCs/>
              </w:rPr>
            </w:pPr>
            <w:r w:rsidRPr="00D5472F">
              <w:rPr>
                <w:rFonts w:ascii="Times New Roman" w:hAnsi="Times New Roman"/>
                <w:b/>
                <w:bCs/>
                <w:iCs/>
              </w:rPr>
              <w:t xml:space="preserve">Strategy for inclusion and communication with the community of the Ministry of Interior 2020-2022. </w:t>
            </w:r>
            <w:r w:rsidR="00843984" w:rsidRPr="00D5472F">
              <w:rPr>
                <w:rFonts w:ascii="Times New Roman" w:hAnsi="Times New Roman"/>
                <w:iCs/>
              </w:rPr>
              <w:t>The intention of the Strategy for inclusion and communication with the community is to define the organisational approach in the partnership work of the critical stakeholders of the strategy for inclusion and communication with the community in the field of security, considering the current relevant strategic documents of the police.</w:t>
            </w:r>
          </w:p>
          <w:p w14:paraId="71165772" w14:textId="77777777" w:rsidR="00843984" w:rsidRPr="00D5472F" w:rsidRDefault="00843984" w:rsidP="00325D50">
            <w:pPr>
              <w:pStyle w:val="ListParagraph"/>
              <w:rPr>
                <w:rFonts w:ascii="Times New Roman" w:hAnsi="Times New Roman"/>
                <w:b/>
                <w:bCs/>
                <w:iCs/>
              </w:rPr>
            </w:pPr>
          </w:p>
          <w:p w14:paraId="642FD6DC" w14:textId="77777777" w:rsidR="00843984" w:rsidRPr="00D5472F" w:rsidRDefault="00843984" w:rsidP="004C3A7E">
            <w:pPr>
              <w:pStyle w:val="ListParagraph"/>
              <w:numPr>
                <w:ilvl w:val="0"/>
                <w:numId w:val="13"/>
              </w:numPr>
              <w:spacing w:before="20" w:after="20" w:line="240" w:lineRule="auto"/>
              <w:jc w:val="both"/>
              <w:rPr>
                <w:rFonts w:ascii="Times New Roman" w:hAnsi="Times New Roman"/>
                <w:b/>
                <w:bCs/>
                <w:iCs/>
              </w:rPr>
            </w:pPr>
            <w:r w:rsidRPr="00D5472F">
              <w:rPr>
                <w:rFonts w:ascii="Times New Roman" w:hAnsi="Times New Roman"/>
                <w:b/>
                <w:bCs/>
                <w:iCs/>
              </w:rPr>
              <w:t xml:space="preserve">National Strategy for Combating Trafficking in Human Beings and Illegal Migration 2021-2025. </w:t>
            </w:r>
            <w:r w:rsidRPr="00D5472F">
              <w:rPr>
                <w:rFonts w:ascii="Times New Roman" w:hAnsi="Times New Roman"/>
                <w:iCs/>
              </w:rPr>
              <w:t>The National Strategy and Action Plan aim to act as a tool and a mechanism for uniting all relevant state and non-state stakeholders, as well as the international partners, in the common understanding of the situation regarding the trafficking of human beings and illegal migration and to facilitate a resolution of the challenges.</w:t>
            </w:r>
          </w:p>
          <w:p w14:paraId="1A529815" w14:textId="77777777" w:rsidR="00843984" w:rsidRPr="00D5472F" w:rsidRDefault="00843984" w:rsidP="00325D50">
            <w:pPr>
              <w:pStyle w:val="ListParagraph"/>
              <w:rPr>
                <w:rFonts w:ascii="Times New Roman" w:hAnsi="Times New Roman"/>
                <w:b/>
                <w:bCs/>
                <w:iCs/>
              </w:rPr>
            </w:pPr>
          </w:p>
          <w:p w14:paraId="7E855043" w14:textId="77777777" w:rsidR="00843984" w:rsidRPr="00D5472F" w:rsidRDefault="00843984" w:rsidP="004C3A7E">
            <w:pPr>
              <w:pStyle w:val="ListParagraph"/>
              <w:numPr>
                <w:ilvl w:val="0"/>
                <w:numId w:val="13"/>
              </w:numPr>
              <w:spacing w:before="20" w:after="20" w:line="240" w:lineRule="auto"/>
              <w:jc w:val="both"/>
              <w:rPr>
                <w:rFonts w:ascii="Times New Roman" w:hAnsi="Times New Roman"/>
                <w:b/>
                <w:bCs/>
                <w:iCs/>
              </w:rPr>
            </w:pPr>
            <w:r w:rsidRPr="00D5472F">
              <w:rPr>
                <w:rFonts w:ascii="Times New Roman" w:hAnsi="Times New Roman"/>
                <w:b/>
                <w:bCs/>
                <w:iCs/>
              </w:rPr>
              <w:t xml:space="preserve">National Strategy for Fight against Terrorism 20218-2022. </w:t>
            </w:r>
            <w:r w:rsidR="006D457F" w:rsidRPr="00D5472F">
              <w:rPr>
                <w:rFonts w:ascii="Times New Roman" w:hAnsi="Times New Roman"/>
                <w:iCs/>
              </w:rPr>
              <w:t>The National Strategy and Action Plan for Combating Terrorism confirm the commitment of the Republic of North Macedonia to a comprehensive and transparent approach through prevention, protection, prosecution, and response to the threat of terrorism and terrorist activities. These documents identify the existing shortcomings but also how capacities and institutional capacities need to be strengthened.</w:t>
            </w:r>
          </w:p>
          <w:p w14:paraId="5B650A82" w14:textId="77777777" w:rsidR="006D457F" w:rsidRPr="00D5472F" w:rsidRDefault="006D457F" w:rsidP="00325D50">
            <w:pPr>
              <w:pStyle w:val="ListParagraph"/>
              <w:rPr>
                <w:rFonts w:ascii="Times New Roman" w:hAnsi="Times New Roman"/>
                <w:b/>
                <w:bCs/>
                <w:iCs/>
              </w:rPr>
            </w:pPr>
          </w:p>
          <w:p w14:paraId="479C14EC" w14:textId="77777777" w:rsidR="006D457F" w:rsidRPr="00D5472F" w:rsidRDefault="007C1C1E" w:rsidP="004C3A7E">
            <w:pPr>
              <w:pStyle w:val="ListParagraph"/>
              <w:numPr>
                <w:ilvl w:val="0"/>
                <w:numId w:val="13"/>
              </w:numPr>
              <w:spacing w:before="20" w:after="20" w:line="240" w:lineRule="auto"/>
              <w:jc w:val="both"/>
              <w:rPr>
                <w:rFonts w:ascii="Times New Roman" w:hAnsi="Times New Roman"/>
                <w:b/>
                <w:bCs/>
                <w:iCs/>
              </w:rPr>
            </w:pPr>
            <w:r w:rsidRPr="00D5472F">
              <w:rPr>
                <w:rFonts w:ascii="Times New Roman" w:hAnsi="Times New Roman"/>
                <w:b/>
                <w:bCs/>
                <w:iCs/>
              </w:rPr>
              <w:t>National Strategy</w:t>
            </w:r>
            <w:r w:rsidR="006D457F" w:rsidRPr="00D5472F">
              <w:rPr>
                <w:rFonts w:ascii="Times New Roman" w:hAnsi="Times New Roman"/>
                <w:b/>
                <w:bCs/>
                <w:iCs/>
              </w:rPr>
              <w:t xml:space="preserve"> for Prevention of Violent Extremism 2018-2022. </w:t>
            </w:r>
            <w:r w:rsidRPr="00D5472F">
              <w:rPr>
                <w:rFonts w:ascii="Times New Roman" w:hAnsi="Times New Roman"/>
                <w:iCs/>
              </w:rPr>
              <w:t>This strategy is based on a holistic approach with greater engagement of civil society representatives’ society, with preventive measures to address the issue of violent extremism instead of reaction to its consequences. Prevention is not an instant solution but an ongoing process long. The dangers from foreign terrorist fighters remain a unique, top-notch concern for our country and its citizens.</w:t>
            </w:r>
            <w:r w:rsidRPr="00D5472F">
              <w:rPr>
                <w:rFonts w:ascii="Times New Roman" w:hAnsi="Times New Roman"/>
                <w:b/>
                <w:bCs/>
                <w:iCs/>
              </w:rPr>
              <w:t xml:space="preserve">  </w:t>
            </w:r>
          </w:p>
          <w:p w14:paraId="49DB7641" w14:textId="77777777" w:rsidR="007C1C1E" w:rsidRPr="00D5472F" w:rsidRDefault="007C1C1E" w:rsidP="00325D50">
            <w:pPr>
              <w:pStyle w:val="ListParagraph"/>
              <w:rPr>
                <w:rFonts w:ascii="Times New Roman" w:hAnsi="Times New Roman"/>
                <w:b/>
                <w:bCs/>
                <w:iCs/>
              </w:rPr>
            </w:pPr>
          </w:p>
          <w:p w14:paraId="6173C65D" w14:textId="77777777" w:rsidR="007C1C1E" w:rsidRPr="00D5472F" w:rsidRDefault="007C1C1E" w:rsidP="004C3A7E">
            <w:pPr>
              <w:pStyle w:val="ListParagraph"/>
              <w:numPr>
                <w:ilvl w:val="0"/>
                <w:numId w:val="13"/>
              </w:numPr>
              <w:spacing w:before="20" w:after="20" w:line="240" w:lineRule="auto"/>
              <w:jc w:val="both"/>
              <w:rPr>
                <w:rFonts w:ascii="Times New Roman" w:hAnsi="Times New Roman"/>
                <w:b/>
                <w:bCs/>
                <w:iCs/>
              </w:rPr>
            </w:pPr>
            <w:r w:rsidRPr="00D5472F">
              <w:rPr>
                <w:rFonts w:ascii="Times New Roman" w:hAnsi="Times New Roman"/>
                <w:b/>
                <w:bCs/>
                <w:iCs/>
              </w:rPr>
              <w:t xml:space="preserve">National Integrated Border Management Strategy 2022-2025. </w:t>
            </w:r>
            <w:r w:rsidRPr="00D5472F">
              <w:rPr>
                <w:rFonts w:ascii="Times New Roman" w:hAnsi="Times New Roman"/>
                <w:iCs/>
              </w:rPr>
              <w:t>The main goal of this Strategy is to achieve safe and open borders for the fast and secure flow of passengers and goods and for effective suppression of illegal cross-border activities to a level that does not pose a threat to border security and the safety of citizens.</w:t>
            </w:r>
          </w:p>
          <w:p w14:paraId="318DD79F" w14:textId="77777777" w:rsidR="007C1C1E" w:rsidRPr="00D5472F" w:rsidRDefault="007C1C1E" w:rsidP="00325D50">
            <w:pPr>
              <w:pStyle w:val="ListParagraph"/>
              <w:rPr>
                <w:rFonts w:ascii="Times New Roman" w:hAnsi="Times New Roman"/>
                <w:b/>
                <w:bCs/>
                <w:iCs/>
              </w:rPr>
            </w:pPr>
          </w:p>
          <w:p w14:paraId="147473F4" w14:textId="5EA0D077" w:rsidR="007C1C1E" w:rsidRPr="00D5472F" w:rsidRDefault="007C1C1E" w:rsidP="00325D50">
            <w:pPr>
              <w:pStyle w:val="ListParagraph"/>
              <w:numPr>
                <w:ilvl w:val="0"/>
                <w:numId w:val="13"/>
              </w:numPr>
              <w:spacing w:before="20" w:after="20" w:line="240" w:lineRule="auto"/>
              <w:jc w:val="both"/>
              <w:rPr>
                <w:rFonts w:ascii="Times New Roman" w:hAnsi="Times New Roman"/>
                <w:b/>
                <w:bCs/>
                <w:iCs/>
              </w:rPr>
            </w:pPr>
            <w:r w:rsidRPr="00D5472F">
              <w:rPr>
                <w:rFonts w:ascii="Times New Roman" w:hAnsi="Times New Roman"/>
                <w:b/>
                <w:bCs/>
                <w:iCs/>
              </w:rPr>
              <w:t xml:space="preserve">Resolution on the Migration Policy 2021-2025. </w:t>
            </w:r>
            <w:r w:rsidR="00655756" w:rsidRPr="00D5472F">
              <w:rPr>
                <w:rFonts w:ascii="Times New Roman" w:hAnsi="Times New Roman"/>
                <w:iCs/>
              </w:rPr>
              <w:t>The creation of the Resolution is based on the knowledge of changes in the specificities of external migration, then the measures and activities implemented from the previous resolution and understanding of changes in the migration policies of the countries at reception.</w:t>
            </w:r>
          </w:p>
        </w:tc>
      </w:tr>
      <w:tr w:rsidR="002429F8" w:rsidRPr="00D5472F" w14:paraId="2DCC87A4" w14:textId="77777777" w:rsidTr="004262E0">
        <w:trPr>
          <w:jc w:val="center"/>
        </w:trPr>
        <w:tc>
          <w:tcPr>
            <w:tcW w:w="534" w:type="dxa"/>
            <w:vMerge/>
            <w:tcBorders>
              <w:left w:val="single" w:sz="4" w:space="0" w:color="auto"/>
              <w:right w:val="single" w:sz="4" w:space="0" w:color="auto"/>
            </w:tcBorders>
          </w:tcPr>
          <w:p w14:paraId="2352B954" w14:textId="77777777" w:rsidR="00A018DE" w:rsidRPr="00D5472F" w:rsidRDefault="00A018DE" w:rsidP="00A018DE">
            <w:pPr>
              <w:rPr>
                <w:rFonts w:ascii="Times New Roman" w:hAnsi="Times New Roman"/>
              </w:rPr>
            </w:pPr>
          </w:p>
        </w:tc>
        <w:tc>
          <w:tcPr>
            <w:tcW w:w="2379" w:type="dxa"/>
            <w:tcBorders>
              <w:top w:val="single" w:sz="4" w:space="0" w:color="auto"/>
              <w:left w:val="single" w:sz="4" w:space="0" w:color="auto"/>
              <w:bottom w:val="single" w:sz="4" w:space="0" w:color="auto"/>
              <w:right w:val="single" w:sz="4" w:space="0" w:color="auto"/>
            </w:tcBorders>
            <w:shd w:val="clear" w:color="auto" w:fill="auto"/>
          </w:tcPr>
          <w:p w14:paraId="379C92A0" w14:textId="77777777" w:rsidR="00A018DE" w:rsidRPr="00D5472F" w:rsidRDefault="00A018DE" w:rsidP="00A018DE">
            <w:pPr>
              <w:spacing w:line="240" w:lineRule="auto"/>
              <w:rPr>
                <w:rFonts w:ascii="Times New Roman" w:hAnsi="Times New Roman"/>
              </w:rPr>
            </w:pPr>
            <w:r w:rsidRPr="00D5472F">
              <w:rPr>
                <w:rFonts w:ascii="Times New Roman" w:hAnsi="Times New Roman"/>
              </w:rPr>
              <w:t>Coherence with the Sector Approach</w:t>
            </w:r>
          </w:p>
        </w:tc>
        <w:tc>
          <w:tcPr>
            <w:tcW w:w="7118" w:type="dxa"/>
            <w:tcBorders>
              <w:top w:val="single" w:sz="4" w:space="0" w:color="auto"/>
              <w:left w:val="single" w:sz="4" w:space="0" w:color="auto"/>
              <w:bottom w:val="single" w:sz="4" w:space="0" w:color="auto"/>
              <w:right w:val="single" w:sz="4" w:space="0" w:color="auto"/>
            </w:tcBorders>
            <w:shd w:val="clear" w:color="auto" w:fill="auto"/>
          </w:tcPr>
          <w:p w14:paraId="34269E40" w14:textId="66414F66" w:rsidR="005F7922" w:rsidRPr="00D5472F" w:rsidRDefault="005F7922" w:rsidP="005F7922">
            <w:pPr>
              <w:spacing w:before="20" w:after="20" w:line="240" w:lineRule="auto"/>
              <w:contextualSpacing/>
              <w:jc w:val="both"/>
              <w:rPr>
                <w:rFonts w:ascii="Times New Roman" w:hAnsi="Times New Roman"/>
              </w:rPr>
            </w:pPr>
            <w:r w:rsidRPr="00D5472F">
              <w:rPr>
                <w:rFonts w:ascii="Times New Roman" w:hAnsi="Times New Roman"/>
              </w:rPr>
              <w:t xml:space="preserve">The Action is envisioned under the sector </w:t>
            </w:r>
            <w:r w:rsidR="00DD1DBA" w:rsidRPr="00D5472F">
              <w:rPr>
                <w:rFonts w:ascii="Times New Roman" w:hAnsi="Times New Roman"/>
              </w:rPr>
              <w:t>Home Affairs</w:t>
            </w:r>
            <w:r w:rsidRPr="00D5472F">
              <w:rPr>
                <w:rFonts w:ascii="Times New Roman" w:hAnsi="Times New Roman"/>
              </w:rPr>
              <w:t xml:space="preserve">. </w:t>
            </w:r>
          </w:p>
          <w:p w14:paraId="1E6B39BA" w14:textId="0E7B551B" w:rsidR="005F7922" w:rsidRPr="00D717F1" w:rsidRDefault="00DD1DBA" w:rsidP="005F7922">
            <w:pPr>
              <w:spacing w:before="20" w:after="20" w:line="240" w:lineRule="auto"/>
              <w:contextualSpacing/>
              <w:jc w:val="both"/>
              <w:rPr>
                <w:rFonts w:ascii="Times New Roman" w:hAnsi="Times New Roman"/>
              </w:rPr>
            </w:pPr>
            <w:r w:rsidRPr="00D5472F">
              <w:rPr>
                <w:rFonts w:ascii="Times New Roman" w:hAnsi="Times New Roman"/>
              </w:rPr>
              <w:t>The s</w:t>
            </w:r>
            <w:r w:rsidR="005F7922" w:rsidRPr="00D5472F">
              <w:rPr>
                <w:rFonts w:ascii="Times New Roman" w:hAnsi="Times New Roman"/>
              </w:rPr>
              <w:t xml:space="preserve">ector </w:t>
            </w:r>
            <w:r w:rsidR="005F7922" w:rsidRPr="00D5472F">
              <w:rPr>
                <w:rFonts w:ascii="Times New Roman" w:hAnsi="Times New Roman"/>
                <w:b/>
                <w:bCs/>
              </w:rPr>
              <w:t>strategic framework</w:t>
            </w:r>
            <w:r w:rsidR="005F7922" w:rsidRPr="00D5472F">
              <w:rPr>
                <w:rFonts w:ascii="Times New Roman" w:hAnsi="Times New Roman"/>
              </w:rPr>
              <w:t xml:space="preserve"> is well </w:t>
            </w:r>
            <w:r w:rsidR="005E6D23" w:rsidRPr="00D5472F">
              <w:rPr>
                <w:rFonts w:ascii="Times New Roman" w:hAnsi="Times New Roman"/>
              </w:rPr>
              <w:t>established,</w:t>
            </w:r>
            <w:r w:rsidR="005F7922" w:rsidRPr="00D5472F">
              <w:rPr>
                <w:rFonts w:ascii="Times New Roman" w:hAnsi="Times New Roman"/>
              </w:rPr>
              <w:t xml:space="preserve"> and the Action correlates with the country's strategic objectives of policies in</w:t>
            </w:r>
            <w:r w:rsidRPr="00D5472F">
              <w:rPr>
                <w:rFonts w:ascii="Times New Roman" w:hAnsi="Times New Roman"/>
              </w:rPr>
              <w:t xml:space="preserve"> fight against organized crime, </w:t>
            </w:r>
            <w:r w:rsidR="00655756" w:rsidRPr="00D5472F">
              <w:rPr>
                <w:rFonts w:ascii="Times New Roman" w:hAnsi="Times New Roman"/>
              </w:rPr>
              <w:t>terrorism,</w:t>
            </w:r>
            <w:r w:rsidRPr="00D5472F">
              <w:rPr>
                <w:rFonts w:ascii="Times New Roman" w:hAnsi="Times New Roman"/>
              </w:rPr>
              <w:t xml:space="preserve"> and radicalisation as well as reform of the Police. </w:t>
            </w:r>
            <w:r w:rsidR="005F7922" w:rsidRPr="00D5472F">
              <w:rPr>
                <w:rFonts w:ascii="Times New Roman" w:hAnsi="Times New Roman"/>
              </w:rPr>
              <w:t xml:space="preserve">North Macedonia benefits of well-established monitoring system, allowing regular feedback to the decision-makers and the public on the level of implementation </w:t>
            </w:r>
            <w:r w:rsidR="005F7922" w:rsidRPr="00D5472F">
              <w:rPr>
                <w:rFonts w:ascii="Times New Roman" w:hAnsi="Times New Roman"/>
              </w:rPr>
              <w:lastRenderedPageBreak/>
              <w:t xml:space="preserve">of strategic objectives and actions. As of 2019, the country has put in place a </w:t>
            </w:r>
            <w:r w:rsidR="005F7922" w:rsidRPr="00D5472F">
              <w:rPr>
                <w:rFonts w:ascii="Times New Roman" w:hAnsi="Times New Roman"/>
                <w:b/>
                <w:bCs/>
              </w:rPr>
              <w:t>Performance Assessment Framework (PAF),</w:t>
            </w:r>
            <w:r w:rsidR="005F7922" w:rsidRPr="00D5472F">
              <w:rPr>
                <w:rFonts w:ascii="Times New Roman" w:hAnsi="Times New Roman"/>
              </w:rPr>
              <w:t xml:space="preserve"> streamlining the policy objectives, the </w:t>
            </w:r>
            <w:r w:rsidR="005E6D23" w:rsidRPr="00D5472F">
              <w:rPr>
                <w:rFonts w:ascii="Times New Roman" w:hAnsi="Times New Roman"/>
              </w:rPr>
              <w:t>indicators,</w:t>
            </w:r>
            <w:r w:rsidR="005F7922" w:rsidRPr="00D5472F">
              <w:rPr>
                <w:rFonts w:ascii="Times New Roman" w:hAnsi="Times New Roman"/>
              </w:rPr>
              <w:t xml:space="preserve"> and the targets. </w:t>
            </w:r>
            <w:r w:rsidRPr="00D5472F">
              <w:rPr>
                <w:rFonts w:ascii="Times New Roman" w:hAnsi="Times New Roman"/>
              </w:rPr>
              <w:t xml:space="preserve">The PAF is available under </w:t>
            </w:r>
            <w:hyperlink r:id="rId11" w:history="1">
              <w:r w:rsidRPr="00AD3A3B">
                <w:rPr>
                  <w:rFonts w:ascii="Times New Roman" w:hAnsi="Times New Roman"/>
                  <w:u w:val="single"/>
                </w:rPr>
                <w:t>PAF (pafnorthmacedonia.mk)</w:t>
              </w:r>
            </w:hyperlink>
            <w:r w:rsidRPr="005B6BCD">
              <w:rPr>
                <w:rFonts w:ascii="Times New Roman" w:hAnsi="Times New Roman"/>
              </w:rPr>
              <w:t>.</w:t>
            </w:r>
            <w:r w:rsidRPr="00AD3A3B">
              <w:t xml:space="preserve"> </w:t>
            </w:r>
            <w:r w:rsidR="005F7922" w:rsidRPr="00AD3A3B">
              <w:rPr>
                <w:rFonts w:ascii="Times New Roman" w:hAnsi="Times New Roman"/>
              </w:rPr>
              <w:t>The Action contribute to meeting several key impact</w:t>
            </w:r>
            <w:r w:rsidRPr="00AD3A3B">
              <w:rPr>
                <w:rFonts w:ascii="Times New Roman" w:hAnsi="Times New Roman"/>
              </w:rPr>
              <w:t xml:space="preserve"> and outcome</w:t>
            </w:r>
            <w:r w:rsidR="005F7922" w:rsidRPr="001F0EE4">
              <w:rPr>
                <w:rFonts w:ascii="Times New Roman" w:hAnsi="Times New Roman"/>
              </w:rPr>
              <w:t xml:space="preserve"> indicators of the Performance Assessment Framework (PAF)</w:t>
            </w:r>
            <w:r w:rsidR="002B0A11" w:rsidRPr="001F0EE4">
              <w:rPr>
                <w:rFonts w:ascii="Times New Roman" w:hAnsi="Times New Roman"/>
              </w:rPr>
              <w:t xml:space="preserve"> included in the </w:t>
            </w:r>
            <w:r w:rsidR="005E6D23" w:rsidRPr="00D717F1">
              <w:rPr>
                <w:rFonts w:ascii="Times New Roman" w:hAnsi="Times New Roman"/>
              </w:rPr>
              <w:t>log frame</w:t>
            </w:r>
            <w:r w:rsidR="002B0A11" w:rsidRPr="00D717F1">
              <w:rPr>
                <w:rFonts w:ascii="Times New Roman" w:hAnsi="Times New Roman"/>
              </w:rPr>
              <w:t>.</w:t>
            </w:r>
          </w:p>
          <w:p w14:paraId="6ADFC506" w14:textId="77777777" w:rsidR="002B0A11" w:rsidRPr="00D5472F" w:rsidRDefault="002B0A11" w:rsidP="005F7922">
            <w:pPr>
              <w:spacing w:before="20" w:after="20" w:line="240" w:lineRule="auto"/>
              <w:contextualSpacing/>
              <w:jc w:val="both"/>
              <w:rPr>
                <w:rFonts w:ascii="Times New Roman" w:hAnsi="Times New Roman"/>
              </w:rPr>
            </w:pPr>
          </w:p>
          <w:p w14:paraId="10ED58C3" w14:textId="43578B1D" w:rsidR="005F7922" w:rsidRPr="00D5472F" w:rsidRDefault="005F7922" w:rsidP="005F7922">
            <w:pPr>
              <w:spacing w:before="20" w:after="20" w:line="240" w:lineRule="auto"/>
              <w:contextualSpacing/>
              <w:jc w:val="both"/>
              <w:rPr>
                <w:rFonts w:ascii="Times New Roman" w:hAnsi="Times New Roman"/>
              </w:rPr>
            </w:pPr>
            <w:r w:rsidRPr="00D5472F">
              <w:rPr>
                <w:rFonts w:ascii="Times New Roman" w:hAnsi="Times New Roman"/>
              </w:rPr>
              <w:t xml:space="preserve">The Ministry of </w:t>
            </w:r>
            <w:r w:rsidR="00DD1DBA" w:rsidRPr="00D5472F">
              <w:rPr>
                <w:rFonts w:ascii="Times New Roman" w:hAnsi="Times New Roman"/>
              </w:rPr>
              <w:t xml:space="preserve">Interior </w:t>
            </w:r>
            <w:r w:rsidRPr="00D5472F">
              <w:rPr>
                <w:rFonts w:ascii="Times New Roman" w:hAnsi="Times New Roman"/>
              </w:rPr>
              <w:t xml:space="preserve">is the lead institution responsible for the creation and implementation of the </w:t>
            </w:r>
            <w:r w:rsidR="00DD1DBA" w:rsidRPr="00D5472F">
              <w:rPr>
                <w:rFonts w:ascii="Times New Roman" w:hAnsi="Times New Roman"/>
              </w:rPr>
              <w:t>security</w:t>
            </w:r>
            <w:r w:rsidRPr="00D5472F">
              <w:rPr>
                <w:rFonts w:ascii="Times New Roman" w:hAnsi="Times New Roman"/>
              </w:rPr>
              <w:t xml:space="preserve"> policies, as well approximation and implementation of </w:t>
            </w:r>
            <w:r w:rsidR="00655756" w:rsidRPr="00D5472F">
              <w:rPr>
                <w:rFonts w:ascii="Times New Roman" w:hAnsi="Times New Roman"/>
                <w:i/>
                <w:iCs/>
              </w:rPr>
              <w:t>a</w:t>
            </w:r>
            <w:r w:rsidRPr="00D5472F">
              <w:rPr>
                <w:rFonts w:ascii="Times New Roman" w:hAnsi="Times New Roman"/>
                <w:i/>
                <w:iCs/>
              </w:rPr>
              <w:t xml:space="preserve">cquis </w:t>
            </w:r>
            <w:r w:rsidRPr="00D5472F">
              <w:rPr>
                <w:rFonts w:ascii="Times New Roman" w:hAnsi="Times New Roman"/>
              </w:rPr>
              <w:t xml:space="preserve">across the sector and for overall </w:t>
            </w:r>
            <w:r w:rsidRPr="00D5472F">
              <w:rPr>
                <w:rFonts w:ascii="Times New Roman" w:hAnsi="Times New Roman"/>
                <w:b/>
                <w:bCs/>
              </w:rPr>
              <w:t>coordination</w:t>
            </w:r>
            <w:r w:rsidRPr="00D5472F">
              <w:rPr>
                <w:rFonts w:ascii="Times New Roman" w:hAnsi="Times New Roman"/>
              </w:rPr>
              <w:t xml:space="preserve"> of development assistance to the sector. While the institutional capacity of </w:t>
            </w:r>
            <w:r w:rsidR="00DD1DBA" w:rsidRPr="00D5472F">
              <w:rPr>
                <w:rFonts w:ascii="Times New Roman" w:hAnsi="Times New Roman"/>
              </w:rPr>
              <w:t>Ministry of Interior</w:t>
            </w:r>
            <w:r w:rsidRPr="00D5472F">
              <w:rPr>
                <w:rFonts w:ascii="Times New Roman" w:hAnsi="Times New Roman"/>
              </w:rPr>
              <w:t xml:space="preserve"> and other relevant institutions in this sector has been improving, more targeted investments are needed for strengthening the</w:t>
            </w:r>
            <w:r w:rsidR="00DD1DBA" w:rsidRPr="00D5472F">
              <w:rPr>
                <w:rFonts w:ascii="Times New Roman" w:hAnsi="Times New Roman"/>
              </w:rPr>
              <w:t>ir</w:t>
            </w:r>
            <w:r w:rsidRPr="00D5472F">
              <w:rPr>
                <w:rFonts w:ascii="Times New Roman" w:hAnsi="Times New Roman"/>
              </w:rPr>
              <w:t xml:space="preserve"> capacity </w:t>
            </w:r>
            <w:r w:rsidR="00655756" w:rsidRPr="00D5472F">
              <w:rPr>
                <w:rFonts w:ascii="Times New Roman" w:hAnsi="Times New Roman"/>
              </w:rPr>
              <w:t>in</w:t>
            </w:r>
            <w:r w:rsidRPr="00D5472F">
              <w:rPr>
                <w:rFonts w:ascii="Times New Roman" w:hAnsi="Times New Roman"/>
              </w:rPr>
              <w:t xml:space="preserve"> </w:t>
            </w:r>
            <w:r w:rsidR="00DD1DBA" w:rsidRPr="00D5472F">
              <w:rPr>
                <w:rFonts w:ascii="Times New Roman" w:hAnsi="Times New Roman"/>
              </w:rPr>
              <w:t>fight against organized crime, terrorism and radicalisation and Police reform.</w:t>
            </w:r>
          </w:p>
          <w:p w14:paraId="75ACE5B2" w14:textId="77777777" w:rsidR="00655756" w:rsidRPr="00D5472F" w:rsidRDefault="00655756" w:rsidP="005F7922">
            <w:pPr>
              <w:spacing w:before="20" w:after="20" w:line="240" w:lineRule="auto"/>
              <w:contextualSpacing/>
              <w:jc w:val="both"/>
              <w:rPr>
                <w:rFonts w:ascii="Times New Roman" w:hAnsi="Times New Roman"/>
              </w:rPr>
            </w:pPr>
          </w:p>
          <w:p w14:paraId="7C72FD1D" w14:textId="0B9765D3" w:rsidR="005F7922" w:rsidRDefault="005F7922" w:rsidP="005F7922">
            <w:pPr>
              <w:spacing w:before="20" w:after="20" w:line="240" w:lineRule="auto"/>
              <w:contextualSpacing/>
              <w:jc w:val="both"/>
              <w:rPr>
                <w:rFonts w:ascii="Times New Roman" w:hAnsi="Times New Roman"/>
              </w:rPr>
            </w:pPr>
            <w:r w:rsidRPr="00D5472F">
              <w:rPr>
                <w:rFonts w:ascii="Times New Roman" w:hAnsi="Times New Roman"/>
              </w:rPr>
              <w:t xml:space="preserve">The policy dialogue is channelled through the Sector Working Groups (SWG) for </w:t>
            </w:r>
            <w:r w:rsidR="00DD1DBA" w:rsidRPr="00D5472F">
              <w:rPr>
                <w:rFonts w:ascii="Times New Roman" w:hAnsi="Times New Roman"/>
              </w:rPr>
              <w:t>Home Affairs</w:t>
            </w:r>
            <w:r w:rsidRPr="00D5472F">
              <w:rPr>
                <w:rFonts w:ascii="Times New Roman" w:hAnsi="Times New Roman"/>
              </w:rPr>
              <w:t xml:space="preserve">, which comprises all relevant national authorities, donors, </w:t>
            </w:r>
            <w:r w:rsidR="005E6D23" w:rsidRPr="00D5472F">
              <w:rPr>
                <w:rFonts w:ascii="Times New Roman" w:hAnsi="Times New Roman"/>
              </w:rPr>
              <w:t>partners,</w:t>
            </w:r>
            <w:r w:rsidRPr="00D5472F">
              <w:rPr>
                <w:rFonts w:ascii="Times New Roman" w:hAnsi="Times New Roman"/>
              </w:rPr>
              <w:t xml:space="preserve"> and civil society organisations. The SWG </w:t>
            </w:r>
            <w:r w:rsidR="00DD1DBA" w:rsidRPr="00D5472F">
              <w:rPr>
                <w:rFonts w:ascii="Times New Roman" w:hAnsi="Times New Roman"/>
              </w:rPr>
              <w:t>HA</w:t>
            </w:r>
            <w:r w:rsidRPr="00D5472F">
              <w:rPr>
                <w:rFonts w:ascii="Times New Roman" w:hAnsi="Times New Roman"/>
              </w:rPr>
              <w:t xml:space="preserve"> also embeds the IPA programming. The SWG meets regularly </w:t>
            </w:r>
            <w:r w:rsidR="00DD1DBA" w:rsidRPr="00D5472F">
              <w:rPr>
                <w:rFonts w:ascii="Times New Roman" w:hAnsi="Times New Roman"/>
              </w:rPr>
              <w:t xml:space="preserve">twice a year in plenary </w:t>
            </w:r>
            <w:r w:rsidR="005E6D23" w:rsidRPr="00D5472F">
              <w:rPr>
                <w:rFonts w:ascii="Times New Roman" w:hAnsi="Times New Roman"/>
              </w:rPr>
              <w:t>session and</w:t>
            </w:r>
            <w:r w:rsidR="00DD1DBA" w:rsidRPr="00D5472F">
              <w:rPr>
                <w:rFonts w:ascii="Times New Roman" w:hAnsi="Times New Roman"/>
              </w:rPr>
              <w:t xml:space="preserve"> it is chaired by the Minister of Interior and co-chaired by the NIPAC</w:t>
            </w:r>
            <w:r w:rsidR="002B0A11" w:rsidRPr="00D5472F">
              <w:rPr>
                <w:rFonts w:ascii="Times New Roman" w:hAnsi="Times New Roman"/>
              </w:rPr>
              <w:t xml:space="preserve">. The SWG meets at technical level whenever it is necessary too. </w:t>
            </w:r>
            <w:r w:rsidRPr="00D5472F">
              <w:rPr>
                <w:rFonts w:ascii="Times New Roman" w:hAnsi="Times New Roman"/>
              </w:rPr>
              <w:t>The public dialogue is smooth and intensive as centred on the definition and implementation of the country's sector priorities.</w:t>
            </w:r>
          </w:p>
          <w:p w14:paraId="4A2A1257" w14:textId="4B0E6068" w:rsidR="003933B3" w:rsidRDefault="003933B3" w:rsidP="005F7922">
            <w:pPr>
              <w:spacing w:before="20" w:after="20" w:line="240" w:lineRule="auto"/>
              <w:contextualSpacing/>
              <w:jc w:val="both"/>
              <w:rPr>
                <w:rFonts w:ascii="Times New Roman" w:hAnsi="Times New Roman"/>
              </w:rPr>
            </w:pPr>
          </w:p>
          <w:p w14:paraId="01955698" w14:textId="155A7A47" w:rsidR="003933B3" w:rsidRPr="003933B3" w:rsidRDefault="003933B3" w:rsidP="005F7922">
            <w:pPr>
              <w:spacing w:before="20" w:after="20" w:line="240" w:lineRule="auto"/>
              <w:contextualSpacing/>
              <w:jc w:val="both"/>
              <w:rPr>
                <w:rFonts w:ascii="Times New Roman" w:hAnsi="Times New Roman"/>
              </w:rPr>
            </w:pPr>
            <w:r>
              <w:rPr>
                <w:rFonts w:ascii="Times New Roman" w:hAnsi="Times New Roman"/>
              </w:rPr>
              <w:t>The contents of this AF was discussed at the SWG meeting held on the</w:t>
            </w:r>
            <w:r w:rsidRPr="00D5472F">
              <w:rPr>
                <w:rFonts w:ascii="Times New Roman" w:hAnsi="Times New Roman"/>
                <w:b/>
                <w:bCs/>
              </w:rPr>
              <w:t xml:space="preserve"> &lt;please insert date as soon as the meeting is organised&gt;.</w:t>
            </w:r>
          </w:p>
          <w:p w14:paraId="58A2E5DA" w14:textId="77777777" w:rsidR="00655756" w:rsidRPr="003933B3" w:rsidRDefault="00655756" w:rsidP="005F7922">
            <w:pPr>
              <w:spacing w:before="20" w:after="20" w:line="240" w:lineRule="auto"/>
              <w:contextualSpacing/>
              <w:jc w:val="both"/>
              <w:rPr>
                <w:rFonts w:ascii="Times New Roman" w:hAnsi="Times New Roman"/>
              </w:rPr>
            </w:pPr>
          </w:p>
          <w:p w14:paraId="62653E4A" w14:textId="52D67CD5" w:rsidR="005F7922" w:rsidRPr="00D5472F" w:rsidRDefault="005F7922" w:rsidP="005F7922">
            <w:pPr>
              <w:spacing w:before="20" w:after="20" w:line="240" w:lineRule="auto"/>
              <w:contextualSpacing/>
              <w:jc w:val="both"/>
              <w:rPr>
                <w:rFonts w:ascii="Times New Roman" w:hAnsi="Times New Roman"/>
              </w:rPr>
            </w:pPr>
            <w:r w:rsidRPr="00D5472F">
              <w:rPr>
                <w:rFonts w:ascii="Times New Roman" w:hAnsi="Times New Roman"/>
              </w:rPr>
              <w:t xml:space="preserve">The sector policy </w:t>
            </w:r>
            <w:r w:rsidRPr="00D5472F">
              <w:rPr>
                <w:rFonts w:ascii="Times New Roman" w:hAnsi="Times New Roman"/>
                <w:b/>
                <w:bCs/>
              </w:rPr>
              <w:t xml:space="preserve">budgeting </w:t>
            </w:r>
            <w:r w:rsidRPr="00D5472F">
              <w:rPr>
                <w:rFonts w:ascii="Times New Roman" w:hAnsi="Times New Roman"/>
              </w:rPr>
              <w:t xml:space="preserve">needs improvement. North Macedonia does not yet benefit from a robust Medium-Term Expenditure Framework (MTEF) to anchor the costs for the major reforms and ensure their credibility. The ongoing Public Financial Management (PFM) reform programme is expected to address this issue through the adoption of the new organic budget law. Significant IPA support is already </w:t>
            </w:r>
            <w:r w:rsidR="00655756" w:rsidRPr="00D5472F">
              <w:rPr>
                <w:rFonts w:ascii="Times New Roman" w:hAnsi="Times New Roman"/>
              </w:rPr>
              <w:t>allocated,</w:t>
            </w:r>
            <w:r w:rsidRPr="00D5472F">
              <w:rPr>
                <w:rFonts w:ascii="Times New Roman" w:hAnsi="Times New Roman"/>
              </w:rPr>
              <w:t xml:space="preserve"> and </w:t>
            </w:r>
            <w:r w:rsidR="00DD1DBA" w:rsidRPr="00D5472F">
              <w:rPr>
                <w:rFonts w:ascii="Times New Roman" w:hAnsi="Times New Roman"/>
              </w:rPr>
              <w:t xml:space="preserve">its </w:t>
            </w:r>
            <w:r w:rsidRPr="00D5472F">
              <w:rPr>
                <w:rFonts w:ascii="Times New Roman" w:hAnsi="Times New Roman"/>
              </w:rPr>
              <w:t xml:space="preserve">implementation </w:t>
            </w:r>
            <w:r w:rsidR="00DD1DBA" w:rsidRPr="00D5472F">
              <w:rPr>
                <w:rFonts w:ascii="Times New Roman" w:hAnsi="Times New Roman"/>
              </w:rPr>
              <w:t xml:space="preserve">is </w:t>
            </w:r>
            <w:r w:rsidRPr="00D5472F">
              <w:rPr>
                <w:rFonts w:ascii="Times New Roman" w:hAnsi="Times New Roman"/>
              </w:rPr>
              <w:t xml:space="preserve">ongoing. </w:t>
            </w:r>
          </w:p>
          <w:p w14:paraId="758C98BD" w14:textId="097FEC0C" w:rsidR="00A018DE" w:rsidRPr="00D5472F" w:rsidRDefault="005F7922" w:rsidP="00D85323">
            <w:pPr>
              <w:spacing w:before="20" w:after="20" w:line="240" w:lineRule="auto"/>
              <w:contextualSpacing/>
              <w:jc w:val="both"/>
              <w:rPr>
                <w:rFonts w:ascii="Times New Roman" w:hAnsi="Times New Roman"/>
              </w:rPr>
            </w:pPr>
            <w:r w:rsidRPr="00D5472F">
              <w:rPr>
                <w:rFonts w:ascii="Times New Roman" w:hAnsi="Times New Roman"/>
              </w:rPr>
              <w:t xml:space="preserve">As assessed so far, North Macedonia has demonstrated continuous progress performance in PFM and Domestic Revenue Mobilisation. Improvements are evident in the Fiscal Framework, budget planning, budget execution, revenue mobilisation, transparent reporting of the Budget, public financial internal control, external </w:t>
            </w:r>
            <w:r w:rsidR="00024AA4" w:rsidRPr="00D5472F">
              <w:rPr>
                <w:rFonts w:ascii="Times New Roman" w:hAnsi="Times New Roman"/>
              </w:rPr>
              <w:t>control,</w:t>
            </w:r>
            <w:r w:rsidRPr="00D5472F">
              <w:rPr>
                <w:rFonts w:ascii="Times New Roman" w:hAnsi="Times New Roman"/>
              </w:rPr>
              <w:t xml:space="preserve"> and Parliamentary oversight.</w:t>
            </w:r>
          </w:p>
        </w:tc>
      </w:tr>
      <w:tr w:rsidR="002429F8" w:rsidRPr="00D5472F" w14:paraId="354C6B42" w14:textId="77777777" w:rsidTr="004262E0">
        <w:trPr>
          <w:jc w:val="center"/>
        </w:trPr>
        <w:tc>
          <w:tcPr>
            <w:tcW w:w="534" w:type="dxa"/>
            <w:vMerge/>
            <w:tcBorders>
              <w:left w:val="single" w:sz="4" w:space="0" w:color="auto"/>
              <w:bottom w:val="single" w:sz="4" w:space="0" w:color="auto"/>
              <w:right w:val="single" w:sz="4" w:space="0" w:color="auto"/>
            </w:tcBorders>
          </w:tcPr>
          <w:p w14:paraId="1A7C7785" w14:textId="0D0BE0D3" w:rsidR="00A018DE" w:rsidRPr="00D5472F" w:rsidRDefault="00A018DE" w:rsidP="00A018DE">
            <w:pPr>
              <w:rPr>
                <w:rFonts w:ascii="Times New Roman" w:hAnsi="Times New Roman"/>
              </w:rPr>
            </w:pPr>
          </w:p>
        </w:tc>
        <w:tc>
          <w:tcPr>
            <w:tcW w:w="2379" w:type="dxa"/>
            <w:tcBorders>
              <w:top w:val="single" w:sz="4" w:space="0" w:color="auto"/>
              <w:left w:val="single" w:sz="4" w:space="0" w:color="auto"/>
              <w:bottom w:val="single" w:sz="4" w:space="0" w:color="auto"/>
              <w:right w:val="single" w:sz="4" w:space="0" w:color="auto"/>
            </w:tcBorders>
            <w:shd w:val="clear" w:color="auto" w:fill="auto"/>
          </w:tcPr>
          <w:p w14:paraId="3401F419" w14:textId="77777777" w:rsidR="00A018DE" w:rsidRPr="00D5472F" w:rsidRDefault="00A018DE" w:rsidP="00A018DE">
            <w:pPr>
              <w:rPr>
                <w:rFonts w:ascii="Times New Roman" w:hAnsi="Times New Roman"/>
              </w:rPr>
            </w:pPr>
            <w:r w:rsidRPr="00D5472F">
              <w:rPr>
                <w:rFonts w:ascii="Times New Roman" w:hAnsi="Times New Roman"/>
              </w:rPr>
              <w:t>Regional dimension</w:t>
            </w:r>
          </w:p>
        </w:tc>
        <w:tc>
          <w:tcPr>
            <w:tcW w:w="7118" w:type="dxa"/>
            <w:tcBorders>
              <w:top w:val="single" w:sz="4" w:space="0" w:color="auto"/>
              <w:left w:val="single" w:sz="4" w:space="0" w:color="auto"/>
              <w:bottom w:val="single" w:sz="4" w:space="0" w:color="auto"/>
              <w:right w:val="single" w:sz="4" w:space="0" w:color="auto"/>
            </w:tcBorders>
            <w:shd w:val="clear" w:color="auto" w:fill="auto"/>
          </w:tcPr>
          <w:p w14:paraId="49FE2133" w14:textId="77777777" w:rsidR="00A018DE" w:rsidRPr="00D5472F" w:rsidRDefault="00A018DE" w:rsidP="00A018DE">
            <w:pPr>
              <w:spacing w:after="0" w:line="240" w:lineRule="auto"/>
              <w:rPr>
                <w:rFonts w:ascii="Times New Roman" w:hAnsi="Times New Roman"/>
                <w:lang w:eastAsia="en-US"/>
              </w:rPr>
            </w:pPr>
            <w:r w:rsidRPr="00D5472F">
              <w:rPr>
                <w:rFonts w:ascii="Times New Roman" w:hAnsi="Times New Roman"/>
                <w:lang w:eastAsia="en-US"/>
              </w:rPr>
              <w:t>Not applicable</w:t>
            </w:r>
          </w:p>
        </w:tc>
      </w:tr>
      <w:tr w:rsidR="002429F8" w:rsidRPr="00D5472F" w14:paraId="49C50225" w14:textId="77777777" w:rsidTr="004262E0">
        <w:trPr>
          <w:jc w:val="center"/>
        </w:trPr>
        <w:tc>
          <w:tcPr>
            <w:tcW w:w="2913" w:type="dxa"/>
            <w:gridSpan w:val="2"/>
            <w:tcBorders>
              <w:top w:val="single" w:sz="4" w:space="0" w:color="auto"/>
              <w:left w:val="single" w:sz="4" w:space="0" w:color="auto"/>
              <w:bottom w:val="single" w:sz="4" w:space="0" w:color="auto"/>
              <w:right w:val="single" w:sz="4" w:space="0" w:color="auto"/>
            </w:tcBorders>
          </w:tcPr>
          <w:p w14:paraId="4FBB92A0" w14:textId="24BC73DA" w:rsidR="00A018DE" w:rsidRPr="00D5472F" w:rsidRDefault="00A018DE" w:rsidP="00A018DE">
            <w:pPr>
              <w:rPr>
                <w:rFonts w:ascii="Times New Roman" w:hAnsi="Times New Roman"/>
              </w:rPr>
            </w:pPr>
            <w:r w:rsidRPr="00D5472F">
              <w:rPr>
                <w:rFonts w:ascii="Times New Roman" w:hAnsi="Times New Roman"/>
              </w:rPr>
              <w:t>Indicative budget (in EUR)</w:t>
            </w:r>
          </w:p>
        </w:tc>
        <w:tc>
          <w:tcPr>
            <w:tcW w:w="7118" w:type="dxa"/>
            <w:tcBorders>
              <w:top w:val="single" w:sz="4" w:space="0" w:color="auto"/>
              <w:left w:val="single" w:sz="4" w:space="0" w:color="auto"/>
              <w:bottom w:val="single" w:sz="4" w:space="0" w:color="auto"/>
              <w:right w:val="single" w:sz="4" w:space="0" w:color="auto"/>
            </w:tcBorders>
            <w:shd w:val="clear" w:color="auto" w:fill="auto"/>
          </w:tcPr>
          <w:p w14:paraId="69F4E12F" w14:textId="34FDD84A" w:rsidR="00A018DE" w:rsidRPr="00090D89" w:rsidRDefault="00A018DE" w:rsidP="00A018DE">
            <w:pPr>
              <w:spacing w:after="120" w:line="240" w:lineRule="auto"/>
              <w:jc w:val="both"/>
              <w:rPr>
                <w:rFonts w:ascii="Times New Roman" w:hAnsi="Times New Roman"/>
                <w:iCs/>
              </w:rPr>
            </w:pPr>
            <w:r w:rsidRPr="00D5472F">
              <w:rPr>
                <w:rFonts w:ascii="Times New Roman" w:hAnsi="Times New Roman"/>
                <w:iCs/>
              </w:rPr>
              <w:t xml:space="preserve">Total: EUR </w:t>
            </w:r>
            <w:r w:rsidR="00A33E7E" w:rsidRPr="00D5472F">
              <w:rPr>
                <w:rFonts w:ascii="Times New Roman" w:hAnsi="Times New Roman"/>
                <w:iCs/>
              </w:rPr>
              <w:t xml:space="preserve"> </w:t>
            </w:r>
            <w:r w:rsidR="00090D89">
              <w:rPr>
                <w:rFonts w:ascii="Times New Roman" w:hAnsi="Times New Roman"/>
                <w:iCs/>
              </w:rPr>
              <w:t xml:space="preserve">5.2 </w:t>
            </w:r>
            <w:r w:rsidRPr="00090D89">
              <w:rPr>
                <w:rFonts w:ascii="Times New Roman" w:hAnsi="Times New Roman"/>
                <w:iCs/>
              </w:rPr>
              <w:t>million</w:t>
            </w:r>
          </w:p>
          <w:p w14:paraId="726FB8D7" w14:textId="6486B52F" w:rsidR="00A018DE" w:rsidRPr="00D5472F" w:rsidRDefault="00A018DE" w:rsidP="00A018DE">
            <w:pPr>
              <w:spacing w:after="120" w:line="240" w:lineRule="auto"/>
              <w:jc w:val="both"/>
              <w:rPr>
                <w:rFonts w:ascii="Times New Roman" w:hAnsi="Times New Roman"/>
                <w:iCs/>
              </w:rPr>
            </w:pPr>
            <w:r w:rsidRPr="00D5472F">
              <w:rPr>
                <w:rFonts w:ascii="Times New Roman" w:hAnsi="Times New Roman"/>
                <w:iCs/>
              </w:rPr>
              <w:t xml:space="preserve">EU funding: EUR  </w:t>
            </w:r>
            <w:r w:rsidR="00983664" w:rsidRPr="00D5472F">
              <w:rPr>
                <w:rFonts w:ascii="Times New Roman" w:hAnsi="Times New Roman"/>
                <w:iCs/>
              </w:rPr>
              <w:t xml:space="preserve">5 </w:t>
            </w:r>
            <w:r w:rsidRPr="00D5472F">
              <w:rPr>
                <w:rFonts w:ascii="Times New Roman" w:hAnsi="Times New Roman"/>
                <w:iCs/>
              </w:rPr>
              <w:t>million</w:t>
            </w:r>
          </w:p>
          <w:p w14:paraId="4312F81B" w14:textId="7FE1CB9A" w:rsidR="00A018DE" w:rsidRPr="005B6BCD" w:rsidRDefault="00A018DE" w:rsidP="00A018DE">
            <w:pPr>
              <w:spacing w:after="120" w:line="240" w:lineRule="auto"/>
              <w:jc w:val="both"/>
              <w:rPr>
                <w:rFonts w:ascii="Times New Roman" w:hAnsi="Times New Roman"/>
                <w:i/>
              </w:rPr>
            </w:pPr>
            <w:r w:rsidRPr="00D5472F">
              <w:rPr>
                <w:rFonts w:ascii="Times New Roman" w:hAnsi="Times New Roman"/>
                <w:iCs/>
              </w:rPr>
              <w:t xml:space="preserve">National co-financing: EUR </w:t>
            </w:r>
            <w:r w:rsidR="00090D89">
              <w:rPr>
                <w:rFonts w:ascii="Times New Roman" w:hAnsi="Times New Roman"/>
                <w:iCs/>
              </w:rPr>
              <w:t xml:space="preserve">0.2 </w:t>
            </w:r>
            <w:r w:rsidRPr="00090D89">
              <w:rPr>
                <w:rFonts w:ascii="Times New Roman" w:hAnsi="Times New Roman"/>
                <w:iCs/>
              </w:rPr>
              <w:t>million</w:t>
            </w:r>
          </w:p>
        </w:tc>
      </w:tr>
      <w:tr w:rsidR="002429F8" w:rsidRPr="00D5472F" w14:paraId="57CC5E12" w14:textId="77777777" w:rsidTr="004262E0">
        <w:trPr>
          <w:jc w:val="center"/>
        </w:trPr>
        <w:tc>
          <w:tcPr>
            <w:tcW w:w="2913" w:type="dxa"/>
            <w:gridSpan w:val="2"/>
            <w:tcBorders>
              <w:top w:val="single" w:sz="4" w:space="0" w:color="auto"/>
              <w:left w:val="single" w:sz="4" w:space="0" w:color="auto"/>
              <w:bottom w:val="single" w:sz="4" w:space="0" w:color="auto"/>
              <w:right w:val="single" w:sz="4" w:space="0" w:color="auto"/>
            </w:tcBorders>
          </w:tcPr>
          <w:p w14:paraId="25F01338" w14:textId="77777777" w:rsidR="00A018DE" w:rsidRPr="00D5472F" w:rsidRDefault="00A018DE" w:rsidP="00A018DE">
            <w:pPr>
              <w:rPr>
                <w:rFonts w:ascii="Times New Roman" w:hAnsi="Times New Roman"/>
              </w:rPr>
            </w:pPr>
            <w:r w:rsidRPr="00D5472F">
              <w:rPr>
                <w:rFonts w:ascii="Times New Roman" w:hAnsi="Times New Roman"/>
              </w:rPr>
              <w:t>Implementation Modality</w:t>
            </w:r>
          </w:p>
        </w:tc>
        <w:tc>
          <w:tcPr>
            <w:tcW w:w="7118" w:type="dxa"/>
            <w:tcBorders>
              <w:top w:val="single" w:sz="4" w:space="0" w:color="auto"/>
              <w:left w:val="single" w:sz="4" w:space="0" w:color="auto"/>
              <w:bottom w:val="single" w:sz="4" w:space="0" w:color="auto"/>
              <w:right w:val="single" w:sz="4" w:space="0" w:color="auto"/>
            </w:tcBorders>
            <w:shd w:val="clear" w:color="auto" w:fill="auto"/>
          </w:tcPr>
          <w:p w14:paraId="37EE53AB" w14:textId="5B2F1B3A" w:rsidR="005F7922" w:rsidRPr="00D5472F" w:rsidRDefault="005F7922" w:rsidP="005F7922">
            <w:pPr>
              <w:spacing w:before="20" w:after="20" w:line="240" w:lineRule="auto"/>
              <w:contextualSpacing/>
              <w:jc w:val="both"/>
              <w:rPr>
                <w:rFonts w:ascii="Times New Roman" w:hAnsi="Times New Roman"/>
              </w:rPr>
            </w:pPr>
            <w:bookmarkStart w:id="4" w:name="_Hlk95485408"/>
            <w:r w:rsidRPr="00D5472F">
              <w:rPr>
                <w:rFonts w:ascii="Times New Roman" w:hAnsi="Times New Roman"/>
              </w:rPr>
              <w:t xml:space="preserve">Direct Management </w:t>
            </w:r>
            <w:r w:rsidR="00DF47E3">
              <w:rPr>
                <w:rFonts w:ascii="Times New Roman" w:hAnsi="Times New Roman"/>
              </w:rPr>
              <w:t>(services or twinning/grant to member states</w:t>
            </w:r>
            <w:r w:rsidR="00A403C5">
              <w:rPr>
                <w:rFonts w:ascii="Times New Roman" w:hAnsi="Times New Roman"/>
              </w:rPr>
              <w:t>/</w:t>
            </w:r>
            <w:r w:rsidR="00DF47E3">
              <w:rPr>
                <w:rFonts w:ascii="Times New Roman" w:hAnsi="Times New Roman"/>
              </w:rPr>
              <w:t xml:space="preserve"> and supply)</w:t>
            </w:r>
          </w:p>
          <w:bookmarkEnd w:id="4"/>
          <w:p w14:paraId="41A7A75C" w14:textId="3F723408" w:rsidR="00A018DE" w:rsidRPr="00DF47E3" w:rsidRDefault="00A018DE" w:rsidP="00D5472F">
            <w:pPr>
              <w:spacing w:before="20" w:after="20" w:line="240" w:lineRule="auto"/>
              <w:jc w:val="both"/>
              <w:rPr>
                <w:rFonts w:ascii="Times New Roman" w:hAnsi="Times New Roman"/>
                <w:iCs/>
              </w:rPr>
            </w:pPr>
          </w:p>
        </w:tc>
      </w:tr>
      <w:tr w:rsidR="00A018DE" w:rsidRPr="00D5472F" w14:paraId="076E35B2" w14:textId="77777777" w:rsidTr="004262E0">
        <w:trPr>
          <w:jc w:val="center"/>
        </w:trPr>
        <w:tc>
          <w:tcPr>
            <w:tcW w:w="2913" w:type="dxa"/>
            <w:gridSpan w:val="2"/>
            <w:tcBorders>
              <w:top w:val="single" w:sz="4" w:space="0" w:color="auto"/>
              <w:left w:val="single" w:sz="4" w:space="0" w:color="auto"/>
              <w:bottom w:val="single" w:sz="4" w:space="0" w:color="auto"/>
              <w:right w:val="single" w:sz="4" w:space="0" w:color="auto"/>
            </w:tcBorders>
          </w:tcPr>
          <w:p w14:paraId="5641B6B9" w14:textId="578B996D" w:rsidR="00A018DE" w:rsidRPr="00D5472F" w:rsidRDefault="00A018DE" w:rsidP="00A018DE">
            <w:pPr>
              <w:rPr>
                <w:rFonts w:ascii="Times New Roman" w:hAnsi="Times New Roman"/>
              </w:rPr>
            </w:pPr>
            <w:r w:rsidRPr="00D5472F">
              <w:rPr>
                <w:rFonts w:ascii="Times New Roman" w:hAnsi="Times New Roman"/>
              </w:rPr>
              <w:t>Budget Support Readiness (only in the action is implemented through Budget Support)</w:t>
            </w:r>
          </w:p>
        </w:tc>
        <w:tc>
          <w:tcPr>
            <w:tcW w:w="7118" w:type="dxa"/>
            <w:tcBorders>
              <w:top w:val="single" w:sz="4" w:space="0" w:color="auto"/>
              <w:left w:val="single" w:sz="4" w:space="0" w:color="auto"/>
              <w:bottom w:val="single" w:sz="4" w:space="0" w:color="auto"/>
              <w:right w:val="single" w:sz="4" w:space="0" w:color="auto"/>
            </w:tcBorders>
            <w:shd w:val="clear" w:color="auto" w:fill="auto"/>
          </w:tcPr>
          <w:p w14:paraId="320BBD69" w14:textId="77777777" w:rsidR="00A018DE" w:rsidRPr="00D5472F" w:rsidRDefault="00A018DE" w:rsidP="00A018DE">
            <w:pPr>
              <w:spacing w:after="120" w:line="240" w:lineRule="auto"/>
              <w:jc w:val="both"/>
              <w:rPr>
                <w:rFonts w:ascii="Times New Roman" w:hAnsi="Times New Roman"/>
                <w:i/>
              </w:rPr>
            </w:pPr>
            <w:r w:rsidRPr="00D5472F">
              <w:rPr>
                <w:rFonts w:ascii="Times New Roman" w:hAnsi="Times New Roman"/>
                <w:iCs/>
              </w:rPr>
              <w:t>Not applicable</w:t>
            </w:r>
          </w:p>
        </w:tc>
      </w:tr>
    </w:tbl>
    <w:p w14:paraId="2A0EAB42" w14:textId="77777777" w:rsidR="00D92F6C" w:rsidRPr="00D5472F" w:rsidRDefault="00D92F6C" w:rsidP="00D92F6C">
      <w:pPr>
        <w:spacing w:after="0" w:line="240" w:lineRule="auto"/>
        <w:jc w:val="both"/>
        <w:rPr>
          <w:rFonts w:ascii="Times New Roman" w:hAnsi="Times New Roman"/>
          <w:i/>
        </w:rPr>
        <w:sectPr w:rsidR="00D92F6C" w:rsidRPr="00D5472F">
          <w:pgSz w:w="11906" w:h="16838"/>
          <w:pgMar w:top="1440" w:right="1440" w:bottom="1440" w:left="1440" w:header="708" w:footer="708" w:gutter="0"/>
          <w:cols w:space="708"/>
          <w:docGrid w:linePitch="360"/>
        </w:sectPr>
      </w:pPr>
    </w:p>
    <w:p w14:paraId="35F8B464" w14:textId="0B8F34B8" w:rsidR="0007728C" w:rsidRPr="009E759E" w:rsidRDefault="008C7455" w:rsidP="0007728C">
      <w:pPr>
        <w:rPr>
          <w:rFonts w:ascii="Times New Roman" w:hAnsi="Times New Roman"/>
          <w:sz w:val="18"/>
          <w:szCs w:val="18"/>
        </w:rPr>
      </w:pPr>
      <w:r w:rsidRPr="009E759E">
        <w:rPr>
          <w:rFonts w:ascii="Times New Roman" w:eastAsia="Arial" w:hAnsi="Times New Roman"/>
          <w:b/>
          <w:bCs/>
          <w:sz w:val="18"/>
          <w:szCs w:val="18"/>
        </w:rPr>
        <w:lastRenderedPageBreak/>
        <w:t xml:space="preserve">LOGICAL FRAMEWORK MATRIX </w:t>
      </w:r>
    </w:p>
    <w:p w14:paraId="166CA972" w14:textId="77777777" w:rsidR="005F7922" w:rsidRDefault="005F7922" w:rsidP="0007728C">
      <w:pPr>
        <w:rPr>
          <w:rFonts w:ascii="Times New Roman" w:hAnsi="Times New Roman"/>
        </w:rPr>
      </w:pPr>
    </w:p>
    <w:tbl>
      <w:tblPr>
        <w:tblW w:w="14574"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864"/>
        <w:gridCol w:w="3298"/>
        <w:gridCol w:w="1701"/>
        <w:gridCol w:w="1418"/>
        <w:gridCol w:w="1560"/>
        <w:gridCol w:w="1791"/>
        <w:gridCol w:w="1942"/>
      </w:tblGrid>
      <w:tr w:rsidR="00B96858" w:rsidRPr="00717ED9" w14:paraId="685F6839" w14:textId="77777777" w:rsidTr="0095787B">
        <w:trPr>
          <w:trHeight w:val="1145"/>
        </w:trPr>
        <w:tc>
          <w:tcPr>
            <w:tcW w:w="2864" w:type="dxa"/>
            <w:tcMar>
              <w:top w:w="0" w:type="dxa"/>
              <w:left w:w="70" w:type="dxa"/>
              <w:bottom w:w="0" w:type="dxa"/>
              <w:right w:w="70" w:type="dxa"/>
            </w:tcMar>
            <w:vAlign w:val="center"/>
          </w:tcPr>
          <w:p w14:paraId="49621ADA" w14:textId="77777777" w:rsidR="00B96858" w:rsidRPr="009E759E" w:rsidRDefault="00B96858" w:rsidP="0095787B">
            <w:pPr>
              <w:shd w:val="solid" w:color="FFFFFF" w:fill="auto"/>
              <w:spacing w:before="40" w:after="40" w:line="240" w:lineRule="auto"/>
              <w:jc w:val="center"/>
              <w:rPr>
                <w:rFonts w:ascii="Times New Roman" w:hAnsi="Times New Roman"/>
                <w:b/>
                <w:sz w:val="18"/>
                <w:szCs w:val="18"/>
                <w:lang w:eastAsia="zh-CN"/>
              </w:rPr>
            </w:pPr>
            <w:r w:rsidRPr="009E759E">
              <w:rPr>
                <w:rFonts w:ascii="Times New Roman" w:hAnsi="Times New Roman"/>
                <w:b/>
                <w:bCs/>
                <w:sz w:val="18"/>
                <w:szCs w:val="18"/>
              </w:rPr>
              <w:t>OVERALL OBJECTIVE(S) / (IMPACT(S))</w:t>
            </w:r>
          </w:p>
        </w:tc>
        <w:tc>
          <w:tcPr>
            <w:tcW w:w="3298" w:type="dxa"/>
            <w:tcMar>
              <w:top w:w="0" w:type="dxa"/>
              <w:left w:w="70" w:type="dxa"/>
              <w:bottom w:w="0" w:type="dxa"/>
              <w:right w:w="70" w:type="dxa"/>
            </w:tcMar>
            <w:vAlign w:val="center"/>
          </w:tcPr>
          <w:p w14:paraId="53AD0C77" w14:textId="77777777" w:rsidR="00B96858" w:rsidRPr="009E759E" w:rsidRDefault="00B96858" w:rsidP="0095787B">
            <w:pPr>
              <w:shd w:val="solid" w:color="FFFFFF" w:fill="auto"/>
              <w:spacing w:before="20" w:after="20" w:line="240" w:lineRule="auto"/>
              <w:jc w:val="center"/>
              <w:rPr>
                <w:rFonts w:ascii="Times New Roman" w:hAnsi="Times New Roman"/>
                <w:b/>
                <w:sz w:val="18"/>
                <w:szCs w:val="18"/>
                <w:lang w:eastAsia="zh-CN"/>
              </w:rPr>
            </w:pPr>
            <w:r w:rsidRPr="009E759E">
              <w:rPr>
                <w:rFonts w:ascii="Times New Roman" w:hAnsi="Times New Roman"/>
                <w:b/>
                <w:bCs/>
                <w:sz w:val="18"/>
                <w:szCs w:val="18"/>
              </w:rPr>
              <w:t>OBJECTIVELY VERIFIABLE INDICATORS</w:t>
            </w:r>
          </w:p>
        </w:tc>
        <w:tc>
          <w:tcPr>
            <w:tcW w:w="1701" w:type="dxa"/>
            <w:tcMar>
              <w:top w:w="0" w:type="dxa"/>
              <w:left w:w="70" w:type="dxa"/>
              <w:bottom w:w="0" w:type="dxa"/>
              <w:right w:w="70" w:type="dxa"/>
            </w:tcMar>
            <w:vAlign w:val="center"/>
          </w:tcPr>
          <w:p w14:paraId="30C400F5" w14:textId="77777777" w:rsidR="00B96858" w:rsidRPr="009E759E" w:rsidRDefault="00B96858" w:rsidP="0095787B">
            <w:pPr>
              <w:shd w:val="solid" w:color="FFFFFF" w:fill="auto"/>
              <w:spacing w:before="40" w:after="40" w:line="240" w:lineRule="auto"/>
              <w:jc w:val="center"/>
              <w:rPr>
                <w:rFonts w:ascii="Times New Roman" w:hAnsi="Times New Roman"/>
                <w:b/>
                <w:sz w:val="18"/>
                <w:szCs w:val="18"/>
                <w:lang w:eastAsia="zh-CN"/>
              </w:rPr>
            </w:pPr>
            <w:r w:rsidRPr="009E759E">
              <w:rPr>
                <w:rFonts w:ascii="Times New Roman" w:hAnsi="Times New Roman"/>
                <w:b/>
                <w:bCs/>
                <w:sz w:val="18"/>
                <w:szCs w:val="18"/>
              </w:rPr>
              <w:t>BASELINES (VALUE AND YEAR</w:t>
            </w:r>
            <w:r w:rsidRPr="009E759E">
              <w:rPr>
                <w:rStyle w:val="FootnoteReference"/>
                <w:rFonts w:ascii="Times New Roman" w:hAnsi="Times New Roman"/>
                <w:b/>
                <w:bCs/>
                <w:sz w:val="18"/>
                <w:szCs w:val="18"/>
              </w:rPr>
              <w:footnoteReference w:id="4"/>
            </w:r>
            <w:r w:rsidRPr="009E759E">
              <w:rPr>
                <w:rFonts w:ascii="Times New Roman" w:hAnsi="Times New Roman"/>
                <w:b/>
                <w:bCs/>
                <w:sz w:val="18"/>
                <w:szCs w:val="18"/>
              </w:rPr>
              <w:t>)</w:t>
            </w:r>
          </w:p>
        </w:tc>
        <w:tc>
          <w:tcPr>
            <w:tcW w:w="1418" w:type="dxa"/>
            <w:tcMar>
              <w:top w:w="0" w:type="dxa"/>
              <w:left w:w="70" w:type="dxa"/>
              <w:bottom w:w="0" w:type="dxa"/>
              <w:right w:w="70" w:type="dxa"/>
            </w:tcMar>
            <w:vAlign w:val="center"/>
          </w:tcPr>
          <w:p w14:paraId="6A6574AB" w14:textId="77777777" w:rsidR="00B96858" w:rsidRPr="009E759E" w:rsidRDefault="00B96858" w:rsidP="0095787B">
            <w:pPr>
              <w:shd w:val="solid" w:color="FFFFFF" w:fill="auto"/>
              <w:spacing w:before="40" w:after="40" w:line="240" w:lineRule="auto"/>
              <w:jc w:val="center"/>
              <w:rPr>
                <w:rFonts w:ascii="Times New Roman" w:hAnsi="Times New Roman"/>
                <w:b/>
                <w:sz w:val="18"/>
                <w:szCs w:val="18"/>
                <w:lang w:eastAsia="zh-CN"/>
              </w:rPr>
            </w:pPr>
            <w:r w:rsidRPr="009E759E">
              <w:rPr>
                <w:rFonts w:ascii="Times New Roman" w:hAnsi="Times New Roman"/>
                <w:b/>
                <w:bCs/>
                <w:sz w:val="18"/>
                <w:szCs w:val="18"/>
              </w:rPr>
              <w:t>MILESTONES (OPTIONAL)</w:t>
            </w:r>
          </w:p>
        </w:tc>
        <w:tc>
          <w:tcPr>
            <w:tcW w:w="1560" w:type="dxa"/>
            <w:tcMar>
              <w:top w:w="0" w:type="dxa"/>
              <w:left w:w="70" w:type="dxa"/>
              <w:bottom w:w="0" w:type="dxa"/>
              <w:right w:w="70" w:type="dxa"/>
            </w:tcMar>
            <w:vAlign w:val="center"/>
          </w:tcPr>
          <w:p w14:paraId="5139B0C4" w14:textId="77777777" w:rsidR="00B96858" w:rsidRPr="009E759E" w:rsidRDefault="00B96858" w:rsidP="0095787B">
            <w:pPr>
              <w:shd w:val="solid" w:color="FFFFFF" w:fill="auto"/>
              <w:spacing w:before="40" w:after="40" w:line="240" w:lineRule="auto"/>
              <w:jc w:val="center"/>
              <w:rPr>
                <w:rFonts w:ascii="Times New Roman" w:hAnsi="Times New Roman"/>
                <w:b/>
                <w:sz w:val="18"/>
                <w:szCs w:val="18"/>
                <w:lang w:eastAsia="zh-CN"/>
              </w:rPr>
            </w:pPr>
            <w:r w:rsidRPr="009E759E">
              <w:rPr>
                <w:rFonts w:ascii="Times New Roman" w:hAnsi="Times New Roman"/>
                <w:b/>
                <w:bCs/>
                <w:sz w:val="18"/>
                <w:szCs w:val="18"/>
              </w:rPr>
              <w:t>TARGETS</w:t>
            </w:r>
          </w:p>
        </w:tc>
        <w:tc>
          <w:tcPr>
            <w:tcW w:w="1791" w:type="dxa"/>
            <w:tcMar>
              <w:top w:w="0" w:type="dxa"/>
              <w:left w:w="70" w:type="dxa"/>
              <w:bottom w:w="0" w:type="dxa"/>
              <w:right w:w="70" w:type="dxa"/>
            </w:tcMar>
            <w:vAlign w:val="center"/>
          </w:tcPr>
          <w:p w14:paraId="2D3F3794" w14:textId="77777777" w:rsidR="00B96858" w:rsidRPr="009E759E" w:rsidRDefault="00B96858" w:rsidP="0095787B">
            <w:pPr>
              <w:shd w:val="solid" w:color="FFFFFF" w:fill="auto"/>
              <w:spacing w:before="40" w:after="40" w:line="240" w:lineRule="auto"/>
              <w:jc w:val="center"/>
              <w:rPr>
                <w:rFonts w:ascii="Times New Roman" w:hAnsi="Times New Roman"/>
                <w:sz w:val="18"/>
                <w:szCs w:val="18"/>
                <w:lang w:eastAsia="zh-CN"/>
              </w:rPr>
            </w:pPr>
            <w:r w:rsidRPr="009E759E">
              <w:rPr>
                <w:rFonts w:ascii="Times New Roman" w:hAnsi="Times New Roman"/>
                <w:b/>
                <w:bCs/>
                <w:sz w:val="18"/>
                <w:szCs w:val="18"/>
              </w:rPr>
              <w:t>SOURCES &amp; MEANS OF VERIFICATION</w:t>
            </w:r>
          </w:p>
        </w:tc>
        <w:tc>
          <w:tcPr>
            <w:tcW w:w="1942" w:type="dxa"/>
            <w:vMerge w:val="restart"/>
            <w:tcBorders>
              <w:top w:val="nil"/>
              <w:right w:val="nil"/>
            </w:tcBorders>
            <w:shd w:val="clear" w:color="auto" w:fill="auto"/>
            <w:tcMar>
              <w:top w:w="0" w:type="dxa"/>
              <w:left w:w="70" w:type="dxa"/>
              <w:bottom w:w="0" w:type="dxa"/>
              <w:right w:w="70" w:type="dxa"/>
            </w:tcMar>
            <w:vAlign w:val="center"/>
          </w:tcPr>
          <w:p w14:paraId="6D440394" w14:textId="77777777" w:rsidR="00B96858" w:rsidRPr="009E759E" w:rsidRDefault="00B96858" w:rsidP="0095787B">
            <w:pPr>
              <w:shd w:val="solid" w:color="FFFFFF" w:fill="auto"/>
              <w:spacing w:before="40" w:after="40" w:line="240" w:lineRule="auto"/>
              <w:jc w:val="center"/>
              <w:rPr>
                <w:rFonts w:ascii="Times New Roman" w:hAnsi="Times New Roman"/>
                <w:sz w:val="18"/>
                <w:szCs w:val="18"/>
                <w:highlight w:val="yellow"/>
                <w:lang w:eastAsia="zh-CN"/>
              </w:rPr>
            </w:pPr>
          </w:p>
          <w:p w14:paraId="654A244C" w14:textId="77777777" w:rsidR="00B96858" w:rsidRPr="009E759E" w:rsidRDefault="00B96858" w:rsidP="0095787B">
            <w:pPr>
              <w:shd w:val="solid" w:color="FFFFFF" w:fill="auto"/>
              <w:spacing w:before="40" w:after="40" w:line="240" w:lineRule="auto"/>
              <w:jc w:val="center"/>
              <w:rPr>
                <w:rFonts w:ascii="Times New Roman" w:hAnsi="Times New Roman"/>
                <w:sz w:val="18"/>
                <w:szCs w:val="18"/>
                <w:highlight w:val="yellow"/>
                <w:lang w:eastAsia="zh-CN"/>
              </w:rPr>
            </w:pPr>
          </w:p>
        </w:tc>
      </w:tr>
      <w:tr w:rsidR="00B96858" w:rsidRPr="00717ED9" w14:paraId="2B01E84A" w14:textId="77777777" w:rsidTr="0095787B">
        <w:trPr>
          <w:trHeight w:val="179"/>
        </w:trPr>
        <w:tc>
          <w:tcPr>
            <w:tcW w:w="2864" w:type="dxa"/>
            <w:vMerge w:val="restart"/>
            <w:tcMar>
              <w:top w:w="0" w:type="dxa"/>
              <w:left w:w="70" w:type="dxa"/>
              <w:bottom w:w="0" w:type="dxa"/>
              <w:right w:w="70" w:type="dxa"/>
            </w:tcMar>
            <w:vAlign w:val="center"/>
          </w:tcPr>
          <w:p w14:paraId="2F2E5323" w14:textId="77777777" w:rsidR="00B96858" w:rsidRPr="009E759E" w:rsidRDefault="00B96858" w:rsidP="0095787B">
            <w:pPr>
              <w:tabs>
                <w:tab w:val="left" w:pos="240"/>
              </w:tabs>
              <w:spacing w:before="40" w:after="40" w:line="240" w:lineRule="auto"/>
              <w:rPr>
                <w:rFonts w:ascii="Times New Roman" w:hAnsi="Times New Roman"/>
                <w:sz w:val="18"/>
                <w:szCs w:val="18"/>
                <w:lang w:eastAsia="zh-CN"/>
              </w:rPr>
            </w:pPr>
            <w:r>
              <w:rPr>
                <w:rFonts w:ascii="Times New Roman" w:hAnsi="Times New Roman"/>
                <w:sz w:val="18"/>
                <w:szCs w:val="18"/>
                <w:lang w:eastAsia="zh-CN"/>
              </w:rPr>
              <w:t>To improve the security architecture of North Macedonia</w:t>
            </w:r>
          </w:p>
        </w:tc>
        <w:tc>
          <w:tcPr>
            <w:tcW w:w="329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F3825EE" w14:textId="77777777" w:rsidR="00B96858" w:rsidRPr="009E759E" w:rsidRDefault="00B96858" w:rsidP="0095787B">
            <w:pPr>
              <w:spacing w:before="20" w:after="20" w:line="240" w:lineRule="auto"/>
              <w:contextualSpacing/>
              <w:rPr>
                <w:rFonts w:ascii="Times New Roman" w:hAnsi="Times New Roman"/>
                <w:iCs/>
                <w:sz w:val="18"/>
                <w:szCs w:val="18"/>
              </w:rPr>
            </w:pPr>
            <w:r w:rsidRPr="009E759E">
              <w:rPr>
                <w:rFonts w:ascii="Times New Roman" w:hAnsi="Times New Roman"/>
                <w:sz w:val="18"/>
                <w:szCs w:val="18"/>
              </w:rPr>
              <w:t>Political Stability and Absence of Violence/Terrorism</w:t>
            </w:r>
            <w:r w:rsidRPr="009E759E">
              <w:rPr>
                <w:rStyle w:val="FootnoteCharacters"/>
                <w:rFonts w:ascii="Times New Roman" w:hAnsi="Times New Roman"/>
                <w:sz w:val="18"/>
                <w:szCs w:val="18"/>
              </w:rPr>
              <w:footnoteReference w:id="5"/>
            </w:r>
            <w:r w:rsidRPr="009E759E">
              <w:rPr>
                <w:rFonts w:ascii="Times New Roman" w:hAnsi="Times New Roman"/>
                <w:sz w:val="18"/>
                <w:szCs w:val="18"/>
              </w:rPr>
              <w:t xml:space="preserve"> (as measured by the World Bank Worldwide Governance indicators)</w:t>
            </w:r>
            <w:r w:rsidRPr="009E759E">
              <w:rPr>
                <w:rStyle w:val="WW-FootnoteCharacters"/>
                <w:rFonts w:ascii="Times New Roman" w:hAnsi="Times New Roman"/>
                <w:sz w:val="18"/>
                <w:szCs w:val="18"/>
              </w:rPr>
              <w:footnoteReference w:id="6"/>
            </w:r>
            <w:r w:rsidRPr="009E759E">
              <w:rPr>
                <w:rFonts w:ascii="Times New Roman" w:hAnsi="Times New Roman"/>
                <w:sz w:val="18"/>
                <w:szCs w:val="18"/>
              </w:rPr>
              <w:t xml:space="preserve">  </w:t>
            </w:r>
          </w:p>
        </w:tc>
        <w:tc>
          <w:tcPr>
            <w:tcW w:w="1701" w:type="dxa"/>
            <w:tcMar>
              <w:top w:w="0" w:type="dxa"/>
              <w:left w:w="70" w:type="dxa"/>
              <w:bottom w:w="0" w:type="dxa"/>
              <w:right w:w="70" w:type="dxa"/>
            </w:tcMar>
            <w:vAlign w:val="center"/>
          </w:tcPr>
          <w:p w14:paraId="4813E87D" w14:textId="77777777" w:rsidR="00B96858" w:rsidRPr="009E759E" w:rsidRDefault="00B96858" w:rsidP="0095787B">
            <w:pPr>
              <w:autoSpaceDE w:val="0"/>
              <w:autoSpaceDN w:val="0"/>
              <w:adjustRightInd w:val="0"/>
              <w:spacing w:before="40" w:after="40" w:line="240" w:lineRule="auto"/>
              <w:jc w:val="center"/>
              <w:rPr>
                <w:rFonts w:ascii="Times New Roman" w:hAnsi="Times New Roman"/>
                <w:sz w:val="18"/>
                <w:szCs w:val="18"/>
                <w:lang w:eastAsia="zh-CN"/>
              </w:rPr>
            </w:pPr>
            <w:r w:rsidRPr="009E759E">
              <w:rPr>
                <w:rFonts w:ascii="Times New Roman" w:hAnsi="Times New Roman"/>
                <w:sz w:val="18"/>
                <w:szCs w:val="18"/>
              </w:rPr>
              <w:t>50.47 (2020)</w:t>
            </w:r>
          </w:p>
        </w:tc>
        <w:tc>
          <w:tcPr>
            <w:tcW w:w="1418" w:type="dxa"/>
            <w:tcMar>
              <w:top w:w="0" w:type="dxa"/>
              <w:left w:w="70" w:type="dxa"/>
              <w:bottom w:w="0" w:type="dxa"/>
              <w:right w:w="70" w:type="dxa"/>
            </w:tcMar>
            <w:vAlign w:val="center"/>
          </w:tcPr>
          <w:p w14:paraId="3ECAD2C2" w14:textId="77777777" w:rsidR="00B96858" w:rsidRPr="009E759E" w:rsidRDefault="00B96858" w:rsidP="0095787B">
            <w:pPr>
              <w:autoSpaceDE w:val="0"/>
              <w:autoSpaceDN w:val="0"/>
              <w:adjustRightInd w:val="0"/>
              <w:spacing w:before="40" w:after="40" w:line="240" w:lineRule="auto"/>
              <w:jc w:val="center"/>
              <w:rPr>
                <w:rFonts w:ascii="Times New Roman" w:hAnsi="Times New Roman"/>
                <w:sz w:val="18"/>
                <w:szCs w:val="18"/>
                <w:lang w:eastAsia="zh-CN"/>
              </w:rPr>
            </w:pPr>
            <w:r w:rsidRPr="009E759E">
              <w:rPr>
                <w:rFonts w:ascii="Times New Roman" w:hAnsi="Times New Roman"/>
                <w:sz w:val="18"/>
                <w:szCs w:val="18"/>
                <w:lang w:eastAsia="zh-CN"/>
              </w:rPr>
              <w:t>/</w:t>
            </w:r>
          </w:p>
        </w:tc>
        <w:tc>
          <w:tcPr>
            <w:tcW w:w="1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6044408" w14:textId="77777777" w:rsidR="00B96858" w:rsidRPr="009E759E" w:rsidRDefault="00B96858" w:rsidP="0095787B">
            <w:pPr>
              <w:pStyle w:val="Default"/>
              <w:jc w:val="center"/>
              <w:rPr>
                <w:iCs/>
                <w:color w:val="auto"/>
                <w:sz w:val="18"/>
                <w:szCs w:val="18"/>
                <w:lang w:val="en-GB"/>
              </w:rPr>
            </w:pPr>
            <w:r w:rsidRPr="009E759E">
              <w:rPr>
                <w:color w:val="auto"/>
                <w:sz w:val="18"/>
                <w:szCs w:val="18"/>
                <w:lang w:val="en-GB"/>
              </w:rPr>
              <w:t>≥</w:t>
            </w:r>
            <w:r w:rsidRPr="009E759E">
              <w:rPr>
                <w:rFonts w:eastAsia="Times New Roman"/>
                <w:color w:val="auto"/>
                <w:sz w:val="18"/>
                <w:szCs w:val="18"/>
                <w:lang w:val="en-GB"/>
              </w:rPr>
              <w:t xml:space="preserve"> </w:t>
            </w:r>
            <w:r w:rsidRPr="009E759E">
              <w:rPr>
                <w:color w:val="auto"/>
                <w:sz w:val="18"/>
                <w:szCs w:val="18"/>
                <w:lang w:val="en-GB"/>
              </w:rPr>
              <w:t>50</w:t>
            </w:r>
            <w:r w:rsidRPr="009E759E">
              <w:rPr>
                <w:iCs/>
                <w:color w:val="auto"/>
                <w:sz w:val="18"/>
                <w:szCs w:val="18"/>
                <w:lang w:val="en-GB"/>
              </w:rPr>
              <w:t xml:space="preserve"> (2027)</w:t>
            </w:r>
          </w:p>
        </w:tc>
        <w:tc>
          <w:tcPr>
            <w:tcW w:w="1791" w:type="dxa"/>
            <w:tcMar>
              <w:top w:w="0" w:type="dxa"/>
              <w:left w:w="70" w:type="dxa"/>
              <w:bottom w:w="0" w:type="dxa"/>
              <w:right w:w="70" w:type="dxa"/>
            </w:tcMar>
            <w:vAlign w:val="center"/>
          </w:tcPr>
          <w:p w14:paraId="6CB29B6E" w14:textId="77777777" w:rsidR="00B96858" w:rsidRPr="009E759E" w:rsidRDefault="00B96858" w:rsidP="0095787B">
            <w:pPr>
              <w:spacing w:before="40" w:after="40" w:line="240" w:lineRule="auto"/>
              <w:jc w:val="center"/>
              <w:rPr>
                <w:rFonts w:ascii="Times New Roman" w:hAnsi="Times New Roman"/>
                <w:iCs/>
                <w:sz w:val="18"/>
                <w:szCs w:val="18"/>
                <w:lang w:eastAsia="zh-CN"/>
              </w:rPr>
            </w:pPr>
            <w:r w:rsidRPr="009E759E">
              <w:rPr>
                <w:rFonts w:ascii="Times New Roman" w:hAnsi="Times New Roman"/>
                <w:iCs/>
                <w:sz w:val="18"/>
                <w:szCs w:val="18"/>
                <w:lang w:eastAsia="zh-CN"/>
              </w:rPr>
              <w:t>World Bank</w:t>
            </w:r>
          </w:p>
        </w:tc>
        <w:tc>
          <w:tcPr>
            <w:tcW w:w="1942" w:type="dxa"/>
            <w:vMerge/>
            <w:tcBorders>
              <w:right w:val="nil"/>
            </w:tcBorders>
            <w:shd w:val="solid" w:color="FFFFFF" w:fill="auto"/>
            <w:tcMar>
              <w:top w:w="0" w:type="dxa"/>
              <w:left w:w="70" w:type="dxa"/>
              <w:bottom w:w="0" w:type="dxa"/>
              <w:right w:w="70" w:type="dxa"/>
            </w:tcMar>
            <w:vAlign w:val="center"/>
          </w:tcPr>
          <w:p w14:paraId="1B01B177" w14:textId="77777777" w:rsidR="00B96858" w:rsidRPr="009E759E" w:rsidRDefault="00B96858" w:rsidP="0095787B">
            <w:pPr>
              <w:spacing w:before="40" w:after="40" w:line="240" w:lineRule="auto"/>
              <w:rPr>
                <w:rFonts w:ascii="Times New Roman" w:hAnsi="Times New Roman"/>
                <w:sz w:val="18"/>
                <w:szCs w:val="18"/>
                <w:lang w:eastAsia="zh-CN"/>
              </w:rPr>
            </w:pPr>
          </w:p>
        </w:tc>
      </w:tr>
      <w:tr w:rsidR="00B96858" w:rsidRPr="00717ED9" w14:paraId="288C772D" w14:textId="77777777" w:rsidTr="0095787B">
        <w:trPr>
          <w:trHeight w:val="179"/>
        </w:trPr>
        <w:tc>
          <w:tcPr>
            <w:tcW w:w="2864" w:type="dxa"/>
            <w:vMerge/>
            <w:tcMar>
              <w:top w:w="0" w:type="dxa"/>
              <w:left w:w="70" w:type="dxa"/>
              <w:bottom w:w="0" w:type="dxa"/>
              <w:right w:w="70" w:type="dxa"/>
            </w:tcMar>
            <w:vAlign w:val="center"/>
          </w:tcPr>
          <w:p w14:paraId="0339325B" w14:textId="77777777" w:rsidR="00B96858" w:rsidRPr="009E759E" w:rsidRDefault="00B96858" w:rsidP="0095787B">
            <w:pPr>
              <w:tabs>
                <w:tab w:val="left" w:pos="240"/>
              </w:tabs>
              <w:spacing w:before="40" w:after="40" w:line="240" w:lineRule="auto"/>
              <w:jc w:val="center"/>
              <w:rPr>
                <w:rFonts w:ascii="Times New Roman" w:hAnsi="Times New Roman"/>
                <w:sz w:val="18"/>
                <w:szCs w:val="18"/>
                <w:lang w:eastAsia="zh-CN"/>
              </w:rPr>
            </w:pPr>
          </w:p>
        </w:tc>
        <w:tc>
          <w:tcPr>
            <w:tcW w:w="329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44D8DDF" w14:textId="77777777" w:rsidR="00B96858" w:rsidRPr="009E759E" w:rsidRDefault="00B96858" w:rsidP="0095787B">
            <w:pPr>
              <w:spacing w:before="20" w:after="20" w:line="240" w:lineRule="auto"/>
              <w:contextualSpacing/>
              <w:rPr>
                <w:rFonts w:ascii="Times New Roman" w:hAnsi="Times New Roman"/>
                <w:iCs/>
                <w:sz w:val="18"/>
                <w:szCs w:val="18"/>
              </w:rPr>
            </w:pPr>
            <w:r w:rsidRPr="009E759E">
              <w:rPr>
                <w:rFonts w:ascii="Times New Roman" w:hAnsi="Times New Roman"/>
                <w:sz w:val="18"/>
                <w:szCs w:val="18"/>
              </w:rPr>
              <w:t>Crime rate (Crimes over population 100.000 inhabitants. Considered crimes: intentional homicide; -attempted intentional homicide; -assault; -kidnapping; -sexual violence; -rape; -robbery)</w:t>
            </w:r>
            <w:r w:rsidRPr="009E759E">
              <w:rPr>
                <w:rStyle w:val="FootnoteReference"/>
                <w:rFonts w:ascii="Times New Roman" w:hAnsi="Times New Roman"/>
                <w:sz w:val="18"/>
                <w:szCs w:val="18"/>
              </w:rPr>
              <w:footnoteReference w:id="7"/>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E48826C" w14:textId="77777777" w:rsidR="00B96858" w:rsidRPr="009E759E" w:rsidRDefault="00B96858" w:rsidP="0095787B">
            <w:pPr>
              <w:spacing w:after="0" w:line="240" w:lineRule="auto"/>
              <w:jc w:val="center"/>
              <w:outlineLvl w:val="1"/>
              <w:rPr>
                <w:rFonts w:ascii="Times New Roman" w:hAnsi="Times New Roman"/>
                <w:sz w:val="18"/>
                <w:szCs w:val="18"/>
              </w:rPr>
            </w:pPr>
            <w:r w:rsidRPr="009E759E">
              <w:rPr>
                <w:rFonts w:ascii="Times New Roman" w:hAnsi="Times New Roman"/>
                <w:sz w:val="18"/>
                <w:szCs w:val="18"/>
              </w:rPr>
              <w:t>38,10 (2017)</w:t>
            </w:r>
          </w:p>
          <w:p w14:paraId="6EC054FB" w14:textId="77777777" w:rsidR="00B96858" w:rsidRPr="009E759E" w:rsidRDefault="00B96858" w:rsidP="0095787B">
            <w:pPr>
              <w:spacing w:after="0" w:line="240" w:lineRule="auto"/>
              <w:jc w:val="center"/>
              <w:rPr>
                <w:rFonts w:ascii="Times New Roman" w:hAnsi="Times New Roman"/>
                <w:iCs/>
                <w:sz w:val="18"/>
                <w:szCs w:val="18"/>
              </w:rPr>
            </w:pP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38902D0" w14:textId="77777777" w:rsidR="00B96858" w:rsidRPr="009E759E" w:rsidRDefault="00B96858" w:rsidP="0095787B">
            <w:pPr>
              <w:pStyle w:val="Default"/>
              <w:jc w:val="center"/>
              <w:rPr>
                <w:iCs/>
                <w:color w:val="auto"/>
                <w:sz w:val="18"/>
                <w:szCs w:val="18"/>
                <w:lang w:val="en-GB"/>
              </w:rPr>
            </w:pPr>
            <w:r w:rsidRPr="009E759E">
              <w:rPr>
                <w:iCs/>
                <w:color w:val="auto"/>
                <w:sz w:val="18"/>
                <w:szCs w:val="18"/>
                <w:lang w:val="en-GB"/>
              </w:rPr>
              <w:t>/</w:t>
            </w:r>
          </w:p>
        </w:tc>
        <w:tc>
          <w:tcPr>
            <w:tcW w:w="1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A3DD97B" w14:textId="77777777" w:rsidR="00B96858" w:rsidRPr="009E759E" w:rsidRDefault="00B96858" w:rsidP="0095787B">
            <w:pPr>
              <w:spacing w:after="0" w:line="240" w:lineRule="auto"/>
              <w:jc w:val="center"/>
              <w:outlineLvl w:val="1"/>
              <w:rPr>
                <w:rFonts w:ascii="Times New Roman" w:hAnsi="Times New Roman"/>
                <w:sz w:val="18"/>
                <w:szCs w:val="18"/>
              </w:rPr>
            </w:pPr>
            <w:r w:rsidRPr="009E759E">
              <w:rPr>
                <w:rFonts w:ascii="Times New Roman" w:hAnsi="Times New Roman"/>
                <w:sz w:val="18"/>
                <w:szCs w:val="18"/>
              </w:rPr>
              <w:t>≤ 30</w:t>
            </w:r>
            <w:r w:rsidRPr="009E759E">
              <w:rPr>
                <w:rFonts w:ascii="Times New Roman" w:hAnsi="Times New Roman"/>
                <w:iCs/>
                <w:sz w:val="18"/>
                <w:szCs w:val="18"/>
              </w:rPr>
              <w:t xml:space="preserve"> (2027)</w:t>
            </w:r>
          </w:p>
        </w:tc>
        <w:tc>
          <w:tcPr>
            <w:tcW w:w="1791" w:type="dxa"/>
            <w:tcMar>
              <w:top w:w="0" w:type="dxa"/>
              <w:left w:w="70" w:type="dxa"/>
              <w:bottom w:w="0" w:type="dxa"/>
              <w:right w:w="70" w:type="dxa"/>
            </w:tcMar>
            <w:vAlign w:val="center"/>
          </w:tcPr>
          <w:p w14:paraId="51CCF715" w14:textId="77777777" w:rsidR="00B96858" w:rsidRPr="009E759E" w:rsidRDefault="00B96858" w:rsidP="0095787B">
            <w:pPr>
              <w:spacing w:before="40" w:after="40" w:line="240" w:lineRule="auto"/>
              <w:jc w:val="center"/>
              <w:rPr>
                <w:rFonts w:ascii="Times New Roman" w:hAnsi="Times New Roman"/>
                <w:iCs/>
                <w:sz w:val="18"/>
                <w:szCs w:val="18"/>
                <w:highlight w:val="green"/>
                <w:lang w:eastAsia="zh-CN"/>
              </w:rPr>
            </w:pPr>
            <w:r w:rsidRPr="009E759E">
              <w:rPr>
                <w:rFonts w:ascii="Times New Roman" w:hAnsi="Times New Roman"/>
                <w:iCs/>
                <w:sz w:val="18"/>
                <w:szCs w:val="18"/>
                <w:lang w:eastAsia="zh-CN"/>
              </w:rPr>
              <w:t>Eurostat</w:t>
            </w:r>
          </w:p>
        </w:tc>
        <w:tc>
          <w:tcPr>
            <w:tcW w:w="1942" w:type="dxa"/>
            <w:vMerge/>
            <w:tcBorders>
              <w:right w:val="nil"/>
            </w:tcBorders>
            <w:shd w:val="solid" w:color="FFFFFF" w:fill="auto"/>
            <w:tcMar>
              <w:top w:w="0" w:type="dxa"/>
              <w:left w:w="70" w:type="dxa"/>
              <w:bottom w:w="0" w:type="dxa"/>
              <w:right w:w="70" w:type="dxa"/>
            </w:tcMar>
            <w:vAlign w:val="center"/>
          </w:tcPr>
          <w:p w14:paraId="3F2FD1B2" w14:textId="77777777" w:rsidR="00B96858" w:rsidRPr="009E759E" w:rsidRDefault="00B96858" w:rsidP="0095787B">
            <w:pPr>
              <w:spacing w:before="40" w:after="40" w:line="240" w:lineRule="auto"/>
              <w:rPr>
                <w:rFonts w:ascii="Times New Roman" w:hAnsi="Times New Roman"/>
                <w:sz w:val="18"/>
                <w:szCs w:val="18"/>
                <w:lang w:eastAsia="zh-CN"/>
              </w:rPr>
            </w:pPr>
          </w:p>
        </w:tc>
      </w:tr>
      <w:tr w:rsidR="00B96858" w:rsidRPr="00717ED9" w14:paraId="60753CA5" w14:textId="77777777" w:rsidTr="0095787B">
        <w:trPr>
          <w:trHeight w:val="179"/>
        </w:trPr>
        <w:tc>
          <w:tcPr>
            <w:tcW w:w="2864" w:type="dxa"/>
            <w:vMerge/>
            <w:tcMar>
              <w:top w:w="0" w:type="dxa"/>
              <w:left w:w="70" w:type="dxa"/>
              <w:bottom w:w="0" w:type="dxa"/>
              <w:right w:w="70" w:type="dxa"/>
            </w:tcMar>
            <w:vAlign w:val="center"/>
          </w:tcPr>
          <w:p w14:paraId="2FC4C733" w14:textId="77777777" w:rsidR="00B96858" w:rsidRPr="009E759E" w:rsidRDefault="00B96858" w:rsidP="0095787B">
            <w:pPr>
              <w:tabs>
                <w:tab w:val="left" w:pos="240"/>
              </w:tabs>
              <w:spacing w:before="40" w:after="40" w:line="240" w:lineRule="auto"/>
              <w:jc w:val="center"/>
              <w:rPr>
                <w:rFonts w:ascii="Times New Roman" w:hAnsi="Times New Roman"/>
                <w:sz w:val="18"/>
                <w:szCs w:val="18"/>
                <w:lang w:eastAsia="zh-CN"/>
              </w:rPr>
            </w:pPr>
          </w:p>
        </w:tc>
        <w:tc>
          <w:tcPr>
            <w:tcW w:w="329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B1ABECE" w14:textId="77777777" w:rsidR="00B96858" w:rsidRPr="009E759E" w:rsidRDefault="00B96858" w:rsidP="0095787B">
            <w:pPr>
              <w:spacing w:before="20" w:after="20" w:line="240" w:lineRule="auto"/>
              <w:contextualSpacing/>
              <w:rPr>
                <w:rFonts w:ascii="Times New Roman" w:hAnsi="Times New Roman"/>
                <w:iCs/>
                <w:sz w:val="18"/>
                <w:szCs w:val="18"/>
              </w:rPr>
            </w:pPr>
            <w:r w:rsidRPr="009E759E">
              <w:rPr>
                <w:rFonts w:ascii="Times New Roman" w:hAnsi="Times New Roman"/>
                <w:iCs/>
                <w:sz w:val="18"/>
                <w:szCs w:val="18"/>
              </w:rPr>
              <w:t>Delayed investigation rate</w:t>
            </w:r>
            <w:r w:rsidRPr="009E759E">
              <w:rPr>
                <w:rStyle w:val="FootnoteReference"/>
                <w:rFonts w:ascii="Times New Roman" w:hAnsi="Times New Roman"/>
                <w:iCs/>
                <w:sz w:val="18"/>
                <w:szCs w:val="18"/>
              </w:rPr>
              <w:footnoteReference w:id="8"/>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C169F0E" w14:textId="77777777" w:rsidR="00B96858" w:rsidRPr="009E759E" w:rsidRDefault="00B96858" w:rsidP="0095787B">
            <w:pPr>
              <w:spacing w:after="0" w:line="240" w:lineRule="auto"/>
              <w:jc w:val="center"/>
              <w:rPr>
                <w:rFonts w:ascii="Times New Roman" w:hAnsi="Times New Roman"/>
                <w:iCs/>
                <w:sz w:val="18"/>
                <w:szCs w:val="18"/>
              </w:rPr>
            </w:pPr>
            <w:r w:rsidRPr="009E759E">
              <w:rPr>
                <w:rFonts w:ascii="Times New Roman" w:hAnsi="Times New Roman"/>
                <w:iCs/>
                <w:sz w:val="18"/>
                <w:szCs w:val="18"/>
              </w:rPr>
              <w:t>40% (2019)</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AE0BB18" w14:textId="77777777" w:rsidR="00B96858" w:rsidRPr="009E759E" w:rsidRDefault="00B96858" w:rsidP="0095787B">
            <w:pPr>
              <w:pStyle w:val="Default"/>
              <w:jc w:val="center"/>
              <w:rPr>
                <w:iCs/>
                <w:color w:val="auto"/>
                <w:sz w:val="18"/>
                <w:szCs w:val="18"/>
                <w:lang w:val="en-GB"/>
              </w:rPr>
            </w:pPr>
          </w:p>
        </w:tc>
        <w:tc>
          <w:tcPr>
            <w:tcW w:w="1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A766DD9" w14:textId="77777777" w:rsidR="00B96858" w:rsidRPr="009E759E" w:rsidRDefault="00B96858" w:rsidP="0095787B">
            <w:pPr>
              <w:pStyle w:val="Default"/>
              <w:jc w:val="center"/>
              <w:rPr>
                <w:iCs/>
                <w:color w:val="auto"/>
                <w:sz w:val="18"/>
                <w:szCs w:val="18"/>
                <w:lang w:val="en-GB"/>
              </w:rPr>
            </w:pPr>
            <w:r w:rsidRPr="009E759E">
              <w:rPr>
                <w:color w:val="auto"/>
                <w:sz w:val="18"/>
                <w:szCs w:val="18"/>
                <w:lang w:val="en-GB"/>
              </w:rPr>
              <w:t>≤ 20</w:t>
            </w:r>
            <w:r w:rsidRPr="009E759E">
              <w:rPr>
                <w:iCs/>
                <w:color w:val="auto"/>
                <w:sz w:val="18"/>
                <w:szCs w:val="18"/>
                <w:lang w:val="en-GB"/>
              </w:rPr>
              <w:t xml:space="preserve"> (2027)</w:t>
            </w:r>
          </w:p>
        </w:tc>
        <w:tc>
          <w:tcPr>
            <w:tcW w:w="1791" w:type="dxa"/>
            <w:tcMar>
              <w:top w:w="0" w:type="dxa"/>
              <w:left w:w="70" w:type="dxa"/>
              <w:bottom w:w="0" w:type="dxa"/>
              <w:right w:w="70" w:type="dxa"/>
            </w:tcMar>
            <w:vAlign w:val="center"/>
          </w:tcPr>
          <w:p w14:paraId="1C60E76A" w14:textId="77777777" w:rsidR="00B96858" w:rsidRPr="009E759E" w:rsidRDefault="00B96858" w:rsidP="0095787B">
            <w:pPr>
              <w:spacing w:before="40" w:after="40" w:line="240" w:lineRule="auto"/>
              <w:jc w:val="center"/>
              <w:rPr>
                <w:rFonts w:ascii="Times New Roman" w:hAnsi="Times New Roman"/>
                <w:iCs/>
                <w:sz w:val="18"/>
                <w:szCs w:val="18"/>
                <w:highlight w:val="green"/>
                <w:lang w:eastAsia="zh-CN"/>
              </w:rPr>
            </w:pPr>
            <w:r w:rsidRPr="009E759E">
              <w:rPr>
                <w:rFonts w:ascii="Times New Roman" w:hAnsi="Times New Roman"/>
                <w:iCs/>
                <w:sz w:val="18"/>
                <w:szCs w:val="18"/>
                <w:lang w:eastAsia="zh-CN"/>
              </w:rPr>
              <w:t>PPO</w:t>
            </w:r>
          </w:p>
        </w:tc>
        <w:tc>
          <w:tcPr>
            <w:tcW w:w="1942" w:type="dxa"/>
            <w:vMerge/>
            <w:tcBorders>
              <w:right w:val="nil"/>
            </w:tcBorders>
            <w:shd w:val="solid" w:color="FFFFFF" w:fill="auto"/>
            <w:tcMar>
              <w:top w:w="0" w:type="dxa"/>
              <w:left w:w="70" w:type="dxa"/>
              <w:bottom w:w="0" w:type="dxa"/>
              <w:right w:w="70" w:type="dxa"/>
            </w:tcMar>
            <w:vAlign w:val="center"/>
          </w:tcPr>
          <w:p w14:paraId="4C9A8F38" w14:textId="77777777" w:rsidR="00B96858" w:rsidRPr="009E759E" w:rsidRDefault="00B96858" w:rsidP="0095787B">
            <w:pPr>
              <w:spacing w:before="40" w:after="40" w:line="240" w:lineRule="auto"/>
              <w:rPr>
                <w:rFonts w:ascii="Times New Roman" w:hAnsi="Times New Roman"/>
                <w:sz w:val="18"/>
                <w:szCs w:val="18"/>
                <w:lang w:eastAsia="zh-CN"/>
              </w:rPr>
            </w:pPr>
          </w:p>
        </w:tc>
      </w:tr>
      <w:tr w:rsidR="00B96858" w:rsidRPr="00717ED9" w14:paraId="64FC460D" w14:textId="77777777" w:rsidTr="0095787B">
        <w:trPr>
          <w:trHeight w:val="189"/>
        </w:trPr>
        <w:tc>
          <w:tcPr>
            <w:tcW w:w="2864" w:type="dxa"/>
            <w:tcMar>
              <w:top w:w="0" w:type="dxa"/>
              <w:left w:w="70" w:type="dxa"/>
              <w:bottom w:w="0" w:type="dxa"/>
              <w:right w:w="70" w:type="dxa"/>
            </w:tcMar>
            <w:vAlign w:val="center"/>
          </w:tcPr>
          <w:p w14:paraId="0CA475F6" w14:textId="77777777" w:rsidR="00B96858" w:rsidRPr="009E759E" w:rsidRDefault="00B96858" w:rsidP="0095787B">
            <w:pPr>
              <w:spacing w:after="0" w:line="240" w:lineRule="auto"/>
              <w:jc w:val="center"/>
              <w:rPr>
                <w:rFonts w:ascii="Times New Roman" w:hAnsi="Times New Roman"/>
                <w:b/>
                <w:bCs/>
                <w:sz w:val="18"/>
                <w:szCs w:val="18"/>
              </w:rPr>
            </w:pPr>
          </w:p>
          <w:p w14:paraId="1C4E270D" w14:textId="77777777" w:rsidR="00B96858" w:rsidRPr="009E759E" w:rsidRDefault="00B96858" w:rsidP="0095787B">
            <w:pPr>
              <w:spacing w:after="0" w:line="240" w:lineRule="auto"/>
              <w:jc w:val="center"/>
              <w:rPr>
                <w:rFonts w:ascii="Times New Roman" w:hAnsi="Times New Roman"/>
                <w:b/>
                <w:bCs/>
                <w:sz w:val="18"/>
                <w:szCs w:val="18"/>
              </w:rPr>
            </w:pPr>
            <w:r w:rsidRPr="009E759E">
              <w:rPr>
                <w:rFonts w:ascii="Times New Roman" w:hAnsi="Times New Roman"/>
                <w:b/>
                <w:bCs/>
                <w:sz w:val="18"/>
                <w:szCs w:val="18"/>
              </w:rPr>
              <w:t>SPECIFIC OBJECTIVE(S) / OUTCOME(S)</w:t>
            </w:r>
          </w:p>
          <w:p w14:paraId="7D3CD88A" w14:textId="77777777" w:rsidR="00B96858" w:rsidRPr="009E759E" w:rsidRDefault="00B96858" w:rsidP="0095787B">
            <w:pPr>
              <w:shd w:val="solid" w:color="FFFFFF" w:fill="auto"/>
              <w:spacing w:before="40" w:after="40" w:line="240" w:lineRule="auto"/>
              <w:jc w:val="center"/>
              <w:rPr>
                <w:rFonts w:ascii="Times New Roman" w:hAnsi="Times New Roman"/>
                <w:sz w:val="18"/>
                <w:szCs w:val="18"/>
                <w:lang w:eastAsia="zh-CN"/>
              </w:rPr>
            </w:pPr>
          </w:p>
        </w:tc>
        <w:tc>
          <w:tcPr>
            <w:tcW w:w="3298" w:type="dxa"/>
            <w:tcMar>
              <w:top w:w="0" w:type="dxa"/>
              <w:left w:w="70" w:type="dxa"/>
              <w:bottom w:w="0" w:type="dxa"/>
              <w:right w:w="70" w:type="dxa"/>
            </w:tcMar>
            <w:vAlign w:val="center"/>
          </w:tcPr>
          <w:p w14:paraId="224C1687" w14:textId="77777777" w:rsidR="00B96858" w:rsidRPr="009E759E" w:rsidRDefault="00B96858" w:rsidP="0095787B">
            <w:pPr>
              <w:shd w:val="solid" w:color="FFFFFF" w:fill="auto"/>
              <w:spacing w:before="20" w:after="20" w:line="240" w:lineRule="auto"/>
              <w:jc w:val="center"/>
              <w:rPr>
                <w:rFonts w:ascii="Times New Roman" w:hAnsi="Times New Roman"/>
                <w:sz w:val="18"/>
                <w:szCs w:val="18"/>
                <w:lang w:eastAsia="zh-CN"/>
              </w:rPr>
            </w:pPr>
            <w:r w:rsidRPr="009E759E">
              <w:rPr>
                <w:rFonts w:ascii="Times New Roman" w:hAnsi="Times New Roman"/>
                <w:b/>
                <w:bCs/>
                <w:sz w:val="18"/>
                <w:szCs w:val="18"/>
              </w:rPr>
              <w:t>OBJECTIVELY VERIFIABLE INDICATORS</w:t>
            </w:r>
          </w:p>
        </w:tc>
        <w:tc>
          <w:tcPr>
            <w:tcW w:w="1701" w:type="dxa"/>
            <w:tcMar>
              <w:top w:w="0" w:type="dxa"/>
              <w:left w:w="70" w:type="dxa"/>
              <w:bottom w:w="0" w:type="dxa"/>
              <w:right w:w="70" w:type="dxa"/>
            </w:tcMar>
            <w:vAlign w:val="center"/>
          </w:tcPr>
          <w:p w14:paraId="5C08FE33" w14:textId="77777777" w:rsidR="00B96858" w:rsidRPr="009E759E" w:rsidRDefault="00B96858" w:rsidP="0095787B">
            <w:pPr>
              <w:shd w:val="solid" w:color="FFFFFF" w:fill="auto"/>
              <w:spacing w:before="40" w:after="40" w:line="240" w:lineRule="auto"/>
              <w:jc w:val="center"/>
              <w:rPr>
                <w:rFonts w:ascii="Times New Roman" w:hAnsi="Times New Roman"/>
                <w:b/>
                <w:sz w:val="18"/>
                <w:szCs w:val="18"/>
                <w:lang w:eastAsia="zh-CN"/>
              </w:rPr>
            </w:pPr>
            <w:r w:rsidRPr="009E759E">
              <w:rPr>
                <w:rFonts w:ascii="Times New Roman" w:hAnsi="Times New Roman"/>
                <w:b/>
                <w:bCs/>
                <w:sz w:val="18"/>
                <w:szCs w:val="18"/>
              </w:rPr>
              <w:t>BASELINE</w:t>
            </w:r>
          </w:p>
        </w:tc>
        <w:tc>
          <w:tcPr>
            <w:tcW w:w="1418" w:type="dxa"/>
            <w:tcMar>
              <w:top w:w="0" w:type="dxa"/>
              <w:left w:w="70" w:type="dxa"/>
              <w:bottom w:w="0" w:type="dxa"/>
              <w:right w:w="70" w:type="dxa"/>
            </w:tcMar>
            <w:vAlign w:val="center"/>
          </w:tcPr>
          <w:p w14:paraId="600CDD77" w14:textId="77777777" w:rsidR="00B96858" w:rsidRPr="009E759E" w:rsidRDefault="00B96858" w:rsidP="0095787B">
            <w:pPr>
              <w:shd w:val="solid" w:color="FFFFFF" w:fill="auto"/>
              <w:spacing w:before="40" w:after="40" w:line="240" w:lineRule="auto"/>
              <w:jc w:val="center"/>
              <w:rPr>
                <w:rFonts w:ascii="Times New Roman" w:hAnsi="Times New Roman"/>
                <w:b/>
                <w:sz w:val="18"/>
                <w:szCs w:val="18"/>
                <w:lang w:eastAsia="zh-CN"/>
              </w:rPr>
            </w:pPr>
            <w:r w:rsidRPr="009E759E">
              <w:rPr>
                <w:rFonts w:ascii="Times New Roman" w:hAnsi="Times New Roman"/>
                <w:b/>
                <w:bCs/>
                <w:sz w:val="18"/>
                <w:szCs w:val="18"/>
              </w:rPr>
              <w:t>MILESTONES</w:t>
            </w:r>
          </w:p>
        </w:tc>
        <w:tc>
          <w:tcPr>
            <w:tcW w:w="1560" w:type="dxa"/>
            <w:tcMar>
              <w:top w:w="0" w:type="dxa"/>
              <w:left w:w="70" w:type="dxa"/>
              <w:bottom w:w="0" w:type="dxa"/>
              <w:right w:w="70" w:type="dxa"/>
            </w:tcMar>
            <w:vAlign w:val="center"/>
          </w:tcPr>
          <w:p w14:paraId="6899107E" w14:textId="77777777" w:rsidR="00B96858" w:rsidRPr="009E759E" w:rsidRDefault="00B96858" w:rsidP="0095787B">
            <w:pPr>
              <w:shd w:val="solid" w:color="FFFFFF" w:fill="auto"/>
              <w:spacing w:before="40" w:after="40" w:line="240" w:lineRule="auto"/>
              <w:jc w:val="center"/>
              <w:rPr>
                <w:rFonts w:ascii="Times New Roman" w:hAnsi="Times New Roman"/>
                <w:b/>
                <w:sz w:val="18"/>
                <w:szCs w:val="18"/>
                <w:lang w:eastAsia="zh-CN"/>
              </w:rPr>
            </w:pPr>
            <w:r w:rsidRPr="009E759E">
              <w:rPr>
                <w:rFonts w:ascii="Times New Roman" w:hAnsi="Times New Roman"/>
                <w:b/>
                <w:bCs/>
                <w:sz w:val="18"/>
                <w:szCs w:val="18"/>
              </w:rPr>
              <w:t>TARGETS</w:t>
            </w:r>
          </w:p>
        </w:tc>
        <w:tc>
          <w:tcPr>
            <w:tcW w:w="1791" w:type="dxa"/>
            <w:tcMar>
              <w:top w:w="0" w:type="dxa"/>
              <w:left w:w="70" w:type="dxa"/>
              <w:bottom w:w="0" w:type="dxa"/>
              <w:right w:w="70" w:type="dxa"/>
            </w:tcMar>
            <w:vAlign w:val="center"/>
          </w:tcPr>
          <w:p w14:paraId="531AB20D" w14:textId="77777777" w:rsidR="00B96858" w:rsidRPr="009E759E" w:rsidRDefault="00B96858" w:rsidP="0095787B">
            <w:pPr>
              <w:shd w:val="solid" w:color="FFFFFF" w:fill="auto"/>
              <w:spacing w:before="40" w:after="40" w:line="240" w:lineRule="auto"/>
              <w:jc w:val="center"/>
              <w:rPr>
                <w:rFonts w:ascii="Times New Roman" w:hAnsi="Times New Roman"/>
                <w:sz w:val="18"/>
                <w:szCs w:val="18"/>
                <w:lang w:eastAsia="zh-CN"/>
              </w:rPr>
            </w:pPr>
            <w:r w:rsidRPr="009E759E">
              <w:rPr>
                <w:rFonts w:ascii="Times New Roman" w:hAnsi="Times New Roman"/>
                <w:b/>
                <w:bCs/>
                <w:sz w:val="18"/>
                <w:szCs w:val="18"/>
              </w:rPr>
              <w:t>SOURCES OF VERIFICATION</w:t>
            </w:r>
          </w:p>
        </w:tc>
        <w:tc>
          <w:tcPr>
            <w:tcW w:w="1942" w:type="dxa"/>
            <w:shd w:val="clear" w:color="auto" w:fill="auto"/>
            <w:tcMar>
              <w:top w:w="0" w:type="dxa"/>
              <w:left w:w="70" w:type="dxa"/>
              <w:bottom w:w="0" w:type="dxa"/>
              <w:right w:w="70" w:type="dxa"/>
            </w:tcMar>
            <w:vAlign w:val="center"/>
          </w:tcPr>
          <w:p w14:paraId="422D755D" w14:textId="77777777" w:rsidR="00B96858" w:rsidRPr="009E759E" w:rsidRDefault="00B96858" w:rsidP="0095787B">
            <w:pPr>
              <w:shd w:val="solid" w:color="FFFFFF" w:fill="auto"/>
              <w:spacing w:before="40" w:after="40" w:line="240" w:lineRule="auto"/>
              <w:jc w:val="center"/>
              <w:rPr>
                <w:rFonts w:ascii="Times New Roman" w:hAnsi="Times New Roman"/>
                <w:b/>
                <w:sz w:val="18"/>
                <w:szCs w:val="18"/>
                <w:lang w:eastAsia="zh-CN"/>
              </w:rPr>
            </w:pPr>
            <w:r w:rsidRPr="009E759E">
              <w:rPr>
                <w:rFonts w:ascii="Times New Roman" w:hAnsi="Times New Roman"/>
                <w:b/>
                <w:bCs/>
                <w:sz w:val="18"/>
                <w:szCs w:val="18"/>
              </w:rPr>
              <w:t>ASSUMPTIONS</w:t>
            </w:r>
          </w:p>
        </w:tc>
      </w:tr>
      <w:tr w:rsidR="00B96858" w:rsidRPr="00717ED9" w14:paraId="04DB5B10" w14:textId="77777777" w:rsidTr="0095787B">
        <w:trPr>
          <w:trHeight w:val="684"/>
        </w:trPr>
        <w:tc>
          <w:tcPr>
            <w:tcW w:w="2864" w:type="dxa"/>
            <w:vMerge w:val="restart"/>
            <w:tcMar>
              <w:top w:w="0" w:type="dxa"/>
              <w:left w:w="70" w:type="dxa"/>
              <w:bottom w:w="0" w:type="dxa"/>
              <w:right w:w="70" w:type="dxa"/>
            </w:tcMar>
            <w:vAlign w:val="center"/>
          </w:tcPr>
          <w:p w14:paraId="3D1855B0" w14:textId="77777777" w:rsidR="00B96858" w:rsidRPr="009E759E" w:rsidRDefault="00B96858" w:rsidP="0095787B">
            <w:pPr>
              <w:autoSpaceDE w:val="0"/>
              <w:autoSpaceDN w:val="0"/>
              <w:adjustRightInd w:val="0"/>
              <w:spacing w:before="40" w:after="40" w:line="240" w:lineRule="auto"/>
              <w:rPr>
                <w:rFonts w:ascii="Times New Roman" w:hAnsi="Times New Roman"/>
                <w:sz w:val="18"/>
                <w:szCs w:val="18"/>
                <w:lang w:eastAsia="zh-CN"/>
              </w:rPr>
            </w:pPr>
            <w:r w:rsidRPr="00717ED9">
              <w:rPr>
                <w:rFonts w:ascii="Times New Roman" w:hAnsi="Times New Roman"/>
                <w:sz w:val="18"/>
                <w:szCs w:val="18"/>
              </w:rPr>
              <w:t>To strengthen the legislative and institutional framework to combat organised crime, terrorism and radicalisation and ensure internal security with modern operational tools.</w:t>
            </w:r>
          </w:p>
        </w:tc>
        <w:tc>
          <w:tcPr>
            <w:tcW w:w="3298" w:type="dxa"/>
            <w:tcMar>
              <w:top w:w="0" w:type="dxa"/>
              <w:left w:w="70" w:type="dxa"/>
              <w:bottom w:w="0" w:type="dxa"/>
              <w:right w:w="70" w:type="dxa"/>
            </w:tcMar>
            <w:vAlign w:val="center"/>
          </w:tcPr>
          <w:p w14:paraId="699C092B" w14:textId="77777777" w:rsidR="00B96858" w:rsidRPr="009E759E" w:rsidRDefault="00B96858" w:rsidP="0095787B">
            <w:pPr>
              <w:autoSpaceDE w:val="0"/>
              <w:autoSpaceDN w:val="0"/>
              <w:adjustRightInd w:val="0"/>
              <w:spacing w:before="20" w:after="20" w:line="240" w:lineRule="auto"/>
              <w:jc w:val="center"/>
              <w:rPr>
                <w:rFonts w:ascii="Times New Roman" w:hAnsi="Times New Roman"/>
                <w:sz w:val="18"/>
                <w:szCs w:val="18"/>
                <w:highlight w:val="green"/>
                <w:lang w:eastAsia="zh-CN"/>
              </w:rPr>
            </w:pPr>
            <w:r w:rsidRPr="009E759E">
              <w:rPr>
                <w:rFonts w:ascii="Times New Roman" w:hAnsi="Times New Roman"/>
                <w:sz w:val="18"/>
                <w:szCs w:val="18"/>
              </w:rPr>
              <w:t>Level of trust in the police (EU Public Opinion)</w:t>
            </w:r>
            <w:r w:rsidRPr="009E759E">
              <w:rPr>
                <w:rStyle w:val="FootnoteReference"/>
                <w:rFonts w:ascii="Times New Roman" w:hAnsi="Times New Roman"/>
                <w:sz w:val="18"/>
                <w:szCs w:val="18"/>
              </w:rPr>
              <w:footnoteReference w:id="9"/>
            </w:r>
          </w:p>
        </w:tc>
        <w:tc>
          <w:tcPr>
            <w:tcW w:w="1701" w:type="dxa"/>
            <w:tcMar>
              <w:top w:w="0" w:type="dxa"/>
              <w:left w:w="70" w:type="dxa"/>
              <w:bottom w:w="0" w:type="dxa"/>
              <w:right w:w="70" w:type="dxa"/>
            </w:tcMar>
            <w:vAlign w:val="center"/>
          </w:tcPr>
          <w:p w14:paraId="2218945C" w14:textId="77777777" w:rsidR="00B96858" w:rsidRPr="009E759E" w:rsidRDefault="00B96858" w:rsidP="0095787B">
            <w:pPr>
              <w:autoSpaceDE w:val="0"/>
              <w:autoSpaceDN w:val="0"/>
              <w:adjustRightInd w:val="0"/>
              <w:spacing w:before="40" w:after="40" w:line="240" w:lineRule="auto"/>
              <w:jc w:val="center"/>
              <w:rPr>
                <w:rFonts w:ascii="Times New Roman" w:hAnsi="Times New Roman"/>
                <w:sz w:val="18"/>
                <w:szCs w:val="18"/>
                <w:highlight w:val="green"/>
                <w:lang w:eastAsia="zh-CN"/>
              </w:rPr>
            </w:pPr>
            <w:r w:rsidRPr="009E759E">
              <w:rPr>
                <w:rFonts w:ascii="Times New Roman" w:hAnsi="Times New Roman"/>
                <w:sz w:val="18"/>
                <w:szCs w:val="18"/>
              </w:rPr>
              <w:t>48% (2019)</w:t>
            </w:r>
          </w:p>
        </w:tc>
        <w:tc>
          <w:tcPr>
            <w:tcW w:w="1418" w:type="dxa"/>
            <w:tcMar>
              <w:top w:w="0" w:type="dxa"/>
              <w:left w:w="70" w:type="dxa"/>
              <w:bottom w:w="0" w:type="dxa"/>
              <w:right w:w="70" w:type="dxa"/>
            </w:tcMar>
            <w:vAlign w:val="center"/>
          </w:tcPr>
          <w:p w14:paraId="240049D1" w14:textId="77777777" w:rsidR="00B96858" w:rsidRPr="009E759E" w:rsidRDefault="00B96858" w:rsidP="0095787B">
            <w:pPr>
              <w:autoSpaceDE w:val="0"/>
              <w:autoSpaceDN w:val="0"/>
              <w:adjustRightInd w:val="0"/>
              <w:spacing w:before="40" w:after="40" w:line="240" w:lineRule="auto"/>
              <w:jc w:val="center"/>
              <w:rPr>
                <w:rFonts w:ascii="Times New Roman" w:hAnsi="Times New Roman"/>
                <w:sz w:val="18"/>
                <w:szCs w:val="18"/>
                <w:lang w:eastAsia="zh-CN"/>
              </w:rPr>
            </w:pPr>
            <w:r w:rsidRPr="009E759E">
              <w:rPr>
                <w:rFonts w:ascii="Times New Roman" w:hAnsi="Times New Roman"/>
                <w:sz w:val="18"/>
                <w:szCs w:val="18"/>
                <w:lang w:eastAsia="zh-CN"/>
              </w:rPr>
              <w:t>/</w:t>
            </w:r>
          </w:p>
        </w:tc>
        <w:tc>
          <w:tcPr>
            <w:tcW w:w="1560" w:type="dxa"/>
            <w:tcMar>
              <w:top w:w="0" w:type="dxa"/>
              <w:left w:w="70" w:type="dxa"/>
              <w:bottom w:w="0" w:type="dxa"/>
              <w:right w:w="70" w:type="dxa"/>
            </w:tcMar>
            <w:vAlign w:val="center"/>
          </w:tcPr>
          <w:p w14:paraId="3A1C99D6" w14:textId="77777777" w:rsidR="00B96858" w:rsidRPr="009E759E" w:rsidRDefault="00B96858" w:rsidP="0095787B">
            <w:pPr>
              <w:autoSpaceDE w:val="0"/>
              <w:autoSpaceDN w:val="0"/>
              <w:adjustRightInd w:val="0"/>
              <w:spacing w:before="40" w:after="40" w:line="240" w:lineRule="auto"/>
              <w:jc w:val="center"/>
              <w:rPr>
                <w:rFonts w:ascii="Times New Roman" w:hAnsi="Times New Roman"/>
                <w:i/>
                <w:sz w:val="18"/>
                <w:szCs w:val="18"/>
                <w:lang w:eastAsia="zh-CN"/>
              </w:rPr>
            </w:pPr>
            <w:r w:rsidRPr="009E759E">
              <w:rPr>
                <w:rFonts w:ascii="Times New Roman" w:hAnsi="Times New Roman"/>
                <w:sz w:val="18"/>
                <w:szCs w:val="18"/>
                <w:lang w:eastAsia="zh-CN"/>
              </w:rPr>
              <w:t>≥ 57% (2026)</w:t>
            </w:r>
          </w:p>
        </w:tc>
        <w:tc>
          <w:tcPr>
            <w:tcW w:w="1791" w:type="dxa"/>
            <w:shd w:val="solid" w:color="FFFFFF" w:fill="auto"/>
            <w:tcMar>
              <w:top w:w="0" w:type="dxa"/>
              <w:left w:w="70" w:type="dxa"/>
              <w:bottom w:w="0" w:type="dxa"/>
              <w:right w:w="70" w:type="dxa"/>
            </w:tcMar>
            <w:vAlign w:val="center"/>
          </w:tcPr>
          <w:p w14:paraId="76468872" w14:textId="77777777" w:rsidR="00B96858" w:rsidRPr="009E759E" w:rsidRDefault="00B96858" w:rsidP="0095787B">
            <w:pPr>
              <w:shd w:val="solid" w:color="FFFFFF" w:fill="auto"/>
              <w:spacing w:before="40" w:after="40" w:line="240" w:lineRule="auto"/>
              <w:jc w:val="center"/>
              <w:rPr>
                <w:rFonts w:ascii="Times New Roman" w:hAnsi="Times New Roman"/>
                <w:b/>
                <w:sz w:val="18"/>
                <w:szCs w:val="18"/>
                <w:lang w:eastAsia="zh-CN"/>
              </w:rPr>
            </w:pPr>
            <w:r w:rsidRPr="009E759E">
              <w:rPr>
                <w:rFonts w:ascii="Times New Roman" w:hAnsi="Times New Roman"/>
                <w:iCs/>
                <w:sz w:val="18"/>
                <w:szCs w:val="18"/>
                <w:lang w:eastAsia="zh-CN"/>
              </w:rPr>
              <w:t>Eurobarometer</w:t>
            </w:r>
          </w:p>
        </w:tc>
        <w:tc>
          <w:tcPr>
            <w:tcW w:w="1942" w:type="dxa"/>
            <w:vMerge w:val="restart"/>
            <w:shd w:val="solid" w:color="FFFFFF" w:fill="auto"/>
            <w:tcMar>
              <w:top w:w="0" w:type="dxa"/>
              <w:left w:w="70" w:type="dxa"/>
              <w:bottom w:w="0" w:type="dxa"/>
              <w:right w:w="70" w:type="dxa"/>
            </w:tcMar>
            <w:vAlign w:val="center"/>
          </w:tcPr>
          <w:p w14:paraId="0AED783A" w14:textId="77777777" w:rsidR="00B96858" w:rsidRPr="009E759E" w:rsidRDefault="00B96858" w:rsidP="0095787B">
            <w:pPr>
              <w:shd w:val="solid" w:color="FFFFFF" w:fill="auto"/>
              <w:spacing w:before="40" w:after="40" w:line="240" w:lineRule="auto"/>
              <w:rPr>
                <w:rFonts w:ascii="Times New Roman" w:hAnsi="Times New Roman"/>
                <w:sz w:val="18"/>
                <w:szCs w:val="18"/>
                <w:lang w:eastAsia="zh-CN"/>
              </w:rPr>
            </w:pPr>
          </w:p>
          <w:p w14:paraId="5329F175" w14:textId="77777777" w:rsidR="00B96858" w:rsidRPr="009E759E" w:rsidRDefault="00B96858" w:rsidP="0095787B">
            <w:pPr>
              <w:shd w:val="solid" w:color="FFFFFF" w:fill="auto"/>
              <w:spacing w:before="40" w:after="40" w:line="240" w:lineRule="auto"/>
              <w:jc w:val="center"/>
              <w:rPr>
                <w:rFonts w:ascii="Times New Roman" w:hAnsi="Times New Roman"/>
                <w:sz w:val="18"/>
                <w:szCs w:val="18"/>
                <w:lang w:eastAsia="zh-CN"/>
              </w:rPr>
            </w:pPr>
            <w:r w:rsidRPr="009E759E">
              <w:rPr>
                <w:rFonts w:ascii="Times New Roman" w:hAnsi="Times New Roman"/>
                <w:sz w:val="18"/>
                <w:szCs w:val="18"/>
                <w:lang w:eastAsia="zh-CN"/>
              </w:rPr>
              <w:t>Stable political situation and consistent reform orientation of any new government.</w:t>
            </w:r>
          </w:p>
          <w:p w14:paraId="0B20EBAD" w14:textId="77777777" w:rsidR="00B96858" w:rsidRPr="009E759E" w:rsidRDefault="00B96858" w:rsidP="0095787B">
            <w:pPr>
              <w:shd w:val="solid" w:color="FFFFFF" w:fill="auto"/>
              <w:spacing w:before="40" w:after="40" w:line="240" w:lineRule="auto"/>
              <w:jc w:val="center"/>
              <w:rPr>
                <w:rFonts w:ascii="Times New Roman" w:hAnsi="Times New Roman"/>
                <w:sz w:val="18"/>
                <w:szCs w:val="18"/>
                <w:lang w:eastAsia="zh-CN"/>
              </w:rPr>
            </w:pPr>
          </w:p>
          <w:p w14:paraId="08FDFAFB" w14:textId="77777777" w:rsidR="00B96858" w:rsidRPr="009E759E" w:rsidRDefault="00B96858" w:rsidP="0095787B">
            <w:pPr>
              <w:shd w:val="solid" w:color="FFFFFF" w:fill="auto"/>
              <w:spacing w:before="40" w:after="40" w:line="240" w:lineRule="auto"/>
              <w:jc w:val="center"/>
              <w:rPr>
                <w:rFonts w:ascii="Times New Roman" w:hAnsi="Times New Roman"/>
                <w:sz w:val="18"/>
                <w:szCs w:val="18"/>
                <w:lang w:eastAsia="zh-CN"/>
              </w:rPr>
            </w:pPr>
          </w:p>
          <w:p w14:paraId="12922C54" w14:textId="77777777" w:rsidR="00B96858" w:rsidRPr="009E759E" w:rsidRDefault="00B96858" w:rsidP="0095787B">
            <w:pPr>
              <w:shd w:val="solid" w:color="FFFFFF" w:fill="auto"/>
              <w:spacing w:before="40" w:after="40" w:line="240" w:lineRule="auto"/>
              <w:jc w:val="center"/>
              <w:rPr>
                <w:rFonts w:ascii="Times New Roman" w:hAnsi="Times New Roman"/>
                <w:sz w:val="18"/>
                <w:szCs w:val="18"/>
                <w:lang w:eastAsia="zh-CN"/>
              </w:rPr>
            </w:pPr>
            <w:r w:rsidRPr="009E759E">
              <w:rPr>
                <w:rFonts w:ascii="Times New Roman" w:hAnsi="Times New Roman"/>
                <w:sz w:val="18"/>
                <w:szCs w:val="18"/>
                <w:lang w:eastAsia="zh-CN"/>
              </w:rPr>
              <w:t>Relevant national strategic and regulatory frameworks in place.</w:t>
            </w:r>
          </w:p>
          <w:p w14:paraId="0CBB4E63" w14:textId="77777777" w:rsidR="00B96858" w:rsidRPr="009E759E" w:rsidRDefault="00B96858" w:rsidP="0095787B">
            <w:pPr>
              <w:shd w:val="solid" w:color="FFFFFF" w:fill="auto"/>
              <w:spacing w:before="40" w:after="40" w:line="240" w:lineRule="auto"/>
              <w:jc w:val="center"/>
              <w:rPr>
                <w:rFonts w:ascii="Times New Roman" w:hAnsi="Times New Roman"/>
                <w:sz w:val="18"/>
                <w:szCs w:val="18"/>
                <w:lang w:eastAsia="zh-CN"/>
              </w:rPr>
            </w:pPr>
          </w:p>
          <w:p w14:paraId="08BAE477" w14:textId="77777777" w:rsidR="00B96858" w:rsidRPr="009E759E" w:rsidRDefault="00B96858" w:rsidP="0095787B">
            <w:pPr>
              <w:shd w:val="solid" w:color="FFFFFF" w:fill="auto"/>
              <w:spacing w:before="40" w:after="40" w:line="240" w:lineRule="auto"/>
              <w:jc w:val="center"/>
              <w:rPr>
                <w:rFonts w:ascii="Times New Roman" w:hAnsi="Times New Roman"/>
                <w:sz w:val="18"/>
                <w:szCs w:val="18"/>
                <w:lang w:eastAsia="zh-CN"/>
              </w:rPr>
            </w:pPr>
            <w:r w:rsidRPr="009E759E">
              <w:rPr>
                <w:rFonts w:ascii="Times New Roman" w:hAnsi="Times New Roman"/>
                <w:sz w:val="18"/>
                <w:szCs w:val="18"/>
                <w:lang w:eastAsia="zh-CN"/>
              </w:rPr>
              <w:t>Good cooperation in place between law enforcing agencies</w:t>
            </w:r>
          </w:p>
        </w:tc>
      </w:tr>
      <w:tr w:rsidR="00B96858" w:rsidRPr="00717ED9" w14:paraId="6C9E2182" w14:textId="77777777" w:rsidTr="0095787B">
        <w:trPr>
          <w:trHeight w:val="189"/>
        </w:trPr>
        <w:tc>
          <w:tcPr>
            <w:tcW w:w="2864" w:type="dxa"/>
            <w:vMerge/>
            <w:tcMar>
              <w:top w:w="0" w:type="dxa"/>
              <w:left w:w="70" w:type="dxa"/>
              <w:bottom w:w="0" w:type="dxa"/>
              <w:right w:w="70" w:type="dxa"/>
            </w:tcMar>
            <w:vAlign w:val="center"/>
          </w:tcPr>
          <w:p w14:paraId="6E412045" w14:textId="77777777" w:rsidR="00B96858" w:rsidRPr="009E759E" w:rsidRDefault="00B96858" w:rsidP="0095787B">
            <w:pPr>
              <w:shd w:val="solid" w:color="FFFFFF" w:fill="auto"/>
              <w:spacing w:before="40" w:after="40" w:line="240" w:lineRule="auto"/>
              <w:jc w:val="center"/>
              <w:rPr>
                <w:rFonts w:ascii="Times New Roman" w:hAnsi="Times New Roman"/>
                <w:b/>
                <w:sz w:val="18"/>
                <w:szCs w:val="18"/>
                <w:lang w:eastAsia="zh-CN"/>
              </w:rPr>
            </w:pPr>
          </w:p>
        </w:tc>
        <w:tc>
          <w:tcPr>
            <w:tcW w:w="3298" w:type="dxa"/>
            <w:tcMar>
              <w:top w:w="0" w:type="dxa"/>
              <w:left w:w="70" w:type="dxa"/>
              <w:bottom w:w="0" w:type="dxa"/>
              <w:right w:w="70" w:type="dxa"/>
            </w:tcMar>
            <w:vAlign w:val="center"/>
          </w:tcPr>
          <w:p w14:paraId="537FDE64" w14:textId="77777777" w:rsidR="00B96858" w:rsidRPr="009E759E" w:rsidRDefault="00B96858" w:rsidP="0095787B">
            <w:pPr>
              <w:spacing w:after="0" w:line="240" w:lineRule="auto"/>
              <w:contextualSpacing/>
              <w:outlineLvl w:val="1"/>
              <w:rPr>
                <w:rFonts w:ascii="Times New Roman" w:hAnsi="Times New Roman"/>
                <w:sz w:val="18"/>
                <w:szCs w:val="18"/>
              </w:rPr>
            </w:pPr>
            <w:r w:rsidRPr="009E759E">
              <w:rPr>
                <w:rFonts w:ascii="Times New Roman" w:hAnsi="Times New Roman"/>
                <w:sz w:val="18"/>
                <w:szCs w:val="18"/>
              </w:rPr>
              <w:t>Financial investigation rate (Proportion of person under financial investigation over persons investigated for organised crime)</w:t>
            </w:r>
            <w:r w:rsidRPr="009E759E">
              <w:rPr>
                <w:rStyle w:val="FootnoteReference"/>
                <w:rFonts w:ascii="Times New Roman" w:hAnsi="Times New Roman"/>
                <w:sz w:val="18"/>
                <w:szCs w:val="18"/>
              </w:rPr>
              <w:footnoteReference w:id="10"/>
            </w:r>
          </w:p>
          <w:p w14:paraId="6B838EBF" w14:textId="77777777" w:rsidR="00B96858" w:rsidRPr="009E759E" w:rsidRDefault="00B96858" w:rsidP="0095787B">
            <w:pPr>
              <w:shd w:val="solid" w:color="FFFFFF" w:fill="auto"/>
              <w:spacing w:before="20" w:after="20" w:line="240" w:lineRule="auto"/>
              <w:rPr>
                <w:rFonts w:ascii="Times New Roman" w:hAnsi="Times New Roman"/>
                <w:b/>
                <w:sz w:val="18"/>
                <w:szCs w:val="18"/>
                <w:lang w:eastAsia="zh-CN"/>
              </w:rPr>
            </w:pPr>
          </w:p>
        </w:tc>
        <w:tc>
          <w:tcPr>
            <w:tcW w:w="1701" w:type="dxa"/>
            <w:tcMar>
              <w:top w:w="0" w:type="dxa"/>
              <w:left w:w="70" w:type="dxa"/>
              <w:bottom w:w="0" w:type="dxa"/>
              <w:right w:w="70" w:type="dxa"/>
            </w:tcMar>
            <w:vAlign w:val="center"/>
          </w:tcPr>
          <w:p w14:paraId="31082F39" w14:textId="77777777" w:rsidR="00B96858" w:rsidRPr="009E759E" w:rsidRDefault="00B96858" w:rsidP="0095787B">
            <w:pPr>
              <w:spacing w:after="0" w:line="240" w:lineRule="auto"/>
              <w:outlineLvl w:val="1"/>
              <w:rPr>
                <w:rFonts w:ascii="Times New Roman" w:hAnsi="Times New Roman"/>
                <w:sz w:val="18"/>
                <w:szCs w:val="18"/>
              </w:rPr>
            </w:pPr>
            <w:r w:rsidRPr="009E759E">
              <w:rPr>
                <w:rFonts w:ascii="Times New Roman" w:hAnsi="Times New Roman"/>
                <w:sz w:val="18"/>
                <w:szCs w:val="18"/>
              </w:rPr>
              <w:t>Numerator: Number of people under financial investigation within DSOSC 57 (43 individuals and 14 legal entities)</w:t>
            </w:r>
          </w:p>
          <w:p w14:paraId="22085EAC" w14:textId="77777777" w:rsidR="00B96858" w:rsidRPr="009E759E" w:rsidRDefault="00B96858" w:rsidP="0095787B">
            <w:pPr>
              <w:spacing w:after="0" w:line="240" w:lineRule="auto"/>
              <w:outlineLvl w:val="1"/>
              <w:rPr>
                <w:rFonts w:ascii="Times New Roman" w:hAnsi="Times New Roman"/>
                <w:sz w:val="18"/>
                <w:szCs w:val="18"/>
                <w:lang w:eastAsia="mk-MK"/>
              </w:rPr>
            </w:pPr>
            <w:r w:rsidRPr="009E759E">
              <w:rPr>
                <w:rFonts w:ascii="Times New Roman" w:hAnsi="Times New Roman"/>
                <w:sz w:val="18"/>
                <w:szCs w:val="18"/>
              </w:rPr>
              <w:t>Denominator: T</w:t>
            </w:r>
            <w:r w:rsidRPr="009E759E">
              <w:rPr>
                <w:rFonts w:ascii="Times New Roman" w:hAnsi="Times New Roman"/>
                <w:sz w:val="18"/>
                <w:szCs w:val="18"/>
                <w:lang w:eastAsia="mk-MK"/>
              </w:rPr>
              <w:t>otal number of persons under investigation within DSOSC- 148</w:t>
            </w:r>
          </w:p>
          <w:p w14:paraId="3624B278" w14:textId="77777777" w:rsidR="00B96858" w:rsidRPr="009E759E" w:rsidRDefault="00B96858" w:rsidP="0095787B">
            <w:pPr>
              <w:shd w:val="solid" w:color="FFFFFF" w:fill="auto"/>
              <w:spacing w:before="40" w:after="40" w:line="240" w:lineRule="auto"/>
              <w:rPr>
                <w:rFonts w:ascii="Times New Roman" w:hAnsi="Times New Roman"/>
                <w:b/>
                <w:sz w:val="18"/>
                <w:szCs w:val="18"/>
                <w:lang w:eastAsia="zh-CN"/>
              </w:rPr>
            </w:pPr>
            <w:r w:rsidRPr="009E759E">
              <w:rPr>
                <w:rFonts w:ascii="Times New Roman" w:hAnsi="Times New Roman"/>
                <w:sz w:val="18"/>
                <w:szCs w:val="18"/>
              </w:rPr>
              <w:t>57/148 = 38.5%</w:t>
            </w:r>
          </w:p>
        </w:tc>
        <w:tc>
          <w:tcPr>
            <w:tcW w:w="1418" w:type="dxa"/>
            <w:tcMar>
              <w:top w:w="0" w:type="dxa"/>
              <w:left w:w="70" w:type="dxa"/>
              <w:bottom w:w="0" w:type="dxa"/>
              <w:right w:w="70" w:type="dxa"/>
            </w:tcMar>
            <w:vAlign w:val="center"/>
          </w:tcPr>
          <w:p w14:paraId="38DF7219" w14:textId="77777777" w:rsidR="00B96858" w:rsidRPr="009E759E" w:rsidRDefault="00B96858" w:rsidP="0095787B">
            <w:pPr>
              <w:shd w:val="solid" w:color="FFFFFF" w:fill="auto"/>
              <w:spacing w:before="40" w:after="40" w:line="240" w:lineRule="auto"/>
              <w:jc w:val="center"/>
              <w:rPr>
                <w:rFonts w:ascii="Times New Roman" w:hAnsi="Times New Roman"/>
                <w:b/>
                <w:sz w:val="18"/>
                <w:szCs w:val="18"/>
                <w:lang w:eastAsia="zh-CN"/>
              </w:rPr>
            </w:pPr>
            <w:r w:rsidRPr="009E759E">
              <w:rPr>
                <w:rFonts w:ascii="Times New Roman" w:hAnsi="Times New Roman"/>
                <w:sz w:val="18"/>
                <w:szCs w:val="18"/>
                <w:lang w:eastAsia="zh-CN"/>
              </w:rPr>
              <w:t>/</w:t>
            </w:r>
          </w:p>
        </w:tc>
        <w:tc>
          <w:tcPr>
            <w:tcW w:w="1560" w:type="dxa"/>
            <w:tcMar>
              <w:top w:w="0" w:type="dxa"/>
              <w:left w:w="70" w:type="dxa"/>
              <w:bottom w:w="0" w:type="dxa"/>
              <w:right w:w="70" w:type="dxa"/>
            </w:tcMar>
            <w:vAlign w:val="center"/>
          </w:tcPr>
          <w:p w14:paraId="6F28EE03" w14:textId="77777777" w:rsidR="00B96858" w:rsidRPr="009E759E" w:rsidRDefault="00B96858" w:rsidP="0095787B">
            <w:pPr>
              <w:shd w:val="solid" w:color="FFFFFF" w:fill="auto"/>
              <w:spacing w:before="40" w:after="40" w:line="240" w:lineRule="auto"/>
              <w:jc w:val="center"/>
              <w:rPr>
                <w:rFonts w:ascii="Times New Roman" w:hAnsi="Times New Roman"/>
                <w:b/>
                <w:sz w:val="18"/>
                <w:szCs w:val="18"/>
                <w:lang w:eastAsia="zh-CN"/>
              </w:rPr>
            </w:pPr>
            <w:r w:rsidRPr="009E759E">
              <w:rPr>
                <w:rFonts w:ascii="Times New Roman" w:hAnsi="Times New Roman"/>
                <w:sz w:val="18"/>
                <w:szCs w:val="18"/>
              </w:rPr>
              <w:t>≥42% (</w:t>
            </w:r>
            <w:r w:rsidRPr="009E759E">
              <w:rPr>
                <w:rFonts w:ascii="Times New Roman" w:hAnsi="Times New Roman"/>
                <w:sz w:val="18"/>
                <w:szCs w:val="18"/>
                <w:lang w:eastAsia="zh-CN"/>
              </w:rPr>
              <w:t>2026)</w:t>
            </w:r>
          </w:p>
        </w:tc>
        <w:tc>
          <w:tcPr>
            <w:tcW w:w="1791" w:type="dxa"/>
            <w:shd w:val="solid" w:color="FFFFFF" w:fill="auto"/>
            <w:tcMar>
              <w:top w:w="0" w:type="dxa"/>
              <w:left w:w="70" w:type="dxa"/>
              <w:bottom w:w="0" w:type="dxa"/>
              <w:right w:w="70" w:type="dxa"/>
            </w:tcMar>
            <w:vAlign w:val="center"/>
          </w:tcPr>
          <w:p w14:paraId="103FED7E" w14:textId="77777777" w:rsidR="00B96858" w:rsidRPr="009E759E" w:rsidRDefault="00B96858" w:rsidP="0095787B">
            <w:pPr>
              <w:shd w:val="solid" w:color="FFFFFF" w:fill="auto"/>
              <w:spacing w:before="40" w:after="40" w:line="240" w:lineRule="auto"/>
              <w:jc w:val="center"/>
              <w:rPr>
                <w:rFonts w:ascii="Times New Roman" w:hAnsi="Times New Roman"/>
                <w:bCs/>
                <w:sz w:val="18"/>
                <w:szCs w:val="18"/>
                <w:lang w:eastAsia="zh-CN"/>
              </w:rPr>
            </w:pPr>
            <w:r w:rsidRPr="009E759E">
              <w:rPr>
                <w:rFonts w:ascii="Times New Roman" w:hAnsi="Times New Roman"/>
                <w:bCs/>
                <w:sz w:val="18"/>
                <w:szCs w:val="18"/>
                <w:lang w:eastAsia="zh-CN"/>
              </w:rPr>
              <w:t>Financial Police CIU</w:t>
            </w:r>
          </w:p>
        </w:tc>
        <w:tc>
          <w:tcPr>
            <w:tcW w:w="1942" w:type="dxa"/>
            <w:vMerge/>
            <w:shd w:val="solid" w:color="FFFFFF" w:fill="auto"/>
            <w:tcMar>
              <w:top w:w="0" w:type="dxa"/>
              <w:left w:w="70" w:type="dxa"/>
              <w:bottom w:w="0" w:type="dxa"/>
              <w:right w:w="70" w:type="dxa"/>
            </w:tcMar>
            <w:vAlign w:val="center"/>
          </w:tcPr>
          <w:p w14:paraId="7F86ACBF" w14:textId="77777777" w:rsidR="00B96858" w:rsidRPr="009E759E" w:rsidRDefault="00B96858" w:rsidP="0095787B">
            <w:pPr>
              <w:shd w:val="solid" w:color="FFFFFF" w:fill="auto"/>
              <w:spacing w:before="40" w:after="40" w:line="240" w:lineRule="auto"/>
              <w:jc w:val="center"/>
              <w:rPr>
                <w:rFonts w:ascii="Times New Roman" w:hAnsi="Times New Roman"/>
                <w:b/>
                <w:sz w:val="18"/>
                <w:szCs w:val="18"/>
                <w:lang w:eastAsia="zh-CN"/>
              </w:rPr>
            </w:pPr>
          </w:p>
        </w:tc>
      </w:tr>
      <w:tr w:rsidR="00B96858" w:rsidRPr="00717ED9" w14:paraId="1B1F8A92" w14:textId="77777777" w:rsidTr="0095787B">
        <w:trPr>
          <w:trHeight w:val="841"/>
        </w:trPr>
        <w:tc>
          <w:tcPr>
            <w:tcW w:w="2864" w:type="dxa"/>
            <w:vMerge/>
            <w:tcMar>
              <w:top w:w="0" w:type="dxa"/>
              <w:left w:w="70" w:type="dxa"/>
              <w:bottom w:w="0" w:type="dxa"/>
              <w:right w:w="70" w:type="dxa"/>
            </w:tcMar>
            <w:vAlign w:val="center"/>
          </w:tcPr>
          <w:p w14:paraId="09785777" w14:textId="77777777" w:rsidR="00B96858" w:rsidRPr="009E759E" w:rsidRDefault="00B96858" w:rsidP="0095787B">
            <w:pPr>
              <w:shd w:val="solid" w:color="FFFFFF" w:fill="auto"/>
              <w:spacing w:before="40" w:after="40" w:line="240" w:lineRule="auto"/>
              <w:jc w:val="center"/>
              <w:rPr>
                <w:rFonts w:ascii="Times New Roman" w:hAnsi="Times New Roman"/>
                <w:b/>
                <w:sz w:val="18"/>
                <w:szCs w:val="18"/>
                <w:lang w:eastAsia="zh-CN"/>
              </w:rPr>
            </w:pPr>
          </w:p>
        </w:tc>
        <w:tc>
          <w:tcPr>
            <w:tcW w:w="3298" w:type="dxa"/>
            <w:tcBorders>
              <w:bottom w:val="single" w:sz="4" w:space="0" w:color="auto"/>
            </w:tcBorders>
            <w:tcMar>
              <w:top w:w="0" w:type="dxa"/>
              <w:left w:w="70" w:type="dxa"/>
              <w:bottom w:w="0" w:type="dxa"/>
              <w:right w:w="70" w:type="dxa"/>
            </w:tcMar>
            <w:vAlign w:val="center"/>
          </w:tcPr>
          <w:p w14:paraId="68C01E9C" w14:textId="77777777" w:rsidR="00B96858" w:rsidRPr="009E759E" w:rsidRDefault="00B96858" w:rsidP="0095787B">
            <w:pPr>
              <w:shd w:val="solid" w:color="FFFFFF" w:fill="auto"/>
              <w:spacing w:before="20" w:after="20" w:line="240" w:lineRule="auto"/>
              <w:rPr>
                <w:rFonts w:ascii="Times New Roman" w:hAnsi="Times New Roman"/>
                <w:b/>
                <w:sz w:val="18"/>
                <w:szCs w:val="18"/>
                <w:lang w:eastAsia="zh-CN"/>
              </w:rPr>
            </w:pPr>
            <w:r w:rsidRPr="009E759E">
              <w:rPr>
                <w:rFonts w:ascii="Times New Roman" w:hAnsi="Times New Roman"/>
                <w:sz w:val="18"/>
                <w:szCs w:val="18"/>
              </w:rPr>
              <w:t>Financial Investigation Rate on OCC by the PPOOCC</w:t>
            </w:r>
            <w:r w:rsidRPr="009E759E">
              <w:rPr>
                <w:rStyle w:val="FootnoteReference"/>
                <w:rFonts w:ascii="Times New Roman" w:hAnsi="Times New Roman"/>
                <w:sz w:val="18"/>
                <w:szCs w:val="18"/>
              </w:rPr>
              <w:footnoteReference w:id="11"/>
            </w:r>
          </w:p>
        </w:tc>
        <w:tc>
          <w:tcPr>
            <w:tcW w:w="1701" w:type="dxa"/>
            <w:tcBorders>
              <w:bottom w:val="single" w:sz="4" w:space="0" w:color="auto"/>
            </w:tcBorders>
            <w:tcMar>
              <w:top w:w="0" w:type="dxa"/>
              <w:left w:w="70" w:type="dxa"/>
              <w:bottom w:w="0" w:type="dxa"/>
              <w:right w:w="70" w:type="dxa"/>
            </w:tcMar>
            <w:vAlign w:val="center"/>
          </w:tcPr>
          <w:p w14:paraId="2D633139" w14:textId="77777777" w:rsidR="00B96858" w:rsidRPr="009E759E" w:rsidRDefault="00B96858" w:rsidP="0095787B">
            <w:pPr>
              <w:shd w:val="solid" w:color="FFFFFF" w:fill="auto"/>
              <w:spacing w:before="40" w:after="40" w:line="240" w:lineRule="auto"/>
              <w:jc w:val="center"/>
              <w:rPr>
                <w:rFonts w:ascii="Times New Roman" w:hAnsi="Times New Roman"/>
                <w:b/>
                <w:sz w:val="18"/>
                <w:szCs w:val="18"/>
                <w:lang w:eastAsia="zh-CN"/>
              </w:rPr>
            </w:pPr>
            <w:r w:rsidRPr="009E759E">
              <w:rPr>
                <w:rFonts w:ascii="Times New Roman" w:hAnsi="Times New Roman"/>
                <w:sz w:val="18"/>
                <w:szCs w:val="18"/>
              </w:rPr>
              <w:t>26/126 = 21% (2019)</w:t>
            </w:r>
          </w:p>
        </w:tc>
        <w:tc>
          <w:tcPr>
            <w:tcW w:w="1418" w:type="dxa"/>
            <w:tcBorders>
              <w:bottom w:val="single" w:sz="4" w:space="0" w:color="auto"/>
            </w:tcBorders>
            <w:tcMar>
              <w:top w:w="0" w:type="dxa"/>
              <w:left w:w="70" w:type="dxa"/>
              <w:bottom w:w="0" w:type="dxa"/>
              <w:right w:w="70" w:type="dxa"/>
            </w:tcMar>
            <w:vAlign w:val="center"/>
          </w:tcPr>
          <w:p w14:paraId="5164166C" w14:textId="77777777" w:rsidR="00B96858" w:rsidRPr="009E759E" w:rsidRDefault="00B96858" w:rsidP="0095787B">
            <w:pPr>
              <w:shd w:val="solid" w:color="FFFFFF" w:fill="auto"/>
              <w:spacing w:before="40" w:after="40" w:line="240" w:lineRule="auto"/>
              <w:jc w:val="center"/>
              <w:rPr>
                <w:rFonts w:ascii="Times New Roman" w:hAnsi="Times New Roman"/>
                <w:b/>
                <w:sz w:val="18"/>
                <w:szCs w:val="18"/>
                <w:lang w:eastAsia="zh-CN"/>
              </w:rPr>
            </w:pPr>
            <w:r w:rsidRPr="009E759E">
              <w:rPr>
                <w:rFonts w:ascii="Times New Roman" w:hAnsi="Times New Roman"/>
                <w:iCs/>
                <w:sz w:val="18"/>
                <w:szCs w:val="18"/>
                <w:lang w:eastAsia="zh-CN"/>
              </w:rPr>
              <w:t>/</w:t>
            </w:r>
          </w:p>
        </w:tc>
        <w:tc>
          <w:tcPr>
            <w:tcW w:w="1560" w:type="dxa"/>
            <w:tcBorders>
              <w:bottom w:val="single" w:sz="4" w:space="0" w:color="auto"/>
            </w:tcBorders>
            <w:tcMar>
              <w:top w:w="0" w:type="dxa"/>
              <w:left w:w="70" w:type="dxa"/>
              <w:bottom w:w="0" w:type="dxa"/>
              <w:right w:w="70" w:type="dxa"/>
            </w:tcMar>
            <w:vAlign w:val="center"/>
          </w:tcPr>
          <w:p w14:paraId="07BD085A" w14:textId="77777777" w:rsidR="00B96858" w:rsidRPr="009E759E" w:rsidRDefault="00B96858" w:rsidP="0095787B">
            <w:pPr>
              <w:shd w:val="solid" w:color="FFFFFF" w:fill="auto"/>
              <w:spacing w:before="40" w:after="40" w:line="240" w:lineRule="auto"/>
              <w:jc w:val="center"/>
              <w:rPr>
                <w:rFonts w:ascii="Times New Roman" w:hAnsi="Times New Roman"/>
                <w:b/>
                <w:sz w:val="18"/>
                <w:szCs w:val="18"/>
                <w:lang w:eastAsia="zh-CN"/>
              </w:rPr>
            </w:pPr>
            <w:r w:rsidRPr="009E759E">
              <w:rPr>
                <w:rFonts w:ascii="Times New Roman" w:hAnsi="Times New Roman"/>
                <w:sz w:val="18"/>
                <w:szCs w:val="18"/>
              </w:rPr>
              <w:t xml:space="preserve">≥ 37% </w:t>
            </w:r>
            <w:r w:rsidRPr="009E759E">
              <w:rPr>
                <w:rFonts w:ascii="Times New Roman" w:hAnsi="Times New Roman"/>
                <w:bCs/>
                <w:iCs/>
                <w:sz w:val="18"/>
                <w:szCs w:val="18"/>
                <w:lang w:eastAsia="zh-CN"/>
              </w:rPr>
              <w:t>(2026)</w:t>
            </w:r>
          </w:p>
        </w:tc>
        <w:tc>
          <w:tcPr>
            <w:tcW w:w="1791" w:type="dxa"/>
            <w:tcBorders>
              <w:bottom w:val="single" w:sz="4" w:space="0" w:color="auto"/>
            </w:tcBorders>
            <w:shd w:val="solid" w:color="FFFFFF" w:fill="auto"/>
            <w:tcMar>
              <w:top w:w="0" w:type="dxa"/>
              <w:left w:w="70" w:type="dxa"/>
              <w:bottom w:w="0" w:type="dxa"/>
              <w:right w:w="70" w:type="dxa"/>
            </w:tcMar>
            <w:vAlign w:val="center"/>
          </w:tcPr>
          <w:p w14:paraId="79F6135F" w14:textId="77777777" w:rsidR="00B96858" w:rsidRPr="009E759E" w:rsidRDefault="00B96858" w:rsidP="0095787B">
            <w:pPr>
              <w:shd w:val="solid" w:color="FFFFFF" w:fill="auto"/>
              <w:spacing w:before="40" w:after="40" w:line="240" w:lineRule="auto"/>
              <w:jc w:val="center"/>
              <w:rPr>
                <w:rFonts w:ascii="Times New Roman" w:hAnsi="Times New Roman"/>
                <w:bCs/>
                <w:sz w:val="18"/>
                <w:szCs w:val="18"/>
                <w:lang w:eastAsia="zh-CN"/>
              </w:rPr>
            </w:pPr>
            <w:r w:rsidRPr="009E759E">
              <w:rPr>
                <w:rFonts w:ascii="Times New Roman" w:hAnsi="Times New Roman"/>
                <w:bCs/>
                <w:sz w:val="18"/>
                <w:szCs w:val="18"/>
                <w:lang w:eastAsia="zh-CN"/>
              </w:rPr>
              <w:t>Financial Police</w:t>
            </w:r>
          </w:p>
        </w:tc>
        <w:tc>
          <w:tcPr>
            <w:tcW w:w="1942" w:type="dxa"/>
            <w:vMerge/>
            <w:shd w:val="solid" w:color="FFFFFF" w:fill="auto"/>
            <w:tcMar>
              <w:top w:w="0" w:type="dxa"/>
              <w:left w:w="70" w:type="dxa"/>
              <w:bottom w:w="0" w:type="dxa"/>
              <w:right w:w="70" w:type="dxa"/>
            </w:tcMar>
            <w:vAlign w:val="center"/>
          </w:tcPr>
          <w:p w14:paraId="705229EE" w14:textId="77777777" w:rsidR="00B96858" w:rsidRPr="009E759E" w:rsidRDefault="00B96858" w:rsidP="0095787B">
            <w:pPr>
              <w:shd w:val="solid" w:color="FFFFFF" w:fill="auto"/>
              <w:spacing w:before="40" w:after="40" w:line="240" w:lineRule="auto"/>
              <w:jc w:val="center"/>
              <w:rPr>
                <w:rFonts w:ascii="Times New Roman" w:hAnsi="Times New Roman"/>
                <w:b/>
                <w:sz w:val="18"/>
                <w:szCs w:val="18"/>
                <w:lang w:eastAsia="zh-CN"/>
              </w:rPr>
            </w:pPr>
          </w:p>
        </w:tc>
      </w:tr>
      <w:tr w:rsidR="00B96858" w:rsidRPr="00717ED9" w14:paraId="66DE9AE6" w14:textId="77777777" w:rsidTr="0095787B">
        <w:trPr>
          <w:trHeight w:val="838"/>
        </w:trPr>
        <w:tc>
          <w:tcPr>
            <w:tcW w:w="2864" w:type="dxa"/>
            <w:vMerge/>
            <w:tcMar>
              <w:top w:w="0" w:type="dxa"/>
              <w:left w:w="70" w:type="dxa"/>
              <w:bottom w:w="0" w:type="dxa"/>
              <w:right w:w="70" w:type="dxa"/>
            </w:tcMar>
            <w:vAlign w:val="center"/>
          </w:tcPr>
          <w:p w14:paraId="2413C74D" w14:textId="77777777" w:rsidR="00B96858" w:rsidRPr="009E759E" w:rsidRDefault="00B96858" w:rsidP="0095787B">
            <w:pPr>
              <w:shd w:val="solid" w:color="FFFFFF" w:fill="auto"/>
              <w:spacing w:before="40" w:after="40" w:line="240" w:lineRule="auto"/>
              <w:jc w:val="center"/>
              <w:rPr>
                <w:rFonts w:ascii="Times New Roman" w:hAnsi="Times New Roman"/>
                <w:b/>
                <w:sz w:val="18"/>
                <w:szCs w:val="18"/>
                <w:lang w:eastAsia="zh-CN"/>
              </w:rPr>
            </w:pPr>
          </w:p>
        </w:tc>
        <w:tc>
          <w:tcPr>
            <w:tcW w:w="3298" w:type="dxa"/>
            <w:tcBorders>
              <w:bottom w:val="single" w:sz="4" w:space="0" w:color="auto"/>
            </w:tcBorders>
            <w:tcMar>
              <w:top w:w="0" w:type="dxa"/>
              <w:left w:w="70" w:type="dxa"/>
              <w:bottom w:w="0" w:type="dxa"/>
              <w:right w:w="70" w:type="dxa"/>
            </w:tcMar>
            <w:vAlign w:val="center"/>
          </w:tcPr>
          <w:p w14:paraId="25D19AA8" w14:textId="77777777" w:rsidR="00B96858" w:rsidRPr="009E759E" w:rsidRDefault="00B96858" w:rsidP="0095787B">
            <w:pPr>
              <w:shd w:val="solid" w:color="FFFFFF" w:fill="auto"/>
              <w:spacing w:before="20" w:after="20" w:line="240" w:lineRule="auto"/>
              <w:rPr>
                <w:rFonts w:ascii="Times New Roman" w:hAnsi="Times New Roman"/>
                <w:sz w:val="18"/>
                <w:szCs w:val="18"/>
              </w:rPr>
            </w:pPr>
            <w:r w:rsidRPr="009E759E">
              <w:rPr>
                <w:rFonts w:ascii="Times New Roman" w:hAnsi="Times New Roman"/>
                <w:sz w:val="18"/>
                <w:szCs w:val="18"/>
              </w:rPr>
              <w:t>Percentage of executed confiscation sentences since 2011 for crimes related to organized crime, money laundering, abuse official duty (cumulative indicator)</w:t>
            </w:r>
            <w:r w:rsidRPr="009E759E">
              <w:rPr>
                <w:rStyle w:val="FootnoteReference"/>
                <w:rFonts w:ascii="Times New Roman" w:hAnsi="Times New Roman"/>
                <w:sz w:val="18"/>
                <w:szCs w:val="18"/>
              </w:rPr>
              <w:footnoteReference w:id="12"/>
            </w:r>
          </w:p>
        </w:tc>
        <w:tc>
          <w:tcPr>
            <w:tcW w:w="1701" w:type="dxa"/>
            <w:tcBorders>
              <w:bottom w:val="single" w:sz="4" w:space="0" w:color="auto"/>
            </w:tcBorders>
            <w:tcMar>
              <w:top w:w="0" w:type="dxa"/>
              <w:left w:w="70" w:type="dxa"/>
              <w:bottom w:w="0" w:type="dxa"/>
              <w:right w:w="70" w:type="dxa"/>
            </w:tcMar>
            <w:vAlign w:val="center"/>
          </w:tcPr>
          <w:p w14:paraId="7526F605" w14:textId="77777777" w:rsidR="00B96858" w:rsidRPr="009E759E" w:rsidRDefault="00B96858" w:rsidP="0095787B">
            <w:pPr>
              <w:shd w:val="solid" w:color="FFFFFF" w:fill="auto"/>
              <w:spacing w:before="40" w:after="40" w:line="240" w:lineRule="auto"/>
              <w:jc w:val="center"/>
              <w:rPr>
                <w:rFonts w:ascii="Times New Roman" w:hAnsi="Times New Roman"/>
                <w:sz w:val="18"/>
                <w:szCs w:val="18"/>
              </w:rPr>
            </w:pPr>
            <w:r w:rsidRPr="009E759E">
              <w:rPr>
                <w:rFonts w:ascii="Times New Roman" w:eastAsia="Calibri" w:hAnsi="Times New Roman"/>
                <w:sz w:val="18"/>
                <w:szCs w:val="18"/>
                <w:lang w:eastAsia="zh-CN"/>
              </w:rPr>
              <w:t>50% (till 2019)</w:t>
            </w:r>
          </w:p>
        </w:tc>
        <w:tc>
          <w:tcPr>
            <w:tcW w:w="1418" w:type="dxa"/>
            <w:tcBorders>
              <w:bottom w:val="single" w:sz="4" w:space="0" w:color="auto"/>
            </w:tcBorders>
            <w:tcMar>
              <w:top w:w="0" w:type="dxa"/>
              <w:left w:w="70" w:type="dxa"/>
              <w:bottom w:w="0" w:type="dxa"/>
              <w:right w:w="70" w:type="dxa"/>
            </w:tcMar>
            <w:vAlign w:val="center"/>
          </w:tcPr>
          <w:p w14:paraId="72B91998" w14:textId="77777777" w:rsidR="00B96858" w:rsidRPr="009E759E" w:rsidRDefault="00B96858" w:rsidP="0095787B">
            <w:pPr>
              <w:shd w:val="solid" w:color="FFFFFF" w:fill="auto"/>
              <w:spacing w:before="40" w:after="40" w:line="240" w:lineRule="auto"/>
              <w:jc w:val="center"/>
              <w:rPr>
                <w:rFonts w:ascii="Times New Roman" w:hAnsi="Times New Roman"/>
                <w:iCs/>
                <w:sz w:val="18"/>
                <w:szCs w:val="18"/>
                <w:highlight w:val="green"/>
                <w:lang w:eastAsia="zh-CN"/>
              </w:rPr>
            </w:pPr>
          </w:p>
        </w:tc>
        <w:tc>
          <w:tcPr>
            <w:tcW w:w="1560" w:type="dxa"/>
            <w:tcBorders>
              <w:bottom w:val="single" w:sz="4" w:space="0" w:color="auto"/>
            </w:tcBorders>
            <w:tcMar>
              <w:top w:w="0" w:type="dxa"/>
              <w:left w:w="70" w:type="dxa"/>
              <w:bottom w:w="0" w:type="dxa"/>
              <w:right w:w="70" w:type="dxa"/>
            </w:tcMar>
            <w:vAlign w:val="center"/>
          </w:tcPr>
          <w:p w14:paraId="4217DF1E" w14:textId="77777777" w:rsidR="00B96858" w:rsidRPr="009E759E" w:rsidRDefault="00B96858" w:rsidP="0095787B">
            <w:pPr>
              <w:shd w:val="solid" w:color="FFFFFF" w:fill="auto"/>
              <w:spacing w:before="40" w:after="40" w:line="240" w:lineRule="auto"/>
              <w:jc w:val="center"/>
              <w:rPr>
                <w:rFonts w:ascii="Times New Roman" w:hAnsi="Times New Roman"/>
                <w:sz w:val="18"/>
                <w:szCs w:val="18"/>
              </w:rPr>
            </w:pPr>
            <w:r w:rsidRPr="009E759E">
              <w:rPr>
                <w:rFonts w:ascii="Times New Roman" w:hAnsi="Times New Roman"/>
                <w:sz w:val="18"/>
                <w:szCs w:val="18"/>
              </w:rPr>
              <w:t>≥ 75% (till 2026)</w:t>
            </w:r>
          </w:p>
        </w:tc>
        <w:tc>
          <w:tcPr>
            <w:tcW w:w="1791" w:type="dxa"/>
            <w:tcBorders>
              <w:bottom w:val="single" w:sz="4" w:space="0" w:color="auto"/>
            </w:tcBorders>
            <w:shd w:val="solid" w:color="FFFFFF" w:fill="auto"/>
            <w:tcMar>
              <w:top w:w="0" w:type="dxa"/>
              <w:left w:w="70" w:type="dxa"/>
              <w:bottom w:w="0" w:type="dxa"/>
              <w:right w:w="70" w:type="dxa"/>
            </w:tcMar>
            <w:vAlign w:val="center"/>
          </w:tcPr>
          <w:p w14:paraId="28D76854" w14:textId="77777777" w:rsidR="00B96858" w:rsidRPr="009E759E" w:rsidRDefault="00B96858" w:rsidP="0095787B">
            <w:pPr>
              <w:shd w:val="solid" w:color="FFFFFF" w:fill="auto"/>
              <w:spacing w:before="40" w:after="40" w:line="240" w:lineRule="auto"/>
              <w:jc w:val="center"/>
              <w:rPr>
                <w:rFonts w:ascii="Times New Roman" w:hAnsi="Times New Roman"/>
                <w:bCs/>
                <w:sz w:val="18"/>
                <w:szCs w:val="18"/>
                <w:lang w:eastAsia="zh-CN"/>
              </w:rPr>
            </w:pPr>
            <w:r w:rsidRPr="009E759E">
              <w:rPr>
                <w:rFonts w:ascii="Times New Roman" w:hAnsi="Times New Roman"/>
                <w:bCs/>
                <w:sz w:val="18"/>
                <w:szCs w:val="18"/>
                <w:lang w:eastAsia="zh-CN"/>
              </w:rPr>
              <w:t>Agency for confiscation of assets</w:t>
            </w:r>
          </w:p>
        </w:tc>
        <w:tc>
          <w:tcPr>
            <w:tcW w:w="1942" w:type="dxa"/>
            <w:vMerge/>
            <w:shd w:val="solid" w:color="FFFFFF" w:fill="auto"/>
            <w:tcMar>
              <w:top w:w="0" w:type="dxa"/>
              <w:left w:w="70" w:type="dxa"/>
              <w:bottom w:w="0" w:type="dxa"/>
              <w:right w:w="70" w:type="dxa"/>
            </w:tcMar>
            <w:vAlign w:val="center"/>
          </w:tcPr>
          <w:p w14:paraId="6ACA1D9A" w14:textId="77777777" w:rsidR="00B96858" w:rsidRPr="009E759E" w:rsidRDefault="00B96858" w:rsidP="0095787B">
            <w:pPr>
              <w:shd w:val="solid" w:color="FFFFFF" w:fill="auto"/>
              <w:spacing w:before="40" w:after="40" w:line="240" w:lineRule="auto"/>
              <w:jc w:val="center"/>
              <w:rPr>
                <w:rFonts w:ascii="Times New Roman" w:hAnsi="Times New Roman"/>
                <w:b/>
                <w:sz w:val="18"/>
                <w:szCs w:val="18"/>
                <w:lang w:eastAsia="zh-CN"/>
              </w:rPr>
            </w:pPr>
          </w:p>
        </w:tc>
      </w:tr>
      <w:tr w:rsidR="00B96858" w:rsidRPr="00717ED9" w14:paraId="21066850" w14:textId="77777777" w:rsidTr="0095787B">
        <w:trPr>
          <w:trHeight w:val="838"/>
        </w:trPr>
        <w:tc>
          <w:tcPr>
            <w:tcW w:w="2864" w:type="dxa"/>
            <w:vMerge/>
            <w:tcBorders>
              <w:bottom w:val="single" w:sz="4" w:space="0" w:color="auto"/>
            </w:tcBorders>
            <w:tcMar>
              <w:top w:w="0" w:type="dxa"/>
              <w:left w:w="70" w:type="dxa"/>
              <w:bottom w:w="0" w:type="dxa"/>
              <w:right w:w="70" w:type="dxa"/>
            </w:tcMar>
            <w:vAlign w:val="center"/>
          </w:tcPr>
          <w:p w14:paraId="04E9506F" w14:textId="77777777" w:rsidR="00B96858" w:rsidRPr="009E759E" w:rsidRDefault="00B96858" w:rsidP="0095787B">
            <w:pPr>
              <w:shd w:val="solid" w:color="FFFFFF" w:fill="auto"/>
              <w:spacing w:before="40" w:after="40" w:line="240" w:lineRule="auto"/>
              <w:jc w:val="center"/>
              <w:rPr>
                <w:rFonts w:ascii="Times New Roman" w:hAnsi="Times New Roman"/>
                <w:b/>
                <w:sz w:val="18"/>
                <w:szCs w:val="18"/>
                <w:lang w:eastAsia="zh-CN"/>
              </w:rPr>
            </w:pPr>
          </w:p>
        </w:tc>
        <w:tc>
          <w:tcPr>
            <w:tcW w:w="3298" w:type="dxa"/>
            <w:tcBorders>
              <w:bottom w:val="single" w:sz="4" w:space="0" w:color="auto"/>
            </w:tcBorders>
            <w:tcMar>
              <w:top w:w="0" w:type="dxa"/>
              <w:left w:w="70" w:type="dxa"/>
              <w:bottom w:w="0" w:type="dxa"/>
              <w:right w:w="70" w:type="dxa"/>
            </w:tcMar>
            <w:vAlign w:val="center"/>
          </w:tcPr>
          <w:p w14:paraId="05BF74DD" w14:textId="77777777" w:rsidR="00B96858" w:rsidRPr="009E759E" w:rsidRDefault="00B96858" w:rsidP="0095787B">
            <w:pPr>
              <w:shd w:val="solid" w:color="FFFFFF" w:fill="auto"/>
              <w:spacing w:before="20" w:after="20" w:line="240" w:lineRule="auto"/>
              <w:rPr>
                <w:rFonts w:ascii="Times New Roman" w:hAnsi="Times New Roman"/>
                <w:sz w:val="18"/>
                <w:szCs w:val="18"/>
              </w:rPr>
            </w:pPr>
            <w:r w:rsidRPr="009E759E">
              <w:rPr>
                <w:rFonts w:ascii="Times New Roman" w:hAnsi="Times New Roman"/>
                <w:sz w:val="18"/>
                <w:szCs w:val="18"/>
              </w:rPr>
              <w:t>Number of Computer cybercrimes</w:t>
            </w:r>
            <w:r w:rsidRPr="009E759E">
              <w:rPr>
                <w:rStyle w:val="FootnoteReference"/>
                <w:rFonts w:ascii="Times New Roman" w:hAnsi="Times New Roman"/>
                <w:sz w:val="18"/>
                <w:szCs w:val="18"/>
              </w:rPr>
              <w:footnoteReference w:id="13"/>
            </w:r>
          </w:p>
        </w:tc>
        <w:tc>
          <w:tcPr>
            <w:tcW w:w="1701" w:type="dxa"/>
            <w:tcBorders>
              <w:bottom w:val="single" w:sz="4" w:space="0" w:color="auto"/>
            </w:tcBorders>
            <w:tcMar>
              <w:top w:w="0" w:type="dxa"/>
              <w:left w:w="70" w:type="dxa"/>
              <w:bottom w:w="0" w:type="dxa"/>
              <w:right w:w="70" w:type="dxa"/>
            </w:tcMar>
            <w:vAlign w:val="center"/>
          </w:tcPr>
          <w:p w14:paraId="1CF30127" w14:textId="77777777" w:rsidR="00B96858" w:rsidRPr="009E759E" w:rsidRDefault="00B96858" w:rsidP="0095787B">
            <w:pPr>
              <w:shd w:val="solid" w:color="FFFFFF" w:fill="auto"/>
              <w:spacing w:before="40" w:after="40" w:line="240" w:lineRule="auto"/>
              <w:jc w:val="center"/>
              <w:rPr>
                <w:rFonts w:ascii="Times New Roman" w:eastAsia="Calibri" w:hAnsi="Times New Roman"/>
                <w:sz w:val="18"/>
                <w:szCs w:val="18"/>
                <w:lang w:eastAsia="zh-CN"/>
              </w:rPr>
            </w:pPr>
            <w:r w:rsidRPr="009E759E">
              <w:rPr>
                <w:rFonts w:ascii="Times New Roman" w:eastAsia="Calibri" w:hAnsi="Times New Roman"/>
                <w:sz w:val="18"/>
                <w:szCs w:val="18"/>
                <w:lang w:eastAsia="zh-CN"/>
              </w:rPr>
              <w:t>160 (2020)</w:t>
            </w:r>
          </w:p>
        </w:tc>
        <w:tc>
          <w:tcPr>
            <w:tcW w:w="1418" w:type="dxa"/>
            <w:tcBorders>
              <w:bottom w:val="single" w:sz="4" w:space="0" w:color="auto"/>
            </w:tcBorders>
            <w:tcMar>
              <w:top w:w="0" w:type="dxa"/>
              <w:left w:w="70" w:type="dxa"/>
              <w:bottom w:w="0" w:type="dxa"/>
              <w:right w:w="70" w:type="dxa"/>
            </w:tcMar>
            <w:vAlign w:val="center"/>
          </w:tcPr>
          <w:p w14:paraId="317FF7DB" w14:textId="77777777" w:rsidR="00B96858" w:rsidRPr="009E759E" w:rsidRDefault="00B96858" w:rsidP="0095787B">
            <w:pPr>
              <w:shd w:val="solid" w:color="FFFFFF" w:fill="auto"/>
              <w:spacing w:before="40" w:after="40" w:line="240" w:lineRule="auto"/>
              <w:jc w:val="center"/>
              <w:rPr>
                <w:rFonts w:ascii="Times New Roman" w:hAnsi="Times New Roman"/>
                <w:iCs/>
                <w:sz w:val="18"/>
                <w:szCs w:val="18"/>
                <w:highlight w:val="green"/>
                <w:lang w:eastAsia="zh-CN"/>
              </w:rPr>
            </w:pPr>
          </w:p>
        </w:tc>
        <w:tc>
          <w:tcPr>
            <w:tcW w:w="1560" w:type="dxa"/>
            <w:tcBorders>
              <w:bottom w:val="single" w:sz="4" w:space="0" w:color="auto"/>
            </w:tcBorders>
            <w:tcMar>
              <w:top w:w="0" w:type="dxa"/>
              <w:left w:w="70" w:type="dxa"/>
              <w:bottom w:w="0" w:type="dxa"/>
              <w:right w:w="70" w:type="dxa"/>
            </w:tcMar>
            <w:vAlign w:val="center"/>
          </w:tcPr>
          <w:p w14:paraId="1554595D" w14:textId="77777777" w:rsidR="00B96858" w:rsidRPr="009E759E" w:rsidRDefault="00B96858" w:rsidP="0095787B">
            <w:pPr>
              <w:shd w:val="solid" w:color="FFFFFF" w:fill="auto"/>
              <w:spacing w:before="40" w:after="40" w:line="240" w:lineRule="auto"/>
              <w:jc w:val="center"/>
              <w:rPr>
                <w:rFonts w:ascii="Times New Roman" w:hAnsi="Times New Roman"/>
                <w:sz w:val="18"/>
                <w:szCs w:val="18"/>
              </w:rPr>
            </w:pPr>
            <w:r w:rsidRPr="009E759E">
              <w:rPr>
                <w:rFonts w:ascii="Times New Roman" w:hAnsi="Times New Roman"/>
                <w:sz w:val="18"/>
                <w:szCs w:val="18"/>
              </w:rPr>
              <w:t xml:space="preserve">≥ </w:t>
            </w:r>
            <w:r w:rsidRPr="009E759E">
              <w:rPr>
                <w:rFonts w:ascii="Times New Roman" w:eastAsia="Calibri" w:hAnsi="Times New Roman"/>
                <w:sz w:val="18"/>
                <w:szCs w:val="18"/>
                <w:lang w:eastAsia="zh-CN"/>
              </w:rPr>
              <w:t>1</w:t>
            </w:r>
            <w:r w:rsidRPr="009E759E">
              <w:rPr>
                <w:rFonts w:ascii="Times New Roman" w:hAnsi="Times New Roman"/>
                <w:sz w:val="18"/>
                <w:szCs w:val="18"/>
              </w:rPr>
              <w:t>20 (2026)</w:t>
            </w:r>
          </w:p>
        </w:tc>
        <w:tc>
          <w:tcPr>
            <w:tcW w:w="1791" w:type="dxa"/>
            <w:tcBorders>
              <w:bottom w:val="single" w:sz="4" w:space="0" w:color="auto"/>
            </w:tcBorders>
            <w:shd w:val="solid" w:color="FFFFFF" w:fill="auto"/>
            <w:tcMar>
              <w:top w:w="0" w:type="dxa"/>
              <w:left w:w="70" w:type="dxa"/>
              <w:bottom w:w="0" w:type="dxa"/>
              <w:right w:w="70" w:type="dxa"/>
            </w:tcMar>
            <w:vAlign w:val="center"/>
          </w:tcPr>
          <w:p w14:paraId="5FF4FF3A" w14:textId="77777777" w:rsidR="00B96858" w:rsidRPr="009E759E" w:rsidRDefault="00B96858" w:rsidP="0095787B">
            <w:pPr>
              <w:shd w:val="solid" w:color="FFFFFF" w:fill="auto"/>
              <w:spacing w:before="40" w:after="40" w:line="240" w:lineRule="auto"/>
              <w:jc w:val="center"/>
              <w:rPr>
                <w:rFonts w:ascii="Times New Roman" w:hAnsi="Times New Roman"/>
                <w:bCs/>
                <w:sz w:val="18"/>
                <w:szCs w:val="18"/>
                <w:lang w:eastAsia="zh-CN"/>
              </w:rPr>
            </w:pPr>
            <w:r w:rsidRPr="009E759E">
              <w:rPr>
                <w:rFonts w:ascii="Times New Roman" w:hAnsi="Times New Roman"/>
                <w:sz w:val="18"/>
                <w:szCs w:val="18"/>
              </w:rPr>
              <w:t>European Commission’s Report on North Macedonia</w:t>
            </w:r>
          </w:p>
        </w:tc>
        <w:tc>
          <w:tcPr>
            <w:tcW w:w="1942" w:type="dxa"/>
            <w:vMerge/>
            <w:tcBorders>
              <w:bottom w:val="single" w:sz="4" w:space="0" w:color="auto"/>
            </w:tcBorders>
            <w:shd w:val="solid" w:color="FFFFFF" w:fill="auto"/>
            <w:tcMar>
              <w:top w:w="0" w:type="dxa"/>
              <w:left w:w="70" w:type="dxa"/>
              <w:bottom w:w="0" w:type="dxa"/>
              <w:right w:w="70" w:type="dxa"/>
            </w:tcMar>
            <w:vAlign w:val="center"/>
          </w:tcPr>
          <w:p w14:paraId="54F047FC" w14:textId="77777777" w:rsidR="00B96858" w:rsidRPr="009E759E" w:rsidRDefault="00B96858" w:rsidP="0095787B">
            <w:pPr>
              <w:shd w:val="solid" w:color="FFFFFF" w:fill="auto"/>
              <w:spacing w:before="40" w:after="40" w:line="240" w:lineRule="auto"/>
              <w:jc w:val="center"/>
              <w:rPr>
                <w:rFonts w:ascii="Times New Roman" w:hAnsi="Times New Roman"/>
                <w:b/>
                <w:sz w:val="18"/>
                <w:szCs w:val="18"/>
                <w:lang w:eastAsia="zh-CN"/>
              </w:rPr>
            </w:pPr>
          </w:p>
        </w:tc>
      </w:tr>
      <w:tr w:rsidR="00B96858" w:rsidRPr="00717ED9" w14:paraId="4A340CE3" w14:textId="77777777" w:rsidTr="0095787B">
        <w:trPr>
          <w:trHeight w:val="358"/>
        </w:trPr>
        <w:tc>
          <w:tcPr>
            <w:tcW w:w="2864" w:type="dxa"/>
            <w:tcMar>
              <w:top w:w="0" w:type="dxa"/>
              <w:left w:w="70" w:type="dxa"/>
              <w:bottom w:w="0" w:type="dxa"/>
              <w:right w:w="70" w:type="dxa"/>
            </w:tcMar>
            <w:vAlign w:val="center"/>
          </w:tcPr>
          <w:p w14:paraId="0DDC8FC5" w14:textId="77777777" w:rsidR="00B96858" w:rsidRPr="009E759E" w:rsidRDefault="00B96858" w:rsidP="0095787B">
            <w:pPr>
              <w:shd w:val="solid" w:color="FFFFFF" w:fill="auto"/>
              <w:spacing w:before="40" w:after="40" w:line="240" w:lineRule="auto"/>
              <w:jc w:val="center"/>
              <w:rPr>
                <w:rFonts w:ascii="Times New Roman" w:hAnsi="Times New Roman"/>
                <w:b/>
                <w:sz w:val="18"/>
                <w:szCs w:val="18"/>
                <w:lang w:eastAsia="zh-CN"/>
              </w:rPr>
            </w:pPr>
            <w:r w:rsidRPr="009E759E">
              <w:rPr>
                <w:rFonts w:ascii="Times New Roman" w:hAnsi="Times New Roman"/>
                <w:b/>
                <w:bCs/>
                <w:sz w:val="18"/>
                <w:szCs w:val="18"/>
              </w:rPr>
              <w:t>OUTPUTS</w:t>
            </w:r>
          </w:p>
        </w:tc>
        <w:tc>
          <w:tcPr>
            <w:tcW w:w="3298" w:type="dxa"/>
            <w:tcMar>
              <w:top w:w="0" w:type="dxa"/>
              <w:left w:w="70" w:type="dxa"/>
              <w:bottom w:w="0" w:type="dxa"/>
              <w:right w:w="70" w:type="dxa"/>
            </w:tcMar>
            <w:vAlign w:val="center"/>
          </w:tcPr>
          <w:p w14:paraId="61842FB6" w14:textId="77777777" w:rsidR="00B96858" w:rsidRPr="009E759E" w:rsidRDefault="00B96858" w:rsidP="0095787B">
            <w:pPr>
              <w:shd w:val="solid" w:color="FFFFFF" w:fill="auto"/>
              <w:spacing w:before="20" w:after="20" w:line="240" w:lineRule="auto"/>
              <w:jc w:val="center"/>
              <w:rPr>
                <w:rFonts w:ascii="Times New Roman" w:hAnsi="Times New Roman"/>
                <w:sz w:val="18"/>
                <w:szCs w:val="18"/>
                <w:lang w:eastAsia="zh-CN"/>
              </w:rPr>
            </w:pPr>
            <w:r w:rsidRPr="009E759E">
              <w:rPr>
                <w:rFonts w:ascii="Times New Roman" w:hAnsi="Times New Roman"/>
                <w:b/>
                <w:bCs/>
                <w:sz w:val="18"/>
                <w:szCs w:val="18"/>
              </w:rPr>
              <w:t>OBJECTIVELY VERIFIABLE INDICATORS</w:t>
            </w:r>
          </w:p>
        </w:tc>
        <w:tc>
          <w:tcPr>
            <w:tcW w:w="1701" w:type="dxa"/>
            <w:tcMar>
              <w:top w:w="0" w:type="dxa"/>
              <w:left w:w="70" w:type="dxa"/>
              <w:bottom w:w="0" w:type="dxa"/>
              <w:right w:w="70" w:type="dxa"/>
            </w:tcMar>
            <w:vAlign w:val="center"/>
          </w:tcPr>
          <w:p w14:paraId="27274D55" w14:textId="77777777" w:rsidR="00B96858" w:rsidRPr="009E759E" w:rsidRDefault="00B96858" w:rsidP="0095787B">
            <w:pPr>
              <w:shd w:val="solid" w:color="FFFFFF" w:fill="auto"/>
              <w:spacing w:before="40" w:after="40" w:line="240" w:lineRule="auto"/>
              <w:jc w:val="center"/>
              <w:rPr>
                <w:rFonts w:ascii="Times New Roman" w:hAnsi="Times New Roman"/>
                <w:b/>
                <w:sz w:val="18"/>
                <w:szCs w:val="18"/>
                <w:lang w:eastAsia="zh-CN"/>
              </w:rPr>
            </w:pPr>
            <w:r w:rsidRPr="009E759E">
              <w:rPr>
                <w:rFonts w:ascii="Times New Roman" w:hAnsi="Times New Roman"/>
                <w:b/>
                <w:bCs/>
                <w:sz w:val="18"/>
                <w:szCs w:val="18"/>
              </w:rPr>
              <w:t>BASELINE</w:t>
            </w:r>
          </w:p>
        </w:tc>
        <w:tc>
          <w:tcPr>
            <w:tcW w:w="1418" w:type="dxa"/>
            <w:tcMar>
              <w:top w:w="0" w:type="dxa"/>
              <w:left w:w="70" w:type="dxa"/>
              <w:bottom w:w="0" w:type="dxa"/>
              <w:right w:w="70" w:type="dxa"/>
            </w:tcMar>
            <w:vAlign w:val="center"/>
          </w:tcPr>
          <w:p w14:paraId="29CE8528" w14:textId="77777777" w:rsidR="00B96858" w:rsidRPr="009E759E" w:rsidRDefault="00B96858" w:rsidP="0095787B">
            <w:pPr>
              <w:shd w:val="solid" w:color="FFFFFF" w:fill="auto"/>
              <w:spacing w:before="40" w:after="40" w:line="240" w:lineRule="auto"/>
              <w:jc w:val="center"/>
              <w:rPr>
                <w:rFonts w:ascii="Times New Roman" w:hAnsi="Times New Roman"/>
                <w:b/>
                <w:sz w:val="18"/>
                <w:szCs w:val="18"/>
                <w:lang w:eastAsia="zh-CN"/>
              </w:rPr>
            </w:pPr>
            <w:r w:rsidRPr="009E759E">
              <w:rPr>
                <w:rFonts w:ascii="Times New Roman" w:hAnsi="Times New Roman"/>
                <w:b/>
                <w:bCs/>
                <w:sz w:val="18"/>
                <w:szCs w:val="18"/>
              </w:rPr>
              <w:t>MILESTONES</w:t>
            </w:r>
          </w:p>
        </w:tc>
        <w:tc>
          <w:tcPr>
            <w:tcW w:w="1560" w:type="dxa"/>
            <w:tcMar>
              <w:top w:w="0" w:type="dxa"/>
              <w:left w:w="70" w:type="dxa"/>
              <w:bottom w:w="0" w:type="dxa"/>
              <w:right w:w="70" w:type="dxa"/>
            </w:tcMar>
            <w:vAlign w:val="center"/>
          </w:tcPr>
          <w:p w14:paraId="72D709BF" w14:textId="77777777" w:rsidR="00B96858" w:rsidRPr="009E759E" w:rsidRDefault="00B96858" w:rsidP="0095787B">
            <w:pPr>
              <w:shd w:val="solid" w:color="FFFFFF" w:fill="auto"/>
              <w:spacing w:before="40" w:after="40" w:line="240" w:lineRule="auto"/>
              <w:jc w:val="center"/>
              <w:rPr>
                <w:rFonts w:ascii="Times New Roman" w:hAnsi="Times New Roman"/>
                <w:b/>
                <w:sz w:val="18"/>
                <w:szCs w:val="18"/>
                <w:lang w:eastAsia="zh-CN"/>
              </w:rPr>
            </w:pPr>
            <w:r w:rsidRPr="009E759E">
              <w:rPr>
                <w:rFonts w:ascii="Times New Roman" w:hAnsi="Times New Roman"/>
                <w:b/>
                <w:bCs/>
                <w:sz w:val="18"/>
                <w:szCs w:val="18"/>
              </w:rPr>
              <w:t>TARGETS</w:t>
            </w:r>
          </w:p>
        </w:tc>
        <w:tc>
          <w:tcPr>
            <w:tcW w:w="1791" w:type="dxa"/>
            <w:tcMar>
              <w:top w:w="0" w:type="dxa"/>
              <w:left w:w="70" w:type="dxa"/>
              <w:bottom w:w="0" w:type="dxa"/>
              <w:right w:w="70" w:type="dxa"/>
            </w:tcMar>
            <w:vAlign w:val="center"/>
          </w:tcPr>
          <w:p w14:paraId="3E9DE9C2" w14:textId="77777777" w:rsidR="00B96858" w:rsidRPr="009E759E" w:rsidRDefault="00B96858" w:rsidP="0095787B">
            <w:pPr>
              <w:shd w:val="solid" w:color="FFFFFF" w:fill="auto"/>
              <w:spacing w:before="40" w:after="40" w:line="240" w:lineRule="auto"/>
              <w:jc w:val="center"/>
              <w:rPr>
                <w:rFonts w:ascii="Times New Roman" w:hAnsi="Times New Roman"/>
                <w:sz w:val="18"/>
                <w:szCs w:val="18"/>
                <w:lang w:eastAsia="zh-CN"/>
              </w:rPr>
            </w:pPr>
            <w:r w:rsidRPr="009E759E">
              <w:rPr>
                <w:rFonts w:ascii="Times New Roman" w:hAnsi="Times New Roman"/>
                <w:b/>
                <w:bCs/>
                <w:sz w:val="18"/>
                <w:szCs w:val="18"/>
              </w:rPr>
              <w:t>SOURCES OF VERIFICATION</w:t>
            </w:r>
          </w:p>
        </w:tc>
        <w:tc>
          <w:tcPr>
            <w:tcW w:w="1942" w:type="dxa"/>
            <w:shd w:val="clear" w:color="auto" w:fill="auto"/>
            <w:tcMar>
              <w:top w:w="0" w:type="dxa"/>
              <w:left w:w="70" w:type="dxa"/>
              <w:bottom w:w="0" w:type="dxa"/>
              <w:right w:w="70" w:type="dxa"/>
            </w:tcMar>
          </w:tcPr>
          <w:p w14:paraId="4B1D9D9A" w14:textId="77777777" w:rsidR="00B96858" w:rsidRPr="009E759E" w:rsidRDefault="00B96858" w:rsidP="0095787B">
            <w:pPr>
              <w:shd w:val="solid" w:color="FFFFFF" w:fill="auto"/>
              <w:spacing w:before="40" w:after="40" w:line="240" w:lineRule="auto"/>
              <w:jc w:val="center"/>
              <w:rPr>
                <w:rFonts w:ascii="Times New Roman" w:hAnsi="Times New Roman"/>
                <w:b/>
                <w:sz w:val="18"/>
                <w:szCs w:val="18"/>
                <w:lang w:eastAsia="zh-CN"/>
              </w:rPr>
            </w:pPr>
            <w:r w:rsidRPr="009E759E">
              <w:rPr>
                <w:rFonts w:ascii="Times New Roman" w:hAnsi="Times New Roman"/>
                <w:b/>
                <w:bCs/>
                <w:sz w:val="18"/>
                <w:szCs w:val="18"/>
              </w:rPr>
              <w:t>ASSUMPTIONS</w:t>
            </w:r>
          </w:p>
        </w:tc>
      </w:tr>
      <w:tr w:rsidR="00B96858" w:rsidRPr="00717ED9" w14:paraId="6B7B6534" w14:textId="77777777" w:rsidTr="0095787B">
        <w:trPr>
          <w:trHeight w:val="873"/>
        </w:trPr>
        <w:tc>
          <w:tcPr>
            <w:tcW w:w="2864" w:type="dxa"/>
            <w:vMerge w:val="restart"/>
            <w:tcMar>
              <w:top w:w="0" w:type="dxa"/>
              <w:left w:w="70" w:type="dxa"/>
              <w:bottom w:w="0" w:type="dxa"/>
              <w:right w:w="70" w:type="dxa"/>
            </w:tcMar>
            <w:vAlign w:val="center"/>
          </w:tcPr>
          <w:p w14:paraId="49DF488A" w14:textId="77777777" w:rsidR="00B96858" w:rsidRPr="009E759E" w:rsidRDefault="00B96858" w:rsidP="0095787B">
            <w:pPr>
              <w:autoSpaceDE w:val="0"/>
              <w:autoSpaceDN w:val="0"/>
              <w:adjustRightInd w:val="0"/>
              <w:spacing w:before="40" w:after="40" w:line="240" w:lineRule="auto"/>
              <w:rPr>
                <w:rFonts w:ascii="Times New Roman" w:hAnsi="Times New Roman"/>
                <w:sz w:val="18"/>
                <w:szCs w:val="18"/>
                <w:highlight w:val="green"/>
                <w:lang w:eastAsia="zh-CN"/>
              </w:rPr>
            </w:pPr>
            <w:r w:rsidRPr="009E759E">
              <w:rPr>
                <w:rFonts w:ascii="Times New Roman" w:hAnsi="Times New Roman"/>
                <w:sz w:val="18"/>
                <w:szCs w:val="18"/>
                <w:lang w:eastAsia="zh-CN"/>
              </w:rPr>
              <w:t>1. Cyber security strengthened</w:t>
            </w:r>
          </w:p>
        </w:tc>
        <w:tc>
          <w:tcPr>
            <w:tcW w:w="3298" w:type="dxa"/>
            <w:tcBorders>
              <w:bottom w:val="single" w:sz="4" w:space="0" w:color="auto"/>
            </w:tcBorders>
            <w:tcMar>
              <w:top w:w="0" w:type="dxa"/>
              <w:left w:w="70" w:type="dxa"/>
              <w:bottom w:w="0" w:type="dxa"/>
              <w:right w:w="70" w:type="dxa"/>
            </w:tcMar>
            <w:vAlign w:val="center"/>
          </w:tcPr>
          <w:p w14:paraId="15EEBB70" w14:textId="77777777" w:rsidR="00B96858" w:rsidRPr="009E759E" w:rsidRDefault="00B96858" w:rsidP="0095787B">
            <w:pPr>
              <w:shd w:val="solid" w:color="FFFFFF" w:fill="auto"/>
              <w:spacing w:before="20" w:after="20" w:line="240" w:lineRule="auto"/>
              <w:rPr>
                <w:rFonts w:ascii="Times New Roman" w:hAnsi="Times New Roman"/>
                <w:b/>
                <w:sz w:val="18"/>
                <w:szCs w:val="18"/>
                <w:lang w:eastAsia="zh-CN"/>
              </w:rPr>
            </w:pPr>
            <w:r w:rsidRPr="009E759E">
              <w:rPr>
                <w:rFonts w:ascii="Times New Roman" w:hAnsi="Times New Roman"/>
                <w:sz w:val="18"/>
                <w:szCs w:val="18"/>
                <w:lang w:eastAsia="zh-CN"/>
              </w:rPr>
              <w:t>Number of national procedures in times of peace, crisis, and state of emergency to manage incidents</w:t>
            </w:r>
            <w:r>
              <w:rPr>
                <w:rFonts w:ascii="Times New Roman" w:hAnsi="Times New Roman"/>
                <w:sz w:val="18"/>
                <w:szCs w:val="18"/>
                <w:lang w:eastAsia="zh-CN"/>
              </w:rPr>
              <w:t xml:space="preserve"> prepared and adopted</w:t>
            </w:r>
          </w:p>
        </w:tc>
        <w:tc>
          <w:tcPr>
            <w:tcW w:w="1701" w:type="dxa"/>
            <w:tcBorders>
              <w:bottom w:val="single" w:sz="4" w:space="0" w:color="auto"/>
            </w:tcBorders>
            <w:tcMar>
              <w:top w:w="0" w:type="dxa"/>
              <w:left w:w="70" w:type="dxa"/>
              <w:bottom w:w="0" w:type="dxa"/>
              <w:right w:w="70" w:type="dxa"/>
            </w:tcMar>
            <w:vAlign w:val="center"/>
          </w:tcPr>
          <w:p w14:paraId="02998159" w14:textId="77777777" w:rsidR="00B96858" w:rsidRPr="009E759E" w:rsidRDefault="00B96858" w:rsidP="0095787B">
            <w:pPr>
              <w:shd w:val="solid" w:color="FFFFFF" w:fill="auto"/>
              <w:spacing w:before="40" w:after="40" w:line="240" w:lineRule="auto"/>
              <w:jc w:val="center"/>
              <w:rPr>
                <w:rFonts w:ascii="Times New Roman" w:hAnsi="Times New Roman"/>
                <w:sz w:val="18"/>
                <w:szCs w:val="18"/>
                <w:lang w:eastAsia="zh-CN"/>
              </w:rPr>
            </w:pPr>
            <w:r w:rsidRPr="009E759E">
              <w:rPr>
                <w:rFonts w:ascii="Times New Roman" w:hAnsi="Times New Roman"/>
                <w:sz w:val="18"/>
                <w:szCs w:val="18"/>
                <w:lang w:eastAsia="zh-CN"/>
              </w:rPr>
              <w:t>0 (2022)</w:t>
            </w:r>
          </w:p>
        </w:tc>
        <w:tc>
          <w:tcPr>
            <w:tcW w:w="1418" w:type="dxa"/>
            <w:tcBorders>
              <w:bottom w:val="single" w:sz="4" w:space="0" w:color="auto"/>
            </w:tcBorders>
            <w:tcMar>
              <w:top w:w="0" w:type="dxa"/>
              <w:left w:w="70" w:type="dxa"/>
              <w:bottom w:w="0" w:type="dxa"/>
              <w:right w:w="70" w:type="dxa"/>
            </w:tcMar>
            <w:vAlign w:val="center"/>
          </w:tcPr>
          <w:p w14:paraId="5603D5A6" w14:textId="77777777" w:rsidR="00B96858" w:rsidRPr="009E759E" w:rsidRDefault="00B96858" w:rsidP="0095787B">
            <w:pPr>
              <w:shd w:val="solid" w:color="FFFFFF" w:fill="auto"/>
              <w:spacing w:before="40" w:after="40" w:line="240" w:lineRule="auto"/>
              <w:jc w:val="center"/>
              <w:rPr>
                <w:rFonts w:ascii="Times New Roman" w:hAnsi="Times New Roman"/>
                <w:sz w:val="18"/>
                <w:szCs w:val="18"/>
                <w:lang w:eastAsia="zh-CN"/>
              </w:rPr>
            </w:pPr>
          </w:p>
        </w:tc>
        <w:tc>
          <w:tcPr>
            <w:tcW w:w="1560" w:type="dxa"/>
            <w:tcBorders>
              <w:bottom w:val="single" w:sz="4" w:space="0" w:color="auto"/>
            </w:tcBorders>
            <w:tcMar>
              <w:top w:w="0" w:type="dxa"/>
              <w:left w:w="70" w:type="dxa"/>
              <w:bottom w:w="0" w:type="dxa"/>
              <w:right w:w="70" w:type="dxa"/>
            </w:tcMar>
            <w:vAlign w:val="center"/>
          </w:tcPr>
          <w:p w14:paraId="6C28227D" w14:textId="77777777" w:rsidR="00B96858" w:rsidRPr="009E759E" w:rsidRDefault="00B96858" w:rsidP="0095787B">
            <w:pPr>
              <w:shd w:val="solid" w:color="FFFFFF" w:fill="auto"/>
              <w:spacing w:before="40" w:after="40" w:line="240" w:lineRule="auto"/>
              <w:jc w:val="center"/>
              <w:rPr>
                <w:rFonts w:ascii="Times New Roman" w:hAnsi="Times New Roman"/>
                <w:b/>
                <w:sz w:val="18"/>
                <w:szCs w:val="18"/>
                <w:lang w:eastAsia="zh-CN"/>
              </w:rPr>
            </w:pPr>
            <w:r w:rsidRPr="009E759E">
              <w:rPr>
                <w:rFonts w:ascii="Times New Roman" w:hAnsi="Times New Roman"/>
                <w:sz w:val="18"/>
                <w:szCs w:val="18"/>
                <w:lang w:eastAsia="zh-CN"/>
              </w:rPr>
              <w:t xml:space="preserve">1 (2026) </w:t>
            </w:r>
          </w:p>
        </w:tc>
        <w:tc>
          <w:tcPr>
            <w:tcW w:w="1791" w:type="dxa"/>
            <w:shd w:val="solid" w:color="FFFFFF" w:fill="auto"/>
            <w:tcMar>
              <w:top w:w="0" w:type="dxa"/>
              <w:left w:w="70" w:type="dxa"/>
              <w:bottom w:w="0" w:type="dxa"/>
              <w:right w:w="70" w:type="dxa"/>
            </w:tcMar>
            <w:vAlign w:val="center"/>
          </w:tcPr>
          <w:p w14:paraId="5ABFF671" w14:textId="77777777" w:rsidR="00B96858" w:rsidRPr="009E759E" w:rsidRDefault="00B96858" w:rsidP="0095787B">
            <w:pPr>
              <w:shd w:val="solid" w:color="FFFFFF" w:fill="auto"/>
              <w:spacing w:before="40" w:after="40" w:line="240" w:lineRule="auto"/>
              <w:jc w:val="center"/>
              <w:rPr>
                <w:rFonts w:ascii="Times New Roman" w:hAnsi="Times New Roman"/>
                <w:sz w:val="18"/>
                <w:szCs w:val="18"/>
                <w:lang w:eastAsia="zh-CN"/>
              </w:rPr>
            </w:pPr>
            <w:r w:rsidRPr="009E759E">
              <w:rPr>
                <w:rFonts w:ascii="Times New Roman" w:hAnsi="Times New Roman"/>
                <w:sz w:val="18"/>
                <w:szCs w:val="18"/>
                <w:lang w:eastAsia="zh-CN"/>
              </w:rPr>
              <w:t>Progress Report</w:t>
            </w:r>
          </w:p>
          <w:p w14:paraId="115E2F96" w14:textId="77777777" w:rsidR="00B96858" w:rsidRPr="009E759E" w:rsidRDefault="00B96858" w:rsidP="0095787B">
            <w:pPr>
              <w:shd w:val="solid" w:color="FFFFFF" w:fill="auto"/>
              <w:spacing w:before="40" w:after="40" w:line="240" w:lineRule="auto"/>
              <w:jc w:val="center"/>
              <w:rPr>
                <w:rFonts w:ascii="Times New Roman" w:hAnsi="Times New Roman"/>
                <w:b/>
                <w:sz w:val="18"/>
                <w:szCs w:val="18"/>
                <w:lang w:eastAsia="zh-CN"/>
              </w:rPr>
            </w:pPr>
            <w:r w:rsidRPr="009E759E">
              <w:rPr>
                <w:rFonts w:ascii="Times New Roman" w:hAnsi="Times New Roman"/>
                <w:sz w:val="18"/>
                <w:szCs w:val="18"/>
                <w:lang w:eastAsia="zh-CN"/>
              </w:rPr>
              <w:t>Project Report</w:t>
            </w:r>
          </w:p>
        </w:tc>
        <w:tc>
          <w:tcPr>
            <w:tcW w:w="1942" w:type="dxa"/>
            <w:vMerge w:val="restart"/>
            <w:shd w:val="solid" w:color="FFFFFF" w:fill="auto"/>
            <w:tcMar>
              <w:top w:w="0" w:type="dxa"/>
              <w:left w:w="70" w:type="dxa"/>
              <w:bottom w:w="0" w:type="dxa"/>
              <w:right w:w="70" w:type="dxa"/>
            </w:tcMar>
            <w:vAlign w:val="center"/>
          </w:tcPr>
          <w:p w14:paraId="65543B7F" w14:textId="1D18DAEE" w:rsidR="00B96858" w:rsidRPr="009E759E" w:rsidRDefault="00B96858" w:rsidP="0095787B">
            <w:pPr>
              <w:shd w:val="solid" w:color="FFFFFF" w:fill="auto"/>
              <w:spacing w:before="40" w:after="40" w:line="240" w:lineRule="auto"/>
              <w:rPr>
                <w:rFonts w:ascii="Times New Roman" w:hAnsi="Times New Roman"/>
                <w:b/>
                <w:sz w:val="18"/>
                <w:szCs w:val="18"/>
                <w:highlight w:val="green"/>
                <w:lang w:eastAsia="zh-CN"/>
              </w:rPr>
            </w:pPr>
            <w:r w:rsidRPr="009E759E">
              <w:rPr>
                <w:rFonts w:ascii="Times New Roman" w:hAnsi="Times New Roman"/>
                <w:sz w:val="18"/>
                <w:szCs w:val="18"/>
                <w:lang w:eastAsia="zh-CN"/>
              </w:rPr>
              <w:t>The output</w:t>
            </w:r>
            <w:r w:rsidR="00503B9D">
              <w:rPr>
                <w:rFonts w:ascii="Times New Roman" w:hAnsi="Times New Roman"/>
                <w:sz w:val="18"/>
                <w:szCs w:val="18"/>
                <w:lang w:eastAsia="zh-CN"/>
              </w:rPr>
              <w:t>s</w:t>
            </w:r>
            <w:r w:rsidRPr="009E759E">
              <w:rPr>
                <w:rFonts w:ascii="Times New Roman" w:hAnsi="Times New Roman"/>
                <w:sz w:val="18"/>
                <w:szCs w:val="18"/>
                <w:lang w:eastAsia="zh-CN"/>
              </w:rPr>
              <w:t xml:space="preserve"> of the project are promptly transformed in legal acts of the Macedonian enforcement agencies</w:t>
            </w:r>
            <w:r w:rsidRPr="009E759E">
              <w:rPr>
                <w:rFonts w:ascii="Times New Roman" w:hAnsi="Times New Roman"/>
                <w:b/>
                <w:sz w:val="18"/>
                <w:szCs w:val="18"/>
                <w:highlight w:val="green"/>
                <w:lang w:eastAsia="zh-CN"/>
              </w:rPr>
              <w:t xml:space="preserve"> </w:t>
            </w:r>
          </w:p>
        </w:tc>
      </w:tr>
      <w:tr w:rsidR="00B96858" w:rsidRPr="00717ED9" w14:paraId="0E909736" w14:textId="77777777" w:rsidTr="0095787B">
        <w:trPr>
          <w:trHeight w:val="651"/>
        </w:trPr>
        <w:tc>
          <w:tcPr>
            <w:tcW w:w="2864" w:type="dxa"/>
            <w:vMerge/>
            <w:tcMar>
              <w:top w:w="0" w:type="dxa"/>
              <w:left w:w="70" w:type="dxa"/>
              <w:bottom w:w="0" w:type="dxa"/>
              <w:right w:w="70" w:type="dxa"/>
            </w:tcMar>
            <w:vAlign w:val="center"/>
          </w:tcPr>
          <w:p w14:paraId="77E67592" w14:textId="77777777" w:rsidR="00B96858" w:rsidRPr="009E759E" w:rsidRDefault="00B96858" w:rsidP="0095787B">
            <w:pPr>
              <w:autoSpaceDE w:val="0"/>
              <w:autoSpaceDN w:val="0"/>
              <w:adjustRightInd w:val="0"/>
              <w:spacing w:before="40" w:after="40" w:line="240" w:lineRule="auto"/>
              <w:rPr>
                <w:rFonts w:ascii="Times New Roman" w:hAnsi="Times New Roman"/>
                <w:sz w:val="18"/>
                <w:szCs w:val="18"/>
                <w:lang w:eastAsia="zh-CN"/>
              </w:rPr>
            </w:pPr>
          </w:p>
        </w:tc>
        <w:tc>
          <w:tcPr>
            <w:tcW w:w="3298" w:type="dxa"/>
            <w:tcBorders>
              <w:bottom w:val="single" w:sz="4" w:space="0" w:color="auto"/>
            </w:tcBorders>
            <w:tcMar>
              <w:top w:w="0" w:type="dxa"/>
              <w:left w:w="70" w:type="dxa"/>
              <w:bottom w:w="0" w:type="dxa"/>
              <w:right w:w="70" w:type="dxa"/>
            </w:tcMar>
            <w:vAlign w:val="center"/>
          </w:tcPr>
          <w:p w14:paraId="5F3961A4" w14:textId="77777777" w:rsidR="00B96858" w:rsidRPr="009E759E" w:rsidRDefault="00B96858" w:rsidP="0095787B">
            <w:pPr>
              <w:shd w:val="solid" w:color="FFFFFF" w:fill="auto"/>
              <w:spacing w:before="20" w:after="20" w:line="240" w:lineRule="auto"/>
              <w:rPr>
                <w:rFonts w:ascii="Times New Roman" w:hAnsi="Times New Roman"/>
                <w:sz w:val="18"/>
                <w:szCs w:val="18"/>
                <w:lang w:eastAsia="zh-CN"/>
              </w:rPr>
            </w:pPr>
            <w:r w:rsidRPr="009E759E">
              <w:rPr>
                <w:rFonts w:ascii="Times New Roman" w:hAnsi="Times New Roman"/>
                <w:sz w:val="18"/>
                <w:szCs w:val="18"/>
                <w:lang w:eastAsia="zh-CN"/>
              </w:rPr>
              <w:t xml:space="preserve">Number of National operation centre </w:t>
            </w:r>
            <w:r>
              <w:rPr>
                <w:rFonts w:ascii="Times New Roman" w:hAnsi="Times New Roman"/>
                <w:sz w:val="18"/>
                <w:szCs w:val="18"/>
                <w:lang w:eastAsia="zh-CN"/>
              </w:rPr>
              <w:t>established and operational</w:t>
            </w:r>
          </w:p>
        </w:tc>
        <w:tc>
          <w:tcPr>
            <w:tcW w:w="1701" w:type="dxa"/>
            <w:tcBorders>
              <w:bottom w:val="single" w:sz="4" w:space="0" w:color="auto"/>
            </w:tcBorders>
            <w:tcMar>
              <w:top w:w="0" w:type="dxa"/>
              <w:left w:w="70" w:type="dxa"/>
              <w:bottom w:w="0" w:type="dxa"/>
              <w:right w:w="70" w:type="dxa"/>
            </w:tcMar>
            <w:vAlign w:val="center"/>
          </w:tcPr>
          <w:p w14:paraId="3763B74E" w14:textId="77777777" w:rsidR="00B96858" w:rsidRPr="009E759E" w:rsidRDefault="00B96858" w:rsidP="0095787B">
            <w:pPr>
              <w:shd w:val="solid" w:color="FFFFFF" w:fill="auto"/>
              <w:spacing w:before="40" w:after="40" w:line="240" w:lineRule="auto"/>
              <w:jc w:val="center"/>
              <w:rPr>
                <w:rFonts w:ascii="Times New Roman" w:hAnsi="Times New Roman"/>
                <w:sz w:val="18"/>
                <w:szCs w:val="18"/>
                <w:lang w:eastAsia="zh-CN"/>
              </w:rPr>
            </w:pPr>
            <w:r w:rsidRPr="009E759E">
              <w:rPr>
                <w:rFonts w:ascii="Times New Roman" w:hAnsi="Times New Roman"/>
                <w:sz w:val="18"/>
                <w:szCs w:val="18"/>
                <w:lang w:eastAsia="zh-CN"/>
              </w:rPr>
              <w:t>0 (2022)</w:t>
            </w:r>
          </w:p>
        </w:tc>
        <w:tc>
          <w:tcPr>
            <w:tcW w:w="1418" w:type="dxa"/>
            <w:tcBorders>
              <w:bottom w:val="single" w:sz="4" w:space="0" w:color="auto"/>
            </w:tcBorders>
            <w:tcMar>
              <w:top w:w="0" w:type="dxa"/>
              <w:left w:w="70" w:type="dxa"/>
              <w:bottom w:w="0" w:type="dxa"/>
              <w:right w:w="70" w:type="dxa"/>
            </w:tcMar>
            <w:vAlign w:val="center"/>
          </w:tcPr>
          <w:p w14:paraId="077C064D" w14:textId="77777777" w:rsidR="00B96858" w:rsidRPr="009E759E" w:rsidRDefault="00B96858" w:rsidP="0095787B">
            <w:pPr>
              <w:shd w:val="solid" w:color="FFFFFF" w:fill="auto"/>
              <w:spacing w:before="40" w:after="40" w:line="240" w:lineRule="auto"/>
              <w:jc w:val="center"/>
              <w:rPr>
                <w:rFonts w:ascii="Times New Roman" w:hAnsi="Times New Roman"/>
                <w:sz w:val="18"/>
                <w:szCs w:val="18"/>
                <w:lang w:eastAsia="zh-CN"/>
              </w:rPr>
            </w:pPr>
          </w:p>
        </w:tc>
        <w:tc>
          <w:tcPr>
            <w:tcW w:w="1560" w:type="dxa"/>
            <w:tcBorders>
              <w:bottom w:val="single" w:sz="4" w:space="0" w:color="auto"/>
            </w:tcBorders>
            <w:tcMar>
              <w:top w:w="0" w:type="dxa"/>
              <w:left w:w="70" w:type="dxa"/>
              <w:bottom w:w="0" w:type="dxa"/>
              <w:right w:w="70" w:type="dxa"/>
            </w:tcMar>
            <w:vAlign w:val="center"/>
          </w:tcPr>
          <w:p w14:paraId="3C0A7F15" w14:textId="77777777" w:rsidR="00B96858" w:rsidRPr="009E759E" w:rsidRDefault="00B96858" w:rsidP="0095787B">
            <w:pPr>
              <w:shd w:val="solid" w:color="FFFFFF" w:fill="auto"/>
              <w:spacing w:before="40" w:after="40" w:line="240" w:lineRule="auto"/>
              <w:jc w:val="center"/>
              <w:rPr>
                <w:rFonts w:ascii="Times New Roman" w:hAnsi="Times New Roman"/>
                <w:sz w:val="18"/>
                <w:szCs w:val="18"/>
                <w:lang w:eastAsia="zh-CN"/>
              </w:rPr>
            </w:pPr>
            <w:r w:rsidRPr="009E759E">
              <w:rPr>
                <w:rFonts w:ascii="Times New Roman" w:hAnsi="Times New Roman"/>
                <w:sz w:val="18"/>
                <w:szCs w:val="18"/>
                <w:lang w:eastAsia="zh-CN"/>
              </w:rPr>
              <w:t xml:space="preserve">1 (2026) </w:t>
            </w:r>
          </w:p>
        </w:tc>
        <w:tc>
          <w:tcPr>
            <w:tcW w:w="1791" w:type="dxa"/>
            <w:shd w:val="solid" w:color="FFFFFF" w:fill="auto"/>
            <w:tcMar>
              <w:top w:w="0" w:type="dxa"/>
              <w:left w:w="70" w:type="dxa"/>
              <w:bottom w:w="0" w:type="dxa"/>
              <w:right w:w="70" w:type="dxa"/>
            </w:tcMar>
            <w:vAlign w:val="center"/>
          </w:tcPr>
          <w:p w14:paraId="79BA0A90" w14:textId="77777777" w:rsidR="00B96858" w:rsidRPr="009E759E" w:rsidRDefault="00B96858" w:rsidP="0095787B">
            <w:pPr>
              <w:shd w:val="solid" w:color="FFFFFF" w:fill="auto"/>
              <w:spacing w:before="40" w:after="40" w:line="240" w:lineRule="auto"/>
              <w:jc w:val="center"/>
              <w:rPr>
                <w:rFonts w:ascii="Times New Roman" w:hAnsi="Times New Roman"/>
                <w:sz w:val="18"/>
                <w:szCs w:val="18"/>
                <w:lang w:eastAsia="zh-CN"/>
              </w:rPr>
            </w:pPr>
            <w:r w:rsidRPr="009E759E">
              <w:rPr>
                <w:rFonts w:ascii="Times New Roman" w:hAnsi="Times New Roman"/>
                <w:sz w:val="18"/>
                <w:szCs w:val="18"/>
                <w:lang w:eastAsia="zh-CN"/>
              </w:rPr>
              <w:t>Progress Report</w:t>
            </w:r>
          </w:p>
          <w:p w14:paraId="71343085" w14:textId="77777777" w:rsidR="00B96858" w:rsidRPr="009E759E" w:rsidRDefault="00B96858" w:rsidP="0095787B">
            <w:pPr>
              <w:shd w:val="solid" w:color="FFFFFF" w:fill="auto"/>
              <w:spacing w:before="40" w:after="40" w:line="240" w:lineRule="auto"/>
              <w:jc w:val="center"/>
              <w:rPr>
                <w:rFonts w:ascii="Times New Roman" w:hAnsi="Times New Roman"/>
                <w:sz w:val="18"/>
                <w:szCs w:val="18"/>
                <w:lang w:eastAsia="zh-CN"/>
              </w:rPr>
            </w:pPr>
            <w:r w:rsidRPr="009E759E">
              <w:rPr>
                <w:rFonts w:ascii="Times New Roman" w:hAnsi="Times New Roman"/>
                <w:sz w:val="18"/>
                <w:szCs w:val="18"/>
                <w:lang w:eastAsia="zh-CN"/>
              </w:rPr>
              <w:t>Project Report</w:t>
            </w:r>
          </w:p>
        </w:tc>
        <w:tc>
          <w:tcPr>
            <w:tcW w:w="1942" w:type="dxa"/>
            <w:vMerge/>
            <w:shd w:val="solid" w:color="FFFFFF" w:fill="auto"/>
            <w:tcMar>
              <w:top w:w="0" w:type="dxa"/>
              <w:left w:w="70" w:type="dxa"/>
              <w:bottom w:w="0" w:type="dxa"/>
              <w:right w:w="70" w:type="dxa"/>
            </w:tcMar>
            <w:vAlign w:val="center"/>
          </w:tcPr>
          <w:p w14:paraId="7A36420B" w14:textId="77777777" w:rsidR="00B96858" w:rsidRPr="009E759E" w:rsidRDefault="00B96858" w:rsidP="0095787B">
            <w:pPr>
              <w:shd w:val="solid" w:color="FFFFFF" w:fill="auto"/>
              <w:spacing w:before="40" w:after="40" w:line="240" w:lineRule="auto"/>
              <w:jc w:val="center"/>
              <w:rPr>
                <w:rFonts w:ascii="Times New Roman" w:hAnsi="Times New Roman"/>
                <w:b/>
                <w:sz w:val="18"/>
                <w:szCs w:val="18"/>
                <w:highlight w:val="green"/>
                <w:lang w:eastAsia="zh-CN"/>
              </w:rPr>
            </w:pPr>
          </w:p>
        </w:tc>
      </w:tr>
      <w:tr w:rsidR="00B96858" w:rsidRPr="00717ED9" w14:paraId="332DB61C" w14:textId="77777777" w:rsidTr="0095787B">
        <w:trPr>
          <w:trHeight w:val="562"/>
        </w:trPr>
        <w:tc>
          <w:tcPr>
            <w:tcW w:w="2864" w:type="dxa"/>
            <w:vMerge/>
            <w:tcMar>
              <w:top w:w="0" w:type="dxa"/>
              <w:left w:w="70" w:type="dxa"/>
              <w:bottom w:w="0" w:type="dxa"/>
              <w:right w:w="70" w:type="dxa"/>
            </w:tcMar>
            <w:vAlign w:val="center"/>
          </w:tcPr>
          <w:p w14:paraId="5C05A5CB" w14:textId="77777777" w:rsidR="00B96858" w:rsidRPr="009E759E" w:rsidRDefault="00B96858" w:rsidP="0095787B">
            <w:pPr>
              <w:autoSpaceDE w:val="0"/>
              <w:autoSpaceDN w:val="0"/>
              <w:adjustRightInd w:val="0"/>
              <w:spacing w:before="40" w:after="40" w:line="240" w:lineRule="auto"/>
              <w:rPr>
                <w:rFonts w:ascii="Times New Roman" w:hAnsi="Times New Roman"/>
                <w:sz w:val="18"/>
                <w:szCs w:val="18"/>
                <w:lang w:eastAsia="zh-CN"/>
              </w:rPr>
            </w:pPr>
          </w:p>
        </w:tc>
        <w:tc>
          <w:tcPr>
            <w:tcW w:w="3298" w:type="dxa"/>
            <w:tcBorders>
              <w:bottom w:val="single" w:sz="4" w:space="0" w:color="auto"/>
            </w:tcBorders>
            <w:tcMar>
              <w:top w:w="0" w:type="dxa"/>
              <w:left w:w="70" w:type="dxa"/>
              <w:bottom w:w="0" w:type="dxa"/>
              <w:right w:w="70" w:type="dxa"/>
            </w:tcMar>
            <w:vAlign w:val="center"/>
          </w:tcPr>
          <w:p w14:paraId="5FB638E8" w14:textId="77777777" w:rsidR="00B96858" w:rsidRPr="009E759E" w:rsidRDefault="00B96858" w:rsidP="0095787B">
            <w:pPr>
              <w:shd w:val="solid" w:color="FFFFFF" w:fill="auto"/>
              <w:spacing w:before="20" w:after="20" w:line="240" w:lineRule="auto"/>
              <w:rPr>
                <w:rFonts w:ascii="Times New Roman" w:hAnsi="Times New Roman"/>
                <w:sz w:val="18"/>
                <w:szCs w:val="18"/>
                <w:lang w:eastAsia="zh-CN"/>
              </w:rPr>
            </w:pPr>
            <w:r w:rsidRPr="009E759E">
              <w:rPr>
                <w:rFonts w:ascii="Times New Roman" w:hAnsi="Times New Roman"/>
                <w:sz w:val="18"/>
                <w:szCs w:val="18"/>
                <w:lang w:eastAsia="zh-CN"/>
              </w:rPr>
              <w:t xml:space="preserve">Number </w:t>
            </w:r>
            <w:r w:rsidRPr="00131530">
              <w:rPr>
                <w:rFonts w:ascii="Times New Roman" w:hAnsi="Times New Roman"/>
                <w:sz w:val="18"/>
                <w:szCs w:val="18"/>
                <w:lang w:eastAsia="zh-CN"/>
              </w:rPr>
              <w:t xml:space="preserve">of </w:t>
            </w:r>
            <w:r>
              <w:rPr>
                <w:rFonts w:ascii="Times New Roman" w:hAnsi="Times New Roman"/>
                <w:sz w:val="18"/>
                <w:szCs w:val="18"/>
                <w:lang w:eastAsia="zh-CN"/>
              </w:rPr>
              <w:t>m</w:t>
            </w:r>
            <w:r w:rsidRPr="00131530">
              <w:rPr>
                <w:rFonts w:ascii="Times New Roman" w:hAnsi="Times New Roman"/>
                <w:sz w:val="18"/>
                <w:szCs w:val="18"/>
                <w:lang w:eastAsia="zh-CN"/>
              </w:rPr>
              <w:t>anuals</w:t>
            </w:r>
            <w:r w:rsidRPr="009E759E">
              <w:rPr>
                <w:rFonts w:ascii="Times New Roman" w:hAnsi="Times New Roman"/>
                <w:sz w:val="18"/>
                <w:szCs w:val="18"/>
                <w:lang w:eastAsia="zh-CN"/>
              </w:rPr>
              <w:t xml:space="preserve"> for handling case of cyber threat and attack</w:t>
            </w:r>
            <w:r>
              <w:rPr>
                <w:rFonts w:ascii="Times New Roman" w:hAnsi="Times New Roman"/>
                <w:sz w:val="18"/>
                <w:szCs w:val="18"/>
                <w:lang w:eastAsia="zh-CN"/>
              </w:rPr>
              <w:t xml:space="preserve"> prepared and adopted</w:t>
            </w:r>
          </w:p>
        </w:tc>
        <w:tc>
          <w:tcPr>
            <w:tcW w:w="1701" w:type="dxa"/>
            <w:tcBorders>
              <w:bottom w:val="single" w:sz="4" w:space="0" w:color="auto"/>
            </w:tcBorders>
            <w:tcMar>
              <w:top w:w="0" w:type="dxa"/>
              <w:left w:w="70" w:type="dxa"/>
              <w:bottom w:w="0" w:type="dxa"/>
              <w:right w:w="70" w:type="dxa"/>
            </w:tcMar>
            <w:vAlign w:val="center"/>
          </w:tcPr>
          <w:p w14:paraId="6CB20627" w14:textId="77777777" w:rsidR="00B96858" w:rsidRPr="009E759E" w:rsidRDefault="00B96858" w:rsidP="0095787B">
            <w:pPr>
              <w:shd w:val="solid" w:color="FFFFFF" w:fill="auto"/>
              <w:spacing w:before="40" w:after="40" w:line="240" w:lineRule="auto"/>
              <w:jc w:val="center"/>
              <w:rPr>
                <w:rFonts w:ascii="Times New Roman" w:hAnsi="Times New Roman"/>
                <w:sz w:val="18"/>
                <w:szCs w:val="18"/>
                <w:lang w:eastAsia="zh-CN"/>
              </w:rPr>
            </w:pPr>
            <w:r w:rsidRPr="009E759E">
              <w:rPr>
                <w:rFonts w:ascii="Times New Roman" w:hAnsi="Times New Roman"/>
                <w:sz w:val="18"/>
                <w:szCs w:val="18"/>
                <w:lang w:eastAsia="zh-CN"/>
              </w:rPr>
              <w:t>0 (2022)</w:t>
            </w:r>
          </w:p>
        </w:tc>
        <w:tc>
          <w:tcPr>
            <w:tcW w:w="1418" w:type="dxa"/>
            <w:tcBorders>
              <w:bottom w:val="single" w:sz="4" w:space="0" w:color="auto"/>
            </w:tcBorders>
            <w:tcMar>
              <w:top w:w="0" w:type="dxa"/>
              <w:left w:w="70" w:type="dxa"/>
              <w:bottom w:w="0" w:type="dxa"/>
              <w:right w:w="70" w:type="dxa"/>
            </w:tcMar>
            <w:vAlign w:val="center"/>
          </w:tcPr>
          <w:p w14:paraId="04A2F943" w14:textId="77777777" w:rsidR="00B96858" w:rsidRPr="009E759E" w:rsidRDefault="00B96858" w:rsidP="0095787B">
            <w:pPr>
              <w:shd w:val="solid" w:color="FFFFFF" w:fill="auto"/>
              <w:spacing w:before="40" w:after="40" w:line="240" w:lineRule="auto"/>
              <w:jc w:val="center"/>
              <w:rPr>
                <w:rFonts w:ascii="Times New Roman" w:hAnsi="Times New Roman"/>
                <w:sz w:val="18"/>
                <w:szCs w:val="18"/>
                <w:lang w:eastAsia="zh-CN"/>
              </w:rPr>
            </w:pPr>
          </w:p>
        </w:tc>
        <w:tc>
          <w:tcPr>
            <w:tcW w:w="1560" w:type="dxa"/>
            <w:tcBorders>
              <w:bottom w:val="single" w:sz="4" w:space="0" w:color="auto"/>
            </w:tcBorders>
            <w:tcMar>
              <w:top w:w="0" w:type="dxa"/>
              <w:left w:w="70" w:type="dxa"/>
              <w:bottom w:w="0" w:type="dxa"/>
              <w:right w:w="70" w:type="dxa"/>
            </w:tcMar>
            <w:vAlign w:val="center"/>
          </w:tcPr>
          <w:p w14:paraId="7B4132D0" w14:textId="77777777" w:rsidR="00B96858" w:rsidRPr="009E759E" w:rsidRDefault="00B96858" w:rsidP="0095787B">
            <w:pPr>
              <w:shd w:val="solid" w:color="FFFFFF" w:fill="auto"/>
              <w:spacing w:before="40" w:after="40" w:line="240" w:lineRule="auto"/>
              <w:jc w:val="center"/>
              <w:rPr>
                <w:rFonts w:ascii="Times New Roman" w:hAnsi="Times New Roman"/>
                <w:sz w:val="18"/>
                <w:szCs w:val="18"/>
                <w:lang w:eastAsia="zh-CN"/>
              </w:rPr>
            </w:pPr>
            <w:r w:rsidRPr="009E759E">
              <w:rPr>
                <w:rFonts w:ascii="Times New Roman" w:hAnsi="Times New Roman"/>
                <w:sz w:val="18"/>
                <w:szCs w:val="18"/>
                <w:lang w:eastAsia="zh-CN"/>
              </w:rPr>
              <w:t xml:space="preserve">1 (2026) </w:t>
            </w:r>
          </w:p>
        </w:tc>
        <w:tc>
          <w:tcPr>
            <w:tcW w:w="1791" w:type="dxa"/>
            <w:tcBorders>
              <w:bottom w:val="single" w:sz="4" w:space="0" w:color="auto"/>
            </w:tcBorders>
            <w:shd w:val="solid" w:color="FFFFFF" w:fill="auto"/>
            <w:tcMar>
              <w:top w:w="0" w:type="dxa"/>
              <w:left w:w="70" w:type="dxa"/>
              <w:bottom w:w="0" w:type="dxa"/>
              <w:right w:w="70" w:type="dxa"/>
            </w:tcMar>
            <w:vAlign w:val="center"/>
          </w:tcPr>
          <w:p w14:paraId="0F474D9A" w14:textId="77777777" w:rsidR="00B96858" w:rsidRPr="009E759E" w:rsidRDefault="00B96858" w:rsidP="0095787B">
            <w:pPr>
              <w:shd w:val="solid" w:color="FFFFFF" w:fill="auto"/>
              <w:spacing w:before="40" w:after="40" w:line="240" w:lineRule="auto"/>
              <w:jc w:val="center"/>
              <w:rPr>
                <w:rFonts w:ascii="Times New Roman" w:hAnsi="Times New Roman"/>
                <w:sz w:val="18"/>
                <w:szCs w:val="18"/>
                <w:lang w:eastAsia="zh-CN"/>
              </w:rPr>
            </w:pPr>
            <w:r w:rsidRPr="009E759E">
              <w:rPr>
                <w:rFonts w:ascii="Times New Roman" w:hAnsi="Times New Roman"/>
                <w:sz w:val="18"/>
                <w:szCs w:val="18"/>
                <w:lang w:eastAsia="zh-CN"/>
              </w:rPr>
              <w:t>Progress Report</w:t>
            </w:r>
          </w:p>
          <w:p w14:paraId="3D78C01F" w14:textId="77777777" w:rsidR="00B96858" w:rsidRPr="009E759E" w:rsidRDefault="00B96858" w:rsidP="0095787B">
            <w:pPr>
              <w:shd w:val="solid" w:color="FFFFFF" w:fill="auto"/>
              <w:spacing w:before="40" w:after="40" w:line="240" w:lineRule="auto"/>
              <w:jc w:val="center"/>
              <w:rPr>
                <w:rFonts w:ascii="Times New Roman" w:hAnsi="Times New Roman"/>
                <w:b/>
                <w:sz w:val="18"/>
                <w:szCs w:val="18"/>
                <w:lang w:eastAsia="zh-CN"/>
              </w:rPr>
            </w:pPr>
            <w:r w:rsidRPr="009E759E">
              <w:rPr>
                <w:rFonts w:ascii="Times New Roman" w:hAnsi="Times New Roman"/>
                <w:sz w:val="18"/>
                <w:szCs w:val="18"/>
                <w:lang w:eastAsia="zh-CN"/>
              </w:rPr>
              <w:t>Project Report</w:t>
            </w:r>
          </w:p>
        </w:tc>
        <w:tc>
          <w:tcPr>
            <w:tcW w:w="1942" w:type="dxa"/>
            <w:vMerge/>
            <w:shd w:val="solid" w:color="FFFFFF" w:fill="auto"/>
            <w:tcMar>
              <w:top w:w="0" w:type="dxa"/>
              <w:left w:w="70" w:type="dxa"/>
              <w:bottom w:w="0" w:type="dxa"/>
              <w:right w:w="70" w:type="dxa"/>
            </w:tcMar>
            <w:vAlign w:val="center"/>
          </w:tcPr>
          <w:p w14:paraId="5C6F416C" w14:textId="77777777" w:rsidR="00B96858" w:rsidRPr="009E759E" w:rsidRDefault="00B96858" w:rsidP="0095787B">
            <w:pPr>
              <w:shd w:val="solid" w:color="FFFFFF" w:fill="auto"/>
              <w:spacing w:before="40" w:after="40" w:line="240" w:lineRule="auto"/>
              <w:jc w:val="center"/>
              <w:rPr>
                <w:rFonts w:ascii="Times New Roman" w:hAnsi="Times New Roman"/>
                <w:b/>
                <w:sz w:val="18"/>
                <w:szCs w:val="18"/>
                <w:highlight w:val="green"/>
                <w:lang w:eastAsia="zh-CN"/>
              </w:rPr>
            </w:pPr>
          </w:p>
        </w:tc>
      </w:tr>
      <w:tr w:rsidR="00B96858" w:rsidRPr="00717ED9" w14:paraId="26E661FF" w14:textId="77777777" w:rsidTr="0095787B">
        <w:trPr>
          <w:trHeight w:val="636"/>
        </w:trPr>
        <w:tc>
          <w:tcPr>
            <w:tcW w:w="2864" w:type="dxa"/>
            <w:vMerge/>
            <w:tcMar>
              <w:top w:w="0" w:type="dxa"/>
              <w:left w:w="70" w:type="dxa"/>
              <w:bottom w:w="0" w:type="dxa"/>
              <w:right w:w="70" w:type="dxa"/>
            </w:tcMar>
            <w:vAlign w:val="center"/>
          </w:tcPr>
          <w:p w14:paraId="7BB01CE5" w14:textId="77777777" w:rsidR="00B96858" w:rsidRPr="009E759E" w:rsidRDefault="00B96858" w:rsidP="0095787B">
            <w:pPr>
              <w:autoSpaceDE w:val="0"/>
              <w:autoSpaceDN w:val="0"/>
              <w:adjustRightInd w:val="0"/>
              <w:spacing w:before="40" w:after="40" w:line="240" w:lineRule="auto"/>
              <w:rPr>
                <w:rFonts w:ascii="Times New Roman" w:hAnsi="Times New Roman"/>
                <w:sz w:val="18"/>
                <w:szCs w:val="18"/>
                <w:lang w:eastAsia="zh-CN"/>
              </w:rPr>
            </w:pPr>
          </w:p>
        </w:tc>
        <w:tc>
          <w:tcPr>
            <w:tcW w:w="3298" w:type="dxa"/>
            <w:tcBorders>
              <w:bottom w:val="single" w:sz="4" w:space="0" w:color="auto"/>
            </w:tcBorders>
            <w:tcMar>
              <w:top w:w="0" w:type="dxa"/>
              <w:left w:w="70" w:type="dxa"/>
              <w:bottom w:w="0" w:type="dxa"/>
              <w:right w:w="70" w:type="dxa"/>
            </w:tcMar>
            <w:vAlign w:val="center"/>
          </w:tcPr>
          <w:p w14:paraId="2E517D65" w14:textId="77777777" w:rsidR="00B96858" w:rsidRPr="009E759E" w:rsidRDefault="00B96858" w:rsidP="0095787B">
            <w:pPr>
              <w:shd w:val="solid" w:color="FFFFFF" w:fill="auto"/>
              <w:spacing w:before="20" w:after="20" w:line="240" w:lineRule="auto"/>
              <w:rPr>
                <w:rFonts w:ascii="Times New Roman" w:hAnsi="Times New Roman"/>
                <w:sz w:val="18"/>
                <w:szCs w:val="18"/>
                <w:lang w:eastAsia="zh-CN"/>
              </w:rPr>
            </w:pPr>
            <w:r w:rsidRPr="009E759E">
              <w:rPr>
                <w:rFonts w:ascii="Times New Roman" w:hAnsi="Times New Roman"/>
                <w:sz w:val="18"/>
                <w:szCs w:val="18"/>
                <w:lang w:eastAsia="zh-CN"/>
              </w:rPr>
              <w:t xml:space="preserve">Number of people </w:t>
            </w:r>
            <w:r>
              <w:rPr>
                <w:rFonts w:ascii="Times New Roman" w:hAnsi="Times New Roman"/>
                <w:sz w:val="18"/>
                <w:szCs w:val="18"/>
                <w:lang w:eastAsia="zh-CN"/>
              </w:rPr>
              <w:t xml:space="preserve">(public administration) </w:t>
            </w:r>
            <w:r w:rsidRPr="009E759E">
              <w:rPr>
                <w:rFonts w:ascii="Times New Roman" w:hAnsi="Times New Roman"/>
                <w:sz w:val="18"/>
                <w:szCs w:val="18"/>
                <w:lang w:eastAsia="zh-CN"/>
              </w:rPr>
              <w:t xml:space="preserve">trained on </w:t>
            </w:r>
            <w:r>
              <w:rPr>
                <w:rFonts w:ascii="Times New Roman" w:hAnsi="Times New Roman"/>
                <w:sz w:val="18"/>
                <w:szCs w:val="18"/>
                <w:lang w:eastAsia="zh-CN"/>
              </w:rPr>
              <w:t>c</w:t>
            </w:r>
            <w:r w:rsidRPr="009E759E">
              <w:rPr>
                <w:rFonts w:ascii="Times New Roman" w:hAnsi="Times New Roman"/>
                <w:sz w:val="18"/>
                <w:szCs w:val="18"/>
                <w:lang w:eastAsia="zh-CN"/>
              </w:rPr>
              <w:t>ybersecurity (</w:t>
            </w:r>
            <w:r>
              <w:rPr>
                <w:rFonts w:ascii="Times New Roman" w:hAnsi="Times New Roman"/>
                <w:sz w:val="18"/>
                <w:szCs w:val="18"/>
                <w:lang w:eastAsia="zh-CN"/>
              </w:rPr>
              <w:t>c</w:t>
            </w:r>
            <w:r w:rsidRPr="009E759E">
              <w:rPr>
                <w:rFonts w:ascii="Times New Roman" w:hAnsi="Times New Roman"/>
                <w:sz w:val="18"/>
                <w:szCs w:val="18"/>
                <w:lang w:eastAsia="zh-CN"/>
              </w:rPr>
              <w:t>umulative indicator)</w:t>
            </w:r>
          </w:p>
        </w:tc>
        <w:tc>
          <w:tcPr>
            <w:tcW w:w="1701" w:type="dxa"/>
            <w:tcBorders>
              <w:bottom w:val="single" w:sz="4" w:space="0" w:color="auto"/>
            </w:tcBorders>
            <w:tcMar>
              <w:top w:w="0" w:type="dxa"/>
              <w:left w:w="70" w:type="dxa"/>
              <w:bottom w:w="0" w:type="dxa"/>
              <w:right w:w="70" w:type="dxa"/>
            </w:tcMar>
            <w:vAlign w:val="center"/>
          </w:tcPr>
          <w:p w14:paraId="07445D71" w14:textId="77777777" w:rsidR="00B96858" w:rsidRPr="009E759E" w:rsidRDefault="00B96858" w:rsidP="0095787B">
            <w:pPr>
              <w:shd w:val="solid" w:color="FFFFFF" w:fill="auto"/>
              <w:spacing w:before="40" w:after="40" w:line="240" w:lineRule="auto"/>
              <w:jc w:val="center"/>
              <w:rPr>
                <w:rFonts w:ascii="Times New Roman" w:hAnsi="Times New Roman"/>
                <w:sz w:val="18"/>
                <w:szCs w:val="18"/>
                <w:lang w:eastAsia="zh-CN"/>
              </w:rPr>
            </w:pPr>
            <w:r w:rsidRPr="009E759E">
              <w:rPr>
                <w:rFonts w:ascii="Times New Roman" w:hAnsi="Times New Roman"/>
                <w:sz w:val="18"/>
                <w:szCs w:val="18"/>
                <w:lang w:eastAsia="zh-CN"/>
              </w:rPr>
              <w:t>0 (2022)</w:t>
            </w:r>
          </w:p>
        </w:tc>
        <w:tc>
          <w:tcPr>
            <w:tcW w:w="1418" w:type="dxa"/>
            <w:tcBorders>
              <w:bottom w:val="single" w:sz="4" w:space="0" w:color="auto"/>
            </w:tcBorders>
            <w:tcMar>
              <w:top w:w="0" w:type="dxa"/>
              <w:left w:w="70" w:type="dxa"/>
              <w:bottom w:w="0" w:type="dxa"/>
              <w:right w:w="70" w:type="dxa"/>
            </w:tcMar>
            <w:vAlign w:val="center"/>
          </w:tcPr>
          <w:p w14:paraId="64C1720B" w14:textId="77777777" w:rsidR="00B96858" w:rsidRPr="009E759E" w:rsidRDefault="00B96858" w:rsidP="0095787B">
            <w:pPr>
              <w:shd w:val="solid" w:color="FFFFFF" w:fill="auto"/>
              <w:spacing w:before="40" w:after="40" w:line="240" w:lineRule="auto"/>
              <w:jc w:val="center"/>
              <w:rPr>
                <w:rFonts w:ascii="Times New Roman" w:hAnsi="Times New Roman"/>
                <w:sz w:val="18"/>
                <w:szCs w:val="18"/>
                <w:lang w:eastAsia="zh-CN"/>
              </w:rPr>
            </w:pPr>
          </w:p>
        </w:tc>
        <w:tc>
          <w:tcPr>
            <w:tcW w:w="1560" w:type="dxa"/>
            <w:tcBorders>
              <w:bottom w:val="single" w:sz="4" w:space="0" w:color="auto"/>
            </w:tcBorders>
            <w:tcMar>
              <w:top w:w="0" w:type="dxa"/>
              <w:left w:w="70" w:type="dxa"/>
              <w:bottom w:w="0" w:type="dxa"/>
              <w:right w:w="70" w:type="dxa"/>
            </w:tcMar>
            <w:vAlign w:val="center"/>
          </w:tcPr>
          <w:p w14:paraId="6C410076" w14:textId="77777777" w:rsidR="00B96858" w:rsidRPr="009E759E" w:rsidRDefault="00B96858" w:rsidP="0095787B">
            <w:pPr>
              <w:shd w:val="solid" w:color="FFFFFF" w:fill="auto"/>
              <w:spacing w:before="40" w:after="40" w:line="240" w:lineRule="auto"/>
              <w:jc w:val="center"/>
              <w:rPr>
                <w:rFonts w:ascii="Times New Roman" w:hAnsi="Times New Roman"/>
                <w:sz w:val="18"/>
                <w:szCs w:val="18"/>
                <w:lang w:eastAsia="zh-CN"/>
              </w:rPr>
            </w:pPr>
            <w:r w:rsidRPr="009E759E">
              <w:rPr>
                <w:rFonts w:ascii="Times New Roman" w:hAnsi="Times New Roman"/>
                <w:sz w:val="18"/>
                <w:szCs w:val="18"/>
                <w:lang w:eastAsia="zh-CN"/>
              </w:rPr>
              <w:t xml:space="preserve">≥ 100 (2026) </w:t>
            </w:r>
          </w:p>
        </w:tc>
        <w:tc>
          <w:tcPr>
            <w:tcW w:w="1791" w:type="dxa"/>
            <w:tcBorders>
              <w:bottom w:val="single" w:sz="4" w:space="0" w:color="auto"/>
            </w:tcBorders>
            <w:shd w:val="solid" w:color="FFFFFF" w:fill="auto"/>
            <w:tcMar>
              <w:top w:w="0" w:type="dxa"/>
              <w:left w:w="70" w:type="dxa"/>
              <w:bottom w:w="0" w:type="dxa"/>
              <w:right w:w="70" w:type="dxa"/>
            </w:tcMar>
            <w:vAlign w:val="center"/>
          </w:tcPr>
          <w:p w14:paraId="14BBA15C" w14:textId="77777777" w:rsidR="00B96858" w:rsidRPr="009E759E" w:rsidRDefault="00B96858" w:rsidP="0095787B">
            <w:pPr>
              <w:shd w:val="solid" w:color="FFFFFF" w:fill="auto"/>
              <w:spacing w:before="40" w:after="40" w:line="240" w:lineRule="auto"/>
              <w:jc w:val="center"/>
              <w:rPr>
                <w:rFonts w:ascii="Times New Roman" w:hAnsi="Times New Roman"/>
                <w:sz w:val="18"/>
                <w:szCs w:val="18"/>
                <w:lang w:eastAsia="zh-CN"/>
              </w:rPr>
            </w:pPr>
            <w:r w:rsidRPr="009E759E">
              <w:rPr>
                <w:rFonts w:ascii="Times New Roman" w:hAnsi="Times New Roman"/>
                <w:sz w:val="18"/>
                <w:szCs w:val="18"/>
                <w:lang w:eastAsia="zh-CN"/>
              </w:rPr>
              <w:t>Progress Report</w:t>
            </w:r>
          </w:p>
          <w:p w14:paraId="7D2A0EE0" w14:textId="77777777" w:rsidR="00B96858" w:rsidRPr="009E759E" w:rsidRDefault="00B96858" w:rsidP="0095787B">
            <w:pPr>
              <w:shd w:val="solid" w:color="FFFFFF" w:fill="auto"/>
              <w:spacing w:before="40" w:after="40" w:line="240" w:lineRule="auto"/>
              <w:jc w:val="center"/>
              <w:rPr>
                <w:rFonts w:ascii="Times New Roman" w:hAnsi="Times New Roman"/>
                <w:b/>
                <w:sz w:val="18"/>
                <w:szCs w:val="18"/>
                <w:lang w:eastAsia="zh-CN"/>
              </w:rPr>
            </w:pPr>
            <w:r w:rsidRPr="009E759E">
              <w:rPr>
                <w:rFonts w:ascii="Times New Roman" w:hAnsi="Times New Roman"/>
                <w:sz w:val="18"/>
                <w:szCs w:val="18"/>
                <w:lang w:eastAsia="zh-CN"/>
              </w:rPr>
              <w:t>Project Report</w:t>
            </w:r>
          </w:p>
        </w:tc>
        <w:tc>
          <w:tcPr>
            <w:tcW w:w="1942" w:type="dxa"/>
            <w:vMerge/>
            <w:shd w:val="solid" w:color="FFFFFF" w:fill="auto"/>
            <w:tcMar>
              <w:top w:w="0" w:type="dxa"/>
              <w:left w:w="70" w:type="dxa"/>
              <w:bottom w:w="0" w:type="dxa"/>
              <w:right w:w="70" w:type="dxa"/>
            </w:tcMar>
            <w:vAlign w:val="center"/>
          </w:tcPr>
          <w:p w14:paraId="51899A04" w14:textId="77777777" w:rsidR="00B96858" w:rsidRPr="009E759E" w:rsidRDefault="00B96858" w:rsidP="0095787B">
            <w:pPr>
              <w:shd w:val="solid" w:color="FFFFFF" w:fill="auto"/>
              <w:spacing w:before="40" w:after="40" w:line="240" w:lineRule="auto"/>
              <w:jc w:val="center"/>
              <w:rPr>
                <w:rFonts w:ascii="Times New Roman" w:hAnsi="Times New Roman"/>
                <w:b/>
                <w:sz w:val="18"/>
                <w:szCs w:val="18"/>
                <w:highlight w:val="green"/>
                <w:lang w:eastAsia="zh-CN"/>
              </w:rPr>
            </w:pPr>
          </w:p>
        </w:tc>
      </w:tr>
      <w:tr w:rsidR="00B96858" w:rsidRPr="00717ED9" w14:paraId="2C15C177" w14:textId="77777777" w:rsidTr="0095787B">
        <w:trPr>
          <w:trHeight w:val="71"/>
        </w:trPr>
        <w:tc>
          <w:tcPr>
            <w:tcW w:w="2864" w:type="dxa"/>
            <w:vMerge/>
            <w:tcMar>
              <w:top w:w="0" w:type="dxa"/>
              <w:left w:w="70" w:type="dxa"/>
              <w:bottom w:w="0" w:type="dxa"/>
              <w:right w:w="70" w:type="dxa"/>
            </w:tcMar>
            <w:vAlign w:val="center"/>
          </w:tcPr>
          <w:p w14:paraId="6F4A459B" w14:textId="77777777" w:rsidR="00B96858" w:rsidRPr="009E759E" w:rsidRDefault="00B96858" w:rsidP="0095787B">
            <w:pPr>
              <w:autoSpaceDE w:val="0"/>
              <w:autoSpaceDN w:val="0"/>
              <w:adjustRightInd w:val="0"/>
              <w:spacing w:before="40" w:after="40" w:line="240" w:lineRule="auto"/>
              <w:rPr>
                <w:rFonts w:ascii="Times New Roman" w:hAnsi="Times New Roman"/>
                <w:sz w:val="18"/>
                <w:szCs w:val="18"/>
                <w:lang w:eastAsia="zh-CN"/>
              </w:rPr>
            </w:pPr>
          </w:p>
        </w:tc>
        <w:tc>
          <w:tcPr>
            <w:tcW w:w="3298" w:type="dxa"/>
            <w:tcBorders>
              <w:bottom w:val="single" w:sz="4" w:space="0" w:color="auto"/>
            </w:tcBorders>
            <w:tcMar>
              <w:top w:w="0" w:type="dxa"/>
              <w:left w:w="70" w:type="dxa"/>
              <w:bottom w:w="0" w:type="dxa"/>
              <w:right w:w="70" w:type="dxa"/>
            </w:tcMar>
            <w:vAlign w:val="center"/>
          </w:tcPr>
          <w:p w14:paraId="0F5D4093" w14:textId="77777777" w:rsidR="00B96858" w:rsidRPr="009E759E" w:rsidRDefault="00B96858" w:rsidP="0095787B">
            <w:pPr>
              <w:shd w:val="solid" w:color="FFFFFF" w:fill="auto"/>
              <w:spacing w:before="20" w:after="20" w:line="240" w:lineRule="auto"/>
              <w:rPr>
                <w:rFonts w:ascii="Times New Roman" w:hAnsi="Times New Roman"/>
                <w:sz w:val="18"/>
                <w:szCs w:val="18"/>
                <w:lang w:eastAsia="zh-CN"/>
              </w:rPr>
            </w:pPr>
            <w:r w:rsidRPr="009E759E">
              <w:rPr>
                <w:rFonts w:ascii="Times New Roman" w:hAnsi="Times New Roman"/>
                <w:sz w:val="18"/>
                <w:szCs w:val="18"/>
                <w:lang w:eastAsia="zh-CN"/>
              </w:rPr>
              <w:t>Number of tabletop exercises (TTX) for cybersecurity related with national experience and needs (cumulative indicator)</w:t>
            </w:r>
          </w:p>
        </w:tc>
        <w:tc>
          <w:tcPr>
            <w:tcW w:w="1701" w:type="dxa"/>
            <w:tcBorders>
              <w:bottom w:val="single" w:sz="4" w:space="0" w:color="auto"/>
            </w:tcBorders>
            <w:tcMar>
              <w:top w:w="0" w:type="dxa"/>
              <w:left w:w="70" w:type="dxa"/>
              <w:bottom w:w="0" w:type="dxa"/>
              <w:right w:w="70" w:type="dxa"/>
            </w:tcMar>
            <w:vAlign w:val="center"/>
          </w:tcPr>
          <w:p w14:paraId="07830539" w14:textId="77777777" w:rsidR="00B96858" w:rsidRPr="009E759E" w:rsidRDefault="00B96858" w:rsidP="0095787B">
            <w:pPr>
              <w:shd w:val="solid" w:color="FFFFFF" w:fill="auto"/>
              <w:spacing w:before="40" w:after="40" w:line="240" w:lineRule="auto"/>
              <w:jc w:val="center"/>
              <w:rPr>
                <w:rFonts w:ascii="Times New Roman" w:hAnsi="Times New Roman"/>
                <w:sz w:val="18"/>
                <w:szCs w:val="18"/>
                <w:lang w:eastAsia="zh-CN"/>
              </w:rPr>
            </w:pPr>
            <w:r w:rsidRPr="009E759E">
              <w:rPr>
                <w:rFonts w:ascii="Times New Roman" w:hAnsi="Times New Roman"/>
                <w:sz w:val="18"/>
                <w:szCs w:val="18"/>
                <w:lang w:eastAsia="zh-CN"/>
              </w:rPr>
              <w:t>0 (2022)</w:t>
            </w:r>
          </w:p>
        </w:tc>
        <w:tc>
          <w:tcPr>
            <w:tcW w:w="1418" w:type="dxa"/>
            <w:tcBorders>
              <w:bottom w:val="single" w:sz="4" w:space="0" w:color="auto"/>
            </w:tcBorders>
            <w:tcMar>
              <w:top w:w="0" w:type="dxa"/>
              <w:left w:w="70" w:type="dxa"/>
              <w:bottom w:w="0" w:type="dxa"/>
              <w:right w:w="70" w:type="dxa"/>
            </w:tcMar>
            <w:vAlign w:val="center"/>
          </w:tcPr>
          <w:p w14:paraId="486C0990" w14:textId="77777777" w:rsidR="00B96858" w:rsidRPr="009E759E" w:rsidRDefault="00B96858" w:rsidP="0095787B">
            <w:pPr>
              <w:shd w:val="solid" w:color="FFFFFF" w:fill="auto"/>
              <w:spacing w:before="40" w:after="40" w:line="240" w:lineRule="auto"/>
              <w:jc w:val="center"/>
              <w:rPr>
                <w:rFonts w:ascii="Times New Roman" w:hAnsi="Times New Roman"/>
                <w:sz w:val="18"/>
                <w:szCs w:val="18"/>
                <w:lang w:eastAsia="zh-CN"/>
              </w:rPr>
            </w:pPr>
          </w:p>
        </w:tc>
        <w:tc>
          <w:tcPr>
            <w:tcW w:w="1560" w:type="dxa"/>
            <w:tcBorders>
              <w:bottom w:val="single" w:sz="4" w:space="0" w:color="auto"/>
            </w:tcBorders>
            <w:tcMar>
              <w:top w:w="0" w:type="dxa"/>
              <w:left w:w="70" w:type="dxa"/>
              <w:bottom w:w="0" w:type="dxa"/>
              <w:right w:w="70" w:type="dxa"/>
            </w:tcMar>
            <w:vAlign w:val="center"/>
          </w:tcPr>
          <w:p w14:paraId="73B7B971" w14:textId="77777777" w:rsidR="00B96858" w:rsidRPr="009E759E" w:rsidRDefault="00B96858" w:rsidP="0095787B">
            <w:pPr>
              <w:shd w:val="solid" w:color="FFFFFF" w:fill="auto"/>
              <w:spacing w:before="40" w:after="40" w:line="240" w:lineRule="auto"/>
              <w:jc w:val="center"/>
              <w:rPr>
                <w:rFonts w:ascii="Times New Roman" w:hAnsi="Times New Roman"/>
                <w:sz w:val="18"/>
                <w:szCs w:val="18"/>
                <w:lang w:eastAsia="zh-CN"/>
              </w:rPr>
            </w:pPr>
            <w:r w:rsidRPr="009E759E">
              <w:rPr>
                <w:rFonts w:ascii="Times New Roman" w:hAnsi="Times New Roman"/>
                <w:sz w:val="18"/>
                <w:szCs w:val="18"/>
                <w:lang w:eastAsia="zh-CN"/>
              </w:rPr>
              <w:t xml:space="preserve">≥ 2 (2026) </w:t>
            </w:r>
          </w:p>
        </w:tc>
        <w:tc>
          <w:tcPr>
            <w:tcW w:w="1791" w:type="dxa"/>
            <w:tcBorders>
              <w:bottom w:val="single" w:sz="4" w:space="0" w:color="auto"/>
            </w:tcBorders>
            <w:shd w:val="solid" w:color="FFFFFF" w:fill="auto"/>
            <w:tcMar>
              <w:top w:w="0" w:type="dxa"/>
              <w:left w:w="70" w:type="dxa"/>
              <w:bottom w:w="0" w:type="dxa"/>
              <w:right w:w="70" w:type="dxa"/>
            </w:tcMar>
            <w:vAlign w:val="center"/>
          </w:tcPr>
          <w:p w14:paraId="6A5225F9" w14:textId="77777777" w:rsidR="00B96858" w:rsidRPr="009E759E" w:rsidRDefault="00B96858" w:rsidP="0095787B">
            <w:pPr>
              <w:shd w:val="solid" w:color="FFFFFF" w:fill="auto"/>
              <w:spacing w:before="40" w:after="40" w:line="240" w:lineRule="auto"/>
              <w:jc w:val="center"/>
              <w:rPr>
                <w:rFonts w:ascii="Times New Roman" w:hAnsi="Times New Roman"/>
                <w:sz w:val="18"/>
                <w:szCs w:val="18"/>
                <w:lang w:eastAsia="zh-CN"/>
              </w:rPr>
            </w:pPr>
            <w:r w:rsidRPr="009E759E">
              <w:rPr>
                <w:rFonts w:ascii="Times New Roman" w:hAnsi="Times New Roman"/>
                <w:sz w:val="18"/>
                <w:szCs w:val="18"/>
                <w:lang w:eastAsia="zh-CN"/>
              </w:rPr>
              <w:t>Progress Report</w:t>
            </w:r>
          </w:p>
          <w:p w14:paraId="6C87C075" w14:textId="77777777" w:rsidR="00B96858" w:rsidRPr="009E759E" w:rsidRDefault="00B96858" w:rsidP="0095787B">
            <w:pPr>
              <w:shd w:val="solid" w:color="FFFFFF" w:fill="auto"/>
              <w:spacing w:before="40" w:after="40" w:line="240" w:lineRule="auto"/>
              <w:jc w:val="center"/>
              <w:rPr>
                <w:rFonts w:ascii="Times New Roman" w:hAnsi="Times New Roman"/>
                <w:b/>
                <w:sz w:val="18"/>
                <w:szCs w:val="18"/>
                <w:lang w:eastAsia="zh-CN"/>
              </w:rPr>
            </w:pPr>
            <w:r w:rsidRPr="009E759E">
              <w:rPr>
                <w:rFonts w:ascii="Times New Roman" w:hAnsi="Times New Roman"/>
                <w:sz w:val="18"/>
                <w:szCs w:val="18"/>
                <w:lang w:eastAsia="zh-CN"/>
              </w:rPr>
              <w:t>Project Report</w:t>
            </w:r>
          </w:p>
        </w:tc>
        <w:tc>
          <w:tcPr>
            <w:tcW w:w="1942" w:type="dxa"/>
            <w:vMerge/>
            <w:shd w:val="solid" w:color="FFFFFF" w:fill="auto"/>
            <w:tcMar>
              <w:top w:w="0" w:type="dxa"/>
              <w:left w:w="70" w:type="dxa"/>
              <w:bottom w:w="0" w:type="dxa"/>
              <w:right w:w="70" w:type="dxa"/>
            </w:tcMar>
            <w:vAlign w:val="center"/>
          </w:tcPr>
          <w:p w14:paraId="2EEF4423" w14:textId="77777777" w:rsidR="00B96858" w:rsidRPr="009E759E" w:rsidRDefault="00B96858" w:rsidP="0095787B">
            <w:pPr>
              <w:shd w:val="solid" w:color="FFFFFF" w:fill="auto"/>
              <w:spacing w:before="40" w:after="40" w:line="240" w:lineRule="auto"/>
              <w:jc w:val="center"/>
              <w:rPr>
                <w:rFonts w:ascii="Times New Roman" w:hAnsi="Times New Roman"/>
                <w:b/>
                <w:sz w:val="18"/>
                <w:szCs w:val="18"/>
                <w:highlight w:val="green"/>
                <w:lang w:eastAsia="zh-CN"/>
              </w:rPr>
            </w:pPr>
          </w:p>
        </w:tc>
      </w:tr>
      <w:tr w:rsidR="00B96858" w:rsidRPr="00717ED9" w14:paraId="2C08996A" w14:textId="77777777" w:rsidTr="0095787B">
        <w:trPr>
          <w:trHeight w:val="71"/>
        </w:trPr>
        <w:tc>
          <w:tcPr>
            <w:tcW w:w="2864" w:type="dxa"/>
            <w:vMerge/>
            <w:tcMar>
              <w:top w:w="0" w:type="dxa"/>
              <w:left w:w="70" w:type="dxa"/>
              <w:bottom w:w="0" w:type="dxa"/>
              <w:right w:w="70" w:type="dxa"/>
            </w:tcMar>
            <w:vAlign w:val="center"/>
          </w:tcPr>
          <w:p w14:paraId="59ABC866" w14:textId="77777777" w:rsidR="00B96858" w:rsidRPr="009E759E" w:rsidRDefault="00B96858" w:rsidP="0095787B">
            <w:pPr>
              <w:autoSpaceDE w:val="0"/>
              <w:autoSpaceDN w:val="0"/>
              <w:adjustRightInd w:val="0"/>
              <w:spacing w:before="40" w:after="40" w:line="240" w:lineRule="auto"/>
              <w:rPr>
                <w:rFonts w:ascii="Times New Roman" w:hAnsi="Times New Roman"/>
                <w:sz w:val="18"/>
                <w:szCs w:val="18"/>
                <w:lang w:eastAsia="zh-CN"/>
              </w:rPr>
            </w:pPr>
          </w:p>
        </w:tc>
        <w:tc>
          <w:tcPr>
            <w:tcW w:w="3298" w:type="dxa"/>
            <w:tcBorders>
              <w:bottom w:val="single" w:sz="4" w:space="0" w:color="auto"/>
            </w:tcBorders>
            <w:tcMar>
              <w:top w:w="0" w:type="dxa"/>
              <w:left w:w="70" w:type="dxa"/>
              <w:bottom w:w="0" w:type="dxa"/>
              <w:right w:w="70" w:type="dxa"/>
            </w:tcMar>
            <w:vAlign w:val="center"/>
          </w:tcPr>
          <w:p w14:paraId="2E33C68D" w14:textId="77777777" w:rsidR="00B96858" w:rsidRPr="009E759E" w:rsidRDefault="00B96858" w:rsidP="0095787B">
            <w:pPr>
              <w:shd w:val="solid" w:color="FFFFFF" w:fill="auto"/>
              <w:spacing w:before="20" w:after="20" w:line="240" w:lineRule="auto"/>
              <w:rPr>
                <w:rFonts w:ascii="Times New Roman" w:hAnsi="Times New Roman"/>
                <w:sz w:val="18"/>
                <w:szCs w:val="18"/>
                <w:lang w:eastAsia="zh-CN"/>
              </w:rPr>
            </w:pPr>
            <w:r>
              <w:rPr>
                <w:rFonts w:ascii="Times New Roman" w:hAnsi="Times New Roman"/>
                <w:sz w:val="18"/>
                <w:szCs w:val="18"/>
                <w:lang w:eastAsia="zh-CN"/>
              </w:rPr>
              <w:t>Number of public awareness events organised on cybersecurity</w:t>
            </w:r>
          </w:p>
        </w:tc>
        <w:tc>
          <w:tcPr>
            <w:tcW w:w="1701" w:type="dxa"/>
            <w:tcBorders>
              <w:bottom w:val="single" w:sz="4" w:space="0" w:color="auto"/>
            </w:tcBorders>
            <w:tcMar>
              <w:top w:w="0" w:type="dxa"/>
              <w:left w:w="70" w:type="dxa"/>
              <w:bottom w:w="0" w:type="dxa"/>
              <w:right w:w="70" w:type="dxa"/>
            </w:tcMar>
            <w:vAlign w:val="center"/>
          </w:tcPr>
          <w:p w14:paraId="1354CC5E" w14:textId="77777777" w:rsidR="00B96858" w:rsidRPr="009E759E" w:rsidRDefault="00B96858" w:rsidP="0095787B">
            <w:pPr>
              <w:shd w:val="solid" w:color="FFFFFF" w:fill="auto"/>
              <w:spacing w:before="40" w:after="40" w:line="240" w:lineRule="auto"/>
              <w:jc w:val="center"/>
              <w:rPr>
                <w:rFonts w:ascii="Times New Roman" w:hAnsi="Times New Roman"/>
                <w:sz w:val="18"/>
                <w:szCs w:val="18"/>
                <w:lang w:eastAsia="zh-CN"/>
              </w:rPr>
            </w:pPr>
            <w:r>
              <w:rPr>
                <w:rFonts w:ascii="Times New Roman" w:hAnsi="Times New Roman"/>
                <w:sz w:val="18"/>
                <w:szCs w:val="18"/>
                <w:lang w:eastAsia="zh-CN"/>
              </w:rPr>
              <w:t>0 (2022)</w:t>
            </w:r>
          </w:p>
        </w:tc>
        <w:tc>
          <w:tcPr>
            <w:tcW w:w="1418" w:type="dxa"/>
            <w:tcBorders>
              <w:bottom w:val="single" w:sz="4" w:space="0" w:color="auto"/>
            </w:tcBorders>
            <w:tcMar>
              <w:top w:w="0" w:type="dxa"/>
              <w:left w:w="70" w:type="dxa"/>
              <w:bottom w:w="0" w:type="dxa"/>
              <w:right w:w="70" w:type="dxa"/>
            </w:tcMar>
            <w:vAlign w:val="center"/>
          </w:tcPr>
          <w:p w14:paraId="3730EE04" w14:textId="77777777" w:rsidR="00B96858" w:rsidRPr="009E759E" w:rsidRDefault="00B96858" w:rsidP="0095787B">
            <w:pPr>
              <w:shd w:val="solid" w:color="FFFFFF" w:fill="auto"/>
              <w:spacing w:before="40" w:after="40" w:line="240" w:lineRule="auto"/>
              <w:jc w:val="center"/>
              <w:rPr>
                <w:rFonts w:ascii="Times New Roman" w:hAnsi="Times New Roman"/>
                <w:sz w:val="18"/>
                <w:szCs w:val="18"/>
                <w:lang w:eastAsia="zh-CN"/>
              </w:rPr>
            </w:pPr>
          </w:p>
        </w:tc>
        <w:tc>
          <w:tcPr>
            <w:tcW w:w="1560" w:type="dxa"/>
            <w:tcBorders>
              <w:bottom w:val="single" w:sz="4" w:space="0" w:color="auto"/>
            </w:tcBorders>
            <w:tcMar>
              <w:top w:w="0" w:type="dxa"/>
              <w:left w:w="70" w:type="dxa"/>
              <w:bottom w:w="0" w:type="dxa"/>
              <w:right w:w="70" w:type="dxa"/>
            </w:tcMar>
            <w:vAlign w:val="center"/>
          </w:tcPr>
          <w:p w14:paraId="6B27EE4F" w14:textId="62C2616F" w:rsidR="00B96858" w:rsidRPr="009E759E" w:rsidRDefault="00503B9D" w:rsidP="0095787B">
            <w:pPr>
              <w:shd w:val="solid" w:color="FFFFFF" w:fill="auto"/>
              <w:spacing w:before="40" w:after="40" w:line="240" w:lineRule="auto"/>
              <w:jc w:val="center"/>
              <w:rPr>
                <w:rFonts w:ascii="Times New Roman" w:hAnsi="Times New Roman"/>
                <w:sz w:val="18"/>
                <w:szCs w:val="18"/>
                <w:lang w:eastAsia="zh-CN"/>
              </w:rPr>
            </w:pPr>
            <w:r w:rsidRPr="009E759E">
              <w:rPr>
                <w:rFonts w:ascii="Times New Roman" w:hAnsi="Times New Roman"/>
                <w:sz w:val="18"/>
                <w:szCs w:val="18"/>
                <w:lang w:eastAsia="zh-CN"/>
              </w:rPr>
              <w:t xml:space="preserve">≥ 2 (2026) </w:t>
            </w:r>
          </w:p>
        </w:tc>
        <w:tc>
          <w:tcPr>
            <w:tcW w:w="1791" w:type="dxa"/>
            <w:tcBorders>
              <w:bottom w:val="single" w:sz="4" w:space="0" w:color="auto"/>
            </w:tcBorders>
            <w:shd w:val="solid" w:color="FFFFFF" w:fill="auto"/>
            <w:tcMar>
              <w:top w:w="0" w:type="dxa"/>
              <w:left w:w="70" w:type="dxa"/>
              <w:bottom w:w="0" w:type="dxa"/>
              <w:right w:w="70" w:type="dxa"/>
            </w:tcMar>
            <w:vAlign w:val="center"/>
          </w:tcPr>
          <w:p w14:paraId="75EE4B40" w14:textId="77777777" w:rsidR="00B96858" w:rsidRPr="009E759E" w:rsidRDefault="00B96858" w:rsidP="0095787B">
            <w:pPr>
              <w:shd w:val="solid" w:color="FFFFFF" w:fill="auto"/>
              <w:spacing w:before="40" w:after="40" w:line="240" w:lineRule="auto"/>
              <w:jc w:val="center"/>
              <w:rPr>
                <w:rFonts w:ascii="Times New Roman" w:hAnsi="Times New Roman"/>
                <w:sz w:val="18"/>
                <w:szCs w:val="18"/>
                <w:lang w:eastAsia="zh-CN"/>
              </w:rPr>
            </w:pPr>
            <w:r w:rsidRPr="009E759E">
              <w:rPr>
                <w:rFonts w:ascii="Times New Roman" w:hAnsi="Times New Roman"/>
                <w:sz w:val="18"/>
                <w:szCs w:val="18"/>
                <w:lang w:eastAsia="zh-CN"/>
              </w:rPr>
              <w:t>Progress Report</w:t>
            </w:r>
          </w:p>
          <w:p w14:paraId="51C9CE82" w14:textId="77777777" w:rsidR="00B96858" w:rsidRPr="009E759E" w:rsidRDefault="00B96858" w:rsidP="0095787B">
            <w:pPr>
              <w:shd w:val="solid" w:color="FFFFFF" w:fill="auto"/>
              <w:spacing w:before="40" w:after="40" w:line="240" w:lineRule="auto"/>
              <w:jc w:val="center"/>
              <w:rPr>
                <w:rFonts w:ascii="Times New Roman" w:hAnsi="Times New Roman"/>
                <w:sz w:val="18"/>
                <w:szCs w:val="18"/>
                <w:lang w:eastAsia="zh-CN"/>
              </w:rPr>
            </w:pPr>
            <w:r w:rsidRPr="009E759E">
              <w:rPr>
                <w:rFonts w:ascii="Times New Roman" w:hAnsi="Times New Roman"/>
                <w:sz w:val="18"/>
                <w:szCs w:val="18"/>
                <w:lang w:eastAsia="zh-CN"/>
              </w:rPr>
              <w:t>Project Report</w:t>
            </w:r>
          </w:p>
        </w:tc>
        <w:tc>
          <w:tcPr>
            <w:tcW w:w="1942" w:type="dxa"/>
            <w:vMerge/>
            <w:shd w:val="solid" w:color="FFFFFF" w:fill="auto"/>
            <w:tcMar>
              <w:top w:w="0" w:type="dxa"/>
              <w:left w:w="70" w:type="dxa"/>
              <w:bottom w:w="0" w:type="dxa"/>
              <w:right w:w="70" w:type="dxa"/>
            </w:tcMar>
            <w:vAlign w:val="center"/>
          </w:tcPr>
          <w:p w14:paraId="46043F99" w14:textId="77777777" w:rsidR="00B96858" w:rsidRPr="009E759E" w:rsidRDefault="00B96858" w:rsidP="0095787B">
            <w:pPr>
              <w:shd w:val="solid" w:color="FFFFFF" w:fill="auto"/>
              <w:spacing w:before="40" w:after="40" w:line="240" w:lineRule="auto"/>
              <w:jc w:val="center"/>
              <w:rPr>
                <w:rFonts w:ascii="Times New Roman" w:hAnsi="Times New Roman"/>
                <w:b/>
                <w:sz w:val="18"/>
                <w:szCs w:val="18"/>
                <w:highlight w:val="green"/>
                <w:lang w:eastAsia="zh-CN"/>
              </w:rPr>
            </w:pPr>
          </w:p>
        </w:tc>
      </w:tr>
      <w:tr w:rsidR="00B96858" w:rsidRPr="00717ED9" w14:paraId="53964681" w14:textId="77777777" w:rsidTr="000027BB">
        <w:trPr>
          <w:trHeight w:val="558"/>
        </w:trPr>
        <w:tc>
          <w:tcPr>
            <w:tcW w:w="2864" w:type="dxa"/>
            <w:vMerge w:val="restart"/>
            <w:tcMar>
              <w:top w:w="0" w:type="dxa"/>
              <w:left w:w="70" w:type="dxa"/>
              <w:bottom w:w="0" w:type="dxa"/>
              <w:right w:w="70" w:type="dxa"/>
            </w:tcMar>
            <w:vAlign w:val="center"/>
          </w:tcPr>
          <w:p w14:paraId="60F24043" w14:textId="77777777" w:rsidR="00B96858" w:rsidRPr="009E759E" w:rsidDel="00A26D27" w:rsidRDefault="00B96858" w:rsidP="0095787B">
            <w:pPr>
              <w:spacing w:before="20" w:after="20" w:line="240" w:lineRule="auto"/>
              <w:rPr>
                <w:rFonts w:ascii="Times New Roman" w:hAnsi="Times New Roman"/>
                <w:sz w:val="18"/>
                <w:szCs w:val="18"/>
                <w:lang w:eastAsia="zh-CN"/>
              </w:rPr>
            </w:pPr>
            <w:r w:rsidRPr="009E759E">
              <w:rPr>
                <w:rFonts w:ascii="Times New Roman" w:hAnsi="Times New Roman"/>
                <w:sz w:val="18"/>
                <w:szCs w:val="18"/>
                <w:lang w:eastAsia="zh-CN"/>
              </w:rPr>
              <w:t>2</w:t>
            </w:r>
            <w:r>
              <w:rPr>
                <w:rFonts w:ascii="Times New Roman" w:hAnsi="Times New Roman"/>
                <w:sz w:val="18"/>
                <w:szCs w:val="18"/>
                <w:lang w:eastAsia="zh-CN"/>
              </w:rPr>
              <w:t>.</w:t>
            </w:r>
            <w:r w:rsidRPr="009E759E">
              <w:rPr>
                <w:rFonts w:ascii="Times New Roman" w:hAnsi="Times New Roman"/>
                <w:sz w:val="18"/>
                <w:szCs w:val="18"/>
                <w:lang w:eastAsia="zh-CN"/>
              </w:rPr>
              <w:t xml:space="preserve"> P</w:t>
            </w:r>
            <w:r w:rsidRPr="009E759E">
              <w:rPr>
                <w:rFonts w:ascii="Times New Roman" w:hAnsi="Times New Roman"/>
                <w:sz w:val="18"/>
                <w:szCs w:val="18"/>
              </w:rPr>
              <w:t xml:space="preserve">olice and other law enforcement agencies </w:t>
            </w:r>
            <w:r>
              <w:rPr>
                <w:rFonts w:ascii="Times New Roman" w:hAnsi="Times New Roman"/>
                <w:sz w:val="18"/>
                <w:szCs w:val="18"/>
              </w:rPr>
              <w:t xml:space="preserve">performance, including fight against organised crime and terrorism, </w:t>
            </w:r>
            <w:r w:rsidRPr="009E759E">
              <w:rPr>
                <w:rFonts w:ascii="Times New Roman" w:hAnsi="Times New Roman"/>
                <w:sz w:val="18"/>
                <w:szCs w:val="18"/>
              </w:rPr>
              <w:t>strengthened</w:t>
            </w:r>
          </w:p>
        </w:tc>
        <w:tc>
          <w:tcPr>
            <w:tcW w:w="3298" w:type="dxa"/>
            <w:tcMar>
              <w:top w:w="0" w:type="dxa"/>
              <w:left w:w="70" w:type="dxa"/>
              <w:bottom w:w="0" w:type="dxa"/>
              <w:right w:w="70" w:type="dxa"/>
            </w:tcMar>
          </w:tcPr>
          <w:p w14:paraId="4898327D" w14:textId="77777777" w:rsidR="00B96858" w:rsidRPr="009E759E" w:rsidRDefault="00B96858" w:rsidP="0095787B">
            <w:pPr>
              <w:autoSpaceDE w:val="0"/>
              <w:autoSpaceDN w:val="0"/>
              <w:adjustRightInd w:val="0"/>
              <w:spacing w:before="20" w:after="20" w:line="240" w:lineRule="auto"/>
              <w:rPr>
                <w:rFonts w:ascii="Times New Roman" w:hAnsi="Times New Roman"/>
                <w:sz w:val="18"/>
                <w:szCs w:val="18"/>
              </w:rPr>
            </w:pPr>
            <w:r>
              <w:rPr>
                <w:rFonts w:ascii="Times New Roman" w:hAnsi="Times New Roman"/>
                <w:sz w:val="18"/>
                <w:szCs w:val="18"/>
              </w:rPr>
              <w:t>Number of a</w:t>
            </w:r>
            <w:r w:rsidRPr="009244E0">
              <w:rPr>
                <w:rFonts w:ascii="Times New Roman" w:hAnsi="Times New Roman"/>
                <w:sz w:val="18"/>
                <w:szCs w:val="18"/>
              </w:rPr>
              <w:t>nalysis and review of the methodology for recruiting and promoting police and law enforcement</w:t>
            </w:r>
          </w:p>
        </w:tc>
        <w:tc>
          <w:tcPr>
            <w:tcW w:w="1701" w:type="dxa"/>
            <w:tcMar>
              <w:top w:w="0" w:type="dxa"/>
              <w:left w:w="70" w:type="dxa"/>
              <w:bottom w:w="0" w:type="dxa"/>
              <w:right w:w="70" w:type="dxa"/>
            </w:tcMar>
            <w:vAlign w:val="center"/>
          </w:tcPr>
          <w:p w14:paraId="11D5D1AF" w14:textId="77777777" w:rsidR="00B96858" w:rsidRPr="009E759E" w:rsidRDefault="00B96858" w:rsidP="0095787B">
            <w:pPr>
              <w:spacing w:before="40" w:after="40" w:line="240" w:lineRule="auto"/>
              <w:jc w:val="center"/>
              <w:rPr>
                <w:rFonts w:ascii="Times New Roman" w:hAnsi="Times New Roman"/>
                <w:sz w:val="18"/>
                <w:szCs w:val="18"/>
                <w:lang w:eastAsia="zh-CN"/>
              </w:rPr>
            </w:pPr>
            <w:r>
              <w:rPr>
                <w:rFonts w:ascii="Times New Roman" w:hAnsi="Times New Roman"/>
                <w:sz w:val="18"/>
                <w:szCs w:val="18"/>
                <w:lang w:eastAsia="zh-CN"/>
              </w:rPr>
              <w:t>0 (2022)</w:t>
            </w:r>
          </w:p>
        </w:tc>
        <w:tc>
          <w:tcPr>
            <w:tcW w:w="1418" w:type="dxa"/>
            <w:tcMar>
              <w:top w:w="0" w:type="dxa"/>
              <w:left w:w="70" w:type="dxa"/>
              <w:bottom w:w="0" w:type="dxa"/>
              <w:right w:w="70" w:type="dxa"/>
            </w:tcMar>
            <w:vAlign w:val="center"/>
          </w:tcPr>
          <w:p w14:paraId="52D9EC1B" w14:textId="77777777" w:rsidR="00B96858" w:rsidRPr="009E759E" w:rsidRDefault="00B96858" w:rsidP="0095787B">
            <w:pPr>
              <w:autoSpaceDE w:val="0"/>
              <w:autoSpaceDN w:val="0"/>
              <w:adjustRightInd w:val="0"/>
              <w:spacing w:before="40" w:after="40" w:line="240" w:lineRule="auto"/>
              <w:jc w:val="center"/>
              <w:rPr>
                <w:rFonts w:ascii="Times New Roman" w:hAnsi="Times New Roman"/>
                <w:sz w:val="18"/>
                <w:szCs w:val="18"/>
                <w:highlight w:val="green"/>
                <w:lang w:eastAsia="zh-CN"/>
              </w:rPr>
            </w:pPr>
          </w:p>
        </w:tc>
        <w:tc>
          <w:tcPr>
            <w:tcW w:w="1560" w:type="dxa"/>
            <w:tcMar>
              <w:top w:w="0" w:type="dxa"/>
              <w:left w:w="70" w:type="dxa"/>
              <w:bottom w:w="0" w:type="dxa"/>
              <w:right w:w="70" w:type="dxa"/>
            </w:tcMar>
            <w:vAlign w:val="center"/>
          </w:tcPr>
          <w:p w14:paraId="0D43B73B" w14:textId="77777777" w:rsidR="00B96858" w:rsidRPr="009E759E" w:rsidRDefault="00B96858" w:rsidP="0095787B">
            <w:pPr>
              <w:spacing w:before="40" w:after="40" w:line="240" w:lineRule="auto"/>
              <w:jc w:val="center"/>
              <w:rPr>
                <w:rFonts w:ascii="Times New Roman" w:hAnsi="Times New Roman"/>
                <w:sz w:val="18"/>
                <w:szCs w:val="18"/>
                <w:lang w:eastAsia="zh-CN"/>
              </w:rPr>
            </w:pPr>
            <w:r>
              <w:rPr>
                <w:rFonts w:ascii="Times New Roman" w:hAnsi="Times New Roman"/>
                <w:sz w:val="18"/>
                <w:szCs w:val="18"/>
                <w:lang w:eastAsia="zh-CN"/>
              </w:rPr>
              <w:t>1 (2026)</w:t>
            </w:r>
          </w:p>
        </w:tc>
        <w:tc>
          <w:tcPr>
            <w:tcW w:w="1791" w:type="dxa"/>
            <w:shd w:val="solid" w:color="FFFFFF" w:fill="auto"/>
            <w:tcMar>
              <w:top w:w="0" w:type="dxa"/>
              <w:left w:w="70" w:type="dxa"/>
              <w:bottom w:w="0" w:type="dxa"/>
              <w:right w:w="70" w:type="dxa"/>
            </w:tcMar>
            <w:vAlign w:val="center"/>
          </w:tcPr>
          <w:p w14:paraId="79D909BA" w14:textId="77777777" w:rsidR="00B96858" w:rsidRPr="009E759E" w:rsidRDefault="00B96858" w:rsidP="0095787B">
            <w:pPr>
              <w:shd w:val="solid" w:color="FFFFFF" w:fill="auto"/>
              <w:spacing w:before="40" w:after="40" w:line="240" w:lineRule="auto"/>
              <w:jc w:val="center"/>
              <w:rPr>
                <w:rFonts w:ascii="Times New Roman" w:hAnsi="Times New Roman"/>
                <w:sz w:val="18"/>
                <w:szCs w:val="18"/>
                <w:lang w:eastAsia="zh-CN"/>
              </w:rPr>
            </w:pPr>
            <w:r w:rsidRPr="009E759E">
              <w:rPr>
                <w:rFonts w:ascii="Times New Roman" w:hAnsi="Times New Roman"/>
                <w:sz w:val="18"/>
                <w:szCs w:val="18"/>
                <w:lang w:eastAsia="zh-CN"/>
              </w:rPr>
              <w:t>Progress Report</w:t>
            </w:r>
          </w:p>
          <w:p w14:paraId="165726B9" w14:textId="77777777" w:rsidR="00B96858" w:rsidRPr="009E759E" w:rsidRDefault="00B96858" w:rsidP="0095787B">
            <w:pPr>
              <w:shd w:val="solid" w:color="FFFFFF" w:fill="auto"/>
              <w:spacing w:before="40" w:after="40" w:line="240" w:lineRule="auto"/>
              <w:jc w:val="center"/>
              <w:rPr>
                <w:rFonts w:ascii="Times New Roman" w:hAnsi="Times New Roman"/>
                <w:sz w:val="18"/>
                <w:szCs w:val="18"/>
                <w:lang w:eastAsia="zh-CN"/>
              </w:rPr>
            </w:pPr>
            <w:r w:rsidRPr="009E759E">
              <w:rPr>
                <w:rFonts w:ascii="Times New Roman" w:hAnsi="Times New Roman"/>
                <w:sz w:val="18"/>
                <w:szCs w:val="18"/>
                <w:lang w:eastAsia="zh-CN"/>
              </w:rPr>
              <w:t>Project Report</w:t>
            </w:r>
          </w:p>
        </w:tc>
        <w:tc>
          <w:tcPr>
            <w:tcW w:w="1942" w:type="dxa"/>
            <w:vMerge w:val="restart"/>
            <w:shd w:val="solid" w:color="FFFFFF" w:fill="auto"/>
            <w:tcMar>
              <w:top w:w="0" w:type="dxa"/>
              <w:left w:w="70" w:type="dxa"/>
              <w:bottom w:w="0" w:type="dxa"/>
              <w:right w:w="70" w:type="dxa"/>
            </w:tcMar>
            <w:vAlign w:val="center"/>
          </w:tcPr>
          <w:p w14:paraId="28754E51" w14:textId="77777777" w:rsidR="00B96858" w:rsidRPr="009E759E" w:rsidRDefault="00B96858" w:rsidP="0095787B">
            <w:pPr>
              <w:spacing w:before="40" w:after="40" w:line="240" w:lineRule="auto"/>
              <w:rPr>
                <w:rFonts w:ascii="Times New Roman" w:hAnsi="Times New Roman"/>
                <w:sz w:val="18"/>
                <w:szCs w:val="18"/>
                <w:lang w:eastAsia="zh-CN"/>
              </w:rPr>
            </w:pPr>
            <w:r w:rsidRPr="009E759E">
              <w:rPr>
                <w:rFonts w:ascii="Times New Roman" w:hAnsi="Times New Roman"/>
                <w:sz w:val="18"/>
                <w:szCs w:val="18"/>
                <w:lang w:eastAsia="zh-CN"/>
              </w:rPr>
              <w:t>The output of the project is promptly transformed in legal acts of the Macedonian enforcement agencies</w:t>
            </w:r>
          </w:p>
          <w:p w14:paraId="374A3B5D" w14:textId="77777777" w:rsidR="00B96858" w:rsidRPr="009E759E" w:rsidRDefault="00B96858" w:rsidP="0095787B">
            <w:pPr>
              <w:spacing w:before="40" w:after="40" w:line="240" w:lineRule="auto"/>
              <w:jc w:val="center"/>
              <w:rPr>
                <w:rFonts w:ascii="Times New Roman" w:hAnsi="Times New Roman"/>
                <w:sz w:val="18"/>
                <w:szCs w:val="18"/>
                <w:lang w:eastAsia="zh-CN"/>
              </w:rPr>
            </w:pPr>
          </w:p>
          <w:p w14:paraId="35D432A2" w14:textId="77777777" w:rsidR="00B96858" w:rsidRDefault="00B96858" w:rsidP="0095787B">
            <w:pPr>
              <w:spacing w:before="40" w:after="40" w:line="240" w:lineRule="auto"/>
              <w:rPr>
                <w:rFonts w:ascii="Times New Roman" w:hAnsi="Times New Roman"/>
                <w:sz w:val="18"/>
                <w:szCs w:val="18"/>
                <w:lang w:eastAsia="zh-CN"/>
              </w:rPr>
            </w:pPr>
            <w:r w:rsidRPr="009E759E">
              <w:rPr>
                <w:rFonts w:ascii="Times New Roman" w:hAnsi="Times New Roman"/>
                <w:sz w:val="18"/>
                <w:szCs w:val="18"/>
                <w:lang w:eastAsia="zh-CN"/>
              </w:rPr>
              <w:lastRenderedPageBreak/>
              <w:t>The Agency for the confiscation of assets properly cooperate with the judiciary system</w:t>
            </w:r>
          </w:p>
          <w:p w14:paraId="28A72E25" w14:textId="77777777" w:rsidR="00B96858" w:rsidRDefault="00B96858" w:rsidP="0095787B">
            <w:pPr>
              <w:spacing w:before="40" w:after="40" w:line="240" w:lineRule="auto"/>
              <w:rPr>
                <w:rFonts w:ascii="Times New Roman" w:hAnsi="Times New Roman"/>
                <w:sz w:val="18"/>
                <w:szCs w:val="18"/>
                <w:lang w:eastAsia="zh-CN"/>
              </w:rPr>
            </w:pPr>
          </w:p>
          <w:p w14:paraId="30A20B3F" w14:textId="77777777" w:rsidR="00B96858" w:rsidRPr="009E759E" w:rsidRDefault="00B96858" w:rsidP="0095787B">
            <w:pPr>
              <w:spacing w:before="40" w:after="40" w:line="240" w:lineRule="auto"/>
              <w:rPr>
                <w:rFonts w:ascii="Times New Roman" w:hAnsi="Times New Roman"/>
                <w:sz w:val="18"/>
                <w:szCs w:val="18"/>
                <w:lang w:eastAsia="zh-CN"/>
              </w:rPr>
            </w:pPr>
            <w:r w:rsidRPr="009E759E">
              <w:rPr>
                <w:rFonts w:ascii="Times New Roman" w:hAnsi="Times New Roman"/>
                <w:sz w:val="18"/>
                <w:szCs w:val="18"/>
                <w:lang w:eastAsia="zh-CN"/>
              </w:rPr>
              <w:t>The level of trust into the institutions is stable</w:t>
            </w:r>
          </w:p>
        </w:tc>
      </w:tr>
      <w:tr w:rsidR="00B96858" w:rsidRPr="00717ED9" w14:paraId="4D91BD74" w14:textId="77777777" w:rsidTr="0095787B">
        <w:trPr>
          <w:trHeight w:val="768"/>
        </w:trPr>
        <w:tc>
          <w:tcPr>
            <w:tcW w:w="2864" w:type="dxa"/>
            <w:vMerge/>
            <w:tcMar>
              <w:top w:w="0" w:type="dxa"/>
              <w:left w:w="70" w:type="dxa"/>
              <w:bottom w:w="0" w:type="dxa"/>
              <w:right w:w="70" w:type="dxa"/>
            </w:tcMar>
            <w:vAlign w:val="center"/>
          </w:tcPr>
          <w:p w14:paraId="471B9BCE" w14:textId="77777777" w:rsidR="00B96858" w:rsidRPr="009E759E" w:rsidRDefault="00B96858" w:rsidP="0095787B">
            <w:pPr>
              <w:spacing w:before="20" w:after="20" w:line="240" w:lineRule="auto"/>
              <w:rPr>
                <w:rFonts w:ascii="Times New Roman" w:hAnsi="Times New Roman"/>
                <w:sz w:val="18"/>
                <w:szCs w:val="18"/>
                <w:highlight w:val="green"/>
              </w:rPr>
            </w:pPr>
          </w:p>
        </w:tc>
        <w:tc>
          <w:tcPr>
            <w:tcW w:w="3298" w:type="dxa"/>
            <w:tcMar>
              <w:top w:w="0" w:type="dxa"/>
              <w:left w:w="70" w:type="dxa"/>
              <w:bottom w:w="0" w:type="dxa"/>
              <w:right w:w="70" w:type="dxa"/>
            </w:tcMar>
          </w:tcPr>
          <w:p w14:paraId="0934F89E" w14:textId="6C37A727" w:rsidR="00B96858" w:rsidRPr="009E759E" w:rsidRDefault="00B96858" w:rsidP="0095787B">
            <w:pPr>
              <w:autoSpaceDE w:val="0"/>
              <w:autoSpaceDN w:val="0"/>
              <w:adjustRightInd w:val="0"/>
              <w:spacing w:before="20" w:after="20" w:line="240" w:lineRule="auto"/>
              <w:rPr>
                <w:rFonts w:ascii="Times New Roman" w:hAnsi="Times New Roman"/>
                <w:sz w:val="18"/>
                <w:szCs w:val="18"/>
                <w:highlight w:val="green"/>
                <w:lang w:eastAsia="zh-CN"/>
              </w:rPr>
            </w:pPr>
            <w:r w:rsidRPr="009E759E">
              <w:rPr>
                <w:rFonts w:ascii="Times New Roman" w:hAnsi="Times New Roman"/>
                <w:sz w:val="18"/>
                <w:szCs w:val="18"/>
              </w:rPr>
              <w:t xml:space="preserve">Number of </w:t>
            </w:r>
            <w:r w:rsidR="00503B9D">
              <w:rPr>
                <w:rFonts w:ascii="Times New Roman" w:hAnsi="Times New Roman"/>
                <w:sz w:val="18"/>
                <w:szCs w:val="18"/>
              </w:rPr>
              <w:t xml:space="preserve">additional </w:t>
            </w:r>
            <w:r w:rsidRPr="009E759E">
              <w:rPr>
                <w:rFonts w:ascii="Times New Roman" w:hAnsi="Times New Roman"/>
                <w:sz w:val="18"/>
                <w:szCs w:val="18"/>
              </w:rPr>
              <w:t xml:space="preserve">cooperation </w:t>
            </w:r>
            <w:r>
              <w:rPr>
                <w:rFonts w:ascii="Times New Roman" w:hAnsi="Times New Roman"/>
                <w:sz w:val="18"/>
                <w:szCs w:val="18"/>
              </w:rPr>
              <w:t xml:space="preserve">protocols with regional and international organisations in the fight </w:t>
            </w:r>
            <w:r w:rsidRPr="009E759E">
              <w:rPr>
                <w:rFonts w:ascii="Times New Roman" w:hAnsi="Times New Roman"/>
                <w:sz w:val="18"/>
                <w:szCs w:val="18"/>
              </w:rPr>
              <w:t>against organi</w:t>
            </w:r>
            <w:r>
              <w:rPr>
                <w:rFonts w:ascii="Times New Roman" w:hAnsi="Times New Roman"/>
                <w:sz w:val="18"/>
                <w:szCs w:val="18"/>
              </w:rPr>
              <w:t>s</w:t>
            </w:r>
            <w:r w:rsidRPr="009E759E">
              <w:rPr>
                <w:rFonts w:ascii="Times New Roman" w:hAnsi="Times New Roman"/>
                <w:sz w:val="18"/>
                <w:szCs w:val="18"/>
              </w:rPr>
              <w:t xml:space="preserve">ed crime related to the Internet </w:t>
            </w:r>
            <w:r>
              <w:rPr>
                <w:rFonts w:ascii="Times New Roman" w:hAnsi="Times New Roman"/>
                <w:sz w:val="18"/>
                <w:szCs w:val="18"/>
              </w:rPr>
              <w:t>prepared and adopted</w:t>
            </w:r>
          </w:p>
        </w:tc>
        <w:tc>
          <w:tcPr>
            <w:tcW w:w="1701" w:type="dxa"/>
            <w:tcMar>
              <w:top w:w="0" w:type="dxa"/>
              <w:left w:w="70" w:type="dxa"/>
              <w:bottom w:w="0" w:type="dxa"/>
              <w:right w:w="70" w:type="dxa"/>
            </w:tcMar>
            <w:vAlign w:val="center"/>
          </w:tcPr>
          <w:p w14:paraId="50328383" w14:textId="451AFC00" w:rsidR="00B96858" w:rsidRPr="009E759E" w:rsidRDefault="00503B9D" w:rsidP="0095787B">
            <w:pPr>
              <w:spacing w:before="40" w:after="40" w:line="240" w:lineRule="auto"/>
              <w:jc w:val="center"/>
              <w:rPr>
                <w:rFonts w:ascii="Times New Roman" w:hAnsi="Times New Roman"/>
                <w:sz w:val="18"/>
                <w:szCs w:val="18"/>
                <w:highlight w:val="green"/>
                <w:lang w:eastAsia="zh-CN"/>
              </w:rPr>
            </w:pPr>
            <w:r>
              <w:rPr>
                <w:rFonts w:ascii="Times New Roman" w:hAnsi="Times New Roman"/>
                <w:sz w:val="18"/>
                <w:szCs w:val="18"/>
                <w:lang w:eastAsia="zh-CN"/>
              </w:rPr>
              <w:t>0</w:t>
            </w:r>
            <w:r w:rsidRPr="009E759E">
              <w:rPr>
                <w:rFonts w:ascii="Times New Roman" w:hAnsi="Times New Roman"/>
                <w:sz w:val="18"/>
                <w:szCs w:val="18"/>
                <w:lang w:eastAsia="zh-CN"/>
              </w:rPr>
              <w:t xml:space="preserve"> </w:t>
            </w:r>
            <w:r w:rsidR="00B96858" w:rsidRPr="009E759E">
              <w:rPr>
                <w:rFonts w:ascii="Times New Roman" w:hAnsi="Times New Roman"/>
                <w:sz w:val="18"/>
                <w:szCs w:val="18"/>
                <w:lang w:eastAsia="zh-CN"/>
              </w:rPr>
              <w:t>(2022)</w:t>
            </w:r>
          </w:p>
          <w:p w14:paraId="3CEC28AF" w14:textId="77777777" w:rsidR="00B96858" w:rsidRPr="009E759E" w:rsidRDefault="00B96858" w:rsidP="0095787B">
            <w:pPr>
              <w:spacing w:before="40" w:after="40" w:line="240" w:lineRule="auto"/>
              <w:jc w:val="center"/>
              <w:rPr>
                <w:rFonts w:ascii="Times New Roman" w:hAnsi="Times New Roman"/>
                <w:sz w:val="18"/>
                <w:szCs w:val="18"/>
                <w:highlight w:val="green"/>
                <w:lang w:eastAsia="zh-CN"/>
              </w:rPr>
            </w:pPr>
          </w:p>
        </w:tc>
        <w:tc>
          <w:tcPr>
            <w:tcW w:w="1418" w:type="dxa"/>
            <w:tcMar>
              <w:top w:w="0" w:type="dxa"/>
              <w:left w:w="70" w:type="dxa"/>
              <w:bottom w:w="0" w:type="dxa"/>
              <w:right w:w="70" w:type="dxa"/>
            </w:tcMar>
            <w:vAlign w:val="center"/>
          </w:tcPr>
          <w:p w14:paraId="4AE19139" w14:textId="77777777" w:rsidR="00B96858" w:rsidRPr="009E759E" w:rsidRDefault="00B96858" w:rsidP="0095787B">
            <w:pPr>
              <w:autoSpaceDE w:val="0"/>
              <w:autoSpaceDN w:val="0"/>
              <w:adjustRightInd w:val="0"/>
              <w:spacing w:before="40" w:after="40" w:line="240" w:lineRule="auto"/>
              <w:jc w:val="center"/>
              <w:rPr>
                <w:rFonts w:ascii="Times New Roman" w:hAnsi="Times New Roman"/>
                <w:sz w:val="18"/>
                <w:szCs w:val="18"/>
                <w:highlight w:val="green"/>
                <w:lang w:eastAsia="zh-CN"/>
              </w:rPr>
            </w:pPr>
          </w:p>
          <w:p w14:paraId="4A8D14C5" w14:textId="77777777" w:rsidR="00B96858" w:rsidRPr="009E759E" w:rsidRDefault="00B96858" w:rsidP="0095787B">
            <w:pPr>
              <w:spacing w:before="40" w:after="40" w:line="240" w:lineRule="auto"/>
              <w:jc w:val="center"/>
              <w:rPr>
                <w:rFonts w:ascii="Times New Roman" w:hAnsi="Times New Roman"/>
                <w:sz w:val="18"/>
                <w:szCs w:val="18"/>
                <w:highlight w:val="green"/>
                <w:lang w:eastAsia="zh-CN"/>
              </w:rPr>
            </w:pPr>
          </w:p>
        </w:tc>
        <w:tc>
          <w:tcPr>
            <w:tcW w:w="1560" w:type="dxa"/>
            <w:tcMar>
              <w:top w:w="0" w:type="dxa"/>
              <w:left w:w="70" w:type="dxa"/>
              <w:bottom w:w="0" w:type="dxa"/>
              <w:right w:w="70" w:type="dxa"/>
            </w:tcMar>
            <w:vAlign w:val="center"/>
          </w:tcPr>
          <w:p w14:paraId="65EBDFC5" w14:textId="77777777" w:rsidR="00503B9D" w:rsidRDefault="00503B9D" w:rsidP="0095787B">
            <w:pPr>
              <w:spacing w:before="40" w:after="40" w:line="240" w:lineRule="auto"/>
              <w:jc w:val="center"/>
              <w:rPr>
                <w:rFonts w:ascii="Times New Roman" w:hAnsi="Times New Roman"/>
                <w:sz w:val="18"/>
                <w:szCs w:val="18"/>
                <w:lang w:eastAsia="zh-CN"/>
              </w:rPr>
            </w:pPr>
            <w:r w:rsidRPr="00122FE3">
              <w:rPr>
                <w:rFonts w:ascii="Times New Roman" w:hAnsi="Times New Roman"/>
                <w:sz w:val="18"/>
                <w:szCs w:val="18"/>
                <w:lang w:eastAsia="zh-CN"/>
              </w:rPr>
              <w:t xml:space="preserve">≥ </w:t>
            </w:r>
            <w:r>
              <w:rPr>
                <w:rFonts w:ascii="Times New Roman" w:hAnsi="Times New Roman"/>
                <w:sz w:val="18"/>
                <w:szCs w:val="18"/>
                <w:lang w:eastAsia="zh-CN"/>
              </w:rPr>
              <w:t>3</w:t>
            </w:r>
            <w:r w:rsidRPr="00122FE3">
              <w:rPr>
                <w:rFonts w:ascii="Times New Roman" w:hAnsi="Times New Roman"/>
                <w:sz w:val="18"/>
                <w:szCs w:val="18"/>
                <w:lang w:eastAsia="zh-CN"/>
              </w:rPr>
              <w:t xml:space="preserve"> (2026)</w:t>
            </w:r>
          </w:p>
          <w:p w14:paraId="5DD37918" w14:textId="11CA30DC" w:rsidR="00B96858" w:rsidRPr="009E759E" w:rsidRDefault="00503B9D" w:rsidP="0095787B">
            <w:pPr>
              <w:spacing w:before="40" w:after="40" w:line="240" w:lineRule="auto"/>
              <w:jc w:val="center"/>
              <w:rPr>
                <w:rFonts w:ascii="Times New Roman" w:hAnsi="Times New Roman"/>
                <w:sz w:val="18"/>
                <w:szCs w:val="18"/>
                <w:highlight w:val="green"/>
                <w:lang w:eastAsia="zh-CN"/>
              </w:rPr>
            </w:pPr>
            <w:r w:rsidRPr="00122FE3">
              <w:rPr>
                <w:rFonts w:ascii="Times New Roman" w:hAnsi="Times New Roman"/>
                <w:sz w:val="18"/>
                <w:szCs w:val="18"/>
                <w:lang w:eastAsia="zh-CN"/>
              </w:rPr>
              <w:t xml:space="preserve"> </w:t>
            </w:r>
          </w:p>
        </w:tc>
        <w:tc>
          <w:tcPr>
            <w:tcW w:w="1791" w:type="dxa"/>
            <w:shd w:val="solid" w:color="FFFFFF" w:fill="auto"/>
            <w:tcMar>
              <w:top w:w="0" w:type="dxa"/>
              <w:left w:w="70" w:type="dxa"/>
              <w:bottom w:w="0" w:type="dxa"/>
              <w:right w:w="70" w:type="dxa"/>
            </w:tcMar>
            <w:vAlign w:val="center"/>
          </w:tcPr>
          <w:p w14:paraId="14D96C0E" w14:textId="77777777" w:rsidR="00B96858" w:rsidRPr="009E759E" w:rsidRDefault="00B96858" w:rsidP="0095787B">
            <w:pPr>
              <w:shd w:val="solid" w:color="FFFFFF" w:fill="auto"/>
              <w:spacing w:before="40" w:after="40" w:line="240" w:lineRule="auto"/>
              <w:jc w:val="center"/>
              <w:rPr>
                <w:rFonts w:ascii="Times New Roman" w:hAnsi="Times New Roman"/>
                <w:sz w:val="18"/>
                <w:szCs w:val="18"/>
                <w:lang w:eastAsia="zh-CN"/>
              </w:rPr>
            </w:pPr>
            <w:r w:rsidRPr="009E759E">
              <w:rPr>
                <w:rFonts w:ascii="Times New Roman" w:hAnsi="Times New Roman"/>
                <w:sz w:val="18"/>
                <w:szCs w:val="18"/>
                <w:lang w:eastAsia="zh-CN"/>
              </w:rPr>
              <w:t>Progress Report</w:t>
            </w:r>
          </w:p>
          <w:p w14:paraId="741322DC" w14:textId="77777777" w:rsidR="00B96858" w:rsidRPr="009E759E" w:rsidRDefault="00B96858" w:rsidP="0095787B">
            <w:pPr>
              <w:spacing w:before="40" w:after="40" w:line="240" w:lineRule="auto"/>
              <w:jc w:val="center"/>
              <w:rPr>
                <w:rFonts w:ascii="Times New Roman" w:hAnsi="Times New Roman"/>
                <w:sz w:val="18"/>
                <w:szCs w:val="18"/>
                <w:highlight w:val="yellow"/>
                <w:lang w:eastAsia="zh-CN"/>
              </w:rPr>
            </w:pPr>
            <w:r w:rsidRPr="009E759E">
              <w:rPr>
                <w:rFonts w:ascii="Times New Roman" w:hAnsi="Times New Roman"/>
                <w:sz w:val="18"/>
                <w:szCs w:val="18"/>
                <w:lang w:eastAsia="zh-CN"/>
              </w:rPr>
              <w:t>Project Report</w:t>
            </w:r>
          </w:p>
          <w:p w14:paraId="1D2D4098" w14:textId="77777777" w:rsidR="00B96858" w:rsidRPr="009E759E" w:rsidRDefault="00B96858" w:rsidP="0095787B">
            <w:pPr>
              <w:spacing w:before="40" w:after="40" w:line="240" w:lineRule="auto"/>
              <w:jc w:val="center"/>
              <w:rPr>
                <w:rFonts w:ascii="Times New Roman" w:hAnsi="Times New Roman"/>
                <w:sz w:val="18"/>
                <w:szCs w:val="18"/>
                <w:highlight w:val="yellow"/>
                <w:lang w:eastAsia="zh-CN"/>
              </w:rPr>
            </w:pPr>
          </w:p>
        </w:tc>
        <w:tc>
          <w:tcPr>
            <w:tcW w:w="1942" w:type="dxa"/>
            <w:vMerge/>
            <w:shd w:val="solid" w:color="FFFFFF" w:fill="auto"/>
            <w:tcMar>
              <w:top w:w="0" w:type="dxa"/>
              <w:left w:w="70" w:type="dxa"/>
              <w:bottom w:w="0" w:type="dxa"/>
              <w:right w:w="70" w:type="dxa"/>
            </w:tcMar>
            <w:vAlign w:val="center"/>
          </w:tcPr>
          <w:p w14:paraId="6C13C5A2" w14:textId="77777777" w:rsidR="00B96858" w:rsidRPr="009E759E" w:rsidRDefault="00B96858" w:rsidP="0095787B">
            <w:pPr>
              <w:spacing w:before="40" w:after="40" w:line="240" w:lineRule="auto"/>
              <w:jc w:val="center"/>
              <w:rPr>
                <w:rFonts w:ascii="Times New Roman" w:hAnsi="Times New Roman"/>
                <w:iCs/>
                <w:sz w:val="18"/>
                <w:szCs w:val="18"/>
                <w:highlight w:val="yellow"/>
                <w:lang w:eastAsia="zh-CN"/>
              </w:rPr>
            </w:pPr>
          </w:p>
        </w:tc>
      </w:tr>
      <w:tr w:rsidR="00B96858" w:rsidRPr="00717ED9" w14:paraId="231E1133" w14:textId="77777777" w:rsidTr="0095787B">
        <w:trPr>
          <w:trHeight w:val="219"/>
        </w:trPr>
        <w:tc>
          <w:tcPr>
            <w:tcW w:w="2864" w:type="dxa"/>
            <w:vMerge/>
            <w:tcMar>
              <w:top w:w="0" w:type="dxa"/>
              <w:left w:w="70" w:type="dxa"/>
              <w:bottom w:w="0" w:type="dxa"/>
              <w:right w:w="70" w:type="dxa"/>
            </w:tcMar>
            <w:vAlign w:val="center"/>
          </w:tcPr>
          <w:p w14:paraId="6B1DF0AB" w14:textId="77777777" w:rsidR="00B96858" w:rsidRPr="009E759E" w:rsidRDefault="00B96858" w:rsidP="0095787B">
            <w:pPr>
              <w:spacing w:after="0" w:line="240" w:lineRule="auto"/>
              <w:rPr>
                <w:rFonts w:ascii="Times New Roman" w:hAnsi="Times New Roman"/>
                <w:sz w:val="18"/>
                <w:szCs w:val="18"/>
                <w:highlight w:val="green"/>
                <w:lang w:eastAsia="zh-CN"/>
              </w:rPr>
            </w:pPr>
          </w:p>
        </w:tc>
        <w:tc>
          <w:tcPr>
            <w:tcW w:w="3298" w:type="dxa"/>
            <w:tcBorders>
              <w:bottom w:val="single" w:sz="4" w:space="0" w:color="auto"/>
            </w:tcBorders>
            <w:tcMar>
              <w:top w:w="0" w:type="dxa"/>
              <w:left w:w="70" w:type="dxa"/>
              <w:bottom w:w="0" w:type="dxa"/>
              <w:right w:w="70" w:type="dxa"/>
            </w:tcMar>
          </w:tcPr>
          <w:p w14:paraId="76A6AEAD" w14:textId="77777777" w:rsidR="00B96858" w:rsidRPr="009E759E" w:rsidRDefault="00B96858" w:rsidP="0095787B">
            <w:pPr>
              <w:spacing w:before="20" w:after="20" w:line="240" w:lineRule="auto"/>
              <w:rPr>
                <w:rFonts w:ascii="Times New Roman" w:hAnsi="Times New Roman"/>
                <w:sz w:val="18"/>
                <w:szCs w:val="18"/>
                <w:highlight w:val="green"/>
                <w:lang w:eastAsia="zh-CN"/>
              </w:rPr>
            </w:pPr>
            <w:r w:rsidRPr="009E759E">
              <w:rPr>
                <w:rFonts w:ascii="Times New Roman" w:hAnsi="Times New Roman"/>
                <w:sz w:val="18"/>
                <w:szCs w:val="18"/>
              </w:rPr>
              <w:t xml:space="preserve">Number of </w:t>
            </w:r>
            <w:r>
              <w:rPr>
                <w:rFonts w:ascii="Times New Roman" w:hAnsi="Times New Roman"/>
                <w:sz w:val="18"/>
                <w:szCs w:val="18"/>
              </w:rPr>
              <w:t xml:space="preserve">national </w:t>
            </w:r>
            <w:r w:rsidRPr="009E759E">
              <w:rPr>
                <w:rFonts w:ascii="Times New Roman" w:hAnsi="Times New Roman"/>
                <w:sz w:val="18"/>
                <w:szCs w:val="18"/>
              </w:rPr>
              <w:t xml:space="preserve">cooperation protocols on investigations against organised crime </w:t>
            </w:r>
            <w:r>
              <w:rPr>
                <w:rFonts w:ascii="Times New Roman" w:hAnsi="Times New Roman"/>
                <w:sz w:val="18"/>
                <w:szCs w:val="18"/>
              </w:rPr>
              <w:t>prepared and adopted</w:t>
            </w:r>
          </w:p>
        </w:tc>
        <w:tc>
          <w:tcPr>
            <w:tcW w:w="1701" w:type="dxa"/>
            <w:tcBorders>
              <w:bottom w:val="single" w:sz="4" w:space="0" w:color="auto"/>
            </w:tcBorders>
            <w:tcMar>
              <w:top w:w="0" w:type="dxa"/>
              <w:left w:w="70" w:type="dxa"/>
              <w:bottom w:w="0" w:type="dxa"/>
              <w:right w:w="70" w:type="dxa"/>
            </w:tcMar>
            <w:vAlign w:val="center"/>
          </w:tcPr>
          <w:p w14:paraId="73882C0A" w14:textId="77777777" w:rsidR="00B96858" w:rsidRPr="009E759E" w:rsidRDefault="00B96858" w:rsidP="0095787B">
            <w:pPr>
              <w:spacing w:before="40" w:after="40" w:line="240" w:lineRule="auto"/>
              <w:jc w:val="center"/>
              <w:rPr>
                <w:rFonts w:ascii="Times New Roman" w:hAnsi="Times New Roman"/>
                <w:iCs/>
                <w:sz w:val="18"/>
                <w:szCs w:val="18"/>
                <w:highlight w:val="green"/>
                <w:lang w:eastAsia="zh-CN"/>
              </w:rPr>
            </w:pPr>
            <w:r w:rsidRPr="009E759E">
              <w:rPr>
                <w:rFonts w:ascii="Times New Roman" w:hAnsi="Times New Roman"/>
                <w:sz w:val="18"/>
                <w:szCs w:val="18"/>
                <w:lang w:eastAsia="zh-CN"/>
              </w:rPr>
              <w:t>0 (2022)</w:t>
            </w:r>
          </w:p>
        </w:tc>
        <w:tc>
          <w:tcPr>
            <w:tcW w:w="1418" w:type="dxa"/>
            <w:tcBorders>
              <w:bottom w:val="single" w:sz="4" w:space="0" w:color="auto"/>
            </w:tcBorders>
            <w:tcMar>
              <w:top w:w="0" w:type="dxa"/>
              <w:left w:w="70" w:type="dxa"/>
              <w:bottom w:w="0" w:type="dxa"/>
              <w:right w:w="70" w:type="dxa"/>
            </w:tcMar>
            <w:vAlign w:val="center"/>
          </w:tcPr>
          <w:p w14:paraId="4A0E6BF3" w14:textId="77777777" w:rsidR="00B96858" w:rsidRPr="009E759E" w:rsidRDefault="00B96858" w:rsidP="0095787B">
            <w:pPr>
              <w:spacing w:before="40" w:after="40" w:line="240" w:lineRule="auto"/>
              <w:jc w:val="center"/>
              <w:rPr>
                <w:rFonts w:ascii="Times New Roman" w:hAnsi="Times New Roman"/>
                <w:iCs/>
                <w:sz w:val="18"/>
                <w:szCs w:val="18"/>
                <w:highlight w:val="green"/>
                <w:lang w:eastAsia="zh-CN"/>
              </w:rPr>
            </w:pPr>
          </w:p>
        </w:tc>
        <w:tc>
          <w:tcPr>
            <w:tcW w:w="1560" w:type="dxa"/>
            <w:tcBorders>
              <w:bottom w:val="single" w:sz="4" w:space="0" w:color="auto"/>
            </w:tcBorders>
            <w:tcMar>
              <w:top w:w="0" w:type="dxa"/>
              <w:left w:w="70" w:type="dxa"/>
              <w:bottom w:w="0" w:type="dxa"/>
              <w:right w:w="70" w:type="dxa"/>
            </w:tcMar>
            <w:vAlign w:val="center"/>
          </w:tcPr>
          <w:p w14:paraId="26502DE8" w14:textId="77777777" w:rsidR="00B96858" w:rsidRPr="009E759E" w:rsidRDefault="00B96858" w:rsidP="0095787B">
            <w:pPr>
              <w:spacing w:before="40" w:after="40" w:line="240" w:lineRule="auto"/>
              <w:jc w:val="center"/>
              <w:rPr>
                <w:rFonts w:ascii="Times New Roman" w:hAnsi="Times New Roman"/>
                <w:iCs/>
                <w:sz w:val="18"/>
                <w:szCs w:val="18"/>
                <w:highlight w:val="green"/>
                <w:lang w:eastAsia="zh-CN"/>
              </w:rPr>
            </w:pPr>
            <w:r w:rsidRPr="009E759E">
              <w:rPr>
                <w:rFonts w:ascii="Times New Roman" w:hAnsi="Times New Roman"/>
                <w:sz w:val="18"/>
                <w:szCs w:val="18"/>
                <w:lang w:eastAsia="zh-CN"/>
              </w:rPr>
              <w:t xml:space="preserve">≥ 3 (2026) </w:t>
            </w:r>
          </w:p>
        </w:tc>
        <w:tc>
          <w:tcPr>
            <w:tcW w:w="1791" w:type="dxa"/>
            <w:tcBorders>
              <w:bottom w:val="single" w:sz="4" w:space="0" w:color="auto"/>
            </w:tcBorders>
            <w:shd w:val="solid" w:color="FFFFFF" w:fill="auto"/>
            <w:tcMar>
              <w:top w:w="0" w:type="dxa"/>
              <w:left w:w="70" w:type="dxa"/>
              <w:bottom w:w="0" w:type="dxa"/>
              <w:right w:w="70" w:type="dxa"/>
            </w:tcMar>
            <w:vAlign w:val="center"/>
          </w:tcPr>
          <w:p w14:paraId="6CFDF4F2" w14:textId="77777777" w:rsidR="00B96858" w:rsidRPr="009E759E" w:rsidRDefault="00B96858" w:rsidP="0095787B">
            <w:pPr>
              <w:shd w:val="solid" w:color="FFFFFF" w:fill="auto"/>
              <w:spacing w:before="40" w:after="40" w:line="240" w:lineRule="auto"/>
              <w:jc w:val="center"/>
              <w:rPr>
                <w:rFonts w:ascii="Times New Roman" w:hAnsi="Times New Roman"/>
                <w:sz w:val="18"/>
                <w:szCs w:val="18"/>
                <w:lang w:eastAsia="zh-CN"/>
              </w:rPr>
            </w:pPr>
            <w:r w:rsidRPr="009E759E">
              <w:rPr>
                <w:rFonts w:ascii="Times New Roman" w:hAnsi="Times New Roman"/>
                <w:sz w:val="18"/>
                <w:szCs w:val="18"/>
                <w:lang w:eastAsia="zh-CN"/>
              </w:rPr>
              <w:t>Progress Report</w:t>
            </w:r>
          </w:p>
          <w:p w14:paraId="65AAD5AF" w14:textId="77777777" w:rsidR="00B96858" w:rsidRPr="009E759E" w:rsidRDefault="00B96858" w:rsidP="0095787B">
            <w:pPr>
              <w:spacing w:before="40" w:after="40" w:line="240" w:lineRule="auto"/>
              <w:jc w:val="center"/>
              <w:rPr>
                <w:rFonts w:ascii="Times New Roman" w:hAnsi="Times New Roman"/>
                <w:iCs/>
                <w:sz w:val="18"/>
                <w:szCs w:val="18"/>
                <w:highlight w:val="yellow"/>
                <w:lang w:eastAsia="zh-CN"/>
              </w:rPr>
            </w:pPr>
            <w:r w:rsidRPr="009E759E">
              <w:rPr>
                <w:rFonts w:ascii="Times New Roman" w:hAnsi="Times New Roman"/>
                <w:sz w:val="18"/>
                <w:szCs w:val="18"/>
                <w:lang w:eastAsia="zh-CN"/>
              </w:rPr>
              <w:t>Project Report</w:t>
            </w:r>
          </w:p>
        </w:tc>
        <w:tc>
          <w:tcPr>
            <w:tcW w:w="1942" w:type="dxa"/>
            <w:vMerge/>
            <w:shd w:val="solid" w:color="FFFFFF" w:fill="auto"/>
            <w:tcMar>
              <w:top w:w="0" w:type="dxa"/>
              <w:left w:w="70" w:type="dxa"/>
              <w:bottom w:w="0" w:type="dxa"/>
              <w:right w:w="70" w:type="dxa"/>
            </w:tcMar>
            <w:vAlign w:val="center"/>
          </w:tcPr>
          <w:p w14:paraId="65D47875" w14:textId="77777777" w:rsidR="00B96858" w:rsidRPr="009E759E" w:rsidRDefault="00B96858" w:rsidP="0095787B">
            <w:pPr>
              <w:spacing w:before="40" w:after="40" w:line="240" w:lineRule="auto"/>
              <w:jc w:val="center"/>
              <w:rPr>
                <w:rFonts w:ascii="Times New Roman" w:hAnsi="Times New Roman"/>
                <w:iCs/>
                <w:sz w:val="18"/>
                <w:szCs w:val="18"/>
                <w:lang w:eastAsia="zh-CN"/>
              </w:rPr>
            </w:pPr>
          </w:p>
        </w:tc>
      </w:tr>
      <w:tr w:rsidR="00B96858" w:rsidRPr="00717ED9" w14:paraId="3D72B18D" w14:textId="77777777" w:rsidTr="0095787B">
        <w:trPr>
          <w:trHeight w:val="219"/>
        </w:trPr>
        <w:tc>
          <w:tcPr>
            <w:tcW w:w="2864" w:type="dxa"/>
            <w:vMerge/>
            <w:tcMar>
              <w:top w:w="0" w:type="dxa"/>
              <w:left w:w="70" w:type="dxa"/>
              <w:bottom w:w="0" w:type="dxa"/>
              <w:right w:w="70" w:type="dxa"/>
            </w:tcMar>
            <w:vAlign w:val="center"/>
          </w:tcPr>
          <w:p w14:paraId="53868C32" w14:textId="77777777" w:rsidR="00B96858" w:rsidRPr="009E759E" w:rsidRDefault="00B96858" w:rsidP="0095787B">
            <w:pPr>
              <w:spacing w:after="0" w:line="240" w:lineRule="auto"/>
              <w:rPr>
                <w:rFonts w:ascii="Times New Roman" w:hAnsi="Times New Roman"/>
                <w:sz w:val="18"/>
                <w:szCs w:val="18"/>
                <w:highlight w:val="green"/>
                <w:lang w:eastAsia="zh-CN"/>
              </w:rPr>
            </w:pPr>
          </w:p>
        </w:tc>
        <w:tc>
          <w:tcPr>
            <w:tcW w:w="3298" w:type="dxa"/>
            <w:tcBorders>
              <w:bottom w:val="single" w:sz="4" w:space="0" w:color="auto"/>
            </w:tcBorders>
            <w:tcMar>
              <w:top w:w="0" w:type="dxa"/>
              <w:left w:w="70" w:type="dxa"/>
              <w:bottom w:w="0" w:type="dxa"/>
              <w:right w:w="70" w:type="dxa"/>
            </w:tcMar>
          </w:tcPr>
          <w:p w14:paraId="6BBD3C9E" w14:textId="77777777" w:rsidR="00B96858" w:rsidRPr="009E759E" w:rsidDel="00AD3A3B" w:rsidRDefault="00B96858" w:rsidP="0095787B">
            <w:pPr>
              <w:spacing w:before="20" w:after="20" w:line="240" w:lineRule="auto"/>
              <w:rPr>
                <w:rFonts w:ascii="Times New Roman" w:hAnsi="Times New Roman"/>
                <w:sz w:val="18"/>
                <w:szCs w:val="18"/>
              </w:rPr>
            </w:pPr>
            <w:r w:rsidRPr="009E759E">
              <w:rPr>
                <w:rFonts w:ascii="Times New Roman" w:hAnsi="Times New Roman"/>
                <w:sz w:val="18"/>
                <w:szCs w:val="18"/>
              </w:rPr>
              <w:t xml:space="preserve">Number of people trained on modern investigation techniques and methods including forensic skills for criminal investigations </w:t>
            </w:r>
          </w:p>
        </w:tc>
        <w:tc>
          <w:tcPr>
            <w:tcW w:w="1701" w:type="dxa"/>
            <w:tcBorders>
              <w:bottom w:val="single" w:sz="4" w:space="0" w:color="auto"/>
            </w:tcBorders>
            <w:tcMar>
              <w:top w:w="0" w:type="dxa"/>
              <w:left w:w="70" w:type="dxa"/>
              <w:bottom w:w="0" w:type="dxa"/>
              <w:right w:w="70" w:type="dxa"/>
            </w:tcMar>
            <w:vAlign w:val="center"/>
          </w:tcPr>
          <w:p w14:paraId="55CB6D29" w14:textId="77777777" w:rsidR="00B96858" w:rsidRPr="009E759E" w:rsidRDefault="00B96858" w:rsidP="0095787B">
            <w:pPr>
              <w:spacing w:before="40" w:after="40" w:line="240" w:lineRule="auto"/>
              <w:jc w:val="center"/>
              <w:rPr>
                <w:rFonts w:ascii="Times New Roman" w:hAnsi="Times New Roman"/>
                <w:sz w:val="18"/>
                <w:szCs w:val="18"/>
                <w:lang w:eastAsia="zh-CN"/>
              </w:rPr>
            </w:pPr>
            <w:r w:rsidRPr="009E759E">
              <w:rPr>
                <w:rFonts w:ascii="Times New Roman" w:hAnsi="Times New Roman"/>
                <w:sz w:val="18"/>
                <w:szCs w:val="18"/>
                <w:lang w:eastAsia="zh-CN"/>
              </w:rPr>
              <w:t>0 (2022)</w:t>
            </w:r>
          </w:p>
        </w:tc>
        <w:tc>
          <w:tcPr>
            <w:tcW w:w="1418" w:type="dxa"/>
            <w:tcBorders>
              <w:bottom w:val="single" w:sz="4" w:space="0" w:color="auto"/>
            </w:tcBorders>
            <w:tcMar>
              <w:top w:w="0" w:type="dxa"/>
              <w:left w:w="70" w:type="dxa"/>
              <w:bottom w:w="0" w:type="dxa"/>
              <w:right w:w="70" w:type="dxa"/>
            </w:tcMar>
            <w:vAlign w:val="center"/>
          </w:tcPr>
          <w:p w14:paraId="7827B028" w14:textId="77777777" w:rsidR="00B96858" w:rsidRPr="009E759E" w:rsidDel="00E338E6" w:rsidRDefault="00B96858" w:rsidP="0095787B">
            <w:pPr>
              <w:spacing w:before="40" w:after="40" w:line="240" w:lineRule="auto"/>
              <w:jc w:val="center"/>
              <w:rPr>
                <w:rFonts w:ascii="Times New Roman" w:hAnsi="Times New Roman"/>
                <w:iCs/>
                <w:sz w:val="18"/>
                <w:szCs w:val="18"/>
                <w:lang w:eastAsia="zh-CN"/>
              </w:rPr>
            </w:pPr>
          </w:p>
        </w:tc>
        <w:tc>
          <w:tcPr>
            <w:tcW w:w="1560" w:type="dxa"/>
            <w:tcBorders>
              <w:bottom w:val="single" w:sz="4" w:space="0" w:color="auto"/>
            </w:tcBorders>
            <w:tcMar>
              <w:top w:w="0" w:type="dxa"/>
              <w:left w:w="70" w:type="dxa"/>
              <w:bottom w:w="0" w:type="dxa"/>
              <w:right w:w="70" w:type="dxa"/>
            </w:tcMar>
            <w:vAlign w:val="center"/>
          </w:tcPr>
          <w:p w14:paraId="259DEECF" w14:textId="77777777" w:rsidR="00B96858" w:rsidRPr="009E759E" w:rsidRDefault="00B96858" w:rsidP="0095787B">
            <w:pPr>
              <w:spacing w:before="40" w:after="40" w:line="240" w:lineRule="auto"/>
              <w:jc w:val="center"/>
              <w:rPr>
                <w:rFonts w:ascii="Times New Roman" w:hAnsi="Times New Roman"/>
                <w:sz w:val="18"/>
                <w:szCs w:val="18"/>
                <w:lang w:eastAsia="zh-CN"/>
              </w:rPr>
            </w:pPr>
            <w:r w:rsidRPr="009E759E">
              <w:rPr>
                <w:rFonts w:ascii="Times New Roman" w:hAnsi="Times New Roman"/>
                <w:sz w:val="18"/>
                <w:szCs w:val="18"/>
                <w:lang w:eastAsia="zh-CN"/>
              </w:rPr>
              <w:t xml:space="preserve">≥ 50 (2026) </w:t>
            </w:r>
          </w:p>
        </w:tc>
        <w:tc>
          <w:tcPr>
            <w:tcW w:w="1791" w:type="dxa"/>
            <w:tcBorders>
              <w:bottom w:val="single" w:sz="4" w:space="0" w:color="auto"/>
            </w:tcBorders>
            <w:shd w:val="solid" w:color="FFFFFF" w:fill="auto"/>
            <w:tcMar>
              <w:top w:w="0" w:type="dxa"/>
              <w:left w:w="70" w:type="dxa"/>
              <w:bottom w:w="0" w:type="dxa"/>
              <w:right w:w="70" w:type="dxa"/>
            </w:tcMar>
            <w:vAlign w:val="center"/>
          </w:tcPr>
          <w:p w14:paraId="36DF53D7" w14:textId="77777777" w:rsidR="00B96858" w:rsidRPr="009E759E" w:rsidRDefault="00B96858" w:rsidP="0095787B">
            <w:pPr>
              <w:shd w:val="solid" w:color="FFFFFF" w:fill="auto"/>
              <w:spacing w:before="40" w:after="40" w:line="240" w:lineRule="auto"/>
              <w:jc w:val="center"/>
              <w:rPr>
                <w:rFonts w:ascii="Times New Roman" w:hAnsi="Times New Roman"/>
                <w:sz w:val="18"/>
                <w:szCs w:val="18"/>
                <w:lang w:eastAsia="zh-CN"/>
              </w:rPr>
            </w:pPr>
            <w:r w:rsidRPr="009E759E">
              <w:rPr>
                <w:rFonts w:ascii="Times New Roman" w:hAnsi="Times New Roman"/>
                <w:sz w:val="18"/>
                <w:szCs w:val="18"/>
                <w:lang w:eastAsia="zh-CN"/>
              </w:rPr>
              <w:t>Progress Report</w:t>
            </w:r>
          </w:p>
          <w:p w14:paraId="30A03460" w14:textId="77777777" w:rsidR="00B96858" w:rsidRPr="009E759E" w:rsidRDefault="00B96858" w:rsidP="0095787B">
            <w:pPr>
              <w:shd w:val="solid" w:color="FFFFFF" w:fill="auto"/>
              <w:spacing w:before="40" w:after="40" w:line="240" w:lineRule="auto"/>
              <w:jc w:val="center"/>
              <w:rPr>
                <w:rFonts w:ascii="Times New Roman" w:hAnsi="Times New Roman"/>
                <w:sz w:val="18"/>
                <w:szCs w:val="18"/>
                <w:lang w:eastAsia="zh-CN"/>
              </w:rPr>
            </w:pPr>
            <w:r w:rsidRPr="009E759E">
              <w:rPr>
                <w:rFonts w:ascii="Times New Roman" w:hAnsi="Times New Roman"/>
                <w:sz w:val="18"/>
                <w:szCs w:val="18"/>
                <w:lang w:eastAsia="zh-CN"/>
              </w:rPr>
              <w:t>Project Report</w:t>
            </w:r>
          </w:p>
        </w:tc>
        <w:tc>
          <w:tcPr>
            <w:tcW w:w="1942" w:type="dxa"/>
            <w:vMerge/>
            <w:shd w:val="solid" w:color="FFFFFF" w:fill="auto"/>
            <w:tcMar>
              <w:top w:w="0" w:type="dxa"/>
              <w:left w:w="70" w:type="dxa"/>
              <w:bottom w:w="0" w:type="dxa"/>
              <w:right w:w="70" w:type="dxa"/>
            </w:tcMar>
            <w:vAlign w:val="center"/>
          </w:tcPr>
          <w:p w14:paraId="0D06157A" w14:textId="77777777" w:rsidR="00B96858" w:rsidRPr="009E759E" w:rsidRDefault="00B96858" w:rsidP="0095787B">
            <w:pPr>
              <w:spacing w:before="40" w:after="40" w:line="240" w:lineRule="auto"/>
              <w:jc w:val="center"/>
              <w:rPr>
                <w:rFonts w:ascii="Times New Roman" w:hAnsi="Times New Roman"/>
                <w:iCs/>
                <w:sz w:val="18"/>
                <w:szCs w:val="18"/>
                <w:lang w:eastAsia="zh-CN"/>
              </w:rPr>
            </w:pPr>
          </w:p>
        </w:tc>
      </w:tr>
      <w:tr w:rsidR="00B96858" w:rsidRPr="00717ED9" w14:paraId="6C869235" w14:textId="77777777" w:rsidTr="0095787B">
        <w:trPr>
          <w:trHeight w:val="219"/>
        </w:trPr>
        <w:tc>
          <w:tcPr>
            <w:tcW w:w="2864" w:type="dxa"/>
            <w:vMerge/>
            <w:tcMar>
              <w:top w:w="0" w:type="dxa"/>
              <w:left w:w="70" w:type="dxa"/>
              <w:bottom w:w="0" w:type="dxa"/>
              <w:right w:w="70" w:type="dxa"/>
            </w:tcMar>
            <w:vAlign w:val="center"/>
          </w:tcPr>
          <w:p w14:paraId="74124BF5" w14:textId="77777777" w:rsidR="00B96858" w:rsidRPr="009E759E" w:rsidRDefault="00B96858" w:rsidP="0095787B">
            <w:pPr>
              <w:spacing w:after="0" w:line="240" w:lineRule="auto"/>
              <w:rPr>
                <w:rFonts w:ascii="Times New Roman" w:hAnsi="Times New Roman"/>
                <w:sz w:val="18"/>
                <w:szCs w:val="18"/>
                <w:highlight w:val="green"/>
                <w:lang w:eastAsia="zh-CN"/>
              </w:rPr>
            </w:pPr>
          </w:p>
        </w:tc>
        <w:tc>
          <w:tcPr>
            <w:tcW w:w="3298" w:type="dxa"/>
            <w:tcBorders>
              <w:bottom w:val="single" w:sz="4" w:space="0" w:color="auto"/>
            </w:tcBorders>
            <w:tcMar>
              <w:top w:w="0" w:type="dxa"/>
              <w:left w:w="70" w:type="dxa"/>
              <w:bottom w:w="0" w:type="dxa"/>
              <w:right w:w="70" w:type="dxa"/>
            </w:tcMar>
          </w:tcPr>
          <w:p w14:paraId="7CF8D8C2" w14:textId="77777777" w:rsidR="00B96858" w:rsidRPr="009E759E" w:rsidRDefault="00B96858" w:rsidP="0095787B">
            <w:pPr>
              <w:spacing w:before="20" w:after="20" w:line="240" w:lineRule="auto"/>
              <w:rPr>
                <w:rFonts w:ascii="Times New Roman" w:hAnsi="Times New Roman"/>
                <w:sz w:val="18"/>
                <w:szCs w:val="18"/>
                <w:highlight w:val="green"/>
                <w:lang w:eastAsia="zh-CN"/>
              </w:rPr>
            </w:pPr>
            <w:r w:rsidRPr="009E759E">
              <w:rPr>
                <w:rFonts w:ascii="Times New Roman" w:hAnsi="Times New Roman"/>
                <w:sz w:val="18"/>
                <w:szCs w:val="18"/>
              </w:rPr>
              <w:t>Number of protocols on conducting investigations against perpetrators of crimes related to youths and women</w:t>
            </w:r>
            <w:r>
              <w:rPr>
                <w:rFonts w:ascii="Times New Roman" w:hAnsi="Times New Roman"/>
                <w:sz w:val="18"/>
                <w:szCs w:val="18"/>
              </w:rPr>
              <w:t xml:space="preserve"> prepared and adopted</w:t>
            </w:r>
          </w:p>
        </w:tc>
        <w:tc>
          <w:tcPr>
            <w:tcW w:w="1701" w:type="dxa"/>
            <w:tcBorders>
              <w:bottom w:val="single" w:sz="4" w:space="0" w:color="auto"/>
            </w:tcBorders>
            <w:tcMar>
              <w:top w:w="0" w:type="dxa"/>
              <w:left w:w="70" w:type="dxa"/>
              <w:bottom w:w="0" w:type="dxa"/>
              <w:right w:w="70" w:type="dxa"/>
            </w:tcMar>
            <w:vAlign w:val="center"/>
          </w:tcPr>
          <w:p w14:paraId="71A073E6" w14:textId="77777777" w:rsidR="00B96858" w:rsidRPr="009E759E" w:rsidRDefault="00B96858" w:rsidP="0095787B">
            <w:pPr>
              <w:spacing w:before="40" w:after="40" w:line="240" w:lineRule="auto"/>
              <w:jc w:val="center"/>
              <w:rPr>
                <w:rFonts w:ascii="Times New Roman" w:hAnsi="Times New Roman"/>
                <w:iCs/>
                <w:sz w:val="18"/>
                <w:szCs w:val="18"/>
                <w:highlight w:val="green"/>
                <w:lang w:eastAsia="zh-CN"/>
              </w:rPr>
            </w:pPr>
            <w:r w:rsidRPr="009E759E">
              <w:rPr>
                <w:rFonts w:ascii="Times New Roman" w:hAnsi="Times New Roman"/>
                <w:sz w:val="18"/>
                <w:szCs w:val="18"/>
                <w:lang w:eastAsia="zh-CN"/>
              </w:rPr>
              <w:t>0 (2022)</w:t>
            </w:r>
          </w:p>
        </w:tc>
        <w:tc>
          <w:tcPr>
            <w:tcW w:w="1418" w:type="dxa"/>
            <w:tcBorders>
              <w:bottom w:val="single" w:sz="4" w:space="0" w:color="auto"/>
            </w:tcBorders>
            <w:tcMar>
              <w:top w:w="0" w:type="dxa"/>
              <w:left w:w="70" w:type="dxa"/>
              <w:bottom w:w="0" w:type="dxa"/>
              <w:right w:w="70" w:type="dxa"/>
            </w:tcMar>
            <w:vAlign w:val="center"/>
          </w:tcPr>
          <w:p w14:paraId="338B2E46" w14:textId="77777777" w:rsidR="00B96858" w:rsidRPr="009E759E" w:rsidRDefault="00B96858" w:rsidP="0095787B">
            <w:pPr>
              <w:spacing w:before="40" w:after="40" w:line="240" w:lineRule="auto"/>
              <w:jc w:val="center"/>
              <w:rPr>
                <w:rFonts w:ascii="Times New Roman" w:hAnsi="Times New Roman"/>
                <w:iCs/>
                <w:sz w:val="18"/>
                <w:szCs w:val="18"/>
                <w:highlight w:val="green"/>
                <w:lang w:eastAsia="zh-CN"/>
              </w:rPr>
            </w:pPr>
          </w:p>
        </w:tc>
        <w:tc>
          <w:tcPr>
            <w:tcW w:w="1560" w:type="dxa"/>
            <w:tcBorders>
              <w:bottom w:val="single" w:sz="4" w:space="0" w:color="auto"/>
            </w:tcBorders>
            <w:tcMar>
              <w:top w:w="0" w:type="dxa"/>
              <w:left w:w="70" w:type="dxa"/>
              <w:bottom w:w="0" w:type="dxa"/>
              <w:right w:w="70" w:type="dxa"/>
            </w:tcMar>
            <w:vAlign w:val="center"/>
          </w:tcPr>
          <w:p w14:paraId="7D7B06AC" w14:textId="77777777" w:rsidR="00B96858" w:rsidRPr="009E759E" w:rsidRDefault="00B96858" w:rsidP="0095787B">
            <w:pPr>
              <w:spacing w:before="40" w:after="40" w:line="240" w:lineRule="auto"/>
              <w:jc w:val="center"/>
              <w:rPr>
                <w:rFonts w:ascii="Times New Roman" w:hAnsi="Times New Roman"/>
                <w:iCs/>
                <w:sz w:val="18"/>
                <w:szCs w:val="18"/>
                <w:highlight w:val="green"/>
                <w:lang w:eastAsia="zh-CN"/>
              </w:rPr>
            </w:pPr>
            <w:r w:rsidRPr="009E759E">
              <w:rPr>
                <w:rFonts w:ascii="Times New Roman" w:hAnsi="Times New Roman"/>
                <w:sz w:val="18"/>
                <w:szCs w:val="18"/>
                <w:lang w:eastAsia="zh-CN"/>
              </w:rPr>
              <w:t xml:space="preserve">≥ 2 (2026) </w:t>
            </w:r>
          </w:p>
        </w:tc>
        <w:tc>
          <w:tcPr>
            <w:tcW w:w="1791" w:type="dxa"/>
            <w:tcBorders>
              <w:bottom w:val="single" w:sz="4" w:space="0" w:color="auto"/>
            </w:tcBorders>
            <w:shd w:val="solid" w:color="FFFFFF" w:fill="auto"/>
            <w:tcMar>
              <w:top w:w="0" w:type="dxa"/>
              <w:left w:w="70" w:type="dxa"/>
              <w:bottom w:w="0" w:type="dxa"/>
              <w:right w:w="70" w:type="dxa"/>
            </w:tcMar>
            <w:vAlign w:val="center"/>
          </w:tcPr>
          <w:p w14:paraId="73BBED1E" w14:textId="77777777" w:rsidR="00B96858" w:rsidRPr="009E759E" w:rsidRDefault="00B96858" w:rsidP="0095787B">
            <w:pPr>
              <w:shd w:val="solid" w:color="FFFFFF" w:fill="auto"/>
              <w:spacing w:before="40" w:after="40" w:line="240" w:lineRule="auto"/>
              <w:jc w:val="center"/>
              <w:rPr>
                <w:rFonts w:ascii="Times New Roman" w:hAnsi="Times New Roman"/>
                <w:sz w:val="18"/>
                <w:szCs w:val="18"/>
                <w:lang w:eastAsia="zh-CN"/>
              </w:rPr>
            </w:pPr>
            <w:r w:rsidRPr="009E759E">
              <w:rPr>
                <w:rFonts w:ascii="Times New Roman" w:hAnsi="Times New Roman"/>
                <w:sz w:val="18"/>
                <w:szCs w:val="18"/>
                <w:lang w:eastAsia="zh-CN"/>
              </w:rPr>
              <w:t>Progress Report</w:t>
            </w:r>
          </w:p>
          <w:p w14:paraId="0B8482D3" w14:textId="77777777" w:rsidR="00B96858" w:rsidRPr="009E759E" w:rsidRDefault="00B96858" w:rsidP="0095787B">
            <w:pPr>
              <w:spacing w:before="40" w:after="40" w:line="240" w:lineRule="auto"/>
              <w:jc w:val="center"/>
              <w:rPr>
                <w:rFonts w:ascii="Times New Roman" w:hAnsi="Times New Roman"/>
                <w:iCs/>
                <w:sz w:val="18"/>
                <w:szCs w:val="18"/>
                <w:highlight w:val="yellow"/>
                <w:lang w:eastAsia="zh-CN"/>
              </w:rPr>
            </w:pPr>
            <w:r w:rsidRPr="009E759E">
              <w:rPr>
                <w:rFonts w:ascii="Times New Roman" w:hAnsi="Times New Roman"/>
                <w:sz w:val="18"/>
                <w:szCs w:val="18"/>
                <w:lang w:eastAsia="zh-CN"/>
              </w:rPr>
              <w:t>Project Report</w:t>
            </w:r>
          </w:p>
        </w:tc>
        <w:tc>
          <w:tcPr>
            <w:tcW w:w="1942" w:type="dxa"/>
            <w:vMerge/>
            <w:shd w:val="solid" w:color="FFFFFF" w:fill="auto"/>
            <w:tcMar>
              <w:top w:w="0" w:type="dxa"/>
              <w:left w:w="70" w:type="dxa"/>
              <w:bottom w:w="0" w:type="dxa"/>
              <w:right w:w="70" w:type="dxa"/>
            </w:tcMar>
            <w:vAlign w:val="center"/>
          </w:tcPr>
          <w:p w14:paraId="759B93EB" w14:textId="77777777" w:rsidR="00B96858" w:rsidRPr="009E759E" w:rsidRDefault="00B96858" w:rsidP="0095787B">
            <w:pPr>
              <w:spacing w:before="40" w:after="40" w:line="240" w:lineRule="auto"/>
              <w:jc w:val="center"/>
              <w:rPr>
                <w:rFonts w:ascii="Times New Roman" w:hAnsi="Times New Roman"/>
                <w:iCs/>
                <w:sz w:val="18"/>
                <w:szCs w:val="18"/>
                <w:lang w:eastAsia="zh-CN"/>
              </w:rPr>
            </w:pPr>
          </w:p>
        </w:tc>
      </w:tr>
      <w:tr w:rsidR="00B96858" w:rsidRPr="00717ED9" w14:paraId="693F69EC" w14:textId="77777777" w:rsidTr="0095787B">
        <w:trPr>
          <w:trHeight w:val="219"/>
        </w:trPr>
        <w:tc>
          <w:tcPr>
            <w:tcW w:w="2864" w:type="dxa"/>
            <w:vMerge/>
            <w:tcMar>
              <w:top w:w="0" w:type="dxa"/>
              <w:left w:w="70" w:type="dxa"/>
              <w:bottom w:w="0" w:type="dxa"/>
              <w:right w:w="70" w:type="dxa"/>
            </w:tcMar>
            <w:vAlign w:val="center"/>
          </w:tcPr>
          <w:p w14:paraId="01A3F491" w14:textId="77777777" w:rsidR="00B96858" w:rsidRPr="009E759E" w:rsidRDefault="00B96858" w:rsidP="0095787B">
            <w:pPr>
              <w:spacing w:after="0" w:line="240" w:lineRule="auto"/>
              <w:rPr>
                <w:rFonts w:ascii="Times New Roman" w:hAnsi="Times New Roman"/>
                <w:sz w:val="18"/>
                <w:szCs w:val="18"/>
                <w:highlight w:val="green"/>
                <w:lang w:eastAsia="zh-CN"/>
              </w:rPr>
            </w:pPr>
          </w:p>
        </w:tc>
        <w:tc>
          <w:tcPr>
            <w:tcW w:w="3298" w:type="dxa"/>
            <w:tcBorders>
              <w:bottom w:val="single" w:sz="4" w:space="0" w:color="auto"/>
            </w:tcBorders>
            <w:tcMar>
              <w:top w:w="0" w:type="dxa"/>
              <w:left w:w="70" w:type="dxa"/>
              <w:bottom w:w="0" w:type="dxa"/>
              <w:right w:w="70" w:type="dxa"/>
            </w:tcMar>
          </w:tcPr>
          <w:p w14:paraId="09EA1527" w14:textId="77777777" w:rsidR="00B96858" w:rsidRPr="009E759E" w:rsidRDefault="00B96858" w:rsidP="0095787B">
            <w:pPr>
              <w:spacing w:before="20" w:after="20" w:line="240" w:lineRule="auto"/>
              <w:rPr>
                <w:rFonts w:ascii="Times New Roman" w:hAnsi="Times New Roman"/>
                <w:sz w:val="18"/>
                <w:szCs w:val="18"/>
              </w:rPr>
            </w:pPr>
            <w:r w:rsidRPr="00C22701">
              <w:rPr>
                <w:rFonts w:ascii="Times New Roman" w:hAnsi="Times New Roman"/>
                <w:sz w:val="18"/>
                <w:szCs w:val="18"/>
              </w:rPr>
              <w:t>Number of law enforcement agents trained on modern counter terrorism and hybrid investigations skills, with pre-emptive, preventive, strategic and tactical approaches</w:t>
            </w:r>
          </w:p>
        </w:tc>
        <w:tc>
          <w:tcPr>
            <w:tcW w:w="1701" w:type="dxa"/>
            <w:tcBorders>
              <w:bottom w:val="single" w:sz="4" w:space="0" w:color="auto"/>
            </w:tcBorders>
            <w:tcMar>
              <w:top w:w="0" w:type="dxa"/>
              <w:left w:w="70" w:type="dxa"/>
              <w:bottom w:w="0" w:type="dxa"/>
              <w:right w:w="70" w:type="dxa"/>
            </w:tcMar>
            <w:vAlign w:val="center"/>
          </w:tcPr>
          <w:p w14:paraId="743A2EAA" w14:textId="77777777" w:rsidR="00B96858" w:rsidRPr="009E759E" w:rsidRDefault="00B96858" w:rsidP="0095787B">
            <w:pPr>
              <w:spacing w:before="40" w:after="40" w:line="240" w:lineRule="auto"/>
              <w:jc w:val="center"/>
              <w:rPr>
                <w:rFonts w:ascii="Times New Roman" w:hAnsi="Times New Roman"/>
                <w:sz w:val="18"/>
                <w:szCs w:val="18"/>
                <w:lang w:eastAsia="zh-CN"/>
              </w:rPr>
            </w:pPr>
            <w:r w:rsidRPr="009E759E">
              <w:rPr>
                <w:rFonts w:ascii="Times New Roman" w:hAnsi="Times New Roman"/>
                <w:iCs/>
                <w:sz w:val="18"/>
                <w:szCs w:val="18"/>
                <w:lang w:eastAsia="zh-CN"/>
              </w:rPr>
              <w:t>0</w:t>
            </w:r>
            <w:r>
              <w:rPr>
                <w:rFonts w:ascii="Times New Roman" w:hAnsi="Times New Roman"/>
                <w:iCs/>
                <w:sz w:val="18"/>
                <w:szCs w:val="18"/>
                <w:lang w:eastAsia="zh-CN"/>
              </w:rPr>
              <w:t xml:space="preserve"> (2022)</w:t>
            </w:r>
          </w:p>
        </w:tc>
        <w:tc>
          <w:tcPr>
            <w:tcW w:w="1418" w:type="dxa"/>
            <w:tcBorders>
              <w:bottom w:val="single" w:sz="4" w:space="0" w:color="auto"/>
            </w:tcBorders>
            <w:tcMar>
              <w:top w:w="0" w:type="dxa"/>
              <w:left w:w="70" w:type="dxa"/>
              <w:bottom w:w="0" w:type="dxa"/>
              <w:right w:w="70" w:type="dxa"/>
            </w:tcMar>
            <w:vAlign w:val="center"/>
          </w:tcPr>
          <w:p w14:paraId="771D2F9F" w14:textId="77777777" w:rsidR="00B96858" w:rsidRPr="009E759E" w:rsidRDefault="00B96858" w:rsidP="0095787B">
            <w:pPr>
              <w:spacing w:before="40" w:after="40" w:line="240" w:lineRule="auto"/>
              <w:jc w:val="center"/>
              <w:rPr>
                <w:rFonts w:ascii="Times New Roman" w:hAnsi="Times New Roman"/>
                <w:iCs/>
                <w:sz w:val="18"/>
                <w:szCs w:val="18"/>
                <w:highlight w:val="green"/>
                <w:lang w:eastAsia="zh-CN"/>
              </w:rPr>
            </w:pPr>
          </w:p>
        </w:tc>
        <w:tc>
          <w:tcPr>
            <w:tcW w:w="1560" w:type="dxa"/>
            <w:tcBorders>
              <w:bottom w:val="single" w:sz="4" w:space="0" w:color="auto"/>
            </w:tcBorders>
            <w:tcMar>
              <w:top w:w="0" w:type="dxa"/>
              <w:left w:w="70" w:type="dxa"/>
              <w:bottom w:w="0" w:type="dxa"/>
              <w:right w:w="70" w:type="dxa"/>
            </w:tcMar>
            <w:vAlign w:val="center"/>
          </w:tcPr>
          <w:p w14:paraId="35B8D2BC" w14:textId="14C134E0" w:rsidR="00B96858" w:rsidRPr="009E759E" w:rsidRDefault="00B96858" w:rsidP="0095787B">
            <w:pPr>
              <w:spacing w:before="40" w:after="40" w:line="240" w:lineRule="auto"/>
              <w:jc w:val="center"/>
              <w:rPr>
                <w:rFonts w:ascii="Times New Roman" w:hAnsi="Times New Roman"/>
                <w:sz w:val="18"/>
                <w:szCs w:val="18"/>
                <w:lang w:eastAsia="zh-CN"/>
              </w:rPr>
            </w:pPr>
            <w:r w:rsidRPr="009E759E">
              <w:rPr>
                <w:rFonts w:ascii="Times New Roman" w:hAnsi="Times New Roman"/>
                <w:iCs/>
                <w:sz w:val="18"/>
                <w:szCs w:val="18"/>
                <w:lang w:eastAsia="zh-CN"/>
              </w:rPr>
              <w:t xml:space="preserve">≥ 30  </w:t>
            </w:r>
            <w:r>
              <w:rPr>
                <w:rFonts w:ascii="Times New Roman" w:hAnsi="Times New Roman"/>
                <w:iCs/>
                <w:sz w:val="18"/>
                <w:szCs w:val="18"/>
                <w:lang w:eastAsia="zh-CN"/>
              </w:rPr>
              <w:t>(2026)</w:t>
            </w:r>
          </w:p>
        </w:tc>
        <w:tc>
          <w:tcPr>
            <w:tcW w:w="1791" w:type="dxa"/>
            <w:tcBorders>
              <w:bottom w:val="single" w:sz="4" w:space="0" w:color="auto"/>
            </w:tcBorders>
            <w:shd w:val="solid" w:color="FFFFFF" w:fill="auto"/>
            <w:tcMar>
              <w:top w:w="0" w:type="dxa"/>
              <w:left w:w="70" w:type="dxa"/>
              <w:bottom w:w="0" w:type="dxa"/>
              <w:right w:w="70" w:type="dxa"/>
            </w:tcMar>
            <w:vAlign w:val="center"/>
          </w:tcPr>
          <w:p w14:paraId="0E794666" w14:textId="77777777" w:rsidR="00B96858" w:rsidRPr="009E759E" w:rsidRDefault="00B96858" w:rsidP="0095787B">
            <w:pPr>
              <w:shd w:val="solid" w:color="FFFFFF" w:fill="auto"/>
              <w:spacing w:before="40" w:after="40" w:line="240" w:lineRule="auto"/>
              <w:jc w:val="center"/>
              <w:rPr>
                <w:rFonts w:ascii="Times New Roman" w:hAnsi="Times New Roman"/>
                <w:sz w:val="18"/>
                <w:szCs w:val="18"/>
                <w:lang w:eastAsia="zh-CN"/>
              </w:rPr>
            </w:pPr>
            <w:r w:rsidRPr="009E759E">
              <w:rPr>
                <w:rFonts w:ascii="Times New Roman" w:hAnsi="Times New Roman"/>
                <w:sz w:val="18"/>
                <w:szCs w:val="18"/>
                <w:lang w:eastAsia="zh-CN"/>
              </w:rPr>
              <w:t>Progress Report</w:t>
            </w:r>
          </w:p>
          <w:p w14:paraId="5D8E7133" w14:textId="77777777" w:rsidR="00B96858" w:rsidRPr="009E759E" w:rsidRDefault="00B96858" w:rsidP="0095787B">
            <w:pPr>
              <w:shd w:val="solid" w:color="FFFFFF" w:fill="auto"/>
              <w:spacing w:before="40" w:after="40" w:line="240" w:lineRule="auto"/>
              <w:jc w:val="center"/>
              <w:rPr>
                <w:rFonts w:ascii="Times New Roman" w:hAnsi="Times New Roman"/>
                <w:sz w:val="18"/>
                <w:szCs w:val="18"/>
                <w:lang w:eastAsia="zh-CN"/>
              </w:rPr>
            </w:pPr>
            <w:r w:rsidRPr="009E759E">
              <w:rPr>
                <w:rFonts w:ascii="Times New Roman" w:hAnsi="Times New Roman"/>
                <w:sz w:val="18"/>
                <w:szCs w:val="18"/>
                <w:lang w:eastAsia="zh-CN"/>
              </w:rPr>
              <w:t>Project Report</w:t>
            </w:r>
          </w:p>
        </w:tc>
        <w:tc>
          <w:tcPr>
            <w:tcW w:w="1942" w:type="dxa"/>
            <w:vMerge/>
            <w:shd w:val="solid" w:color="FFFFFF" w:fill="auto"/>
            <w:tcMar>
              <w:top w:w="0" w:type="dxa"/>
              <w:left w:w="70" w:type="dxa"/>
              <w:bottom w:w="0" w:type="dxa"/>
              <w:right w:w="70" w:type="dxa"/>
            </w:tcMar>
            <w:vAlign w:val="center"/>
          </w:tcPr>
          <w:p w14:paraId="3C998992" w14:textId="77777777" w:rsidR="00B96858" w:rsidRPr="009E759E" w:rsidRDefault="00B96858" w:rsidP="0095787B">
            <w:pPr>
              <w:spacing w:before="40" w:after="40" w:line="240" w:lineRule="auto"/>
              <w:jc w:val="center"/>
              <w:rPr>
                <w:rFonts w:ascii="Times New Roman" w:hAnsi="Times New Roman"/>
                <w:iCs/>
                <w:sz w:val="18"/>
                <w:szCs w:val="18"/>
                <w:lang w:eastAsia="zh-CN"/>
              </w:rPr>
            </w:pPr>
          </w:p>
        </w:tc>
      </w:tr>
      <w:tr w:rsidR="00B96858" w:rsidRPr="00717ED9" w14:paraId="044D9927" w14:textId="77777777" w:rsidTr="0095787B">
        <w:trPr>
          <w:trHeight w:val="219"/>
        </w:trPr>
        <w:tc>
          <w:tcPr>
            <w:tcW w:w="2864" w:type="dxa"/>
            <w:vMerge/>
            <w:tcMar>
              <w:top w:w="0" w:type="dxa"/>
              <w:left w:w="70" w:type="dxa"/>
              <w:bottom w:w="0" w:type="dxa"/>
              <w:right w:w="70" w:type="dxa"/>
            </w:tcMar>
            <w:vAlign w:val="center"/>
          </w:tcPr>
          <w:p w14:paraId="40CF724E" w14:textId="77777777" w:rsidR="00B96858" w:rsidRPr="009E759E" w:rsidRDefault="00B96858" w:rsidP="0095787B">
            <w:pPr>
              <w:spacing w:after="0" w:line="240" w:lineRule="auto"/>
              <w:rPr>
                <w:rFonts w:ascii="Times New Roman" w:hAnsi="Times New Roman"/>
                <w:sz w:val="18"/>
                <w:szCs w:val="18"/>
                <w:highlight w:val="green"/>
                <w:lang w:eastAsia="zh-CN"/>
              </w:rPr>
            </w:pPr>
          </w:p>
        </w:tc>
        <w:tc>
          <w:tcPr>
            <w:tcW w:w="3298" w:type="dxa"/>
            <w:tcBorders>
              <w:bottom w:val="single" w:sz="4" w:space="0" w:color="auto"/>
            </w:tcBorders>
            <w:tcMar>
              <w:top w:w="0" w:type="dxa"/>
              <w:left w:w="70" w:type="dxa"/>
              <w:bottom w:w="0" w:type="dxa"/>
              <w:right w:w="70" w:type="dxa"/>
            </w:tcMar>
            <w:vAlign w:val="center"/>
          </w:tcPr>
          <w:p w14:paraId="7160DF91" w14:textId="77777777" w:rsidR="00B96858" w:rsidRPr="00C22701" w:rsidRDefault="00B96858" w:rsidP="0095787B">
            <w:pPr>
              <w:spacing w:before="20" w:after="20" w:line="240" w:lineRule="auto"/>
              <w:rPr>
                <w:rFonts w:ascii="Times New Roman" w:hAnsi="Times New Roman"/>
                <w:sz w:val="18"/>
                <w:szCs w:val="18"/>
              </w:rPr>
            </w:pPr>
            <w:r w:rsidRPr="00C22701">
              <w:rPr>
                <w:rFonts w:ascii="Times New Roman" w:hAnsi="Times New Roman"/>
                <w:sz w:val="18"/>
                <w:szCs w:val="18"/>
                <w:lang w:eastAsia="zh-CN"/>
              </w:rPr>
              <w:t>Number of tabletop exercises (TTX) for terrorism (cumulative indicator)</w:t>
            </w:r>
          </w:p>
        </w:tc>
        <w:tc>
          <w:tcPr>
            <w:tcW w:w="1701" w:type="dxa"/>
            <w:tcBorders>
              <w:bottom w:val="single" w:sz="4" w:space="0" w:color="auto"/>
            </w:tcBorders>
            <w:tcMar>
              <w:top w:w="0" w:type="dxa"/>
              <w:left w:w="70" w:type="dxa"/>
              <w:bottom w:w="0" w:type="dxa"/>
              <w:right w:w="70" w:type="dxa"/>
            </w:tcMar>
            <w:vAlign w:val="center"/>
          </w:tcPr>
          <w:p w14:paraId="2C6DB796" w14:textId="77777777" w:rsidR="00B96858" w:rsidRPr="009E759E" w:rsidRDefault="00B96858" w:rsidP="0095787B">
            <w:pPr>
              <w:spacing w:before="40" w:after="40" w:line="240" w:lineRule="auto"/>
              <w:jc w:val="center"/>
              <w:rPr>
                <w:rFonts w:ascii="Times New Roman" w:hAnsi="Times New Roman"/>
                <w:iCs/>
                <w:sz w:val="18"/>
                <w:szCs w:val="18"/>
                <w:lang w:eastAsia="zh-CN"/>
              </w:rPr>
            </w:pPr>
            <w:r w:rsidRPr="009E759E">
              <w:rPr>
                <w:rFonts w:ascii="Times New Roman" w:hAnsi="Times New Roman"/>
                <w:sz w:val="18"/>
                <w:szCs w:val="18"/>
                <w:lang w:eastAsia="zh-CN"/>
              </w:rPr>
              <w:t>0 (2022)</w:t>
            </w:r>
          </w:p>
        </w:tc>
        <w:tc>
          <w:tcPr>
            <w:tcW w:w="1418" w:type="dxa"/>
            <w:tcBorders>
              <w:bottom w:val="single" w:sz="4" w:space="0" w:color="auto"/>
            </w:tcBorders>
            <w:tcMar>
              <w:top w:w="0" w:type="dxa"/>
              <w:left w:w="70" w:type="dxa"/>
              <w:bottom w:w="0" w:type="dxa"/>
              <w:right w:w="70" w:type="dxa"/>
            </w:tcMar>
            <w:vAlign w:val="center"/>
          </w:tcPr>
          <w:p w14:paraId="0828BD5A" w14:textId="77777777" w:rsidR="00B96858" w:rsidRPr="009E759E" w:rsidRDefault="00B96858" w:rsidP="0095787B">
            <w:pPr>
              <w:spacing w:before="40" w:after="40" w:line="240" w:lineRule="auto"/>
              <w:jc w:val="center"/>
              <w:rPr>
                <w:rFonts w:ascii="Times New Roman" w:hAnsi="Times New Roman"/>
                <w:iCs/>
                <w:sz w:val="18"/>
                <w:szCs w:val="18"/>
                <w:highlight w:val="green"/>
                <w:lang w:eastAsia="zh-CN"/>
              </w:rPr>
            </w:pPr>
          </w:p>
        </w:tc>
        <w:tc>
          <w:tcPr>
            <w:tcW w:w="1560" w:type="dxa"/>
            <w:tcBorders>
              <w:bottom w:val="single" w:sz="4" w:space="0" w:color="auto"/>
            </w:tcBorders>
            <w:tcMar>
              <w:top w:w="0" w:type="dxa"/>
              <w:left w:w="70" w:type="dxa"/>
              <w:bottom w:w="0" w:type="dxa"/>
              <w:right w:w="70" w:type="dxa"/>
            </w:tcMar>
            <w:vAlign w:val="center"/>
          </w:tcPr>
          <w:p w14:paraId="1DF4E097" w14:textId="77777777" w:rsidR="00B96858" w:rsidRPr="009E759E" w:rsidRDefault="00B96858" w:rsidP="0095787B">
            <w:pPr>
              <w:spacing w:before="40" w:after="40" w:line="240" w:lineRule="auto"/>
              <w:jc w:val="center"/>
              <w:rPr>
                <w:rFonts w:ascii="Times New Roman" w:hAnsi="Times New Roman"/>
                <w:iCs/>
                <w:sz w:val="18"/>
                <w:szCs w:val="18"/>
                <w:lang w:eastAsia="zh-CN"/>
              </w:rPr>
            </w:pPr>
            <w:r w:rsidRPr="009E759E">
              <w:rPr>
                <w:rFonts w:ascii="Times New Roman" w:hAnsi="Times New Roman"/>
                <w:sz w:val="18"/>
                <w:szCs w:val="18"/>
                <w:lang w:eastAsia="zh-CN"/>
              </w:rPr>
              <w:t xml:space="preserve">≥ 2 (2026) </w:t>
            </w:r>
          </w:p>
        </w:tc>
        <w:tc>
          <w:tcPr>
            <w:tcW w:w="1791" w:type="dxa"/>
            <w:tcBorders>
              <w:bottom w:val="single" w:sz="4" w:space="0" w:color="auto"/>
            </w:tcBorders>
            <w:shd w:val="solid" w:color="FFFFFF" w:fill="auto"/>
            <w:tcMar>
              <w:top w:w="0" w:type="dxa"/>
              <w:left w:w="70" w:type="dxa"/>
              <w:bottom w:w="0" w:type="dxa"/>
              <w:right w:w="70" w:type="dxa"/>
            </w:tcMar>
            <w:vAlign w:val="center"/>
          </w:tcPr>
          <w:p w14:paraId="5658D1DA" w14:textId="77777777" w:rsidR="00B96858" w:rsidRPr="009E759E" w:rsidRDefault="00B96858" w:rsidP="0095787B">
            <w:pPr>
              <w:shd w:val="solid" w:color="FFFFFF" w:fill="auto"/>
              <w:spacing w:before="40" w:after="40" w:line="240" w:lineRule="auto"/>
              <w:jc w:val="center"/>
              <w:rPr>
                <w:rFonts w:ascii="Times New Roman" w:hAnsi="Times New Roman"/>
                <w:sz w:val="18"/>
                <w:szCs w:val="18"/>
                <w:lang w:eastAsia="zh-CN"/>
              </w:rPr>
            </w:pPr>
            <w:r w:rsidRPr="009E759E">
              <w:rPr>
                <w:rFonts w:ascii="Times New Roman" w:hAnsi="Times New Roman"/>
                <w:sz w:val="18"/>
                <w:szCs w:val="18"/>
                <w:lang w:eastAsia="zh-CN"/>
              </w:rPr>
              <w:t>Progress Report</w:t>
            </w:r>
          </w:p>
          <w:p w14:paraId="28777F99" w14:textId="77777777" w:rsidR="00B96858" w:rsidRPr="009E759E" w:rsidRDefault="00B96858" w:rsidP="0095787B">
            <w:pPr>
              <w:shd w:val="solid" w:color="FFFFFF" w:fill="auto"/>
              <w:spacing w:before="40" w:after="40" w:line="240" w:lineRule="auto"/>
              <w:jc w:val="center"/>
              <w:rPr>
                <w:rFonts w:ascii="Times New Roman" w:hAnsi="Times New Roman"/>
                <w:sz w:val="18"/>
                <w:szCs w:val="18"/>
                <w:lang w:eastAsia="zh-CN"/>
              </w:rPr>
            </w:pPr>
            <w:r w:rsidRPr="009E759E">
              <w:rPr>
                <w:rFonts w:ascii="Times New Roman" w:hAnsi="Times New Roman"/>
                <w:sz w:val="18"/>
                <w:szCs w:val="18"/>
                <w:lang w:eastAsia="zh-CN"/>
              </w:rPr>
              <w:t>Project Report</w:t>
            </w:r>
          </w:p>
        </w:tc>
        <w:tc>
          <w:tcPr>
            <w:tcW w:w="1942" w:type="dxa"/>
            <w:vMerge/>
            <w:shd w:val="solid" w:color="FFFFFF" w:fill="auto"/>
            <w:tcMar>
              <w:top w:w="0" w:type="dxa"/>
              <w:left w:w="70" w:type="dxa"/>
              <w:bottom w:w="0" w:type="dxa"/>
              <w:right w:w="70" w:type="dxa"/>
            </w:tcMar>
            <w:vAlign w:val="center"/>
          </w:tcPr>
          <w:p w14:paraId="0B66DD89" w14:textId="77777777" w:rsidR="00B96858" w:rsidRPr="009E759E" w:rsidRDefault="00B96858" w:rsidP="0095787B">
            <w:pPr>
              <w:spacing w:before="40" w:after="40" w:line="240" w:lineRule="auto"/>
              <w:jc w:val="center"/>
              <w:rPr>
                <w:rFonts w:ascii="Times New Roman" w:hAnsi="Times New Roman"/>
                <w:iCs/>
                <w:sz w:val="18"/>
                <w:szCs w:val="18"/>
                <w:lang w:eastAsia="zh-CN"/>
              </w:rPr>
            </w:pPr>
          </w:p>
        </w:tc>
      </w:tr>
      <w:tr w:rsidR="00B96858" w:rsidRPr="00717ED9" w14:paraId="47FE2814" w14:textId="77777777" w:rsidTr="0095787B">
        <w:trPr>
          <w:trHeight w:val="219"/>
        </w:trPr>
        <w:tc>
          <w:tcPr>
            <w:tcW w:w="2864" w:type="dxa"/>
            <w:vMerge/>
            <w:tcMar>
              <w:top w:w="0" w:type="dxa"/>
              <w:left w:w="70" w:type="dxa"/>
              <w:bottom w:w="0" w:type="dxa"/>
              <w:right w:w="70" w:type="dxa"/>
            </w:tcMar>
            <w:vAlign w:val="center"/>
          </w:tcPr>
          <w:p w14:paraId="2FF9327A" w14:textId="77777777" w:rsidR="00B96858" w:rsidRPr="009E759E" w:rsidRDefault="00B96858" w:rsidP="0095787B">
            <w:pPr>
              <w:spacing w:after="0" w:line="240" w:lineRule="auto"/>
              <w:rPr>
                <w:rFonts w:ascii="Times New Roman" w:hAnsi="Times New Roman"/>
                <w:sz w:val="18"/>
                <w:szCs w:val="18"/>
                <w:highlight w:val="green"/>
                <w:lang w:eastAsia="zh-CN"/>
              </w:rPr>
            </w:pPr>
          </w:p>
        </w:tc>
        <w:tc>
          <w:tcPr>
            <w:tcW w:w="3298" w:type="dxa"/>
            <w:tcBorders>
              <w:bottom w:val="single" w:sz="4" w:space="0" w:color="auto"/>
            </w:tcBorders>
            <w:tcMar>
              <w:top w:w="0" w:type="dxa"/>
              <w:left w:w="70" w:type="dxa"/>
              <w:bottom w:w="0" w:type="dxa"/>
              <w:right w:w="70" w:type="dxa"/>
            </w:tcMar>
          </w:tcPr>
          <w:p w14:paraId="06124CD6" w14:textId="77777777" w:rsidR="00B96858" w:rsidRPr="00C22701" w:rsidRDefault="00B96858" w:rsidP="0095787B">
            <w:pPr>
              <w:spacing w:before="20" w:after="20" w:line="240" w:lineRule="auto"/>
              <w:rPr>
                <w:rFonts w:ascii="Times New Roman" w:hAnsi="Times New Roman"/>
                <w:sz w:val="18"/>
                <w:szCs w:val="18"/>
                <w:lang w:eastAsia="zh-CN"/>
              </w:rPr>
            </w:pPr>
            <w:r w:rsidRPr="00C22701">
              <w:rPr>
                <w:rFonts w:ascii="Times New Roman" w:hAnsi="Times New Roman"/>
                <w:sz w:val="18"/>
                <w:szCs w:val="18"/>
              </w:rPr>
              <w:t>Number of radicalised inmates trained</w:t>
            </w:r>
          </w:p>
        </w:tc>
        <w:tc>
          <w:tcPr>
            <w:tcW w:w="1701" w:type="dxa"/>
            <w:tcBorders>
              <w:bottom w:val="single" w:sz="4" w:space="0" w:color="auto"/>
            </w:tcBorders>
            <w:tcMar>
              <w:top w:w="0" w:type="dxa"/>
              <w:left w:w="70" w:type="dxa"/>
              <w:bottom w:w="0" w:type="dxa"/>
              <w:right w:w="70" w:type="dxa"/>
            </w:tcMar>
            <w:vAlign w:val="center"/>
          </w:tcPr>
          <w:p w14:paraId="071A7168" w14:textId="77777777" w:rsidR="00B96858" w:rsidRPr="009E759E" w:rsidRDefault="00B96858" w:rsidP="0095787B">
            <w:pPr>
              <w:spacing w:before="40" w:after="40" w:line="240" w:lineRule="auto"/>
              <w:jc w:val="center"/>
              <w:rPr>
                <w:rFonts w:ascii="Times New Roman" w:hAnsi="Times New Roman"/>
                <w:sz w:val="18"/>
                <w:szCs w:val="18"/>
                <w:lang w:eastAsia="zh-CN"/>
              </w:rPr>
            </w:pPr>
            <w:r w:rsidRPr="009E759E">
              <w:rPr>
                <w:rFonts w:ascii="Times New Roman" w:hAnsi="Times New Roman"/>
                <w:iCs/>
                <w:sz w:val="18"/>
                <w:szCs w:val="18"/>
                <w:lang w:eastAsia="zh-CN"/>
              </w:rPr>
              <w:t>0</w:t>
            </w:r>
            <w:r>
              <w:rPr>
                <w:rFonts w:ascii="Times New Roman" w:hAnsi="Times New Roman"/>
                <w:iCs/>
                <w:sz w:val="18"/>
                <w:szCs w:val="18"/>
                <w:lang w:eastAsia="zh-CN"/>
              </w:rPr>
              <w:t xml:space="preserve"> (2022)</w:t>
            </w:r>
          </w:p>
        </w:tc>
        <w:tc>
          <w:tcPr>
            <w:tcW w:w="1418" w:type="dxa"/>
            <w:tcBorders>
              <w:bottom w:val="single" w:sz="4" w:space="0" w:color="auto"/>
            </w:tcBorders>
            <w:tcMar>
              <w:top w:w="0" w:type="dxa"/>
              <w:left w:w="70" w:type="dxa"/>
              <w:bottom w:w="0" w:type="dxa"/>
              <w:right w:w="70" w:type="dxa"/>
            </w:tcMar>
            <w:vAlign w:val="center"/>
          </w:tcPr>
          <w:p w14:paraId="1C7D5715" w14:textId="77777777" w:rsidR="00B96858" w:rsidRPr="009E759E" w:rsidRDefault="00B96858" w:rsidP="0095787B">
            <w:pPr>
              <w:spacing w:before="40" w:after="40" w:line="240" w:lineRule="auto"/>
              <w:jc w:val="center"/>
              <w:rPr>
                <w:rFonts w:ascii="Times New Roman" w:hAnsi="Times New Roman"/>
                <w:iCs/>
                <w:sz w:val="18"/>
                <w:szCs w:val="18"/>
                <w:highlight w:val="green"/>
                <w:lang w:eastAsia="zh-CN"/>
              </w:rPr>
            </w:pPr>
          </w:p>
        </w:tc>
        <w:tc>
          <w:tcPr>
            <w:tcW w:w="1560" w:type="dxa"/>
            <w:tcBorders>
              <w:bottom w:val="single" w:sz="4" w:space="0" w:color="auto"/>
            </w:tcBorders>
            <w:tcMar>
              <w:top w:w="0" w:type="dxa"/>
              <w:left w:w="70" w:type="dxa"/>
              <w:bottom w:w="0" w:type="dxa"/>
              <w:right w:w="70" w:type="dxa"/>
            </w:tcMar>
            <w:vAlign w:val="center"/>
          </w:tcPr>
          <w:p w14:paraId="0F82923B" w14:textId="77777777" w:rsidR="00B96858" w:rsidRPr="009E759E" w:rsidRDefault="00B96858" w:rsidP="0095787B">
            <w:pPr>
              <w:spacing w:before="40" w:after="40" w:line="240" w:lineRule="auto"/>
              <w:jc w:val="center"/>
              <w:rPr>
                <w:rFonts w:ascii="Times New Roman" w:hAnsi="Times New Roman"/>
                <w:sz w:val="18"/>
                <w:szCs w:val="18"/>
                <w:lang w:eastAsia="zh-CN"/>
              </w:rPr>
            </w:pPr>
            <w:r w:rsidRPr="009E759E">
              <w:rPr>
                <w:rFonts w:ascii="Times New Roman" w:hAnsi="Times New Roman"/>
                <w:iCs/>
                <w:sz w:val="18"/>
                <w:szCs w:val="18"/>
                <w:lang w:eastAsia="zh-CN"/>
              </w:rPr>
              <w:t xml:space="preserve">≥ 30 </w:t>
            </w:r>
            <w:r>
              <w:rPr>
                <w:rFonts w:ascii="Times New Roman" w:hAnsi="Times New Roman"/>
                <w:iCs/>
                <w:sz w:val="18"/>
                <w:szCs w:val="18"/>
                <w:lang w:eastAsia="zh-CN"/>
              </w:rPr>
              <w:t>(2026)</w:t>
            </w:r>
          </w:p>
        </w:tc>
        <w:tc>
          <w:tcPr>
            <w:tcW w:w="1791" w:type="dxa"/>
            <w:tcBorders>
              <w:bottom w:val="single" w:sz="4" w:space="0" w:color="auto"/>
            </w:tcBorders>
            <w:shd w:val="solid" w:color="FFFFFF" w:fill="auto"/>
            <w:tcMar>
              <w:top w:w="0" w:type="dxa"/>
              <w:left w:w="70" w:type="dxa"/>
              <w:bottom w:w="0" w:type="dxa"/>
              <w:right w:w="70" w:type="dxa"/>
            </w:tcMar>
            <w:vAlign w:val="center"/>
          </w:tcPr>
          <w:p w14:paraId="1F308D7E" w14:textId="77777777" w:rsidR="00B96858" w:rsidRPr="009E759E" w:rsidRDefault="00B96858" w:rsidP="0095787B">
            <w:pPr>
              <w:shd w:val="solid" w:color="FFFFFF" w:fill="auto"/>
              <w:spacing w:before="40" w:after="40" w:line="240" w:lineRule="auto"/>
              <w:jc w:val="center"/>
              <w:rPr>
                <w:rFonts w:ascii="Times New Roman" w:hAnsi="Times New Roman"/>
                <w:sz w:val="18"/>
                <w:szCs w:val="18"/>
                <w:lang w:eastAsia="zh-CN"/>
              </w:rPr>
            </w:pPr>
            <w:r w:rsidRPr="009E759E">
              <w:rPr>
                <w:rFonts w:ascii="Times New Roman" w:hAnsi="Times New Roman"/>
                <w:sz w:val="18"/>
                <w:szCs w:val="18"/>
                <w:lang w:eastAsia="zh-CN"/>
              </w:rPr>
              <w:t>Progress Report</w:t>
            </w:r>
          </w:p>
          <w:p w14:paraId="24B0ED1F" w14:textId="77777777" w:rsidR="00B96858" w:rsidRPr="009E759E" w:rsidRDefault="00B96858" w:rsidP="0095787B">
            <w:pPr>
              <w:shd w:val="solid" w:color="FFFFFF" w:fill="auto"/>
              <w:spacing w:before="40" w:after="40" w:line="240" w:lineRule="auto"/>
              <w:jc w:val="center"/>
              <w:rPr>
                <w:rFonts w:ascii="Times New Roman" w:hAnsi="Times New Roman"/>
                <w:sz w:val="18"/>
                <w:szCs w:val="18"/>
                <w:lang w:eastAsia="zh-CN"/>
              </w:rPr>
            </w:pPr>
            <w:r w:rsidRPr="009E759E">
              <w:rPr>
                <w:rFonts w:ascii="Times New Roman" w:hAnsi="Times New Roman"/>
                <w:sz w:val="18"/>
                <w:szCs w:val="18"/>
                <w:lang w:eastAsia="zh-CN"/>
              </w:rPr>
              <w:t>Project Report</w:t>
            </w:r>
          </w:p>
        </w:tc>
        <w:tc>
          <w:tcPr>
            <w:tcW w:w="1942" w:type="dxa"/>
            <w:vMerge/>
            <w:shd w:val="solid" w:color="FFFFFF" w:fill="auto"/>
            <w:tcMar>
              <w:top w:w="0" w:type="dxa"/>
              <w:left w:w="70" w:type="dxa"/>
              <w:bottom w:w="0" w:type="dxa"/>
              <w:right w:w="70" w:type="dxa"/>
            </w:tcMar>
            <w:vAlign w:val="center"/>
          </w:tcPr>
          <w:p w14:paraId="328589A4" w14:textId="77777777" w:rsidR="00B96858" w:rsidRPr="009E759E" w:rsidRDefault="00B96858" w:rsidP="0095787B">
            <w:pPr>
              <w:spacing w:before="40" w:after="40" w:line="240" w:lineRule="auto"/>
              <w:jc w:val="center"/>
              <w:rPr>
                <w:rFonts w:ascii="Times New Roman" w:hAnsi="Times New Roman"/>
                <w:iCs/>
                <w:sz w:val="18"/>
                <w:szCs w:val="18"/>
                <w:lang w:eastAsia="zh-CN"/>
              </w:rPr>
            </w:pPr>
          </w:p>
        </w:tc>
      </w:tr>
      <w:tr w:rsidR="00B96858" w:rsidRPr="00717ED9" w14:paraId="379E0178" w14:textId="77777777" w:rsidTr="0095787B">
        <w:trPr>
          <w:trHeight w:val="219"/>
        </w:trPr>
        <w:tc>
          <w:tcPr>
            <w:tcW w:w="2864" w:type="dxa"/>
            <w:vMerge/>
            <w:tcMar>
              <w:top w:w="0" w:type="dxa"/>
              <w:left w:w="70" w:type="dxa"/>
              <w:bottom w:w="0" w:type="dxa"/>
              <w:right w:w="70" w:type="dxa"/>
            </w:tcMar>
            <w:vAlign w:val="center"/>
          </w:tcPr>
          <w:p w14:paraId="7C545663" w14:textId="77777777" w:rsidR="00B96858" w:rsidRPr="009E759E" w:rsidRDefault="00B96858" w:rsidP="0095787B">
            <w:pPr>
              <w:spacing w:after="0" w:line="240" w:lineRule="auto"/>
              <w:rPr>
                <w:rFonts w:ascii="Times New Roman" w:hAnsi="Times New Roman"/>
                <w:sz w:val="18"/>
                <w:szCs w:val="18"/>
                <w:highlight w:val="green"/>
                <w:lang w:eastAsia="zh-CN"/>
              </w:rPr>
            </w:pPr>
          </w:p>
        </w:tc>
        <w:tc>
          <w:tcPr>
            <w:tcW w:w="3298" w:type="dxa"/>
            <w:tcBorders>
              <w:bottom w:val="single" w:sz="4" w:space="0" w:color="auto"/>
            </w:tcBorders>
            <w:tcMar>
              <w:top w:w="0" w:type="dxa"/>
              <w:left w:w="70" w:type="dxa"/>
              <w:bottom w:w="0" w:type="dxa"/>
              <w:right w:w="70" w:type="dxa"/>
            </w:tcMar>
          </w:tcPr>
          <w:p w14:paraId="4A830CF9" w14:textId="77777777" w:rsidR="00B96858" w:rsidRPr="00C22701" w:rsidRDefault="00B96858" w:rsidP="0095787B">
            <w:pPr>
              <w:spacing w:before="20" w:after="20" w:line="240" w:lineRule="auto"/>
              <w:rPr>
                <w:rFonts w:ascii="Times New Roman" w:hAnsi="Times New Roman"/>
                <w:sz w:val="18"/>
                <w:szCs w:val="18"/>
              </w:rPr>
            </w:pPr>
            <w:r w:rsidRPr="00C22701">
              <w:rPr>
                <w:rFonts w:ascii="Times New Roman" w:hAnsi="Times New Roman"/>
                <w:sz w:val="18"/>
                <w:szCs w:val="18"/>
              </w:rPr>
              <w:t>Number of terrorists whose assets are frozen</w:t>
            </w:r>
          </w:p>
        </w:tc>
        <w:tc>
          <w:tcPr>
            <w:tcW w:w="1701" w:type="dxa"/>
            <w:tcBorders>
              <w:bottom w:val="single" w:sz="4" w:space="0" w:color="auto"/>
            </w:tcBorders>
            <w:tcMar>
              <w:top w:w="0" w:type="dxa"/>
              <w:left w:w="70" w:type="dxa"/>
              <w:bottom w:w="0" w:type="dxa"/>
              <w:right w:w="70" w:type="dxa"/>
            </w:tcMar>
            <w:vAlign w:val="center"/>
          </w:tcPr>
          <w:p w14:paraId="209593C9" w14:textId="77777777" w:rsidR="00B96858" w:rsidRPr="009E759E" w:rsidRDefault="00B96858" w:rsidP="0095787B">
            <w:pPr>
              <w:spacing w:before="40" w:after="40" w:line="240" w:lineRule="auto"/>
              <w:jc w:val="center"/>
              <w:rPr>
                <w:rFonts w:ascii="Times New Roman" w:hAnsi="Times New Roman"/>
                <w:iCs/>
                <w:sz w:val="18"/>
                <w:szCs w:val="18"/>
                <w:lang w:eastAsia="zh-CN"/>
              </w:rPr>
            </w:pPr>
            <w:r w:rsidRPr="009E759E">
              <w:rPr>
                <w:rFonts w:ascii="Times New Roman" w:hAnsi="Times New Roman"/>
                <w:iCs/>
                <w:sz w:val="18"/>
                <w:szCs w:val="18"/>
                <w:lang w:eastAsia="zh-CN"/>
              </w:rPr>
              <w:t>0</w:t>
            </w:r>
            <w:r>
              <w:rPr>
                <w:rFonts w:ascii="Times New Roman" w:hAnsi="Times New Roman"/>
                <w:iCs/>
                <w:sz w:val="18"/>
                <w:szCs w:val="18"/>
                <w:lang w:eastAsia="zh-CN"/>
              </w:rPr>
              <w:t xml:space="preserve"> (2022)</w:t>
            </w:r>
          </w:p>
        </w:tc>
        <w:tc>
          <w:tcPr>
            <w:tcW w:w="1418" w:type="dxa"/>
            <w:tcBorders>
              <w:bottom w:val="single" w:sz="4" w:space="0" w:color="auto"/>
            </w:tcBorders>
            <w:tcMar>
              <w:top w:w="0" w:type="dxa"/>
              <w:left w:w="70" w:type="dxa"/>
              <w:bottom w:w="0" w:type="dxa"/>
              <w:right w:w="70" w:type="dxa"/>
            </w:tcMar>
            <w:vAlign w:val="center"/>
          </w:tcPr>
          <w:p w14:paraId="25534C01" w14:textId="77777777" w:rsidR="00B96858" w:rsidRPr="009E759E" w:rsidRDefault="00B96858" w:rsidP="0095787B">
            <w:pPr>
              <w:spacing w:before="40" w:after="40" w:line="240" w:lineRule="auto"/>
              <w:jc w:val="center"/>
              <w:rPr>
                <w:rFonts w:ascii="Times New Roman" w:hAnsi="Times New Roman"/>
                <w:iCs/>
                <w:sz w:val="18"/>
                <w:szCs w:val="18"/>
                <w:highlight w:val="green"/>
                <w:lang w:eastAsia="zh-CN"/>
              </w:rPr>
            </w:pPr>
          </w:p>
        </w:tc>
        <w:tc>
          <w:tcPr>
            <w:tcW w:w="1560" w:type="dxa"/>
            <w:tcBorders>
              <w:bottom w:val="single" w:sz="4" w:space="0" w:color="auto"/>
            </w:tcBorders>
            <w:tcMar>
              <w:top w:w="0" w:type="dxa"/>
              <w:left w:w="70" w:type="dxa"/>
              <w:bottom w:w="0" w:type="dxa"/>
              <w:right w:w="70" w:type="dxa"/>
            </w:tcMar>
            <w:vAlign w:val="center"/>
          </w:tcPr>
          <w:p w14:paraId="07978EDE" w14:textId="77777777" w:rsidR="00B96858" w:rsidRPr="009E759E" w:rsidRDefault="00B96858" w:rsidP="0095787B">
            <w:pPr>
              <w:spacing w:before="40" w:after="40" w:line="240" w:lineRule="auto"/>
              <w:jc w:val="center"/>
              <w:rPr>
                <w:rFonts w:ascii="Times New Roman" w:hAnsi="Times New Roman"/>
                <w:iCs/>
                <w:sz w:val="18"/>
                <w:szCs w:val="18"/>
                <w:lang w:eastAsia="zh-CN"/>
              </w:rPr>
            </w:pPr>
            <w:r w:rsidRPr="009E759E">
              <w:rPr>
                <w:rFonts w:ascii="Times New Roman" w:hAnsi="Times New Roman"/>
                <w:iCs/>
                <w:sz w:val="18"/>
                <w:szCs w:val="18"/>
                <w:lang w:eastAsia="zh-CN"/>
              </w:rPr>
              <w:t xml:space="preserve">≥ 5 </w:t>
            </w:r>
            <w:r>
              <w:rPr>
                <w:rFonts w:ascii="Times New Roman" w:hAnsi="Times New Roman"/>
                <w:iCs/>
                <w:sz w:val="18"/>
                <w:szCs w:val="18"/>
                <w:lang w:eastAsia="zh-CN"/>
              </w:rPr>
              <w:t>(2026)</w:t>
            </w:r>
          </w:p>
        </w:tc>
        <w:tc>
          <w:tcPr>
            <w:tcW w:w="1791" w:type="dxa"/>
            <w:tcBorders>
              <w:bottom w:val="single" w:sz="4" w:space="0" w:color="auto"/>
            </w:tcBorders>
            <w:shd w:val="solid" w:color="FFFFFF" w:fill="auto"/>
            <w:tcMar>
              <w:top w:w="0" w:type="dxa"/>
              <w:left w:w="70" w:type="dxa"/>
              <w:bottom w:w="0" w:type="dxa"/>
              <w:right w:w="70" w:type="dxa"/>
            </w:tcMar>
            <w:vAlign w:val="center"/>
          </w:tcPr>
          <w:p w14:paraId="5C509F95" w14:textId="77777777" w:rsidR="00B96858" w:rsidRPr="009E759E" w:rsidRDefault="00B96858" w:rsidP="0095787B">
            <w:pPr>
              <w:shd w:val="solid" w:color="FFFFFF" w:fill="auto"/>
              <w:spacing w:after="0" w:line="240" w:lineRule="auto"/>
              <w:jc w:val="center"/>
              <w:rPr>
                <w:rFonts w:ascii="Times New Roman" w:hAnsi="Times New Roman"/>
                <w:sz w:val="18"/>
                <w:szCs w:val="18"/>
                <w:lang w:eastAsia="zh-CN"/>
              </w:rPr>
            </w:pPr>
            <w:r w:rsidRPr="009E759E">
              <w:rPr>
                <w:rFonts w:ascii="Times New Roman" w:hAnsi="Times New Roman"/>
                <w:sz w:val="18"/>
                <w:szCs w:val="18"/>
                <w:lang w:eastAsia="zh-CN"/>
              </w:rPr>
              <w:t>Progress Report</w:t>
            </w:r>
          </w:p>
          <w:p w14:paraId="1C06F52B" w14:textId="77777777" w:rsidR="00B96858" w:rsidRPr="009E759E" w:rsidRDefault="00B96858" w:rsidP="0095787B">
            <w:pPr>
              <w:shd w:val="solid" w:color="FFFFFF" w:fill="auto"/>
              <w:spacing w:before="40" w:after="40" w:line="240" w:lineRule="auto"/>
              <w:jc w:val="center"/>
              <w:rPr>
                <w:rFonts w:ascii="Times New Roman" w:hAnsi="Times New Roman"/>
                <w:sz w:val="18"/>
                <w:szCs w:val="18"/>
                <w:lang w:eastAsia="zh-CN"/>
              </w:rPr>
            </w:pPr>
            <w:r w:rsidRPr="009E759E">
              <w:rPr>
                <w:rFonts w:ascii="Times New Roman" w:hAnsi="Times New Roman"/>
                <w:sz w:val="18"/>
                <w:szCs w:val="18"/>
                <w:lang w:eastAsia="zh-CN"/>
              </w:rPr>
              <w:t>Project Report</w:t>
            </w:r>
          </w:p>
        </w:tc>
        <w:tc>
          <w:tcPr>
            <w:tcW w:w="1942" w:type="dxa"/>
            <w:vMerge/>
            <w:shd w:val="solid" w:color="FFFFFF" w:fill="auto"/>
            <w:tcMar>
              <w:top w:w="0" w:type="dxa"/>
              <w:left w:w="70" w:type="dxa"/>
              <w:bottom w:w="0" w:type="dxa"/>
              <w:right w:w="70" w:type="dxa"/>
            </w:tcMar>
            <w:vAlign w:val="center"/>
          </w:tcPr>
          <w:p w14:paraId="51F82486" w14:textId="77777777" w:rsidR="00B96858" w:rsidRPr="009E759E" w:rsidRDefault="00B96858" w:rsidP="0095787B">
            <w:pPr>
              <w:spacing w:before="40" w:after="40" w:line="240" w:lineRule="auto"/>
              <w:jc w:val="center"/>
              <w:rPr>
                <w:rFonts w:ascii="Times New Roman" w:hAnsi="Times New Roman"/>
                <w:iCs/>
                <w:sz w:val="18"/>
                <w:szCs w:val="18"/>
                <w:lang w:eastAsia="zh-CN"/>
              </w:rPr>
            </w:pPr>
          </w:p>
        </w:tc>
      </w:tr>
      <w:tr w:rsidR="00B96858" w:rsidRPr="00717ED9" w14:paraId="373E0BFA" w14:textId="77777777" w:rsidTr="0095787B">
        <w:trPr>
          <w:trHeight w:val="417"/>
        </w:trPr>
        <w:tc>
          <w:tcPr>
            <w:tcW w:w="2864" w:type="dxa"/>
            <w:vMerge w:val="restart"/>
            <w:tcMar>
              <w:top w:w="0" w:type="dxa"/>
              <w:left w:w="70" w:type="dxa"/>
              <w:bottom w:w="0" w:type="dxa"/>
              <w:right w:w="70" w:type="dxa"/>
            </w:tcMar>
            <w:vAlign w:val="center"/>
          </w:tcPr>
          <w:p w14:paraId="43AB3BCD" w14:textId="77777777" w:rsidR="00B96858" w:rsidRPr="009E759E" w:rsidRDefault="00B96858" w:rsidP="0095787B">
            <w:pPr>
              <w:spacing w:before="20" w:after="20" w:line="240" w:lineRule="auto"/>
              <w:rPr>
                <w:rFonts w:ascii="Times New Roman" w:hAnsi="Times New Roman"/>
                <w:sz w:val="18"/>
                <w:szCs w:val="18"/>
              </w:rPr>
            </w:pPr>
            <w:r w:rsidRPr="009E759E">
              <w:rPr>
                <w:rFonts w:ascii="Times New Roman" w:hAnsi="Times New Roman"/>
                <w:sz w:val="18"/>
                <w:szCs w:val="18"/>
              </w:rPr>
              <w:t>3 Community policing framework established</w:t>
            </w:r>
          </w:p>
          <w:p w14:paraId="1B21EDD5" w14:textId="77777777" w:rsidR="00B96858" w:rsidRPr="009E759E" w:rsidRDefault="00B96858" w:rsidP="0095787B">
            <w:pPr>
              <w:spacing w:before="20" w:after="20" w:line="240" w:lineRule="auto"/>
              <w:rPr>
                <w:rFonts w:ascii="Times New Roman" w:hAnsi="Times New Roman"/>
                <w:sz w:val="18"/>
                <w:szCs w:val="18"/>
                <w:highlight w:val="green"/>
                <w:lang w:eastAsia="zh-CN"/>
              </w:rPr>
            </w:pPr>
          </w:p>
        </w:tc>
        <w:tc>
          <w:tcPr>
            <w:tcW w:w="3298" w:type="dxa"/>
            <w:tcBorders>
              <w:bottom w:val="single" w:sz="4" w:space="0" w:color="auto"/>
            </w:tcBorders>
            <w:tcMar>
              <w:top w:w="0" w:type="dxa"/>
              <w:left w:w="70" w:type="dxa"/>
              <w:bottom w:w="0" w:type="dxa"/>
              <w:right w:w="70" w:type="dxa"/>
            </w:tcMar>
          </w:tcPr>
          <w:p w14:paraId="7FADCD5B" w14:textId="77777777" w:rsidR="00B96858" w:rsidRPr="009E759E" w:rsidRDefault="00B96858" w:rsidP="0095787B">
            <w:pPr>
              <w:autoSpaceDE w:val="0"/>
              <w:autoSpaceDN w:val="0"/>
              <w:adjustRightInd w:val="0"/>
              <w:spacing w:before="20" w:after="20" w:line="240" w:lineRule="auto"/>
              <w:rPr>
                <w:rFonts w:ascii="Times New Roman" w:hAnsi="Times New Roman"/>
                <w:sz w:val="18"/>
                <w:szCs w:val="18"/>
                <w:lang w:eastAsia="zh-CN"/>
              </w:rPr>
            </w:pPr>
            <w:r w:rsidRPr="009E759E">
              <w:rPr>
                <w:rFonts w:ascii="Times New Roman" w:hAnsi="Times New Roman"/>
                <w:sz w:val="18"/>
                <w:szCs w:val="18"/>
              </w:rPr>
              <w:t>Number of manuals on preventive policing (with special emphasis on the concept "Community policing" and Problem-oriented policing</w:t>
            </w:r>
            <w:r>
              <w:rPr>
                <w:rFonts w:ascii="Times New Roman" w:hAnsi="Times New Roman"/>
                <w:sz w:val="18"/>
                <w:szCs w:val="18"/>
              </w:rPr>
              <w:t>) prepared and adopted</w:t>
            </w:r>
          </w:p>
        </w:tc>
        <w:tc>
          <w:tcPr>
            <w:tcW w:w="1701" w:type="dxa"/>
            <w:tcBorders>
              <w:bottom w:val="single" w:sz="4" w:space="0" w:color="auto"/>
            </w:tcBorders>
            <w:tcMar>
              <w:top w:w="0" w:type="dxa"/>
              <w:left w:w="70" w:type="dxa"/>
              <w:bottom w:w="0" w:type="dxa"/>
              <w:right w:w="70" w:type="dxa"/>
            </w:tcMar>
            <w:vAlign w:val="center"/>
          </w:tcPr>
          <w:p w14:paraId="49AC191D" w14:textId="77777777" w:rsidR="00B96858" w:rsidRPr="009E759E" w:rsidRDefault="00B96858" w:rsidP="0095787B">
            <w:pPr>
              <w:spacing w:before="40" w:after="40" w:line="240" w:lineRule="auto"/>
              <w:jc w:val="center"/>
              <w:rPr>
                <w:rFonts w:ascii="Times New Roman" w:hAnsi="Times New Roman"/>
                <w:sz w:val="18"/>
                <w:szCs w:val="18"/>
                <w:lang w:eastAsia="zh-CN"/>
              </w:rPr>
            </w:pPr>
            <w:r w:rsidRPr="009E759E">
              <w:rPr>
                <w:rFonts w:ascii="Times New Roman" w:hAnsi="Times New Roman"/>
                <w:sz w:val="18"/>
                <w:szCs w:val="18"/>
                <w:lang w:eastAsia="zh-CN"/>
              </w:rPr>
              <w:t>0 (2022)</w:t>
            </w:r>
          </w:p>
        </w:tc>
        <w:tc>
          <w:tcPr>
            <w:tcW w:w="1418" w:type="dxa"/>
            <w:tcBorders>
              <w:bottom w:val="single" w:sz="4" w:space="0" w:color="auto"/>
            </w:tcBorders>
            <w:tcMar>
              <w:top w:w="0" w:type="dxa"/>
              <w:left w:w="70" w:type="dxa"/>
              <w:bottom w:w="0" w:type="dxa"/>
              <w:right w:w="70" w:type="dxa"/>
            </w:tcMar>
            <w:vAlign w:val="center"/>
          </w:tcPr>
          <w:p w14:paraId="6A4C4D84" w14:textId="77777777" w:rsidR="00B96858" w:rsidRPr="009E759E" w:rsidRDefault="00B96858" w:rsidP="0095787B">
            <w:pPr>
              <w:spacing w:before="40" w:after="40" w:line="240" w:lineRule="auto"/>
              <w:jc w:val="center"/>
              <w:rPr>
                <w:rFonts w:ascii="Times New Roman" w:hAnsi="Times New Roman"/>
                <w:sz w:val="18"/>
                <w:szCs w:val="18"/>
                <w:highlight w:val="green"/>
                <w:lang w:eastAsia="zh-CN"/>
              </w:rPr>
            </w:pPr>
          </w:p>
        </w:tc>
        <w:tc>
          <w:tcPr>
            <w:tcW w:w="1560" w:type="dxa"/>
            <w:tcBorders>
              <w:bottom w:val="single" w:sz="4" w:space="0" w:color="auto"/>
            </w:tcBorders>
            <w:tcMar>
              <w:top w:w="0" w:type="dxa"/>
              <w:left w:w="70" w:type="dxa"/>
              <w:bottom w:w="0" w:type="dxa"/>
              <w:right w:w="70" w:type="dxa"/>
            </w:tcMar>
            <w:vAlign w:val="center"/>
          </w:tcPr>
          <w:p w14:paraId="0C46B4F2" w14:textId="77777777" w:rsidR="00B96858" w:rsidRPr="009E759E" w:rsidRDefault="00B96858" w:rsidP="0095787B">
            <w:pPr>
              <w:spacing w:before="40" w:after="40" w:line="240" w:lineRule="auto"/>
              <w:jc w:val="center"/>
              <w:rPr>
                <w:rFonts w:ascii="Times New Roman" w:hAnsi="Times New Roman"/>
                <w:sz w:val="18"/>
                <w:szCs w:val="18"/>
                <w:highlight w:val="green"/>
                <w:lang w:eastAsia="zh-CN"/>
              </w:rPr>
            </w:pPr>
            <w:r w:rsidRPr="009E759E">
              <w:rPr>
                <w:rFonts w:ascii="Times New Roman" w:hAnsi="Times New Roman"/>
                <w:sz w:val="18"/>
                <w:szCs w:val="18"/>
                <w:lang w:eastAsia="zh-CN"/>
              </w:rPr>
              <w:t xml:space="preserve">1 (2026) </w:t>
            </w:r>
          </w:p>
        </w:tc>
        <w:tc>
          <w:tcPr>
            <w:tcW w:w="1791" w:type="dxa"/>
            <w:tcBorders>
              <w:bottom w:val="single" w:sz="4" w:space="0" w:color="auto"/>
            </w:tcBorders>
            <w:shd w:val="solid" w:color="FFFFFF" w:fill="auto"/>
            <w:tcMar>
              <w:top w:w="0" w:type="dxa"/>
              <w:left w:w="70" w:type="dxa"/>
              <w:bottom w:w="0" w:type="dxa"/>
              <w:right w:w="70" w:type="dxa"/>
            </w:tcMar>
            <w:vAlign w:val="center"/>
          </w:tcPr>
          <w:p w14:paraId="0F986249" w14:textId="77777777" w:rsidR="00B96858" w:rsidRPr="009E759E" w:rsidRDefault="00B96858" w:rsidP="0095787B">
            <w:pPr>
              <w:shd w:val="solid" w:color="FFFFFF" w:fill="auto"/>
              <w:spacing w:before="40" w:after="40" w:line="240" w:lineRule="auto"/>
              <w:jc w:val="center"/>
              <w:rPr>
                <w:rFonts w:ascii="Times New Roman" w:hAnsi="Times New Roman"/>
                <w:sz w:val="18"/>
                <w:szCs w:val="18"/>
                <w:lang w:eastAsia="zh-CN"/>
              </w:rPr>
            </w:pPr>
            <w:r w:rsidRPr="009E759E">
              <w:rPr>
                <w:rFonts w:ascii="Times New Roman" w:hAnsi="Times New Roman"/>
                <w:sz w:val="18"/>
                <w:szCs w:val="18"/>
                <w:lang w:eastAsia="zh-CN"/>
              </w:rPr>
              <w:t>Progress Report</w:t>
            </w:r>
          </w:p>
          <w:p w14:paraId="63FF511A" w14:textId="77777777" w:rsidR="00B96858" w:rsidRPr="009E759E" w:rsidRDefault="00B96858" w:rsidP="0095787B">
            <w:pPr>
              <w:spacing w:before="40" w:after="40" w:line="240" w:lineRule="auto"/>
              <w:jc w:val="center"/>
              <w:rPr>
                <w:rFonts w:ascii="Times New Roman" w:hAnsi="Times New Roman"/>
                <w:sz w:val="18"/>
                <w:szCs w:val="18"/>
                <w:highlight w:val="yellow"/>
                <w:lang w:eastAsia="zh-CN"/>
              </w:rPr>
            </w:pPr>
            <w:r w:rsidRPr="009E759E">
              <w:rPr>
                <w:rFonts w:ascii="Times New Roman" w:hAnsi="Times New Roman"/>
                <w:sz w:val="18"/>
                <w:szCs w:val="18"/>
                <w:lang w:eastAsia="zh-CN"/>
              </w:rPr>
              <w:t>Project Report</w:t>
            </w:r>
          </w:p>
        </w:tc>
        <w:tc>
          <w:tcPr>
            <w:tcW w:w="1942" w:type="dxa"/>
            <w:vMerge w:val="restart"/>
            <w:shd w:val="solid" w:color="FFFFFF" w:fill="auto"/>
            <w:tcMar>
              <w:top w:w="0" w:type="dxa"/>
              <w:left w:w="70" w:type="dxa"/>
              <w:bottom w:w="0" w:type="dxa"/>
              <w:right w:w="70" w:type="dxa"/>
            </w:tcMar>
            <w:vAlign w:val="center"/>
          </w:tcPr>
          <w:p w14:paraId="54D73054" w14:textId="3B9AEE4C" w:rsidR="00B96858" w:rsidRPr="009E759E" w:rsidRDefault="00B96858" w:rsidP="0095787B">
            <w:pPr>
              <w:spacing w:before="40" w:after="40" w:line="240" w:lineRule="auto"/>
              <w:rPr>
                <w:rFonts w:ascii="Times New Roman" w:hAnsi="Times New Roman"/>
                <w:sz w:val="18"/>
                <w:szCs w:val="18"/>
                <w:lang w:eastAsia="zh-CN"/>
              </w:rPr>
            </w:pPr>
            <w:r w:rsidRPr="009E759E">
              <w:rPr>
                <w:rFonts w:ascii="Times New Roman" w:hAnsi="Times New Roman"/>
                <w:sz w:val="18"/>
                <w:szCs w:val="18"/>
                <w:lang w:eastAsia="zh-CN"/>
              </w:rPr>
              <w:t>The output</w:t>
            </w:r>
            <w:r w:rsidR="00503B9D">
              <w:rPr>
                <w:rFonts w:ascii="Times New Roman" w:hAnsi="Times New Roman"/>
                <w:sz w:val="18"/>
                <w:szCs w:val="18"/>
                <w:lang w:eastAsia="zh-CN"/>
              </w:rPr>
              <w:t>s</w:t>
            </w:r>
            <w:r w:rsidRPr="009E759E">
              <w:rPr>
                <w:rFonts w:ascii="Times New Roman" w:hAnsi="Times New Roman"/>
                <w:sz w:val="18"/>
                <w:szCs w:val="18"/>
                <w:lang w:eastAsia="zh-CN"/>
              </w:rPr>
              <w:t xml:space="preserve"> of the project are promptly transformed in legal acts of the Macedonian enforcement agencies</w:t>
            </w:r>
          </w:p>
          <w:p w14:paraId="5E65F735" w14:textId="77777777" w:rsidR="00B96858" w:rsidRPr="009E759E" w:rsidRDefault="00B96858" w:rsidP="0095787B">
            <w:pPr>
              <w:spacing w:before="40" w:after="40" w:line="240" w:lineRule="auto"/>
              <w:rPr>
                <w:rFonts w:ascii="Times New Roman" w:hAnsi="Times New Roman"/>
                <w:sz w:val="18"/>
                <w:szCs w:val="18"/>
                <w:lang w:eastAsia="zh-CN"/>
              </w:rPr>
            </w:pPr>
          </w:p>
          <w:p w14:paraId="08C98D4A" w14:textId="77777777" w:rsidR="00B96858" w:rsidRPr="009E759E" w:rsidRDefault="00B96858" w:rsidP="0095787B">
            <w:pPr>
              <w:spacing w:before="40" w:after="40" w:line="240" w:lineRule="auto"/>
              <w:rPr>
                <w:rFonts w:ascii="Times New Roman" w:hAnsi="Times New Roman"/>
                <w:sz w:val="18"/>
                <w:szCs w:val="18"/>
                <w:highlight w:val="yellow"/>
                <w:lang w:eastAsia="zh-CN"/>
              </w:rPr>
            </w:pPr>
            <w:r w:rsidRPr="009E759E">
              <w:rPr>
                <w:rFonts w:ascii="Times New Roman" w:hAnsi="Times New Roman"/>
                <w:sz w:val="18"/>
                <w:szCs w:val="18"/>
                <w:lang w:eastAsia="zh-CN"/>
              </w:rPr>
              <w:t xml:space="preserve">The local communities are willing to cooperate with the Police </w:t>
            </w:r>
          </w:p>
        </w:tc>
      </w:tr>
      <w:tr w:rsidR="00B96858" w:rsidRPr="00717ED9" w14:paraId="48572202" w14:textId="77777777" w:rsidTr="0095787B">
        <w:trPr>
          <w:trHeight w:val="268"/>
        </w:trPr>
        <w:tc>
          <w:tcPr>
            <w:tcW w:w="2864" w:type="dxa"/>
            <w:vMerge/>
            <w:tcMar>
              <w:top w:w="0" w:type="dxa"/>
              <w:left w:w="70" w:type="dxa"/>
              <w:bottom w:w="0" w:type="dxa"/>
              <w:right w:w="70" w:type="dxa"/>
            </w:tcMar>
            <w:vAlign w:val="center"/>
          </w:tcPr>
          <w:p w14:paraId="625E4338" w14:textId="77777777" w:rsidR="00B96858" w:rsidRPr="009E759E" w:rsidRDefault="00B96858" w:rsidP="0095787B">
            <w:pPr>
              <w:spacing w:before="40" w:after="40" w:line="240" w:lineRule="auto"/>
              <w:rPr>
                <w:rFonts w:ascii="Times New Roman" w:hAnsi="Times New Roman"/>
                <w:bCs/>
                <w:iCs/>
                <w:sz w:val="18"/>
                <w:szCs w:val="18"/>
                <w:lang w:eastAsia="zh-CN"/>
              </w:rPr>
            </w:pPr>
          </w:p>
        </w:tc>
        <w:tc>
          <w:tcPr>
            <w:tcW w:w="3298" w:type="dxa"/>
            <w:tcBorders>
              <w:bottom w:val="single" w:sz="4" w:space="0" w:color="auto"/>
            </w:tcBorders>
            <w:tcMar>
              <w:top w:w="0" w:type="dxa"/>
              <w:left w:w="70" w:type="dxa"/>
              <w:bottom w:w="0" w:type="dxa"/>
              <w:right w:w="70" w:type="dxa"/>
            </w:tcMar>
          </w:tcPr>
          <w:p w14:paraId="5545AD89" w14:textId="77777777" w:rsidR="00B96858" w:rsidRPr="009E759E" w:rsidRDefault="00B96858" w:rsidP="0095787B">
            <w:pPr>
              <w:spacing w:before="20" w:after="20" w:line="240" w:lineRule="auto"/>
              <w:rPr>
                <w:rFonts w:ascii="Times New Roman" w:hAnsi="Times New Roman"/>
                <w:sz w:val="18"/>
                <w:szCs w:val="18"/>
              </w:rPr>
            </w:pPr>
            <w:r w:rsidRPr="009E759E">
              <w:rPr>
                <w:rFonts w:ascii="Times New Roman" w:hAnsi="Times New Roman"/>
                <w:sz w:val="18"/>
                <w:szCs w:val="18"/>
              </w:rPr>
              <w:t xml:space="preserve">Number of municipalities with an enhanced capacities and sustainability of LSPs </w:t>
            </w:r>
          </w:p>
        </w:tc>
        <w:tc>
          <w:tcPr>
            <w:tcW w:w="1701" w:type="dxa"/>
            <w:tcBorders>
              <w:bottom w:val="single" w:sz="4" w:space="0" w:color="auto"/>
            </w:tcBorders>
            <w:tcMar>
              <w:top w:w="0" w:type="dxa"/>
              <w:left w:w="70" w:type="dxa"/>
              <w:bottom w:w="0" w:type="dxa"/>
              <w:right w:w="70" w:type="dxa"/>
            </w:tcMar>
            <w:vAlign w:val="center"/>
          </w:tcPr>
          <w:p w14:paraId="6D1F33B6" w14:textId="77777777" w:rsidR="00B96858" w:rsidRPr="009E759E" w:rsidRDefault="00B96858" w:rsidP="0095787B">
            <w:pPr>
              <w:spacing w:before="40" w:after="40" w:line="240" w:lineRule="auto"/>
              <w:jc w:val="center"/>
              <w:rPr>
                <w:rFonts w:ascii="Times New Roman" w:hAnsi="Times New Roman"/>
                <w:iCs/>
                <w:sz w:val="18"/>
                <w:szCs w:val="18"/>
                <w:lang w:eastAsia="zh-CN"/>
              </w:rPr>
            </w:pPr>
            <w:r w:rsidRPr="009E759E">
              <w:rPr>
                <w:rFonts w:ascii="Times New Roman" w:hAnsi="Times New Roman"/>
                <w:iCs/>
                <w:sz w:val="18"/>
                <w:szCs w:val="18"/>
                <w:lang w:eastAsia="zh-CN"/>
              </w:rPr>
              <w:t>0</w:t>
            </w:r>
            <w:r>
              <w:rPr>
                <w:rFonts w:ascii="Times New Roman" w:hAnsi="Times New Roman"/>
                <w:iCs/>
                <w:sz w:val="18"/>
                <w:szCs w:val="18"/>
                <w:lang w:eastAsia="zh-CN"/>
              </w:rPr>
              <w:t xml:space="preserve"> (2022)</w:t>
            </w:r>
          </w:p>
        </w:tc>
        <w:tc>
          <w:tcPr>
            <w:tcW w:w="1418" w:type="dxa"/>
            <w:tcBorders>
              <w:bottom w:val="single" w:sz="4" w:space="0" w:color="auto"/>
            </w:tcBorders>
            <w:tcMar>
              <w:top w:w="0" w:type="dxa"/>
              <w:left w:w="70" w:type="dxa"/>
              <w:bottom w:w="0" w:type="dxa"/>
              <w:right w:w="70" w:type="dxa"/>
            </w:tcMar>
            <w:vAlign w:val="center"/>
          </w:tcPr>
          <w:p w14:paraId="610FD03D" w14:textId="77777777" w:rsidR="00B96858" w:rsidRPr="009E759E" w:rsidRDefault="00B96858" w:rsidP="0095787B">
            <w:pPr>
              <w:spacing w:before="40" w:after="40" w:line="240" w:lineRule="auto"/>
              <w:jc w:val="center"/>
              <w:rPr>
                <w:rFonts w:ascii="Times New Roman" w:hAnsi="Times New Roman"/>
                <w:iCs/>
                <w:sz w:val="18"/>
                <w:szCs w:val="18"/>
                <w:highlight w:val="green"/>
                <w:lang w:eastAsia="zh-CN"/>
              </w:rPr>
            </w:pPr>
          </w:p>
        </w:tc>
        <w:tc>
          <w:tcPr>
            <w:tcW w:w="1560" w:type="dxa"/>
            <w:tcBorders>
              <w:bottom w:val="single" w:sz="4" w:space="0" w:color="auto"/>
            </w:tcBorders>
            <w:tcMar>
              <w:top w:w="0" w:type="dxa"/>
              <w:left w:w="70" w:type="dxa"/>
              <w:bottom w:w="0" w:type="dxa"/>
              <w:right w:w="70" w:type="dxa"/>
            </w:tcMar>
            <w:vAlign w:val="center"/>
          </w:tcPr>
          <w:p w14:paraId="36B4AF91" w14:textId="53163DC1" w:rsidR="00B96858" w:rsidRPr="009E759E" w:rsidRDefault="00B96858" w:rsidP="0095787B">
            <w:pPr>
              <w:spacing w:before="40" w:after="40" w:line="240" w:lineRule="auto"/>
              <w:jc w:val="center"/>
              <w:rPr>
                <w:rFonts w:ascii="Times New Roman" w:hAnsi="Times New Roman"/>
                <w:iCs/>
                <w:sz w:val="18"/>
                <w:szCs w:val="18"/>
                <w:lang w:eastAsia="zh-CN"/>
              </w:rPr>
            </w:pPr>
            <w:r w:rsidRPr="009E759E">
              <w:rPr>
                <w:rFonts w:ascii="Times New Roman" w:hAnsi="Times New Roman"/>
                <w:iCs/>
                <w:sz w:val="18"/>
                <w:szCs w:val="18"/>
                <w:lang w:eastAsia="zh-CN"/>
              </w:rPr>
              <w:t xml:space="preserve">≥ 10  </w:t>
            </w:r>
            <w:r>
              <w:rPr>
                <w:rFonts w:ascii="Times New Roman" w:hAnsi="Times New Roman"/>
                <w:iCs/>
                <w:sz w:val="18"/>
                <w:szCs w:val="18"/>
                <w:lang w:eastAsia="zh-CN"/>
              </w:rPr>
              <w:t>(2026)</w:t>
            </w:r>
          </w:p>
        </w:tc>
        <w:tc>
          <w:tcPr>
            <w:tcW w:w="1791" w:type="dxa"/>
            <w:tcBorders>
              <w:bottom w:val="single" w:sz="4" w:space="0" w:color="auto"/>
            </w:tcBorders>
            <w:shd w:val="solid" w:color="FFFFFF" w:fill="auto"/>
            <w:tcMar>
              <w:top w:w="0" w:type="dxa"/>
              <w:left w:w="70" w:type="dxa"/>
              <w:bottom w:w="0" w:type="dxa"/>
              <w:right w:w="70" w:type="dxa"/>
            </w:tcMar>
            <w:vAlign w:val="center"/>
          </w:tcPr>
          <w:p w14:paraId="4CC02DBC" w14:textId="77777777" w:rsidR="00B96858" w:rsidRPr="009E759E" w:rsidRDefault="00B96858" w:rsidP="0095787B">
            <w:pPr>
              <w:shd w:val="solid" w:color="FFFFFF" w:fill="auto"/>
              <w:spacing w:before="40" w:after="40" w:line="240" w:lineRule="auto"/>
              <w:jc w:val="center"/>
              <w:rPr>
                <w:rFonts w:ascii="Times New Roman" w:hAnsi="Times New Roman"/>
                <w:sz w:val="18"/>
                <w:szCs w:val="18"/>
                <w:lang w:eastAsia="zh-CN"/>
              </w:rPr>
            </w:pPr>
            <w:r w:rsidRPr="009E759E">
              <w:rPr>
                <w:rFonts w:ascii="Times New Roman" w:hAnsi="Times New Roman"/>
                <w:sz w:val="18"/>
                <w:szCs w:val="18"/>
                <w:lang w:eastAsia="zh-CN"/>
              </w:rPr>
              <w:t>Progress Report</w:t>
            </w:r>
          </w:p>
          <w:p w14:paraId="03A759E5" w14:textId="77777777" w:rsidR="00B96858" w:rsidRPr="009E759E" w:rsidRDefault="00B96858" w:rsidP="0095787B">
            <w:pPr>
              <w:shd w:val="solid" w:color="FFFFFF" w:fill="auto"/>
              <w:spacing w:before="40" w:after="40" w:line="240" w:lineRule="auto"/>
              <w:jc w:val="center"/>
              <w:rPr>
                <w:rFonts w:ascii="Times New Roman" w:hAnsi="Times New Roman"/>
                <w:sz w:val="18"/>
                <w:szCs w:val="18"/>
                <w:lang w:eastAsia="zh-CN"/>
              </w:rPr>
            </w:pPr>
            <w:r w:rsidRPr="009E759E">
              <w:rPr>
                <w:rFonts w:ascii="Times New Roman" w:hAnsi="Times New Roman"/>
                <w:sz w:val="18"/>
                <w:szCs w:val="18"/>
                <w:lang w:eastAsia="zh-CN"/>
              </w:rPr>
              <w:t>Project Report</w:t>
            </w:r>
          </w:p>
        </w:tc>
        <w:tc>
          <w:tcPr>
            <w:tcW w:w="1942" w:type="dxa"/>
            <w:vMerge/>
            <w:shd w:val="solid" w:color="FFFFFF" w:fill="auto"/>
            <w:tcMar>
              <w:top w:w="0" w:type="dxa"/>
              <w:left w:w="70" w:type="dxa"/>
              <w:bottom w:w="0" w:type="dxa"/>
              <w:right w:w="70" w:type="dxa"/>
            </w:tcMar>
            <w:vAlign w:val="center"/>
          </w:tcPr>
          <w:p w14:paraId="46305C70" w14:textId="77777777" w:rsidR="00B96858" w:rsidRPr="009E759E" w:rsidRDefault="00B96858" w:rsidP="0095787B">
            <w:pPr>
              <w:spacing w:before="40" w:after="40" w:line="240" w:lineRule="auto"/>
              <w:rPr>
                <w:rFonts w:ascii="Times New Roman" w:hAnsi="Times New Roman"/>
                <w:sz w:val="18"/>
                <w:szCs w:val="18"/>
                <w:highlight w:val="yellow"/>
                <w:lang w:eastAsia="zh-CN"/>
              </w:rPr>
            </w:pPr>
          </w:p>
        </w:tc>
      </w:tr>
      <w:tr w:rsidR="00B96858" w:rsidRPr="00717ED9" w14:paraId="1ECFAA18" w14:textId="77777777" w:rsidTr="0095787B">
        <w:trPr>
          <w:trHeight w:val="268"/>
        </w:trPr>
        <w:tc>
          <w:tcPr>
            <w:tcW w:w="2864" w:type="dxa"/>
            <w:vMerge/>
            <w:tcMar>
              <w:top w:w="0" w:type="dxa"/>
              <w:left w:w="70" w:type="dxa"/>
              <w:bottom w:w="0" w:type="dxa"/>
              <w:right w:w="70" w:type="dxa"/>
            </w:tcMar>
            <w:vAlign w:val="center"/>
          </w:tcPr>
          <w:p w14:paraId="51C08117" w14:textId="77777777" w:rsidR="00B96858" w:rsidRPr="009E759E" w:rsidRDefault="00B96858" w:rsidP="0095787B">
            <w:pPr>
              <w:spacing w:before="40" w:after="40" w:line="240" w:lineRule="auto"/>
              <w:rPr>
                <w:rFonts w:ascii="Times New Roman" w:hAnsi="Times New Roman"/>
                <w:bCs/>
                <w:iCs/>
                <w:sz w:val="18"/>
                <w:szCs w:val="18"/>
                <w:lang w:eastAsia="zh-CN"/>
              </w:rPr>
            </w:pPr>
          </w:p>
        </w:tc>
        <w:tc>
          <w:tcPr>
            <w:tcW w:w="3298" w:type="dxa"/>
            <w:tcBorders>
              <w:bottom w:val="single" w:sz="4" w:space="0" w:color="auto"/>
            </w:tcBorders>
            <w:tcMar>
              <w:top w:w="0" w:type="dxa"/>
              <w:left w:w="70" w:type="dxa"/>
              <w:bottom w:w="0" w:type="dxa"/>
              <w:right w:w="70" w:type="dxa"/>
            </w:tcMar>
          </w:tcPr>
          <w:p w14:paraId="61252B71" w14:textId="77777777" w:rsidR="00B96858" w:rsidRPr="009E759E" w:rsidRDefault="00B96858" w:rsidP="0095787B">
            <w:pPr>
              <w:spacing w:before="20" w:after="20" w:line="240" w:lineRule="auto"/>
              <w:rPr>
                <w:rFonts w:ascii="Times New Roman" w:hAnsi="Times New Roman"/>
                <w:sz w:val="18"/>
                <w:szCs w:val="18"/>
              </w:rPr>
            </w:pPr>
            <w:r w:rsidRPr="009E759E">
              <w:rPr>
                <w:rFonts w:ascii="Times New Roman" w:hAnsi="Times New Roman"/>
                <w:sz w:val="18"/>
                <w:szCs w:val="18"/>
              </w:rPr>
              <w:t xml:space="preserve"> Number of concepts to strengthen the Local Prevention Councils (LSPs)</w:t>
            </w:r>
            <w:r>
              <w:rPr>
                <w:rFonts w:ascii="Times New Roman" w:hAnsi="Times New Roman"/>
                <w:sz w:val="18"/>
                <w:szCs w:val="18"/>
              </w:rPr>
              <w:t xml:space="preserve"> prepared and adopted</w:t>
            </w:r>
          </w:p>
        </w:tc>
        <w:tc>
          <w:tcPr>
            <w:tcW w:w="1701" w:type="dxa"/>
            <w:tcBorders>
              <w:bottom w:val="single" w:sz="4" w:space="0" w:color="auto"/>
            </w:tcBorders>
            <w:tcMar>
              <w:top w:w="0" w:type="dxa"/>
              <w:left w:w="70" w:type="dxa"/>
              <w:bottom w:w="0" w:type="dxa"/>
              <w:right w:w="70" w:type="dxa"/>
            </w:tcMar>
            <w:vAlign w:val="center"/>
          </w:tcPr>
          <w:p w14:paraId="6A0070F4" w14:textId="77777777" w:rsidR="00B96858" w:rsidRPr="009E759E" w:rsidRDefault="00B96858" w:rsidP="0095787B">
            <w:pPr>
              <w:spacing w:before="40" w:after="40" w:line="240" w:lineRule="auto"/>
              <w:jc w:val="center"/>
              <w:rPr>
                <w:rFonts w:ascii="Times New Roman" w:hAnsi="Times New Roman"/>
                <w:iCs/>
                <w:sz w:val="18"/>
                <w:szCs w:val="18"/>
                <w:lang w:eastAsia="zh-CN"/>
              </w:rPr>
            </w:pPr>
            <w:r w:rsidRPr="009E759E">
              <w:rPr>
                <w:rFonts w:ascii="Times New Roman" w:hAnsi="Times New Roman"/>
                <w:iCs/>
                <w:sz w:val="18"/>
                <w:szCs w:val="18"/>
                <w:lang w:eastAsia="zh-CN"/>
              </w:rPr>
              <w:t>0</w:t>
            </w:r>
            <w:r>
              <w:rPr>
                <w:rFonts w:ascii="Times New Roman" w:hAnsi="Times New Roman"/>
                <w:iCs/>
                <w:sz w:val="18"/>
                <w:szCs w:val="18"/>
                <w:lang w:eastAsia="zh-CN"/>
              </w:rPr>
              <w:t xml:space="preserve"> (2022)</w:t>
            </w:r>
          </w:p>
        </w:tc>
        <w:tc>
          <w:tcPr>
            <w:tcW w:w="1418" w:type="dxa"/>
            <w:tcBorders>
              <w:bottom w:val="single" w:sz="4" w:space="0" w:color="auto"/>
            </w:tcBorders>
            <w:tcMar>
              <w:top w:w="0" w:type="dxa"/>
              <w:left w:w="70" w:type="dxa"/>
              <w:bottom w:w="0" w:type="dxa"/>
              <w:right w:w="70" w:type="dxa"/>
            </w:tcMar>
            <w:vAlign w:val="center"/>
          </w:tcPr>
          <w:p w14:paraId="2DFA37DA" w14:textId="77777777" w:rsidR="00B96858" w:rsidRPr="009E759E" w:rsidRDefault="00B96858" w:rsidP="0095787B">
            <w:pPr>
              <w:spacing w:before="40" w:after="40" w:line="240" w:lineRule="auto"/>
              <w:jc w:val="center"/>
              <w:rPr>
                <w:rFonts w:ascii="Times New Roman" w:hAnsi="Times New Roman"/>
                <w:iCs/>
                <w:sz w:val="18"/>
                <w:szCs w:val="18"/>
                <w:highlight w:val="green"/>
                <w:lang w:eastAsia="zh-CN"/>
              </w:rPr>
            </w:pPr>
          </w:p>
        </w:tc>
        <w:tc>
          <w:tcPr>
            <w:tcW w:w="1560" w:type="dxa"/>
            <w:tcBorders>
              <w:bottom w:val="single" w:sz="4" w:space="0" w:color="auto"/>
            </w:tcBorders>
            <w:tcMar>
              <w:top w:w="0" w:type="dxa"/>
              <w:left w:w="70" w:type="dxa"/>
              <w:bottom w:w="0" w:type="dxa"/>
              <w:right w:w="70" w:type="dxa"/>
            </w:tcMar>
            <w:vAlign w:val="center"/>
          </w:tcPr>
          <w:p w14:paraId="733D7FA8" w14:textId="77777777" w:rsidR="00B96858" w:rsidRPr="009E759E" w:rsidRDefault="00B96858" w:rsidP="0095787B">
            <w:pPr>
              <w:spacing w:before="40" w:after="40" w:line="240" w:lineRule="auto"/>
              <w:jc w:val="center"/>
              <w:rPr>
                <w:rFonts w:ascii="Times New Roman" w:hAnsi="Times New Roman"/>
                <w:iCs/>
                <w:sz w:val="18"/>
                <w:szCs w:val="18"/>
                <w:lang w:eastAsia="zh-CN"/>
              </w:rPr>
            </w:pPr>
            <w:r w:rsidRPr="009E759E">
              <w:rPr>
                <w:rFonts w:ascii="Times New Roman" w:hAnsi="Times New Roman"/>
                <w:iCs/>
                <w:sz w:val="18"/>
                <w:szCs w:val="18"/>
                <w:lang w:eastAsia="zh-CN"/>
              </w:rPr>
              <w:t xml:space="preserve">≥ 3 </w:t>
            </w:r>
            <w:r>
              <w:rPr>
                <w:rFonts w:ascii="Times New Roman" w:hAnsi="Times New Roman"/>
                <w:iCs/>
                <w:sz w:val="18"/>
                <w:szCs w:val="18"/>
                <w:lang w:eastAsia="zh-CN"/>
              </w:rPr>
              <w:t>(2026)</w:t>
            </w:r>
          </w:p>
        </w:tc>
        <w:tc>
          <w:tcPr>
            <w:tcW w:w="1791" w:type="dxa"/>
            <w:tcBorders>
              <w:bottom w:val="single" w:sz="4" w:space="0" w:color="auto"/>
            </w:tcBorders>
            <w:shd w:val="solid" w:color="FFFFFF" w:fill="auto"/>
            <w:tcMar>
              <w:top w:w="0" w:type="dxa"/>
              <w:left w:w="70" w:type="dxa"/>
              <w:bottom w:w="0" w:type="dxa"/>
              <w:right w:w="70" w:type="dxa"/>
            </w:tcMar>
            <w:vAlign w:val="center"/>
          </w:tcPr>
          <w:p w14:paraId="19574B97" w14:textId="77777777" w:rsidR="00B96858" w:rsidRPr="009E759E" w:rsidRDefault="00B96858" w:rsidP="0095787B">
            <w:pPr>
              <w:shd w:val="solid" w:color="FFFFFF" w:fill="auto"/>
              <w:spacing w:before="40" w:after="40" w:line="240" w:lineRule="auto"/>
              <w:jc w:val="center"/>
              <w:rPr>
                <w:rFonts w:ascii="Times New Roman" w:hAnsi="Times New Roman"/>
                <w:sz w:val="18"/>
                <w:szCs w:val="18"/>
                <w:lang w:eastAsia="zh-CN"/>
              </w:rPr>
            </w:pPr>
            <w:r w:rsidRPr="009E759E">
              <w:rPr>
                <w:rFonts w:ascii="Times New Roman" w:hAnsi="Times New Roman"/>
                <w:sz w:val="18"/>
                <w:szCs w:val="18"/>
                <w:lang w:eastAsia="zh-CN"/>
              </w:rPr>
              <w:t>Progress Report</w:t>
            </w:r>
          </w:p>
          <w:p w14:paraId="44FBA790" w14:textId="77777777" w:rsidR="00B96858" w:rsidRPr="009E759E" w:rsidRDefault="00B96858" w:rsidP="0095787B">
            <w:pPr>
              <w:shd w:val="solid" w:color="FFFFFF" w:fill="auto"/>
              <w:spacing w:before="40" w:after="40" w:line="240" w:lineRule="auto"/>
              <w:jc w:val="center"/>
              <w:rPr>
                <w:rFonts w:ascii="Times New Roman" w:hAnsi="Times New Roman"/>
                <w:sz w:val="18"/>
                <w:szCs w:val="18"/>
                <w:lang w:eastAsia="zh-CN"/>
              </w:rPr>
            </w:pPr>
            <w:r w:rsidRPr="009E759E">
              <w:rPr>
                <w:rFonts w:ascii="Times New Roman" w:hAnsi="Times New Roman"/>
                <w:sz w:val="18"/>
                <w:szCs w:val="18"/>
                <w:lang w:eastAsia="zh-CN"/>
              </w:rPr>
              <w:t>Project Report</w:t>
            </w:r>
          </w:p>
        </w:tc>
        <w:tc>
          <w:tcPr>
            <w:tcW w:w="1942" w:type="dxa"/>
            <w:vMerge/>
            <w:shd w:val="solid" w:color="FFFFFF" w:fill="auto"/>
            <w:tcMar>
              <w:top w:w="0" w:type="dxa"/>
              <w:left w:w="70" w:type="dxa"/>
              <w:bottom w:w="0" w:type="dxa"/>
              <w:right w:w="70" w:type="dxa"/>
            </w:tcMar>
            <w:vAlign w:val="center"/>
          </w:tcPr>
          <w:p w14:paraId="055812A3" w14:textId="77777777" w:rsidR="00B96858" w:rsidRPr="009E759E" w:rsidRDefault="00B96858" w:rsidP="0095787B">
            <w:pPr>
              <w:spacing w:before="40" w:after="40" w:line="240" w:lineRule="auto"/>
              <w:rPr>
                <w:rFonts w:ascii="Times New Roman" w:hAnsi="Times New Roman"/>
                <w:sz w:val="18"/>
                <w:szCs w:val="18"/>
                <w:highlight w:val="yellow"/>
                <w:lang w:eastAsia="zh-CN"/>
              </w:rPr>
            </w:pPr>
          </w:p>
        </w:tc>
      </w:tr>
      <w:tr w:rsidR="00B96858" w:rsidRPr="00717ED9" w14:paraId="2B5A614D" w14:textId="77777777" w:rsidTr="0095787B">
        <w:trPr>
          <w:trHeight w:val="268"/>
        </w:trPr>
        <w:tc>
          <w:tcPr>
            <w:tcW w:w="2864" w:type="dxa"/>
            <w:vMerge/>
            <w:tcMar>
              <w:top w:w="0" w:type="dxa"/>
              <w:left w:w="70" w:type="dxa"/>
              <w:bottom w:w="0" w:type="dxa"/>
              <w:right w:w="70" w:type="dxa"/>
            </w:tcMar>
            <w:vAlign w:val="center"/>
          </w:tcPr>
          <w:p w14:paraId="1FBD1B02" w14:textId="77777777" w:rsidR="00B96858" w:rsidRPr="009E759E" w:rsidRDefault="00B96858" w:rsidP="0095787B">
            <w:pPr>
              <w:spacing w:before="40" w:after="40" w:line="240" w:lineRule="auto"/>
              <w:rPr>
                <w:rFonts w:ascii="Times New Roman" w:hAnsi="Times New Roman"/>
                <w:bCs/>
                <w:iCs/>
                <w:sz w:val="18"/>
                <w:szCs w:val="18"/>
                <w:lang w:eastAsia="zh-CN"/>
              </w:rPr>
            </w:pPr>
          </w:p>
        </w:tc>
        <w:tc>
          <w:tcPr>
            <w:tcW w:w="3298" w:type="dxa"/>
            <w:tcBorders>
              <w:bottom w:val="single" w:sz="4" w:space="0" w:color="auto"/>
            </w:tcBorders>
            <w:tcMar>
              <w:top w:w="0" w:type="dxa"/>
              <w:left w:w="70" w:type="dxa"/>
              <w:bottom w:w="0" w:type="dxa"/>
              <w:right w:w="70" w:type="dxa"/>
            </w:tcMar>
          </w:tcPr>
          <w:p w14:paraId="34C1EFB9" w14:textId="77777777" w:rsidR="00B96858" w:rsidRPr="009E759E" w:rsidRDefault="00B96858" w:rsidP="0095787B">
            <w:pPr>
              <w:spacing w:before="20" w:after="20" w:line="240" w:lineRule="auto"/>
              <w:rPr>
                <w:rFonts w:ascii="Times New Roman" w:hAnsi="Times New Roman"/>
                <w:sz w:val="18"/>
                <w:szCs w:val="18"/>
                <w:highlight w:val="green"/>
                <w:lang w:eastAsia="zh-CN"/>
              </w:rPr>
            </w:pPr>
            <w:r w:rsidRPr="009E759E">
              <w:rPr>
                <w:rFonts w:ascii="Times New Roman" w:hAnsi="Times New Roman"/>
                <w:sz w:val="18"/>
                <w:szCs w:val="18"/>
              </w:rPr>
              <w:t>Number police officers trained (realized specialized training)</w:t>
            </w:r>
          </w:p>
        </w:tc>
        <w:tc>
          <w:tcPr>
            <w:tcW w:w="1701" w:type="dxa"/>
            <w:tcBorders>
              <w:bottom w:val="single" w:sz="4" w:space="0" w:color="auto"/>
            </w:tcBorders>
            <w:tcMar>
              <w:top w:w="0" w:type="dxa"/>
              <w:left w:w="70" w:type="dxa"/>
              <w:bottom w:w="0" w:type="dxa"/>
              <w:right w:w="70" w:type="dxa"/>
            </w:tcMar>
            <w:vAlign w:val="center"/>
          </w:tcPr>
          <w:p w14:paraId="0F165770" w14:textId="77777777" w:rsidR="00B96858" w:rsidRPr="009E759E" w:rsidRDefault="00B96858" w:rsidP="0095787B">
            <w:pPr>
              <w:spacing w:before="40" w:after="40" w:line="240" w:lineRule="auto"/>
              <w:jc w:val="center"/>
              <w:rPr>
                <w:rFonts w:ascii="Times New Roman" w:hAnsi="Times New Roman"/>
                <w:iCs/>
                <w:sz w:val="18"/>
                <w:szCs w:val="18"/>
                <w:highlight w:val="green"/>
                <w:lang w:eastAsia="zh-CN"/>
              </w:rPr>
            </w:pPr>
            <w:r w:rsidRPr="009E759E">
              <w:rPr>
                <w:rFonts w:ascii="Times New Roman" w:hAnsi="Times New Roman"/>
                <w:iCs/>
                <w:sz w:val="18"/>
                <w:szCs w:val="18"/>
                <w:lang w:eastAsia="zh-CN"/>
              </w:rPr>
              <w:t>0</w:t>
            </w:r>
            <w:r>
              <w:rPr>
                <w:rFonts w:ascii="Times New Roman" w:hAnsi="Times New Roman"/>
                <w:iCs/>
                <w:sz w:val="18"/>
                <w:szCs w:val="18"/>
                <w:lang w:eastAsia="zh-CN"/>
              </w:rPr>
              <w:t xml:space="preserve"> (2022)</w:t>
            </w:r>
          </w:p>
        </w:tc>
        <w:tc>
          <w:tcPr>
            <w:tcW w:w="1418" w:type="dxa"/>
            <w:tcBorders>
              <w:bottom w:val="single" w:sz="4" w:space="0" w:color="auto"/>
            </w:tcBorders>
            <w:tcMar>
              <w:top w:w="0" w:type="dxa"/>
              <w:left w:w="70" w:type="dxa"/>
              <w:bottom w:w="0" w:type="dxa"/>
              <w:right w:w="70" w:type="dxa"/>
            </w:tcMar>
            <w:vAlign w:val="center"/>
          </w:tcPr>
          <w:p w14:paraId="6725253F" w14:textId="77777777" w:rsidR="00B96858" w:rsidRPr="009E759E" w:rsidRDefault="00B96858" w:rsidP="0095787B">
            <w:pPr>
              <w:spacing w:before="40" w:after="40" w:line="240" w:lineRule="auto"/>
              <w:jc w:val="center"/>
              <w:rPr>
                <w:rFonts w:ascii="Times New Roman" w:hAnsi="Times New Roman"/>
                <w:iCs/>
                <w:sz w:val="18"/>
                <w:szCs w:val="18"/>
                <w:highlight w:val="green"/>
                <w:lang w:eastAsia="zh-CN"/>
              </w:rPr>
            </w:pPr>
          </w:p>
        </w:tc>
        <w:tc>
          <w:tcPr>
            <w:tcW w:w="1560" w:type="dxa"/>
            <w:tcBorders>
              <w:bottom w:val="single" w:sz="4" w:space="0" w:color="auto"/>
            </w:tcBorders>
            <w:tcMar>
              <w:top w:w="0" w:type="dxa"/>
              <w:left w:w="70" w:type="dxa"/>
              <w:bottom w:w="0" w:type="dxa"/>
              <w:right w:w="70" w:type="dxa"/>
            </w:tcMar>
            <w:vAlign w:val="center"/>
          </w:tcPr>
          <w:p w14:paraId="1712DF9F" w14:textId="77777777" w:rsidR="00B96858" w:rsidRPr="009E759E" w:rsidRDefault="00B96858" w:rsidP="0095787B">
            <w:pPr>
              <w:spacing w:before="40" w:after="40" w:line="240" w:lineRule="auto"/>
              <w:jc w:val="center"/>
              <w:rPr>
                <w:rFonts w:ascii="Times New Roman" w:hAnsi="Times New Roman"/>
                <w:iCs/>
                <w:sz w:val="18"/>
                <w:szCs w:val="18"/>
                <w:lang w:eastAsia="zh-CN"/>
              </w:rPr>
            </w:pPr>
            <w:r w:rsidRPr="009E759E">
              <w:rPr>
                <w:rFonts w:ascii="Times New Roman" w:hAnsi="Times New Roman"/>
                <w:iCs/>
                <w:sz w:val="18"/>
                <w:szCs w:val="18"/>
                <w:lang w:eastAsia="zh-CN"/>
              </w:rPr>
              <w:t xml:space="preserve">≥ 32 </w:t>
            </w:r>
            <w:r>
              <w:rPr>
                <w:rFonts w:ascii="Times New Roman" w:hAnsi="Times New Roman"/>
                <w:iCs/>
                <w:sz w:val="18"/>
                <w:szCs w:val="18"/>
                <w:lang w:eastAsia="zh-CN"/>
              </w:rPr>
              <w:t>(2026)</w:t>
            </w:r>
          </w:p>
        </w:tc>
        <w:tc>
          <w:tcPr>
            <w:tcW w:w="1791" w:type="dxa"/>
            <w:tcBorders>
              <w:bottom w:val="single" w:sz="4" w:space="0" w:color="auto"/>
            </w:tcBorders>
            <w:shd w:val="solid" w:color="FFFFFF" w:fill="auto"/>
            <w:tcMar>
              <w:top w:w="0" w:type="dxa"/>
              <w:left w:w="70" w:type="dxa"/>
              <w:bottom w:w="0" w:type="dxa"/>
              <w:right w:w="70" w:type="dxa"/>
            </w:tcMar>
            <w:vAlign w:val="center"/>
          </w:tcPr>
          <w:p w14:paraId="4A19824B" w14:textId="77777777" w:rsidR="00B96858" w:rsidRPr="009E759E" w:rsidRDefault="00B96858" w:rsidP="0095787B">
            <w:pPr>
              <w:shd w:val="solid" w:color="FFFFFF" w:fill="auto"/>
              <w:spacing w:before="40" w:after="40" w:line="240" w:lineRule="auto"/>
              <w:jc w:val="center"/>
              <w:rPr>
                <w:rFonts w:ascii="Times New Roman" w:hAnsi="Times New Roman"/>
                <w:sz w:val="18"/>
                <w:szCs w:val="18"/>
                <w:lang w:eastAsia="zh-CN"/>
              </w:rPr>
            </w:pPr>
            <w:r w:rsidRPr="009E759E">
              <w:rPr>
                <w:rFonts w:ascii="Times New Roman" w:hAnsi="Times New Roman"/>
                <w:sz w:val="18"/>
                <w:szCs w:val="18"/>
                <w:lang w:eastAsia="zh-CN"/>
              </w:rPr>
              <w:t>Progress Report</w:t>
            </w:r>
          </w:p>
          <w:p w14:paraId="4FA8658A" w14:textId="77777777" w:rsidR="00B96858" w:rsidRPr="009E759E" w:rsidRDefault="00B96858" w:rsidP="0095787B">
            <w:pPr>
              <w:spacing w:before="40" w:after="40" w:line="240" w:lineRule="auto"/>
              <w:jc w:val="center"/>
              <w:rPr>
                <w:rFonts w:ascii="Times New Roman" w:hAnsi="Times New Roman"/>
                <w:sz w:val="18"/>
                <w:szCs w:val="18"/>
                <w:highlight w:val="yellow"/>
                <w:lang w:eastAsia="zh-CN"/>
              </w:rPr>
            </w:pPr>
            <w:r w:rsidRPr="009E759E">
              <w:rPr>
                <w:rFonts w:ascii="Times New Roman" w:hAnsi="Times New Roman"/>
                <w:sz w:val="18"/>
                <w:szCs w:val="18"/>
                <w:lang w:eastAsia="zh-CN"/>
              </w:rPr>
              <w:t>Project Report</w:t>
            </w:r>
          </w:p>
        </w:tc>
        <w:tc>
          <w:tcPr>
            <w:tcW w:w="1942" w:type="dxa"/>
            <w:vMerge/>
            <w:shd w:val="solid" w:color="FFFFFF" w:fill="auto"/>
            <w:tcMar>
              <w:top w:w="0" w:type="dxa"/>
              <w:left w:w="70" w:type="dxa"/>
              <w:bottom w:w="0" w:type="dxa"/>
              <w:right w:w="70" w:type="dxa"/>
            </w:tcMar>
            <w:vAlign w:val="center"/>
          </w:tcPr>
          <w:p w14:paraId="0A4C475D" w14:textId="77777777" w:rsidR="00B96858" w:rsidRPr="009E759E" w:rsidRDefault="00B96858" w:rsidP="0095787B">
            <w:pPr>
              <w:spacing w:before="40" w:after="40" w:line="240" w:lineRule="auto"/>
              <w:rPr>
                <w:rFonts w:ascii="Times New Roman" w:hAnsi="Times New Roman"/>
                <w:sz w:val="18"/>
                <w:szCs w:val="18"/>
                <w:highlight w:val="yellow"/>
                <w:lang w:eastAsia="zh-CN"/>
              </w:rPr>
            </w:pPr>
          </w:p>
        </w:tc>
      </w:tr>
      <w:tr w:rsidR="00B96858" w:rsidRPr="00717ED9" w14:paraId="1FBC87D5" w14:textId="77777777" w:rsidTr="0095787B">
        <w:trPr>
          <w:trHeight w:val="332"/>
        </w:trPr>
        <w:tc>
          <w:tcPr>
            <w:tcW w:w="2864" w:type="dxa"/>
            <w:shd w:val="solid" w:color="FFFFFF" w:fill="auto"/>
            <w:tcMar>
              <w:top w:w="0" w:type="dxa"/>
              <w:left w:w="70" w:type="dxa"/>
              <w:bottom w:w="0" w:type="dxa"/>
              <w:right w:w="70" w:type="dxa"/>
            </w:tcMar>
            <w:vAlign w:val="center"/>
          </w:tcPr>
          <w:p w14:paraId="45538863" w14:textId="77777777" w:rsidR="00B96858" w:rsidRPr="009E759E" w:rsidRDefault="00B96858" w:rsidP="0095787B">
            <w:pPr>
              <w:shd w:val="solid" w:color="FFFFFF" w:fill="auto"/>
              <w:spacing w:before="40" w:after="40" w:line="240" w:lineRule="auto"/>
              <w:contextualSpacing/>
              <w:jc w:val="center"/>
              <w:rPr>
                <w:rFonts w:ascii="Times New Roman" w:hAnsi="Times New Roman"/>
                <w:sz w:val="18"/>
                <w:szCs w:val="18"/>
                <w:lang w:eastAsia="zh-CN"/>
              </w:rPr>
            </w:pPr>
            <w:r w:rsidRPr="009E759E">
              <w:rPr>
                <w:rFonts w:ascii="Times New Roman" w:hAnsi="Times New Roman"/>
                <w:b/>
                <w:sz w:val="18"/>
                <w:szCs w:val="18"/>
                <w:lang w:eastAsia="zh-CN"/>
              </w:rPr>
              <w:t>BROAD ARRANGEMENTS FOR IMPLEMENTATION (IF AVAILABLE)</w:t>
            </w:r>
          </w:p>
        </w:tc>
        <w:tc>
          <w:tcPr>
            <w:tcW w:w="11710" w:type="dxa"/>
            <w:gridSpan w:val="6"/>
            <w:shd w:val="solid" w:color="FFFFFF" w:fill="auto"/>
            <w:tcMar>
              <w:top w:w="0" w:type="dxa"/>
              <w:left w:w="70" w:type="dxa"/>
              <w:bottom w:w="0" w:type="dxa"/>
              <w:right w:w="70" w:type="dxa"/>
            </w:tcMar>
            <w:vAlign w:val="center"/>
          </w:tcPr>
          <w:p w14:paraId="30A40765" w14:textId="77777777" w:rsidR="00B96858" w:rsidRPr="009E759E" w:rsidRDefault="00B96858" w:rsidP="0095787B">
            <w:pPr>
              <w:spacing w:before="20" w:after="20" w:line="240" w:lineRule="auto"/>
              <w:jc w:val="both"/>
              <w:rPr>
                <w:rFonts w:ascii="Times New Roman" w:hAnsi="Times New Roman"/>
                <w:iCs/>
                <w:sz w:val="18"/>
                <w:szCs w:val="18"/>
                <w:highlight w:val="magenta"/>
                <w:lang w:eastAsia="zh-CN"/>
              </w:rPr>
            </w:pPr>
          </w:p>
        </w:tc>
      </w:tr>
    </w:tbl>
    <w:p w14:paraId="15A1DA35" w14:textId="651FF7A7" w:rsidR="00B96858" w:rsidRPr="004A6812" w:rsidRDefault="00B96858" w:rsidP="0007728C">
      <w:pPr>
        <w:rPr>
          <w:rFonts w:ascii="Times New Roman" w:hAnsi="Times New Roman"/>
        </w:rPr>
        <w:sectPr w:rsidR="00B96858" w:rsidRPr="004A6812">
          <w:pgSz w:w="16840" w:h="11906" w:orient="landscape"/>
          <w:pgMar w:top="1087" w:right="818" w:bottom="670" w:left="700" w:header="0" w:footer="0" w:gutter="0"/>
          <w:cols w:space="720" w:equalWidth="0">
            <w:col w:w="15320"/>
          </w:cols>
        </w:sectPr>
      </w:pPr>
    </w:p>
    <w:p w14:paraId="37DD25E9" w14:textId="77777777" w:rsidR="00E70524" w:rsidRPr="004A6812" w:rsidRDefault="00E70524" w:rsidP="00EC42B9">
      <w:pPr>
        <w:rPr>
          <w:rFonts w:ascii="Times New Roman" w:hAnsi="Times New Roman"/>
        </w:rPr>
      </w:pPr>
      <w:bookmarkStart w:id="5" w:name="page3"/>
      <w:bookmarkEnd w:id="5"/>
    </w:p>
    <w:sectPr w:rsidR="00E70524" w:rsidRPr="004A6812" w:rsidSect="00275CA9">
      <w:pgSz w:w="16838" w:h="11906" w:orient="landscape"/>
      <w:pgMar w:top="567" w:right="1440" w:bottom="426" w:left="1440" w:header="708" w:footer="20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1075F7" w14:textId="77777777" w:rsidR="00D40E17" w:rsidRDefault="00D40E17" w:rsidP="00D92F6C">
      <w:pPr>
        <w:spacing w:after="0" w:line="240" w:lineRule="auto"/>
      </w:pPr>
      <w:r>
        <w:separator/>
      </w:r>
    </w:p>
  </w:endnote>
  <w:endnote w:type="continuationSeparator" w:id="0">
    <w:p w14:paraId="2359296A" w14:textId="77777777" w:rsidR="00D40E17" w:rsidRDefault="00D40E17" w:rsidP="00D92F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0000000000000000000"/>
    <w:charset w:val="80"/>
    <w:family w:val="roman"/>
    <w:notTrueType/>
    <w:pitch w:val="default"/>
  </w:font>
  <w:font w:name="Cambria">
    <w:panose1 w:val="02040503050406030204"/>
    <w:charset w:val="00"/>
    <w:family w:val="roman"/>
    <w:pitch w:val="variable"/>
    <w:sig w:usb0="E00006FF" w:usb1="420024FF" w:usb2="02000000" w:usb3="00000000" w:csb0="0000019F" w:csb1="00000000"/>
  </w:font>
  <w:font w:name="Tunga">
    <w:panose1 w:val="00000400000000000000"/>
    <w:charset w:val="01"/>
    <w:family w:val="roman"/>
    <w:notTrueType/>
    <w:pitch w:val="variable"/>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5D2E3E" w14:textId="77777777" w:rsidR="00D40E17" w:rsidRDefault="00D40E17" w:rsidP="00D92F6C">
      <w:pPr>
        <w:spacing w:after="0" w:line="240" w:lineRule="auto"/>
      </w:pPr>
      <w:r>
        <w:separator/>
      </w:r>
    </w:p>
  </w:footnote>
  <w:footnote w:type="continuationSeparator" w:id="0">
    <w:p w14:paraId="70C2A8CB" w14:textId="77777777" w:rsidR="00D40E17" w:rsidRDefault="00D40E17" w:rsidP="00D92F6C">
      <w:pPr>
        <w:spacing w:after="0" w:line="240" w:lineRule="auto"/>
      </w:pPr>
      <w:r>
        <w:continuationSeparator/>
      </w:r>
    </w:p>
  </w:footnote>
  <w:footnote w:id="1">
    <w:p w14:paraId="778C31F2" w14:textId="77777777" w:rsidR="009371EC" w:rsidRDefault="009371EC" w:rsidP="00631F62">
      <w:pPr>
        <w:pStyle w:val="FootnoteText"/>
      </w:pPr>
      <w:r w:rsidRPr="005C2653">
        <w:rPr>
          <w:rStyle w:val="FootnoteReference"/>
          <w:rFonts w:ascii="Arial" w:hAnsi="Arial" w:cs="Arial"/>
          <w:sz w:val="10"/>
          <w:szCs w:val="10"/>
        </w:rPr>
        <w:footnoteRef/>
      </w:r>
      <w:r w:rsidRPr="005C2653">
        <w:rPr>
          <w:rFonts w:ascii="Arial" w:hAnsi="Arial" w:cs="Arial"/>
          <w:sz w:val="10"/>
          <w:szCs w:val="10"/>
        </w:rPr>
        <w:t xml:space="preserve"> </w:t>
      </w:r>
      <w:hyperlink r:id="rId1" w:history="1">
        <w:r w:rsidRPr="005C2653">
          <w:rPr>
            <w:rStyle w:val="Hyperlink"/>
            <w:rFonts w:ascii="Arial" w:hAnsi="Arial" w:cs="Arial"/>
            <w:sz w:val="10"/>
            <w:szCs w:val="10"/>
          </w:rPr>
          <w:t>https://ec.europa.eu/neighbourhood-enlargement/system/files/2022-01/C_2021_8914_COMMISSION_IMPLEMENTING_DECISION_EN.pdf</w:t>
        </w:r>
      </w:hyperlink>
      <w:r w:rsidRPr="005C2653">
        <w:rPr>
          <w:rFonts w:ascii="Arial" w:hAnsi="Arial" w:cs="Arial"/>
          <w:sz w:val="10"/>
          <w:szCs w:val="10"/>
        </w:rPr>
        <w:t xml:space="preserve"> </w:t>
      </w:r>
    </w:p>
  </w:footnote>
  <w:footnote w:id="2">
    <w:p w14:paraId="58650BA5" w14:textId="0FE63EB4" w:rsidR="009371EC" w:rsidRDefault="009371EC" w:rsidP="00631F62">
      <w:pPr>
        <w:pStyle w:val="FootnoteText"/>
      </w:pPr>
      <w:r>
        <w:rPr>
          <w:rStyle w:val="FootnoteReference"/>
          <w:rFonts w:ascii="Arial" w:hAnsi="Arial" w:cs="Arial"/>
          <w:sz w:val="10"/>
          <w:szCs w:val="10"/>
        </w:rPr>
        <w:t>Two</w:t>
      </w:r>
      <w:r w:rsidRPr="005C2653">
        <w:rPr>
          <w:rFonts w:ascii="Arial" w:hAnsi="Arial" w:cs="Arial"/>
          <w:sz w:val="10"/>
          <w:szCs w:val="10"/>
        </w:rPr>
        <w:t xml:space="preserve"> </w:t>
      </w:r>
      <w:hyperlink r:id="rId2" w:history="1">
        <w:r w:rsidRPr="005C2653">
          <w:rPr>
            <w:rStyle w:val="Hyperlink"/>
            <w:rFonts w:ascii="Arial" w:hAnsi="Arial" w:cs="Arial"/>
            <w:sz w:val="10"/>
            <w:szCs w:val="10"/>
          </w:rPr>
          <w:t>https://www.sep.gov.mk/data/file/IPA/IPA%20III%20STRATEGIC%20RESPONSE.docx</w:t>
        </w:r>
      </w:hyperlink>
      <w:r w:rsidRPr="009960EC">
        <w:rPr>
          <w:rFonts w:ascii="Arial" w:hAnsi="Arial" w:cs="Arial"/>
          <w:sz w:val="12"/>
          <w:szCs w:val="12"/>
        </w:rPr>
        <w:t xml:space="preserve"> </w:t>
      </w:r>
    </w:p>
  </w:footnote>
  <w:footnote w:id="3">
    <w:p w14:paraId="1FAF67B3" w14:textId="77777777" w:rsidR="009371EC" w:rsidRPr="00325D50" w:rsidRDefault="009371EC" w:rsidP="00D3630B">
      <w:pPr>
        <w:pStyle w:val="FootnoteText"/>
        <w:rPr>
          <w:rFonts w:ascii="Times New Roman" w:hAnsi="Times New Roman"/>
          <w:sz w:val="16"/>
          <w:szCs w:val="16"/>
        </w:rPr>
      </w:pPr>
      <w:r w:rsidRPr="00B46DF5">
        <w:rPr>
          <w:rStyle w:val="FootnoteReference"/>
          <w:rFonts w:ascii="Times New Roman" w:hAnsi="Times New Roman"/>
          <w:sz w:val="16"/>
          <w:szCs w:val="16"/>
        </w:rPr>
        <w:footnoteRef/>
      </w:r>
      <w:r w:rsidRPr="00B46DF5">
        <w:rPr>
          <w:rFonts w:ascii="Times New Roman" w:hAnsi="Times New Roman"/>
          <w:sz w:val="16"/>
          <w:szCs w:val="16"/>
        </w:rPr>
        <w:t xml:space="preserve"> https://www.consilium.europa.eu/media/36546/joint-action-plan-on-ct-for-wb.pdf</w:t>
      </w:r>
    </w:p>
  </w:footnote>
  <w:footnote w:id="4">
    <w:p w14:paraId="1EB3BD90" w14:textId="77777777" w:rsidR="00B96858" w:rsidRPr="003554DD" w:rsidRDefault="00B96858" w:rsidP="00B96858">
      <w:pPr>
        <w:pStyle w:val="FootnoteText"/>
        <w:rPr>
          <w:rFonts w:ascii="Times New Roman" w:hAnsi="Times New Roman"/>
          <w:sz w:val="16"/>
          <w:szCs w:val="16"/>
          <w:lang w:val="en-US"/>
        </w:rPr>
      </w:pPr>
      <w:r w:rsidRPr="003554DD">
        <w:rPr>
          <w:rStyle w:val="FootnoteReference"/>
          <w:rFonts w:ascii="Times New Roman" w:hAnsi="Times New Roman"/>
          <w:sz w:val="16"/>
          <w:szCs w:val="16"/>
        </w:rPr>
        <w:footnoteRef/>
      </w:r>
      <w:r w:rsidRPr="003554DD">
        <w:rPr>
          <w:rFonts w:ascii="Times New Roman" w:hAnsi="Times New Roman"/>
          <w:sz w:val="16"/>
          <w:szCs w:val="16"/>
        </w:rPr>
        <w:t xml:space="preserve"> </w:t>
      </w:r>
      <w:r w:rsidRPr="003554DD">
        <w:rPr>
          <w:rFonts w:ascii="Times New Roman" w:hAnsi="Times New Roman"/>
          <w:sz w:val="16"/>
          <w:szCs w:val="16"/>
          <w:lang w:val="en-US"/>
        </w:rPr>
        <w:t>The baseline value may be “0” (i.e. no reference values are available as the Action represents a novelty for the beneficiary) but cannot be left empty or include references such as “N/A” or “will be determined later”.</w:t>
      </w:r>
    </w:p>
  </w:footnote>
  <w:footnote w:id="5">
    <w:p w14:paraId="707C0637" w14:textId="77777777" w:rsidR="00B96858" w:rsidRPr="003554DD" w:rsidRDefault="00B96858" w:rsidP="00B96858">
      <w:pPr>
        <w:spacing w:after="0" w:line="240" w:lineRule="auto"/>
        <w:rPr>
          <w:rFonts w:ascii="Times New Roman" w:hAnsi="Times New Roman"/>
          <w:sz w:val="16"/>
          <w:szCs w:val="16"/>
        </w:rPr>
      </w:pPr>
      <w:r w:rsidRPr="003554DD">
        <w:rPr>
          <w:rStyle w:val="FootnoteCharacters"/>
          <w:rFonts w:ascii="Times New Roman" w:hAnsi="Times New Roman"/>
          <w:sz w:val="16"/>
          <w:szCs w:val="16"/>
        </w:rPr>
        <w:footnoteRef/>
      </w:r>
      <w:r w:rsidRPr="003554DD">
        <w:rPr>
          <w:rFonts w:ascii="Times New Roman" w:hAnsi="Times New Roman"/>
          <w:sz w:val="16"/>
          <w:szCs w:val="16"/>
          <w:lang w:val="hu-HU"/>
        </w:rPr>
        <w:t xml:space="preserve"> </w:t>
      </w:r>
      <w:hyperlink r:id="rId3" w:history="1">
        <w:r w:rsidRPr="003554DD">
          <w:rPr>
            <w:rStyle w:val="Hyperlink"/>
            <w:rFonts w:ascii="Times New Roman" w:hAnsi="Times New Roman"/>
            <w:sz w:val="16"/>
            <w:szCs w:val="16"/>
            <w:lang w:val="hu-HU"/>
          </w:rPr>
          <w:t>https://info.worldbank.org/governance/wgi/Home/Reports</w:t>
        </w:r>
      </w:hyperlink>
      <w:r w:rsidRPr="003554DD">
        <w:rPr>
          <w:rFonts w:ascii="Times New Roman" w:hAnsi="Times New Roman"/>
          <w:sz w:val="16"/>
          <w:szCs w:val="16"/>
          <w:lang w:val="hu-HU"/>
        </w:rPr>
        <w:t xml:space="preserve"> </w:t>
      </w:r>
    </w:p>
  </w:footnote>
  <w:footnote w:id="6">
    <w:p w14:paraId="61076211" w14:textId="77777777" w:rsidR="00B96858" w:rsidRPr="003554DD" w:rsidRDefault="00B96858" w:rsidP="00B96858">
      <w:pPr>
        <w:spacing w:after="0" w:line="240" w:lineRule="auto"/>
        <w:rPr>
          <w:rFonts w:ascii="Times New Roman" w:hAnsi="Times New Roman"/>
          <w:sz w:val="16"/>
          <w:szCs w:val="16"/>
        </w:rPr>
      </w:pPr>
      <w:r w:rsidRPr="003554DD">
        <w:rPr>
          <w:rStyle w:val="FootnoteCharacters"/>
          <w:rFonts w:ascii="Times New Roman" w:hAnsi="Times New Roman"/>
          <w:sz w:val="16"/>
          <w:szCs w:val="16"/>
        </w:rPr>
        <w:footnoteRef/>
      </w:r>
      <w:r w:rsidRPr="003554DD">
        <w:rPr>
          <w:sz w:val="16"/>
          <w:szCs w:val="16"/>
          <w:lang w:val="mk-MK"/>
        </w:rPr>
        <w:t xml:space="preserve"> </w:t>
      </w:r>
      <w:hyperlink r:id="rId4" w:history="1">
        <w:r w:rsidRPr="003554DD">
          <w:rPr>
            <w:rStyle w:val="Hyperlink"/>
            <w:sz w:val="16"/>
            <w:szCs w:val="16"/>
            <w:lang w:val="mk-MK"/>
          </w:rPr>
          <w:t>https://info.worldbank.org/governance/wgi/Home/Reports</w:t>
        </w:r>
      </w:hyperlink>
      <w:r w:rsidRPr="003554DD">
        <w:rPr>
          <w:sz w:val="16"/>
          <w:szCs w:val="16"/>
          <w:lang w:val="mk-MK"/>
        </w:rPr>
        <w:t xml:space="preserve"> </w:t>
      </w:r>
    </w:p>
  </w:footnote>
  <w:footnote w:id="7">
    <w:p w14:paraId="734A0A34" w14:textId="77777777" w:rsidR="00B96858" w:rsidRPr="003554DD" w:rsidRDefault="00B96858" w:rsidP="00B96858">
      <w:pPr>
        <w:pStyle w:val="FootnoteText"/>
        <w:spacing w:line="240" w:lineRule="auto"/>
        <w:rPr>
          <w:rFonts w:ascii="Times New Roman" w:hAnsi="Times New Roman"/>
          <w:sz w:val="16"/>
          <w:szCs w:val="16"/>
          <w:lang w:val="hu-HU"/>
        </w:rPr>
      </w:pPr>
      <w:r w:rsidRPr="003554DD">
        <w:rPr>
          <w:rStyle w:val="FootnoteReference"/>
          <w:rFonts w:ascii="Times New Roman" w:hAnsi="Times New Roman"/>
          <w:sz w:val="16"/>
          <w:szCs w:val="16"/>
        </w:rPr>
        <w:footnoteRef/>
      </w:r>
      <w:r w:rsidRPr="003554DD">
        <w:rPr>
          <w:rFonts w:ascii="Times New Roman" w:hAnsi="Times New Roman"/>
          <w:sz w:val="16"/>
          <w:szCs w:val="16"/>
          <w:lang w:val="hu-HU"/>
        </w:rPr>
        <w:t xml:space="preserve"> </w:t>
      </w:r>
      <w:hyperlink r:id="rId5" w:history="1">
        <w:r w:rsidRPr="003554DD">
          <w:rPr>
            <w:rStyle w:val="Hyperlink"/>
            <w:rFonts w:ascii="Times New Roman" w:hAnsi="Times New Roman"/>
            <w:sz w:val="16"/>
            <w:szCs w:val="16"/>
            <w:lang w:val="hu-HU"/>
          </w:rPr>
          <w:t>http://appsso.eurostat.ec.europa.eu/nui/show.do?dataset=crim_off_cat&amp;lang=en</w:t>
        </w:r>
      </w:hyperlink>
    </w:p>
  </w:footnote>
  <w:footnote w:id="8">
    <w:p w14:paraId="7A765989" w14:textId="77777777" w:rsidR="00B96858" w:rsidRPr="003554DD" w:rsidRDefault="00B96858" w:rsidP="00B96858">
      <w:pPr>
        <w:pStyle w:val="FootnoteText"/>
        <w:rPr>
          <w:rFonts w:ascii="Times New Roman" w:hAnsi="Times New Roman"/>
          <w:sz w:val="16"/>
          <w:szCs w:val="16"/>
          <w:lang w:val="hu-HU"/>
        </w:rPr>
      </w:pPr>
      <w:r w:rsidRPr="003554DD">
        <w:rPr>
          <w:rStyle w:val="FootnoteReference"/>
          <w:rFonts w:ascii="Times New Roman" w:hAnsi="Times New Roman"/>
          <w:sz w:val="16"/>
          <w:szCs w:val="16"/>
        </w:rPr>
        <w:footnoteRef/>
      </w:r>
      <w:r w:rsidRPr="003554DD">
        <w:rPr>
          <w:rFonts w:ascii="Times New Roman" w:hAnsi="Times New Roman"/>
          <w:sz w:val="16"/>
          <w:szCs w:val="16"/>
          <w:lang w:val="hu-HU"/>
        </w:rPr>
        <w:t xml:space="preserve"> PPO Annual Report</w:t>
      </w:r>
    </w:p>
  </w:footnote>
  <w:footnote w:id="9">
    <w:p w14:paraId="2955C54C" w14:textId="77777777" w:rsidR="00B96858" w:rsidRPr="003554DD" w:rsidRDefault="00B96858" w:rsidP="00B96858">
      <w:pPr>
        <w:pStyle w:val="FootnoteText"/>
        <w:spacing w:line="240" w:lineRule="auto"/>
        <w:rPr>
          <w:rFonts w:ascii="Times New Roman" w:hAnsi="Times New Roman"/>
          <w:sz w:val="16"/>
          <w:szCs w:val="16"/>
          <w:lang w:val="hu-HU"/>
        </w:rPr>
      </w:pPr>
      <w:r w:rsidRPr="003554DD">
        <w:rPr>
          <w:rStyle w:val="FootnoteReference"/>
          <w:rFonts w:ascii="Times New Roman" w:hAnsi="Times New Roman"/>
          <w:sz w:val="16"/>
          <w:szCs w:val="16"/>
        </w:rPr>
        <w:footnoteRef/>
      </w:r>
      <w:r w:rsidRPr="003554DD">
        <w:rPr>
          <w:rFonts w:ascii="Times New Roman" w:hAnsi="Times New Roman"/>
          <w:sz w:val="16"/>
          <w:szCs w:val="16"/>
          <w:lang w:val="hu-HU"/>
        </w:rPr>
        <w:t xml:space="preserve"> </w:t>
      </w:r>
      <w:hyperlink r:id="rId6" w:history="1">
        <w:r w:rsidRPr="003554DD">
          <w:rPr>
            <w:rStyle w:val="Hyperlink"/>
            <w:rFonts w:ascii="Times New Roman" w:hAnsi="Times New Roman"/>
            <w:sz w:val="16"/>
            <w:szCs w:val="16"/>
            <w:lang w:val="hu-HU"/>
          </w:rPr>
          <w:t>https://europa.eu/eurobarometer/surveys/browse/all/series/4961</w:t>
        </w:r>
      </w:hyperlink>
      <w:r w:rsidRPr="003554DD">
        <w:rPr>
          <w:rFonts w:ascii="Times New Roman" w:hAnsi="Times New Roman"/>
          <w:sz w:val="16"/>
          <w:szCs w:val="16"/>
          <w:lang w:val="hu-HU"/>
        </w:rPr>
        <w:t xml:space="preserve"> </w:t>
      </w:r>
    </w:p>
  </w:footnote>
  <w:footnote w:id="10">
    <w:p w14:paraId="5A7EB712" w14:textId="77777777" w:rsidR="00B96858" w:rsidRPr="003554DD" w:rsidRDefault="00B96858" w:rsidP="00B96858">
      <w:pPr>
        <w:pStyle w:val="FootnoteText"/>
        <w:spacing w:line="240" w:lineRule="auto"/>
        <w:rPr>
          <w:rFonts w:ascii="Times New Roman" w:hAnsi="Times New Roman"/>
          <w:sz w:val="16"/>
          <w:szCs w:val="16"/>
          <w:lang w:val="hu-HU"/>
        </w:rPr>
      </w:pPr>
      <w:r w:rsidRPr="003554DD">
        <w:rPr>
          <w:rStyle w:val="FootnoteReference"/>
          <w:rFonts w:ascii="Times New Roman" w:hAnsi="Times New Roman"/>
          <w:sz w:val="16"/>
          <w:szCs w:val="16"/>
        </w:rPr>
        <w:footnoteRef/>
      </w:r>
      <w:r w:rsidRPr="003554DD">
        <w:rPr>
          <w:rFonts w:ascii="Times New Roman" w:hAnsi="Times New Roman"/>
          <w:sz w:val="16"/>
          <w:szCs w:val="16"/>
          <w:lang w:val="fr-FR"/>
        </w:rPr>
        <w:t xml:space="preserve"> Financial Police-Criminal Intelligence Unit.</w:t>
      </w:r>
    </w:p>
  </w:footnote>
  <w:footnote w:id="11">
    <w:p w14:paraId="4A420BCC" w14:textId="77777777" w:rsidR="00B96858" w:rsidRPr="00245892" w:rsidRDefault="00B96858" w:rsidP="00B96858">
      <w:pPr>
        <w:pStyle w:val="FootnoteText"/>
        <w:spacing w:line="240" w:lineRule="auto"/>
        <w:rPr>
          <w:sz w:val="16"/>
          <w:szCs w:val="16"/>
          <w:lang w:val="hu-HU"/>
        </w:rPr>
      </w:pPr>
      <w:r w:rsidRPr="00245892">
        <w:rPr>
          <w:rStyle w:val="FootnoteReference"/>
          <w:sz w:val="16"/>
          <w:szCs w:val="16"/>
        </w:rPr>
        <w:footnoteRef/>
      </w:r>
      <w:r w:rsidRPr="00332F4F">
        <w:rPr>
          <w:sz w:val="16"/>
          <w:szCs w:val="16"/>
          <w:lang w:val="hu-HU"/>
        </w:rPr>
        <w:t xml:space="preserve"> Financial Police</w:t>
      </w:r>
    </w:p>
  </w:footnote>
  <w:footnote w:id="12">
    <w:p w14:paraId="62CB7E47" w14:textId="77777777" w:rsidR="00B96858" w:rsidRPr="00245892" w:rsidRDefault="00B96858" w:rsidP="00B96858">
      <w:pPr>
        <w:pStyle w:val="FootnoteText"/>
        <w:spacing w:line="240" w:lineRule="auto"/>
        <w:rPr>
          <w:sz w:val="16"/>
          <w:szCs w:val="16"/>
          <w:lang w:val="hu-HU"/>
        </w:rPr>
      </w:pPr>
      <w:r w:rsidRPr="00245892">
        <w:rPr>
          <w:rStyle w:val="FootnoteReference"/>
          <w:sz w:val="16"/>
          <w:szCs w:val="16"/>
        </w:rPr>
        <w:footnoteRef/>
      </w:r>
      <w:r w:rsidRPr="00245892">
        <w:rPr>
          <w:sz w:val="16"/>
          <w:szCs w:val="16"/>
        </w:rPr>
        <w:t xml:space="preserve"> Report of the Agency for confiscation of Assets</w:t>
      </w:r>
    </w:p>
  </w:footnote>
  <w:footnote w:id="13">
    <w:p w14:paraId="33B85C96" w14:textId="77777777" w:rsidR="00B96858" w:rsidRPr="00E548C3" w:rsidRDefault="00B96858" w:rsidP="00B96858">
      <w:pPr>
        <w:pStyle w:val="FootnoteText"/>
        <w:rPr>
          <w:lang w:val="hu-HU"/>
        </w:rPr>
      </w:pPr>
      <w:r>
        <w:rPr>
          <w:rStyle w:val="FootnoteReference"/>
        </w:rPr>
        <w:footnoteRef/>
      </w:r>
      <w:r w:rsidRPr="00E548C3">
        <w:rPr>
          <w:lang w:val="hu-HU"/>
        </w:rPr>
        <w:t xml:space="preserve"> </w:t>
      </w:r>
      <w:hyperlink r:id="rId7" w:history="1">
        <w:r w:rsidRPr="00E548C3">
          <w:rPr>
            <w:rStyle w:val="Hyperlink"/>
            <w:sz w:val="16"/>
            <w:szCs w:val="16"/>
            <w:lang w:val="hu-HU"/>
          </w:rPr>
          <w:t>https://ec.europa.eu/neighbourhood-enlargement/system/files/2021-10/North-Macedonia-Report-2021.pdf</w:t>
        </w:r>
      </w:hyperlink>
      <w:r>
        <w:rPr>
          <w:lang w:val="hu-HU"/>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decimal"/>
      <w:lvlText w:val="%1."/>
      <w:lvlJc w:val="left"/>
      <w:pPr>
        <w:tabs>
          <w:tab w:val="num" w:pos="-65"/>
        </w:tabs>
        <w:ind w:left="-65" w:hanging="360"/>
      </w:pPr>
    </w:lvl>
    <w:lvl w:ilvl="1">
      <w:start w:val="1"/>
      <w:numFmt w:val="decimal"/>
      <w:lvlText w:val="%2."/>
      <w:lvlJc w:val="left"/>
      <w:pPr>
        <w:tabs>
          <w:tab w:val="num" w:pos="295"/>
        </w:tabs>
        <w:ind w:left="295" w:hanging="360"/>
      </w:pPr>
    </w:lvl>
    <w:lvl w:ilvl="2">
      <w:start w:val="1"/>
      <w:numFmt w:val="decimal"/>
      <w:lvlText w:val="%3."/>
      <w:lvlJc w:val="left"/>
      <w:pPr>
        <w:tabs>
          <w:tab w:val="num" w:pos="655"/>
        </w:tabs>
        <w:ind w:left="655" w:hanging="360"/>
      </w:pPr>
    </w:lvl>
    <w:lvl w:ilvl="3">
      <w:start w:val="1"/>
      <w:numFmt w:val="decimal"/>
      <w:lvlText w:val="%4."/>
      <w:lvlJc w:val="left"/>
      <w:pPr>
        <w:tabs>
          <w:tab w:val="num" w:pos="1015"/>
        </w:tabs>
        <w:ind w:left="1015" w:hanging="360"/>
      </w:pPr>
    </w:lvl>
    <w:lvl w:ilvl="4">
      <w:start w:val="1"/>
      <w:numFmt w:val="decimal"/>
      <w:lvlText w:val="%5."/>
      <w:lvlJc w:val="left"/>
      <w:pPr>
        <w:tabs>
          <w:tab w:val="num" w:pos="1375"/>
        </w:tabs>
        <w:ind w:left="1375" w:hanging="360"/>
      </w:pPr>
    </w:lvl>
    <w:lvl w:ilvl="5">
      <w:start w:val="1"/>
      <w:numFmt w:val="decimal"/>
      <w:lvlText w:val="%6."/>
      <w:lvlJc w:val="left"/>
      <w:pPr>
        <w:tabs>
          <w:tab w:val="num" w:pos="1735"/>
        </w:tabs>
        <w:ind w:left="1735" w:hanging="360"/>
      </w:pPr>
    </w:lvl>
    <w:lvl w:ilvl="6">
      <w:start w:val="1"/>
      <w:numFmt w:val="decimal"/>
      <w:lvlText w:val="%7."/>
      <w:lvlJc w:val="left"/>
      <w:pPr>
        <w:tabs>
          <w:tab w:val="num" w:pos="2095"/>
        </w:tabs>
        <w:ind w:left="2095" w:hanging="360"/>
      </w:pPr>
    </w:lvl>
    <w:lvl w:ilvl="7">
      <w:start w:val="1"/>
      <w:numFmt w:val="decimal"/>
      <w:lvlText w:val="%8."/>
      <w:lvlJc w:val="left"/>
      <w:pPr>
        <w:tabs>
          <w:tab w:val="num" w:pos="2455"/>
        </w:tabs>
        <w:ind w:left="2455" w:hanging="360"/>
      </w:pPr>
    </w:lvl>
    <w:lvl w:ilvl="8">
      <w:start w:val="1"/>
      <w:numFmt w:val="decimal"/>
      <w:lvlText w:val="%9."/>
      <w:lvlJc w:val="left"/>
      <w:pPr>
        <w:tabs>
          <w:tab w:val="num" w:pos="2815"/>
        </w:tabs>
        <w:ind w:left="2815" w:hanging="360"/>
      </w:pPr>
    </w:lvl>
  </w:abstractNum>
  <w:abstractNum w:abstractNumId="1">
    <w:nsid w:val="00000003"/>
    <w:multiLevelType w:val="multilevel"/>
    <w:tmpl w:val="FFC49A24"/>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Times New Roman" w:eastAsia="Times New Roman" w:hAnsi="Times New Roman" w:cs="Times New Roman"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6DC0C9EE"/>
    <w:name w:val="WW8Num5"/>
    <w:lvl w:ilvl="0">
      <w:start w:val="1"/>
      <w:numFmt w:val="decimal"/>
      <w:lvlText w:val="%1."/>
      <w:lvlJc w:val="left"/>
      <w:pPr>
        <w:tabs>
          <w:tab w:val="num" w:pos="788"/>
        </w:tabs>
        <w:ind w:left="788" w:hanging="360"/>
      </w:pPr>
    </w:lvl>
    <w:lvl w:ilvl="1">
      <w:start w:val="1"/>
      <w:numFmt w:val="decimal"/>
      <w:lvlText w:val="%2."/>
      <w:lvlJc w:val="left"/>
      <w:pPr>
        <w:tabs>
          <w:tab w:val="num" w:pos="1148"/>
        </w:tabs>
        <w:ind w:left="1148" w:hanging="360"/>
      </w:pPr>
    </w:lvl>
    <w:lvl w:ilvl="2">
      <w:start w:val="1"/>
      <w:numFmt w:val="decimal"/>
      <w:lvlText w:val="%3."/>
      <w:lvlJc w:val="left"/>
      <w:pPr>
        <w:tabs>
          <w:tab w:val="num" w:pos="1508"/>
        </w:tabs>
        <w:ind w:left="1508" w:hanging="360"/>
      </w:pPr>
    </w:lvl>
    <w:lvl w:ilvl="3">
      <w:start w:val="1"/>
      <w:numFmt w:val="decimal"/>
      <w:lvlText w:val="%4."/>
      <w:lvlJc w:val="left"/>
      <w:pPr>
        <w:tabs>
          <w:tab w:val="num" w:pos="1868"/>
        </w:tabs>
        <w:ind w:left="1868" w:hanging="360"/>
      </w:pPr>
    </w:lvl>
    <w:lvl w:ilvl="4">
      <w:start w:val="1"/>
      <w:numFmt w:val="decimal"/>
      <w:lvlText w:val="%5."/>
      <w:lvlJc w:val="left"/>
      <w:pPr>
        <w:tabs>
          <w:tab w:val="num" w:pos="2228"/>
        </w:tabs>
        <w:ind w:left="2228" w:hanging="360"/>
      </w:pPr>
    </w:lvl>
    <w:lvl w:ilvl="5">
      <w:start w:val="1"/>
      <w:numFmt w:val="decimal"/>
      <w:lvlText w:val="%6."/>
      <w:lvlJc w:val="left"/>
      <w:pPr>
        <w:tabs>
          <w:tab w:val="num" w:pos="2588"/>
        </w:tabs>
        <w:ind w:left="2588" w:hanging="360"/>
      </w:pPr>
    </w:lvl>
    <w:lvl w:ilvl="6">
      <w:start w:val="1"/>
      <w:numFmt w:val="decimal"/>
      <w:lvlText w:val="%7."/>
      <w:lvlJc w:val="left"/>
      <w:pPr>
        <w:tabs>
          <w:tab w:val="num" w:pos="2948"/>
        </w:tabs>
        <w:ind w:left="2948" w:hanging="360"/>
      </w:pPr>
    </w:lvl>
    <w:lvl w:ilvl="7">
      <w:start w:val="1"/>
      <w:numFmt w:val="decimal"/>
      <w:lvlText w:val="%8."/>
      <w:lvlJc w:val="left"/>
      <w:pPr>
        <w:tabs>
          <w:tab w:val="num" w:pos="3308"/>
        </w:tabs>
        <w:ind w:left="3308" w:hanging="360"/>
      </w:pPr>
    </w:lvl>
    <w:lvl w:ilvl="8">
      <w:start w:val="1"/>
      <w:numFmt w:val="decimal"/>
      <w:lvlText w:val="%9."/>
      <w:lvlJc w:val="left"/>
      <w:pPr>
        <w:tabs>
          <w:tab w:val="num" w:pos="3668"/>
        </w:tabs>
        <w:ind w:left="3668" w:hanging="360"/>
      </w:pPr>
    </w:lvl>
  </w:abstractNum>
  <w:abstractNum w:abstractNumId="4">
    <w:nsid w:val="00000010"/>
    <w:multiLevelType w:val="singleLevel"/>
    <w:tmpl w:val="00000010"/>
    <w:name w:val="WW8Num17"/>
    <w:lvl w:ilvl="0">
      <w:start w:val="1"/>
      <w:numFmt w:val="bullet"/>
      <w:lvlText w:val=""/>
      <w:lvlJc w:val="left"/>
      <w:pPr>
        <w:tabs>
          <w:tab w:val="num" w:pos="0"/>
        </w:tabs>
        <w:ind w:left="360" w:hanging="360"/>
      </w:pPr>
      <w:rPr>
        <w:rFonts w:ascii="Wingdings" w:hAnsi="Wingdings" w:cs="Wingdings"/>
        <w:sz w:val="22"/>
        <w:szCs w:val="22"/>
      </w:rPr>
    </w:lvl>
  </w:abstractNum>
  <w:abstractNum w:abstractNumId="5">
    <w:nsid w:val="016D72BC"/>
    <w:multiLevelType w:val="hybridMultilevel"/>
    <w:tmpl w:val="DDB4E892"/>
    <w:lvl w:ilvl="0" w:tplc="08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3D53FED"/>
    <w:multiLevelType w:val="hybridMultilevel"/>
    <w:tmpl w:val="6554B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6700BCB"/>
    <w:multiLevelType w:val="multilevel"/>
    <w:tmpl w:val="6DC0C9EE"/>
    <w:lvl w:ilvl="0">
      <w:start w:val="1"/>
      <w:numFmt w:val="decimal"/>
      <w:lvlText w:val="%1."/>
      <w:lvlJc w:val="left"/>
      <w:pPr>
        <w:tabs>
          <w:tab w:val="num" w:pos="788"/>
        </w:tabs>
        <w:ind w:left="788" w:hanging="360"/>
      </w:pPr>
    </w:lvl>
    <w:lvl w:ilvl="1">
      <w:start w:val="1"/>
      <w:numFmt w:val="decimal"/>
      <w:lvlText w:val="%2."/>
      <w:lvlJc w:val="left"/>
      <w:pPr>
        <w:tabs>
          <w:tab w:val="num" w:pos="1148"/>
        </w:tabs>
        <w:ind w:left="1148" w:hanging="360"/>
      </w:pPr>
    </w:lvl>
    <w:lvl w:ilvl="2">
      <w:start w:val="1"/>
      <w:numFmt w:val="decimal"/>
      <w:lvlText w:val="%3."/>
      <w:lvlJc w:val="left"/>
      <w:pPr>
        <w:tabs>
          <w:tab w:val="num" w:pos="1508"/>
        </w:tabs>
        <w:ind w:left="1508" w:hanging="360"/>
      </w:pPr>
    </w:lvl>
    <w:lvl w:ilvl="3">
      <w:start w:val="1"/>
      <w:numFmt w:val="decimal"/>
      <w:lvlText w:val="%4."/>
      <w:lvlJc w:val="left"/>
      <w:pPr>
        <w:tabs>
          <w:tab w:val="num" w:pos="1868"/>
        </w:tabs>
        <w:ind w:left="1868" w:hanging="360"/>
      </w:pPr>
    </w:lvl>
    <w:lvl w:ilvl="4">
      <w:start w:val="1"/>
      <w:numFmt w:val="decimal"/>
      <w:lvlText w:val="%5."/>
      <w:lvlJc w:val="left"/>
      <w:pPr>
        <w:tabs>
          <w:tab w:val="num" w:pos="2228"/>
        </w:tabs>
        <w:ind w:left="2228" w:hanging="360"/>
      </w:pPr>
    </w:lvl>
    <w:lvl w:ilvl="5">
      <w:start w:val="1"/>
      <w:numFmt w:val="decimal"/>
      <w:lvlText w:val="%6."/>
      <w:lvlJc w:val="left"/>
      <w:pPr>
        <w:tabs>
          <w:tab w:val="num" w:pos="2588"/>
        </w:tabs>
        <w:ind w:left="2588" w:hanging="360"/>
      </w:pPr>
    </w:lvl>
    <w:lvl w:ilvl="6">
      <w:start w:val="1"/>
      <w:numFmt w:val="decimal"/>
      <w:lvlText w:val="%7."/>
      <w:lvlJc w:val="left"/>
      <w:pPr>
        <w:tabs>
          <w:tab w:val="num" w:pos="2948"/>
        </w:tabs>
        <w:ind w:left="2948" w:hanging="360"/>
      </w:pPr>
    </w:lvl>
    <w:lvl w:ilvl="7">
      <w:start w:val="1"/>
      <w:numFmt w:val="decimal"/>
      <w:lvlText w:val="%8."/>
      <w:lvlJc w:val="left"/>
      <w:pPr>
        <w:tabs>
          <w:tab w:val="num" w:pos="3308"/>
        </w:tabs>
        <w:ind w:left="3308" w:hanging="360"/>
      </w:pPr>
    </w:lvl>
    <w:lvl w:ilvl="8">
      <w:start w:val="1"/>
      <w:numFmt w:val="decimal"/>
      <w:lvlText w:val="%9."/>
      <w:lvlJc w:val="left"/>
      <w:pPr>
        <w:tabs>
          <w:tab w:val="num" w:pos="3668"/>
        </w:tabs>
        <w:ind w:left="3668" w:hanging="360"/>
      </w:pPr>
    </w:lvl>
  </w:abstractNum>
  <w:abstractNum w:abstractNumId="8">
    <w:nsid w:val="1BC04F57"/>
    <w:multiLevelType w:val="hybridMultilevel"/>
    <w:tmpl w:val="F65250E6"/>
    <w:lvl w:ilvl="0" w:tplc="871E3432">
      <w:start w:val="3"/>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8BB4A0A"/>
    <w:multiLevelType w:val="hybridMultilevel"/>
    <w:tmpl w:val="2E3C3A8A"/>
    <w:lvl w:ilvl="0" w:tplc="254C373E">
      <w:numFmt w:val="bullet"/>
      <w:lvlText w:val=""/>
      <w:lvlJc w:val="left"/>
      <w:pPr>
        <w:ind w:left="360"/>
      </w:pPr>
      <w:rPr>
        <w:rFonts w:ascii="Symbol" w:hAnsi="Symbol"/>
      </w:rPr>
    </w:lvl>
    <w:lvl w:ilvl="1" w:tplc="A8E84906">
      <w:numFmt w:val="bullet"/>
      <w:lvlText w:val="o"/>
      <w:lvlJc w:val="left"/>
      <w:pPr>
        <w:ind w:left="1080"/>
      </w:pPr>
      <w:rPr>
        <w:rFonts w:ascii="Courier New" w:hAnsi="Courier New"/>
      </w:rPr>
    </w:lvl>
    <w:lvl w:ilvl="2" w:tplc="03785860">
      <w:numFmt w:val="bullet"/>
      <w:lvlText w:val=""/>
      <w:lvlJc w:val="left"/>
      <w:pPr>
        <w:ind w:left="1800"/>
      </w:pPr>
      <w:rPr>
        <w:rFonts w:ascii="Wingdings" w:eastAsia="Times New Roman" w:hAnsi="Wingdings"/>
      </w:rPr>
    </w:lvl>
    <w:lvl w:ilvl="3" w:tplc="D056FEDE">
      <w:numFmt w:val="bullet"/>
      <w:lvlText w:val=""/>
      <w:lvlJc w:val="left"/>
      <w:pPr>
        <w:ind w:left="2520"/>
      </w:pPr>
      <w:rPr>
        <w:rFonts w:ascii="Symbol" w:hAnsi="Symbol"/>
      </w:rPr>
    </w:lvl>
    <w:lvl w:ilvl="4" w:tplc="3A181D3A">
      <w:numFmt w:val="bullet"/>
      <w:lvlText w:val="o"/>
      <w:lvlJc w:val="left"/>
      <w:pPr>
        <w:ind w:left="3240"/>
      </w:pPr>
      <w:rPr>
        <w:rFonts w:ascii="Courier New" w:hAnsi="Courier New"/>
      </w:rPr>
    </w:lvl>
    <w:lvl w:ilvl="5" w:tplc="9DD0C5FA">
      <w:numFmt w:val="bullet"/>
      <w:lvlText w:val=""/>
      <w:lvlJc w:val="left"/>
      <w:pPr>
        <w:ind w:left="3960"/>
      </w:pPr>
      <w:rPr>
        <w:rFonts w:ascii="Wingdings" w:eastAsia="Times New Roman" w:hAnsi="Wingdings"/>
      </w:rPr>
    </w:lvl>
    <w:lvl w:ilvl="6" w:tplc="846CC068">
      <w:numFmt w:val="bullet"/>
      <w:lvlText w:val=""/>
      <w:lvlJc w:val="left"/>
      <w:pPr>
        <w:ind w:left="4680"/>
      </w:pPr>
      <w:rPr>
        <w:rFonts w:ascii="Symbol" w:hAnsi="Symbol"/>
      </w:rPr>
    </w:lvl>
    <w:lvl w:ilvl="7" w:tplc="EEA4CC72">
      <w:numFmt w:val="bullet"/>
      <w:lvlText w:val="o"/>
      <w:lvlJc w:val="left"/>
      <w:pPr>
        <w:ind w:left="5400"/>
      </w:pPr>
      <w:rPr>
        <w:rFonts w:ascii="Courier New" w:hAnsi="Courier New"/>
      </w:rPr>
    </w:lvl>
    <w:lvl w:ilvl="8" w:tplc="C882DB8E">
      <w:numFmt w:val="bullet"/>
      <w:lvlText w:val=""/>
      <w:lvlJc w:val="left"/>
      <w:pPr>
        <w:ind w:left="6120"/>
      </w:pPr>
      <w:rPr>
        <w:rFonts w:ascii="Wingdings" w:eastAsia="Times New Roman" w:hAnsi="Wingdings"/>
      </w:rPr>
    </w:lvl>
  </w:abstractNum>
  <w:abstractNum w:abstractNumId="10">
    <w:nsid w:val="2A9B3AE6"/>
    <w:multiLevelType w:val="hybridMultilevel"/>
    <w:tmpl w:val="895036B8"/>
    <w:name w:val="Numbered list 3"/>
    <w:lvl w:ilvl="0" w:tplc="A37AEBA0">
      <w:numFmt w:val="bullet"/>
      <w:lvlText w:val=""/>
      <w:lvlJc w:val="left"/>
      <w:pPr>
        <w:ind w:left="360"/>
      </w:pPr>
      <w:rPr>
        <w:rFonts w:ascii="Symbol" w:hAnsi="Symbol"/>
      </w:rPr>
    </w:lvl>
    <w:lvl w:ilvl="1" w:tplc="02D27FF0">
      <w:numFmt w:val="bullet"/>
      <w:lvlText w:val="o"/>
      <w:lvlJc w:val="left"/>
      <w:pPr>
        <w:ind w:left="1080"/>
      </w:pPr>
      <w:rPr>
        <w:rFonts w:ascii="Courier New" w:hAnsi="Courier New"/>
      </w:rPr>
    </w:lvl>
    <w:lvl w:ilvl="2" w:tplc="A7145440">
      <w:numFmt w:val="bullet"/>
      <w:lvlText w:val=""/>
      <w:lvlJc w:val="left"/>
      <w:pPr>
        <w:ind w:left="1800"/>
      </w:pPr>
      <w:rPr>
        <w:rFonts w:ascii="Wingdings" w:eastAsia="Times New Roman" w:hAnsi="Wingdings"/>
      </w:rPr>
    </w:lvl>
    <w:lvl w:ilvl="3" w:tplc="7EE8E89E">
      <w:numFmt w:val="bullet"/>
      <w:lvlText w:val=""/>
      <w:lvlJc w:val="left"/>
      <w:pPr>
        <w:ind w:left="2520"/>
      </w:pPr>
      <w:rPr>
        <w:rFonts w:ascii="Symbol" w:hAnsi="Symbol"/>
      </w:rPr>
    </w:lvl>
    <w:lvl w:ilvl="4" w:tplc="85F21DAA">
      <w:numFmt w:val="bullet"/>
      <w:lvlText w:val="o"/>
      <w:lvlJc w:val="left"/>
      <w:pPr>
        <w:ind w:left="3240"/>
      </w:pPr>
      <w:rPr>
        <w:rFonts w:ascii="Courier New" w:hAnsi="Courier New"/>
      </w:rPr>
    </w:lvl>
    <w:lvl w:ilvl="5" w:tplc="5804F626">
      <w:numFmt w:val="bullet"/>
      <w:lvlText w:val=""/>
      <w:lvlJc w:val="left"/>
      <w:pPr>
        <w:ind w:left="3960"/>
      </w:pPr>
      <w:rPr>
        <w:rFonts w:ascii="Wingdings" w:eastAsia="Times New Roman" w:hAnsi="Wingdings"/>
      </w:rPr>
    </w:lvl>
    <w:lvl w:ilvl="6" w:tplc="D938CC7C">
      <w:numFmt w:val="bullet"/>
      <w:lvlText w:val=""/>
      <w:lvlJc w:val="left"/>
      <w:pPr>
        <w:ind w:left="4680"/>
      </w:pPr>
      <w:rPr>
        <w:rFonts w:ascii="Symbol" w:hAnsi="Symbol"/>
      </w:rPr>
    </w:lvl>
    <w:lvl w:ilvl="7" w:tplc="5C4E806C">
      <w:numFmt w:val="bullet"/>
      <w:lvlText w:val="o"/>
      <w:lvlJc w:val="left"/>
      <w:pPr>
        <w:ind w:left="5400"/>
      </w:pPr>
      <w:rPr>
        <w:rFonts w:ascii="Courier New" w:hAnsi="Courier New"/>
      </w:rPr>
    </w:lvl>
    <w:lvl w:ilvl="8" w:tplc="0FBCDB32">
      <w:numFmt w:val="bullet"/>
      <w:lvlText w:val=""/>
      <w:lvlJc w:val="left"/>
      <w:pPr>
        <w:ind w:left="6120"/>
      </w:pPr>
      <w:rPr>
        <w:rFonts w:ascii="Wingdings" w:eastAsia="Times New Roman" w:hAnsi="Wingdings"/>
      </w:rPr>
    </w:lvl>
  </w:abstractNum>
  <w:abstractNum w:abstractNumId="11">
    <w:nsid w:val="351B0E8D"/>
    <w:multiLevelType w:val="hybridMultilevel"/>
    <w:tmpl w:val="C79C5096"/>
    <w:lvl w:ilvl="0" w:tplc="871E3432">
      <w:start w:val="3"/>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D9D7F8B"/>
    <w:multiLevelType w:val="multilevel"/>
    <w:tmpl w:val="91E8D928"/>
    <w:lvl w:ilvl="0">
      <w:start w:val="1"/>
      <w:numFmt w:val="decimal"/>
      <w:lvlText w:val="%1."/>
      <w:lvlJc w:val="left"/>
      <w:pPr>
        <w:tabs>
          <w:tab w:val="num" w:pos="788"/>
        </w:tabs>
        <w:ind w:left="788" w:hanging="360"/>
      </w:pPr>
    </w:lvl>
    <w:lvl w:ilvl="1">
      <w:start w:val="1"/>
      <w:numFmt w:val="bullet"/>
      <w:lvlText w:val="-"/>
      <w:lvlJc w:val="left"/>
      <w:pPr>
        <w:tabs>
          <w:tab w:val="num" w:pos="1148"/>
        </w:tabs>
        <w:ind w:left="1148" w:hanging="360"/>
      </w:pPr>
      <w:rPr>
        <w:rFonts w:ascii="Times New Roman" w:eastAsia="Times New Roman" w:hAnsi="Times New Roman" w:cs="Times New Roman" w:hint="default"/>
      </w:rPr>
    </w:lvl>
    <w:lvl w:ilvl="2">
      <w:start w:val="1"/>
      <w:numFmt w:val="decimal"/>
      <w:lvlText w:val="%3."/>
      <w:lvlJc w:val="left"/>
      <w:pPr>
        <w:tabs>
          <w:tab w:val="num" w:pos="1508"/>
        </w:tabs>
        <w:ind w:left="1508" w:hanging="360"/>
      </w:pPr>
    </w:lvl>
    <w:lvl w:ilvl="3">
      <w:start w:val="1"/>
      <w:numFmt w:val="decimal"/>
      <w:lvlText w:val="%4."/>
      <w:lvlJc w:val="left"/>
      <w:pPr>
        <w:tabs>
          <w:tab w:val="num" w:pos="1868"/>
        </w:tabs>
        <w:ind w:left="1868" w:hanging="360"/>
      </w:pPr>
    </w:lvl>
    <w:lvl w:ilvl="4">
      <w:start w:val="1"/>
      <w:numFmt w:val="decimal"/>
      <w:lvlText w:val="%5."/>
      <w:lvlJc w:val="left"/>
      <w:pPr>
        <w:tabs>
          <w:tab w:val="num" w:pos="2228"/>
        </w:tabs>
        <w:ind w:left="2228" w:hanging="360"/>
      </w:pPr>
    </w:lvl>
    <w:lvl w:ilvl="5">
      <w:start w:val="1"/>
      <w:numFmt w:val="decimal"/>
      <w:lvlText w:val="%6."/>
      <w:lvlJc w:val="left"/>
      <w:pPr>
        <w:tabs>
          <w:tab w:val="num" w:pos="2588"/>
        </w:tabs>
        <w:ind w:left="2588" w:hanging="360"/>
      </w:pPr>
    </w:lvl>
    <w:lvl w:ilvl="6">
      <w:start w:val="1"/>
      <w:numFmt w:val="decimal"/>
      <w:lvlText w:val="%7."/>
      <w:lvlJc w:val="left"/>
      <w:pPr>
        <w:tabs>
          <w:tab w:val="num" w:pos="2948"/>
        </w:tabs>
        <w:ind w:left="2948" w:hanging="360"/>
      </w:pPr>
    </w:lvl>
    <w:lvl w:ilvl="7">
      <w:start w:val="1"/>
      <w:numFmt w:val="decimal"/>
      <w:lvlText w:val="%8."/>
      <w:lvlJc w:val="left"/>
      <w:pPr>
        <w:tabs>
          <w:tab w:val="num" w:pos="3308"/>
        </w:tabs>
        <w:ind w:left="3308" w:hanging="360"/>
      </w:pPr>
    </w:lvl>
    <w:lvl w:ilvl="8">
      <w:start w:val="1"/>
      <w:numFmt w:val="decimal"/>
      <w:lvlText w:val="%9."/>
      <w:lvlJc w:val="left"/>
      <w:pPr>
        <w:tabs>
          <w:tab w:val="num" w:pos="3668"/>
        </w:tabs>
        <w:ind w:left="3668" w:hanging="360"/>
      </w:pPr>
    </w:lvl>
  </w:abstractNum>
  <w:abstractNum w:abstractNumId="13">
    <w:nsid w:val="3E75601F"/>
    <w:multiLevelType w:val="multilevel"/>
    <w:tmpl w:val="FFC49A24"/>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Times New Roman" w:eastAsia="Times New Roman" w:hAnsi="Times New Roman" w:cs="Times New Roman"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46B54B15"/>
    <w:multiLevelType w:val="hybridMultilevel"/>
    <w:tmpl w:val="656AEC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493670DD"/>
    <w:multiLevelType w:val="hybridMultilevel"/>
    <w:tmpl w:val="4260D262"/>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6">
    <w:nsid w:val="51A2765F"/>
    <w:multiLevelType w:val="hybridMultilevel"/>
    <w:tmpl w:val="EA1A9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2F37723"/>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58F27DB6"/>
    <w:multiLevelType w:val="hybridMultilevel"/>
    <w:tmpl w:val="07C2EFDE"/>
    <w:lvl w:ilvl="0" w:tplc="C0762AAA">
      <w:start w:val="1"/>
      <w:numFmt w:val="bullet"/>
      <w:lvlText w:val="-"/>
      <w:lvlJc w:val="left"/>
      <w:pPr>
        <w:ind w:left="1148" w:hanging="360"/>
      </w:pPr>
      <w:rPr>
        <w:rFonts w:ascii="Times New Roman" w:eastAsia="Times New Roman" w:hAnsi="Times New Roman" w:cs="Times New Roman" w:hint="default"/>
      </w:rPr>
    </w:lvl>
    <w:lvl w:ilvl="1" w:tplc="08090003" w:tentative="1">
      <w:start w:val="1"/>
      <w:numFmt w:val="bullet"/>
      <w:lvlText w:val="o"/>
      <w:lvlJc w:val="left"/>
      <w:pPr>
        <w:ind w:left="1868" w:hanging="360"/>
      </w:pPr>
      <w:rPr>
        <w:rFonts w:ascii="Courier New" w:hAnsi="Courier New" w:cs="Courier New" w:hint="default"/>
      </w:rPr>
    </w:lvl>
    <w:lvl w:ilvl="2" w:tplc="08090005" w:tentative="1">
      <w:start w:val="1"/>
      <w:numFmt w:val="bullet"/>
      <w:lvlText w:val=""/>
      <w:lvlJc w:val="left"/>
      <w:pPr>
        <w:ind w:left="2588" w:hanging="360"/>
      </w:pPr>
      <w:rPr>
        <w:rFonts w:ascii="Wingdings" w:hAnsi="Wingdings" w:hint="default"/>
      </w:rPr>
    </w:lvl>
    <w:lvl w:ilvl="3" w:tplc="08090001" w:tentative="1">
      <w:start w:val="1"/>
      <w:numFmt w:val="bullet"/>
      <w:lvlText w:val=""/>
      <w:lvlJc w:val="left"/>
      <w:pPr>
        <w:ind w:left="3308" w:hanging="360"/>
      </w:pPr>
      <w:rPr>
        <w:rFonts w:ascii="Symbol" w:hAnsi="Symbol" w:hint="default"/>
      </w:rPr>
    </w:lvl>
    <w:lvl w:ilvl="4" w:tplc="08090003" w:tentative="1">
      <w:start w:val="1"/>
      <w:numFmt w:val="bullet"/>
      <w:lvlText w:val="o"/>
      <w:lvlJc w:val="left"/>
      <w:pPr>
        <w:ind w:left="4028" w:hanging="360"/>
      </w:pPr>
      <w:rPr>
        <w:rFonts w:ascii="Courier New" w:hAnsi="Courier New" w:cs="Courier New" w:hint="default"/>
      </w:rPr>
    </w:lvl>
    <w:lvl w:ilvl="5" w:tplc="08090005" w:tentative="1">
      <w:start w:val="1"/>
      <w:numFmt w:val="bullet"/>
      <w:lvlText w:val=""/>
      <w:lvlJc w:val="left"/>
      <w:pPr>
        <w:ind w:left="4748" w:hanging="360"/>
      </w:pPr>
      <w:rPr>
        <w:rFonts w:ascii="Wingdings" w:hAnsi="Wingdings" w:hint="default"/>
      </w:rPr>
    </w:lvl>
    <w:lvl w:ilvl="6" w:tplc="08090001" w:tentative="1">
      <w:start w:val="1"/>
      <w:numFmt w:val="bullet"/>
      <w:lvlText w:val=""/>
      <w:lvlJc w:val="left"/>
      <w:pPr>
        <w:ind w:left="5468" w:hanging="360"/>
      </w:pPr>
      <w:rPr>
        <w:rFonts w:ascii="Symbol" w:hAnsi="Symbol" w:hint="default"/>
      </w:rPr>
    </w:lvl>
    <w:lvl w:ilvl="7" w:tplc="08090003" w:tentative="1">
      <w:start w:val="1"/>
      <w:numFmt w:val="bullet"/>
      <w:lvlText w:val="o"/>
      <w:lvlJc w:val="left"/>
      <w:pPr>
        <w:ind w:left="6188" w:hanging="360"/>
      </w:pPr>
      <w:rPr>
        <w:rFonts w:ascii="Courier New" w:hAnsi="Courier New" w:cs="Courier New" w:hint="default"/>
      </w:rPr>
    </w:lvl>
    <w:lvl w:ilvl="8" w:tplc="08090005" w:tentative="1">
      <w:start w:val="1"/>
      <w:numFmt w:val="bullet"/>
      <w:lvlText w:val=""/>
      <w:lvlJc w:val="left"/>
      <w:pPr>
        <w:ind w:left="6908" w:hanging="360"/>
      </w:pPr>
      <w:rPr>
        <w:rFonts w:ascii="Wingdings" w:hAnsi="Wingdings" w:hint="default"/>
      </w:rPr>
    </w:lvl>
  </w:abstractNum>
  <w:abstractNum w:abstractNumId="19">
    <w:nsid w:val="69412072"/>
    <w:multiLevelType w:val="hybridMultilevel"/>
    <w:tmpl w:val="BF605EF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0">
    <w:nsid w:val="784B2451"/>
    <w:multiLevelType w:val="multilevel"/>
    <w:tmpl w:val="CF40535A"/>
    <w:lvl w:ilvl="0">
      <w:start w:val="1"/>
      <w:numFmt w:val="decimal"/>
      <w:lvlText w:val="%1."/>
      <w:lvlJc w:val="left"/>
      <w:pPr>
        <w:tabs>
          <w:tab w:val="num" w:pos="788"/>
        </w:tabs>
        <w:ind w:left="788" w:hanging="360"/>
      </w:pPr>
    </w:lvl>
    <w:lvl w:ilvl="1">
      <w:start w:val="1"/>
      <w:numFmt w:val="decimal"/>
      <w:lvlText w:val="%2."/>
      <w:lvlJc w:val="left"/>
      <w:pPr>
        <w:tabs>
          <w:tab w:val="num" w:pos="1148"/>
        </w:tabs>
        <w:ind w:left="1148" w:hanging="360"/>
      </w:pPr>
    </w:lvl>
    <w:lvl w:ilvl="2">
      <w:start w:val="1"/>
      <w:numFmt w:val="decimal"/>
      <w:lvlText w:val="%3."/>
      <w:lvlJc w:val="left"/>
      <w:pPr>
        <w:tabs>
          <w:tab w:val="num" w:pos="1508"/>
        </w:tabs>
        <w:ind w:left="1508" w:hanging="360"/>
      </w:pPr>
    </w:lvl>
    <w:lvl w:ilvl="3">
      <w:start w:val="1"/>
      <w:numFmt w:val="decimal"/>
      <w:lvlText w:val="%4."/>
      <w:lvlJc w:val="left"/>
      <w:pPr>
        <w:tabs>
          <w:tab w:val="num" w:pos="1868"/>
        </w:tabs>
        <w:ind w:left="1868" w:hanging="360"/>
      </w:pPr>
    </w:lvl>
    <w:lvl w:ilvl="4">
      <w:start w:val="1"/>
      <w:numFmt w:val="decimal"/>
      <w:lvlText w:val="%5."/>
      <w:lvlJc w:val="left"/>
      <w:pPr>
        <w:tabs>
          <w:tab w:val="num" w:pos="2228"/>
        </w:tabs>
        <w:ind w:left="2228" w:hanging="360"/>
      </w:pPr>
    </w:lvl>
    <w:lvl w:ilvl="5">
      <w:start w:val="1"/>
      <w:numFmt w:val="decimal"/>
      <w:lvlText w:val="%6."/>
      <w:lvlJc w:val="left"/>
      <w:pPr>
        <w:tabs>
          <w:tab w:val="num" w:pos="2588"/>
        </w:tabs>
        <w:ind w:left="2588" w:hanging="360"/>
      </w:pPr>
    </w:lvl>
    <w:lvl w:ilvl="6">
      <w:start w:val="1"/>
      <w:numFmt w:val="decimal"/>
      <w:lvlText w:val="%7."/>
      <w:lvlJc w:val="left"/>
      <w:pPr>
        <w:tabs>
          <w:tab w:val="num" w:pos="2948"/>
        </w:tabs>
        <w:ind w:left="2948" w:hanging="360"/>
      </w:pPr>
    </w:lvl>
    <w:lvl w:ilvl="7">
      <w:start w:val="1"/>
      <w:numFmt w:val="decimal"/>
      <w:lvlText w:val="%8."/>
      <w:lvlJc w:val="left"/>
      <w:pPr>
        <w:tabs>
          <w:tab w:val="num" w:pos="3308"/>
        </w:tabs>
        <w:ind w:left="3308" w:hanging="360"/>
      </w:pPr>
    </w:lvl>
    <w:lvl w:ilvl="8">
      <w:start w:val="1"/>
      <w:numFmt w:val="decimal"/>
      <w:lvlText w:val="%9."/>
      <w:lvlJc w:val="left"/>
      <w:pPr>
        <w:tabs>
          <w:tab w:val="num" w:pos="3668"/>
        </w:tabs>
        <w:ind w:left="3668" w:hanging="360"/>
      </w:pPr>
    </w:lvl>
  </w:abstractNum>
  <w:num w:numId="1">
    <w:abstractNumId w:val="5"/>
  </w:num>
  <w:num w:numId="2">
    <w:abstractNumId w:val="9"/>
  </w:num>
  <w:num w:numId="3">
    <w:abstractNumId w:val="6"/>
  </w:num>
  <w:num w:numId="4">
    <w:abstractNumId w:val="11"/>
  </w:num>
  <w:num w:numId="5">
    <w:abstractNumId w:val="8"/>
  </w:num>
  <w:num w:numId="6">
    <w:abstractNumId w:val="0"/>
  </w:num>
  <w:num w:numId="7">
    <w:abstractNumId w:val="3"/>
  </w:num>
  <w:num w:numId="8">
    <w:abstractNumId w:val="1"/>
  </w:num>
  <w:num w:numId="9">
    <w:abstractNumId w:val="2"/>
  </w:num>
  <w:num w:numId="10">
    <w:abstractNumId w:val="16"/>
  </w:num>
  <w:num w:numId="11">
    <w:abstractNumId w:val="14"/>
  </w:num>
  <w:num w:numId="12">
    <w:abstractNumId w:val="19"/>
  </w:num>
  <w:num w:numId="13">
    <w:abstractNumId w:val="15"/>
  </w:num>
  <w:num w:numId="14">
    <w:abstractNumId w:val="17"/>
  </w:num>
  <w:num w:numId="15">
    <w:abstractNumId w:val="13"/>
  </w:num>
  <w:num w:numId="16">
    <w:abstractNumId w:val="20"/>
  </w:num>
  <w:num w:numId="17">
    <w:abstractNumId w:val="12"/>
  </w:num>
  <w:num w:numId="18">
    <w:abstractNumId w:val="7"/>
  </w:num>
  <w:num w:numId="19">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D92F6C"/>
    <w:rsid w:val="000027BB"/>
    <w:rsid w:val="00005F23"/>
    <w:rsid w:val="00006153"/>
    <w:rsid w:val="00012297"/>
    <w:rsid w:val="00017593"/>
    <w:rsid w:val="000178C6"/>
    <w:rsid w:val="00024AA4"/>
    <w:rsid w:val="00025FD1"/>
    <w:rsid w:val="0003291A"/>
    <w:rsid w:val="000345C9"/>
    <w:rsid w:val="00035874"/>
    <w:rsid w:val="0003650D"/>
    <w:rsid w:val="0004402B"/>
    <w:rsid w:val="00047FEC"/>
    <w:rsid w:val="0005077C"/>
    <w:rsid w:val="00050A0D"/>
    <w:rsid w:val="00051C9A"/>
    <w:rsid w:val="000549AA"/>
    <w:rsid w:val="000571A8"/>
    <w:rsid w:val="0006006D"/>
    <w:rsid w:val="00060152"/>
    <w:rsid w:val="00062AA7"/>
    <w:rsid w:val="00066FA2"/>
    <w:rsid w:val="00070472"/>
    <w:rsid w:val="00074669"/>
    <w:rsid w:val="0007728C"/>
    <w:rsid w:val="00077842"/>
    <w:rsid w:val="000841C6"/>
    <w:rsid w:val="0008420D"/>
    <w:rsid w:val="00090D89"/>
    <w:rsid w:val="00091409"/>
    <w:rsid w:val="00091764"/>
    <w:rsid w:val="000921EA"/>
    <w:rsid w:val="0009346B"/>
    <w:rsid w:val="000949E9"/>
    <w:rsid w:val="0009576A"/>
    <w:rsid w:val="000A1388"/>
    <w:rsid w:val="000A3B7B"/>
    <w:rsid w:val="000A470C"/>
    <w:rsid w:val="000A57FB"/>
    <w:rsid w:val="000A75B1"/>
    <w:rsid w:val="000A7871"/>
    <w:rsid w:val="000B7906"/>
    <w:rsid w:val="000C1064"/>
    <w:rsid w:val="000C25DE"/>
    <w:rsid w:val="000C3D05"/>
    <w:rsid w:val="000C601A"/>
    <w:rsid w:val="000C69BE"/>
    <w:rsid w:val="000E058D"/>
    <w:rsid w:val="000E1DFC"/>
    <w:rsid w:val="000F0D22"/>
    <w:rsid w:val="000F3006"/>
    <w:rsid w:val="000F6CBF"/>
    <w:rsid w:val="000F6E56"/>
    <w:rsid w:val="0010002F"/>
    <w:rsid w:val="001071FD"/>
    <w:rsid w:val="00111109"/>
    <w:rsid w:val="001114DA"/>
    <w:rsid w:val="00113CA6"/>
    <w:rsid w:val="00113D18"/>
    <w:rsid w:val="001179A5"/>
    <w:rsid w:val="001217A3"/>
    <w:rsid w:val="001241F3"/>
    <w:rsid w:val="001249A1"/>
    <w:rsid w:val="001251CF"/>
    <w:rsid w:val="00131530"/>
    <w:rsid w:val="001319C5"/>
    <w:rsid w:val="00131B39"/>
    <w:rsid w:val="0013582C"/>
    <w:rsid w:val="00137429"/>
    <w:rsid w:val="00137F72"/>
    <w:rsid w:val="0014009D"/>
    <w:rsid w:val="0014014A"/>
    <w:rsid w:val="00146442"/>
    <w:rsid w:val="001470DE"/>
    <w:rsid w:val="00150A5A"/>
    <w:rsid w:val="00151EFF"/>
    <w:rsid w:val="00153687"/>
    <w:rsid w:val="001544FA"/>
    <w:rsid w:val="001612CF"/>
    <w:rsid w:val="0016591C"/>
    <w:rsid w:val="00165AAA"/>
    <w:rsid w:val="00167EC9"/>
    <w:rsid w:val="00171A3A"/>
    <w:rsid w:val="00171A9F"/>
    <w:rsid w:val="00176D2A"/>
    <w:rsid w:val="0018632C"/>
    <w:rsid w:val="00187C85"/>
    <w:rsid w:val="00193D1E"/>
    <w:rsid w:val="001963DD"/>
    <w:rsid w:val="001A14D7"/>
    <w:rsid w:val="001A35F9"/>
    <w:rsid w:val="001A3642"/>
    <w:rsid w:val="001A5379"/>
    <w:rsid w:val="001A6E63"/>
    <w:rsid w:val="001A7DA8"/>
    <w:rsid w:val="001B02B9"/>
    <w:rsid w:val="001B2CF8"/>
    <w:rsid w:val="001B3624"/>
    <w:rsid w:val="001B38FF"/>
    <w:rsid w:val="001C25DF"/>
    <w:rsid w:val="001C31CA"/>
    <w:rsid w:val="001C55D6"/>
    <w:rsid w:val="001C7E52"/>
    <w:rsid w:val="001D3E38"/>
    <w:rsid w:val="001E116D"/>
    <w:rsid w:val="001E31F5"/>
    <w:rsid w:val="001E4289"/>
    <w:rsid w:val="001E479E"/>
    <w:rsid w:val="001E71C9"/>
    <w:rsid w:val="001F0EE4"/>
    <w:rsid w:val="001F10CF"/>
    <w:rsid w:val="001F1325"/>
    <w:rsid w:val="001F4126"/>
    <w:rsid w:val="001F75A2"/>
    <w:rsid w:val="00200390"/>
    <w:rsid w:val="00200E7F"/>
    <w:rsid w:val="00202EE4"/>
    <w:rsid w:val="002075B8"/>
    <w:rsid w:val="0021242F"/>
    <w:rsid w:val="00220243"/>
    <w:rsid w:val="0022273A"/>
    <w:rsid w:val="00223C4C"/>
    <w:rsid w:val="0022417F"/>
    <w:rsid w:val="002264DA"/>
    <w:rsid w:val="00232072"/>
    <w:rsid w:val="00234525"/>
    <w:rsid w:val="00236708"/>
    <w:rsid w:val="002412C8"/>
    <w:rsid w:val="002429F8"/>
    <w:rsid w:val="00242DA8"/>
    <w:rsid w:val="00242EAC"/>
    <w:rsid w:val="0024548D"/>
    <w:rsid w:val="00245D59"/>
    <w:rsid w:val="00245F5D"/>
    <w:rsid w:val="00246332"/>
    <w:rsid w:val="0025011C"/>
    <w:rsid w:val="00254AB8"/>
    <w:rsid w:val="00254B95"/>
    <w:rsid w:val="00254F64"/>
    <w:rsid w:val="00260EE2"/>
    <w:rsid w:val="00262710"/>
    <w:rsid w:val="00263549"/>
    <w:rsid w:val="00263A0F"/>
    <w:rsid w:val="00264597"/>
    <w:rsid w:val="002664B1"/>
    <w:rsid w:val="002669CC"/>
    <w:rsid w:val="00273B5D"/>
    <w:rsid w:val="002741F1"/>
    <w:rsid w:val="00275B86"/>
    <w:rsid w:val="00275CA9"/>
    <w:rsid w:val="002760C6"/>
    <w:rsid w:val="0028288B"/>
    <w:rsid w:val="002837AE"/>
    <w:rsid w:val="002878D2"/>
    <w:rsid w:val="00290399"/>
    <w:rsid w:val="0029619B"/>
    <w:rsid w:val="002968AD"/>
    <w:rsid w:val="00296FEE"/>
    <w:rsid w:val="002A2A0A"/>
    <w:rsid w:val="002B0A11"/>
    <w:rsid w:val="002B13ED"/>
    <w:rsid w:val="002B20EB"/>
    <w:rsid w:val="002B2A48"/>
    <w:rsid w:val="002B2F2A"/>
    <w:rsid w:val="002C7AA5"/>
    <w:rsid w:val="002D36E6"/>
    <w:rsid w:val="002D41BF"/>
    <w:rsid w:val="002D41C6"/>
    <w:rsid w:val="002E0E38"/>
    <w:rsid w:val="002E5124"/>
    <w:rsid w:val="002E5291"/>
    <w:rsid w:val="002E6861"/>
    <w:rsid w:val="002E7BE4"/>
    <w:rsid w:val="002F27D9"/>
    <w:rsid w:val="002F45E7"/>
    <w:rsid w:val="002F4A98"/>
    <w:rsid w:val="002F6F9D"/>
    <w:rsid w:val="00300298"/>
    <w:rsid w:val="00325D50"/>
    <w:rsid w:val="0032618B"/>
    <w:rsid w:val="00326F34"/>
    <w:rsid w:val="00332633"/>
    <w:rsid w:val="00332F4F"/>
    <w:rsid w:val="00335766"/>
    <w:rsid w:val="00335A5E"/>
    <w:rsid w:val="00340975"/>
    <w:rsid w:val="00340A16"/>
    <w:rsid w:val="00343DB4"/>
    <w:rsid w:val="003454A8"/>
    <w:rsid w:val="0034726F"/>
    <w:rsid w:val="00347934"/>
    <w:rsid w:val="00350AFB"/>
    <w:rsid w:val="00357528"/>
    <w:rsid w:val="00364157"/>
    <w:rsid w:val="00373085"/>
    <w:rsid w:val="003803EE"/>
    <w:rsid w:val="00381168"/>
    <w:rsid w:val="003841F4"/>
    <w:rsid w:val="00386F32"/>
    <w:rsid w:val="00391215"/>
    <w:rsid w:val="003925CE"/>
    <w:rsid w:val="003933B3"/>
    <w:rsid w:val="0039427A"/>
    <w:rsid w:val="0039429B"/>
    <w:rsid w:val="00396616"/>
    <w:rsid w:val="00396756"/>
    <w:rsid w:val="00396C0B"/>
    <w:rsid w:val="00397982"/>
    <w:rsid w:val="003A4032"/>
    <w:rsid w:val="003A454C"/>
    <w:rsid w:val="003A552E"/>
    <w:rsid w:val="003B3F13"/>
    <w:rsid w:val="003B4036"/>
    <w:rsid w:val="003C10F1"/>
    <w:rsid w:val="003C1430"/>
    <w:rsid w:val="003C1BD6"/>
    <w:rsid w:val="003C4568"/>
    <w:rsid w:val="003C4881"/>
    <w:rsid w:val="003C64A0"/>
    <w:rsid w:val="003D02B1"/>
    <w:rsid w:val="003D1B1E"/>
    <w:rsid w:val="003D1C5F"/>
    <w:rsid w:val="003D264E"/>
    <w:rsid w:val="003D2819"/>
    <w:rsid w:val="003D58A8"/>
    <w:rsid w:val="003D6CBA"/>
    <w:rsid w:val="003E4927"/>
    <w:rsid w:val="003E6F2A"/>
    <w:rsid w:val="003F0273"/>
    <w:rsid w:val="003F0559"/>
    <w:rsid w:val="003F2D9F"/>
    <w:rsid w:val="003F7587"/>
    <w:rsid w:val="003F7755"/>
    <w:rsid w:val="00401BE0"/>
    <w:rsid w:val="00404826"/>
    <w:rsid w:val="00406848"/>
    <w:rsid w:val="00410728"/>
    <w:rsid w:val="00410930"/>
    <w:rsid w:val="004110B4"/>
    <w:rsid w:val="00413F12"/>
    <w:rsid w:val="00414368"/>
    <w:rsid w:val="00416B9E"/>
    <w:rsid w:val="00420281"/>
    <w:rsid w:val="00421781"/>
    <w:rsid w:val="004232C7"/>
    <w:rsid w:val="00424A46"/>
    <w:rsid w:val="004262E0"/>
    <w:rsid w:val="00430A40"/>
    <w:rsid w:val="00430EE3"/>
    <w:rsid w:val="00432E8E"/>
    <w:rsid w:val="00436C23"/>
    <w:rsid w:val="00436EDC"/>
    <w:rsid w:val="0043700B"/>
    <w:rsid w:val="0044051C"/>
    <w:rsid w:val="0044068E"/>
    <w:rsid w:val="00447C74"/>
    <w:rsid w:val="00454752"/>
    <w:rsid w:val="0045706C"/>
    <w:rsid w:val="004607A5"/>
    <w:rsid w:val="00461429"/>
    <w:rsid w:val="00463EAF"/>
    <w:rsid w:val="0046760A"/>
    <w:rsid w:val="00470DB8"/>
    <w:rsid w:val="00473720"/>
    <w:rsid w:val="00476031"/>
    <w:rsid w:val="0048379A"/>
    <w:rsid w:val="00486BD3"/>
    <w:rsid w:val="004878F8"/>
    <w:rsid w:val="00492385"/>
    <w:rsid w:val="00492DB3"/>
    <w:rsid w:val="004A3531"/>
    <w:rsid w:val="004A4F61"/>
    <w:rsid w:val="004A6812"/>
    <w:rsid w:val="004B1057"/>
    <w:rsid w:val="004B124E"/>
    <w:rsid w:val="004B1285"/>
    <w:rsid w:val="004B7C58"/>
    <w:rsid w:val="004C3857"/>
    <w:rsid w:val="004C3A7E"/>
    <w:rsid w:val="004C3C8F"/>
    <w:rsid w:val="004C4F3D"/>
    <w:rsid w:val="004C6F5A"/>
    <w:rsid w:val="004C6FFC"/>
    <w:rsid w:val="004D411D"/>
    <w:rsid w:val="004D4CE4"/>
    <w:rsid w:val="004D5975"/>
    <w:rsid w:val="004E0442"/>
    <w:rsid w:val="004E094D"/>
    <w:rsid w:val="004E448D"/>
    <w:rsid w:val="004E4F30"/>
    <w:rsid w:val="004E501B"/>
    <w:rsid w:val="004F0DB6"/>
    <w:rsid w:val="004F4BDD"/>
    <w:rsid w:val="004F6D9B"/>
    <w:rsid w:val="00501C67"/>
    <w:rsid w:val="00503B9D"/>
    <w:rsid w:val="00505E08"/>
    <w:rsid w:val="005061D9"/>
    <w:rsid w:val="0050659E"/>
    <w:rsid w:val="00507578"/>
    <w:rsid w:val="00511EB3"/>
    <w:rsid w:val="00513464"/>
    <w:rsid w:val="005144BB"/>
    <w:rsid w:val="0051450C"/>
    <w:rsid w:val="005146E2"/>
    <w:rsid w:val="0051798A"/>
    <w:rsid w:val="005179D2"/>
    <w:rsid w:val="00521902"/>
    <w:rsid w:val="005276E9"/>
    <w:rsid w:val="00533498"/>
    <w:rsid w:val="00533CCA"/>
    <w:rsid w:val="00536B94"/>
    <w:rsid w:val="005422DE"/>
    <w:rsid w:val="00542754"/>
    <w:rsid w:val="0054507E"/>
    <w:rsid w:val="00550DA9"/>
    <w:rsid w:val="005576FF"/>
    <w:rsid w:val="005579DB"/>
    <w:rsid w:val="00557CD0"/>
    <w:rsid w:val="00560C40"/>
    <w:rsid w:val="005640EC"/>
    <w:rsid w:val="00566BD1"/>
    <w:rsid w:val="00566C83"/>
    <w:rsid w:val="00577A6A"/>
    <w:rsid w:val="00580322"/>
    <w:rsid w:val="0058681F"/>
    <w:rsid w:val="0058713B"/>
    <w:rsid w:val="0059098D"/>
    <w:rsid w:val="00592C91"/>
    <w:rsid w:val="00594DA1"/>
    <w:rsid w:val="00595099"/>
    <w:rsid w:val="00596E10"/>
    <w:rsid w:val="00597A80"/>
    <w:rsid w:val="005A0A8E"/>
    <w:rsid w:val="005A1414"/>
    <w:rsid w:val="005A497D"/>
    <w:rsid w:val="005A6C7E"/>
    <w:rsid w:val="005A6D50"/>
    <w:rsid w:val="005B0288"/>
    <w:rsid w:val="005B14BB"/>
    <w:rsid w:val="005B328F"/>
    <w:rsid w:val="005B38D2"/>
    <w:rsid w:val="005B6BCD"/>
    <w:rsid w:val="005B77E4"/>
    <w:rsid w:val="005C1D21"/>
    <w:rsid w:val="005C255A"/>
    <w:rsid w:val="005C4FAD"/>
    <w:rsid w:val="005D1A77"/>
    <w:rsid w:val="005D1EBD"/>
    <w:rsid w:val="005D296D"/>
    <w:rsid w:val="005D4B7A"/>
    <w:rsid w:val="005E104B"/>
    <w:rsid w:val="005E46FE"/>
    <w:rsid w:val="005E4754"/>
    <w:rsid w:val="005E52D4"/>
    <w:rsid w:val="005E6D23"/>
    <w:rsid w:val="005E7201"/>
    <w:rsid w:val="005F0B88"/>
    <w:rsid w:val="005F1841"/>
    <w:rsid w:val="005F372E"/>
    <w:rsid w:val="005F5A43"/>
    <w:rsid w:val="005F732A"/>
    <w:rsid w:val="005F7922"/>
    <w:rsid w:val="006009FB"/>
    <w:rsid w:val="006131D0"/>
    <w:rsid w:val="006151F9"/>
    <w:rsid w:val="00615DA2"/>
    <w:rsid w:val="0062118D"/>
    <w:rsid w:val="00623B87"/>
    <w:rsid w:val="0062549E"/>
    <w:rsid w:val="006267F6"/>
    <w:rsid w:val="00627C1E"/>
    <w:rsid w:val="00631F62"/>
    <w:rsid w:val="00632398"/>
    <w:rsid w:val="00635993"/>
    <w:rsid w:val="00635DF6"/>
    <w:rsid w:val="006371F6"/>
    <w:rsid w:val="00647406"/>
    <w:rsid w:val="00653CC6"/>
    <w:rsid w:val="00654FC2"/>
    <w:rsid w:val="00655756"/>
    <w:rsid w:val="00661468"/>
    <w:rsid w:val="00664D03"/>
    <w:rsid w:val="006675BB"/>
    <w:rsid w:val="0066795B"/>
    <w:rsid w:val="006702BC"/>
    <w:rsid w:val="0067421E"/>
    <w:rsid w:val="006744C8"/>
    <w:rsid w:val="006745A7"/>
    <w:rsid w:val="0067573C"/>
    <w:rsid w:val="00675EE0"/>
    <w:rsid w:val="006813CA"/>
    <w:rsid w:val="0068514B"/>
    <w:rsid w:val="00686C2E"/>
    <w:rsid w:val="006A5247"/>
    <w:rsid w:val="006B29D3"/>
    <w:rsid w:val="006B303B"/>
    <w:rsid w:val="006B43BC"/>
    <w:rsid w:val="006B790E"/>
    <w:rsid w:val="006B798F"/>
    <w:rsid w:val="006C0377"/>
    <w:rsid w:val="006C16BB"/>
    <w:rsid w:val="006C182C"/>
    <w:rsid w:val="006C545C"/>
    <w:rsid w:val="006D1308"/>
    <w:rsid w:val="006D439F"/>
    <w:rsid w:val="006D457F"/>
    <w:rsid w:val="006D6A4D"/>
    <w:rsid w:val="006D70D3"/>
    <w:rsid w:val="006E13BB"/>
    <w:rsid w:val="006E3668"/>
    <w:rsid w:val="006E4DE6"/>
    <w:rsid w:val="006E615C"/>
    <w:rsid w:val="006F4218"/>
    <w:rsid w:val="006F5366"/>
    <w:rsid w:val="006F5B24"/>
    <w:rsid w:val="006F7403"/>
    <w:rsid w:val="006F7E36"/>
    <w:rsid w:val="007007F8"/>
    <w:rsid w:val="00700B70"/>
    <w:rsid w:val="007078E2"/>
    <w:rsid w:val="00713D1C"/>
    <w:rsid w:val="00715D37"/>
    <w:rsid w:val="0071750C"/>
    <w:rsid w:val="00717ED9"/>
    <w:rsid w:val="00721782"/>
    <w:rsid w:val="007221B2"/>
    <w:rsid w:val="007227CB"/>
    <w:rsid w:val="00724454"/>
    <w:rsid w:val="00726A64"/>
    <w:rsid w:val="00732F2B"/>
    <w:rsid w:val="00735547"/>
    <w:rsid w:val="007363D9"/>
    <w:rsid w:val="00741787"/>
    <w:rsid w:val="00741ED3"/>
    <w:rsid w:val="00747EFA"/>
    <w:rsid w:val="00752409"/>
    <w:rsid w:val="00756C31"/>
    <w:rsid w:val="00763A51"/>
    <w:rsid w:val="007647D6"/>
    <w:rsid w:val="00765078"/>
    <w:rsid w:val="00775409"/>
    <w:rsid w:val="0077780E"/>
    <w:rsid w:val="00777C7E"/>
    <w:rsid w:val="00784084"/>
    <w:rsid w:val="00785C34"/>
    <w:rsid w:val="00790BF5"/>
    <w:rsid w:val="00793149"/>
    <w:rsid w:val="00793FE4"/>
    <w:rsid w:val="007946B4"/>
    <w:rsid w:val="007A0CAB"/>
    <w:rsid w:val="007A1353"/>
    <w:rsid w:val="007A60C7"/>
    <w:rsid w:val="007A700C"/>
    <w:rsid w:val="007B412B"/>
    <w:rsid w:val="007B482E"/>
    <w:rsid w:val="007B5046"/>
    <w:rsid w:val="007B7391"/>
    <w:rsid w:val="007C0FCE"/>
    <w:rsid w:val="007C1C1E"/>
    <w:rsid w:val="007C490A"/>
    <w:rsid w:val="007C5A2B"/>
    <w:rsid w:val="007C5BAE"/>
    <w:rsid w:val="007C6C38"/>
    <w:rsid w:val="007C7937"/>
    <w:rsid w:val="007C7948"/>
    <w:rsid w:val="007D08A8"/>
    <w:rsid w:val="007D241E"/>
    <w:rsid w:val="007D2E24"/>
    <w:rsid w:val="007D7993"/>
    <w:rsid w:val="007E0BCD"/>
    <w:rsid w:val="007E4F8A"/>
    <w:rsid w:val="007E4FE3"/>
    <w:rsid w:val="007E53FB"/>
    <w:rsid w:val="007F1055"/>
    <w:rsid w:val="00800ED0"/>
    <w:rsid w:val="008052C7"/>
    <w:rsid w:val="0081053D"/>
    <w:rsid w:val="008105FD"/>
    <w:rsid w:val="008114CF"/>
    <w:rsid w:val="0081380D"/>
    <w:rsid w:val="00813A44"/>
    <w:rsid w:val="008143F9"/>
    <w:rsid w:val="008172A0"/>
    <w:rsid w:val="00823FEA"/>
    <w:rsid w:val="00827EDF"/>
    <w:rsid w:val="008312F1"/>
    <w:rsid w:val="00833F86"/>
    <w:rsid w:val="008341DC"/>
    <w:rsid w:val="00834263"/>
    <w:rsid w:val="00843984"/>
    <w:rsid w:val="00845149"/>
    <w:rsid w:val="00847041"/>
    <w:rsid w:val="00850187"/>
    <w:rsid w:val="008563C7"/>
    <w:rsid w:val="00863A85"/>
    <w:rsid w:val="00864F22"/>
    <w:rsid w:val="00874D04"/>
    <w:rsid w:val="008763CF"/>
    <w:rsid w:val="00881789"/>
    <w:rsid w:val="00881831"/>
    <w:rsid w:val="00881F13"/>
    <w:rsid w:val="00884E92"/>
    <w:rsid w:val="008854CC"/>
    <w:rsid w:val="008918F5"/>
    <w:rsid w:val="00891CD0"/>
    <w:rsid w:val="008931E6"/>
    <w:rsid w:val="00895557"/>
    <w:rsid w:val="0089599B"/>
    <w:rsid w:val="0089752E"/>
    <w:rsid w:val="00897983"/>
    <w:rsid w:val="008A0213"/>
    <w:rsid w:val="008A0DBE"/>
    <w:rsid w:val="008A2CAE"/>
    <w:rsid w:val="008A6CAB"/>
    <w:rsid w:val="008B325A"/>
    <w:rsid w:val="008B6830"/>
    <w:rsid w:val="008C634B"/>
    <w:rsid w:val="008C7455"/>
    <w:rsid w:val="008C7DF4"/>
    <w:rsid w:val="008D3CC1"/>
    <w:rsid w:val="008E1388"/>
    <w:rsid w:val="008E215D"/>
    <w:rsid w:val="008E294C"/>
    <w:rsid w:val="008E43F4"/>
    <w:rsid w:val="008E4E35"/>
    <w:rsid w:val="008E55D1"/>
    <w:rsid w:val="008E63D4"/>
    <w:rsid w:val="008E6ED7"/>
    <w:rsid w:val="008F37A1"/>
    <w:rsid w:val="008F4BD8"/>
    <w:rsid w:val="008F53E1"/>
    <w:rsid w:val="008F6288"/>
    <w:rsid w:val="008F779E"/>
    <w:rsid w:val="008F7999"/>
    <w:rsid w:val="009065CB"/>
    <w:rsid w:val="0091087B"/>
    <w:rsid w:val="0091452A"/>
    <w:rsid w:val="00915D99"/>
    <w:rsid w:val="0092586F"/>
    <w:rsid w:val="009274BA"/>
    <w:rsid w:val="00930DA2"/>
    <w:rsid w:val="00931D8E"/>
    <w:rsid w:val="009338FF"/>
    <w:rsid w:val="00935D04"/>
    <w:rsid w:val="00936329"/>
    <w:rsid w:val="009371EC"/>
    <w:rsid w:val="009415F4"/>
    <w:rsid w:val="00944BA9"/>
    <w:rsid w:val="009464D6"/>
    <w:rsid w:val="009509BF"/>
    <w:rsid w:val="00951750"/>
    <w:rsid w:val="00953E78"/>
    <w:rsid w:val="009634DB"/>
    <w:rsid w:val="00965DB0"/>
    <w:rsid w:val="00966CB0"/>
    <w:rsid w:val="00967245"/>
    <w:rsid w:val="009729B6"/>
    <w:rsid w:val="00974B55"/>
    <w:rsid w:val="00976273"/>
    <w:rsid w:val="009832C9"/>
    <w:rsid w:val="00983664"/>
    <w:rsid w:val="00983CC7"/>
    <w:rsid w:val="00985619"/>
    <w:rsid w:val="009857B1"/>
    <w:rsid w:val="00986C54"/>
    <w:rsid w:val="00987D4D"/>
    <w:rsid w:val="00994B64"/>
    <w:rsid w:val="00997482"/>
    <w:rsid w:val="009A0452"/>
    <w:rsid w:val="009A0CCB"/>
    <w:rsid w:val="009A1E9B"/>
    <w:rsid w:val="009A3268"/>
    <w:rsid w:val="009A4E73"/>
    <w:rsid w:val="009A57A2"/>
    <w:rsid w:val="009A5C94"/>
    <w:rsid w:val="009A7797"/>
    <w:rsid w:val="009B2332"/>
    <w:rsid w:val="009B2762"/>
    <w:rsid w:val="009B30BC"/>
    <w:rsid w:val="009B4893"/>
    <w:rsid w:val="009B65FF"/>
    <w:rsid w:val="009B6E58"/>
    <w:rsid w:val="009C31A8"/>
    <w:rsid w:val="009C6C35"/>
    <w:rsid w:val="009D2D82"/>
    <w:rsid w:val="009D2DC3"/>
    <w:rsid w:val="009D3CA4"/>
    <w:rsid w:val="009D65C6"/>
    <w:rsid w:val="009D7559"/>
    <w:rsid w:val="009D77C2"/>
    <w:rsid w:val="009E39AE"/>
    <w:rsid w:val="009E759E"/>
    <w:rsid w:val="009F0D61"/>
    <w:rsid w:val="009F2864"/>
    <w:rsid w:val="009F5C39"/>
    <w:rsid w:val="009F6D57"/>
    <w:rsid w:val="00A017DE"/>
    <w:rsid w:val="00A018DE"/>
    <w:rsid w:val="00A03C24"/>
    <w:rsid w:val="00A03FBC"/>
    <w:rsid w:val="00A04502"/>
    <w:rsid w:val="00A0473B"/>
    <w:rsid w:val="00A04C81"/>
    <w:rsid w:val="00A050F0"/>
    <w:rsid w:val="00A12102"/>
    <w:rsid w:val="00A1226A"/>
    <w:rsid w:val="00A14404"/>
    <w:rsid w:val="00A23604"/>
    <w:rsid w:val="00A244A6"/>
    <w:rsid w:val="00A25C62"/>
    <w:rsid w:val="00A33E7E"/>
    <w:rsid w:val="00A35528"/>
    <w:rsid w:val="00A37179"/>
    <w:rsid w:val="00A37323"/>
    <w:rsid w:val="00A37C4E"/>
    <w:rsid w:val="00A403C5"/>
    <w:rsid w:val="00A40EC1"/>
    <w:rsid w:val="00A42D9A"/>
    <w:rsid w:val="00A42DAB"/>
    <w:rsid w:val="00A52120"/>
    <w:rsid w:val="00A573DF"/>
    <w:rsid w:val="00A57D82"/>
    <w:rsid w:val="00A64215"/>
    <w:rsid w:val="00A65E2C"/>
    <w:rsid w:val="00A71069"/>
    <w:rsid w:val="00A7638B"/>
    <w:rsid w:val="00A77AE1"/>
    <w:rsid w:val="00A8404E"/>
    <w:rsid w:val="00A841F9"/>
    <w:rsid w:val="00A86B7B"/>
    <w:rsid w:val="00A86C7A"/>
    <w:rsid w:val="00A86DE4"/>
    <w:rsid w:val="00A919E7"/>
    <w:rsid w:val="00A91EEA"/>
    <w:rsid w:val="00A92EE5"/>
    <w:rsid w:val="00A93F95"/>
    <w:rsid w:val="00A94060"/>
    <w:rsid w:val="00A95F96"/>
    <w:rsid w:val="00A97A85"/>
    <w:rsid w:val="00AA1820"/>
    <w:rsid w:val="00AA2707"/>
    <w:rsid w:val="00AA31E5"/>
    <w:rsid w:val="00AA721B"/>
    <w:rsid w:val="00AA7641"/>
    <w:rsid w:val="00AB25DF"/>
    <w:rsid w:val="00AB363C"/>
    <w:rsid w:val="00AB5D2A"/>
    <w:rsid w:val="00AB6295"/>
    <w:rsid w:val="00AC13FB"/>
    <w:rsid w:val="00AC38B3"/>
    <w:rsid w:val="00AC7C08"/>
    <w:rsid w:val="00AD107F"/>
    <w:rsid w:val="00AD1341"/>
    <w:rsid w:val="00AD3013"/>
    <w:rsid w:val="00AD3A3B"/>
    <w:rsid w:val="00AD52A8"/>
    <w:rsid w:val="00AE0A7A"/>
    <w:rsid w:val="00AE37A6"/>
    <w:rsid w:val="00AE49EA"/>
    <w:rsid w:val="00AE592F"/>
    <w:rsid w:val="00AE76F1"/>
    <w:rsid w:val="00AF1197"/>
    <w:rsid w:val="00AF1505"/>
    <w:rsid w:val="00AF16EB"/>
    <w:rsid w:val="00AF237B"/>
    <w:rsid w:val="00AF33A3"/>
    <w:rsid w:val="00AF6420"/>
    <w:rsid w:val="00B03D94"/>
    <w:rsid w:val="00B05E1C"/>
    <w:rsid w:val="00B07FA4"/>
    <w:rsid w:val="00B10582"/>
    <w:rsid w:val="00B10991"/>
    <w:rsid w:val="00B23443"/>
    <w:rsid w:val="00B24F10"/>
    <w:rsid w:val="00B25866"/>
    <w:rsid w:val="00B279C7"/>
    <w:rsid w:val="00B3010F"/>
    <w:rsid w:val="00B379D8"/>
    <w:rsid w:val="00B410BE"/>
    <w:rsid w:val="00B4246A"/>
    <w:rsid w:val="00B42CA3"/>
    <w:rsid w:val="00B45266"/>
    <w:rsid w:val="00B45EA3"/>
    <w:rsid w:val="00B47D3A"/>
    <w:rsid w:val="00B508CD"/>
    <w:rsid w:val="00B50A1C"/>
    <w:rsid w:val="00B55DB3"/>
    <w:rsid w:val="00B602D4"/>
    <w:rsid w:val="00B60832"/>
    <w:rsid w:val="00B62852"/>
    <w:rsid w:val="00B62F89"/>
    <w:rsid w:val="00B63237"/>
    <w:rsid w:val="00B63AA0"/>
    <w:rsid w:val="00B64614"/>
    <w:rsid w:val="00B67893"/>
    <w:rsid w:val="00B71D9A"/>
    <w:rsid w:val="00B732C9"/>
    <w:rsid w:val="00B7643C"/>
    <w:rsid w:val="00B770F1"/>
    <w:rsid w:val="00B85ECA"/>
    <w:rsid w:val="00B86736"/>
    <w:rsid w:val="00B875C5"/>
    <w:rsid w:val="00B90294"/>
    <w:rsid w:val="00B91AFB"/>
    <w:rsid w:val="00B93284"/>
    <w:rsid w:val="00B9362F"/>
    <w:rsid w:val="00B96858"/>
    <w:rsid w:val="00BA03D6"/>
    <w:rsid w:val="00BA05EE"/>
    <w:rsid w:val="00BA1069"/>
    <w:rsid w:val="00BA2012"/>
    <w:rsid w:val="00BA272E"/>
    <w:rsid w:val="00BB059D"/>
    <w:rsid w:val="00BB1868"/>
    <w:rsid w:val="00BB1F1D"/>
    <w:rsid w:val="00BB36A8"/>
    <w:rsid w:val="00BC14D3"/>
    <w:rsid w:val="00BC4A10"/>
    <w:rsid w:val="00BC759C"/>
    <w:rsid w:val="00BD0A18"/>
    <w:rsid w:val="00BD1EB4"/>
    <w:rsid w:val="00BD1EC9"/>
    <w:rsid w:val="00BD396A"/>
    <w:rsid w:val="00BD7109"/>
    <w:rsid w:val="00BE2B80"/>
    <w:rsid w:val="00BE43DB"/>
    <w:rsid w:val="00BE645C"/>
    <w:rsid w:val="00BE7159"/>
    <w:rsid w:val="00BF71FC"/>
    <w:rsid w:val="00C000A9"/>
    <w:rsid w:val="00C05009"/>
    <w:rsid w:val="00C06140"/>
    <w:rsid w:val="00C10BA0"/>
    <w:rsid w:val="00C10FF8"/>
    <w:rsid w:val="00C11AD7"/>
    <w:rsid w:val="00C11F3B"/>
    <w:rsid w:val="00C13698"/>
    <w:rsid w:val="00C149AF"/>
    <w:rsid w:val="00C20BAA"/>
    <w:rsid w:val="00C20F05"/>
    <w:rsid w:val="00C256A4"/>
    <w:rsid w:val="00C258AE"/>
    <w:rsid w:val="00C2796F"/>
    <w:rsid w:val="00C27B06"/>
    <w:rsid w:val="00C311D0"/>
    <w:rsid w:val="00C35FA6"/>
    <w:rsid w:val="00C369B0"/>
    <w:rsid w:val="00C369B9"/>
    <w:rsid w:val="00C37B53"/>
    <w:rsid w:val="00C37FAF"/>
    <w:rsid w:val="00C41A1B"/>
    <w:rsid w:val="00C44A43"/>
    <w:rsid w:val="00C44C91"/>
    <w:rsid w:val="00C456DF"/>
    <w:rsid w:val="00C461DB"/>
    <w:rsid w:val="00C545C3"/>
    <w:rsid w:val="00C55C8C"/>
    <w:rsid w:val="00C61846"/>
    <w:rsid w:val="00C6650E"/>
    <w:rsid w:val="00C6734E"/>
    <w:rsid w:val="00C720E5"/>
    <w:rsid w:val="00C74A8F"/>
    <w:rsid w:val="00C750ED"/>
    <w:rsid w:val="00C86090"/>
    <w:rsid w:val="00C917FE"/>
    <w:rsid w:val="00C91C5D"/>
    <w:rsid w:val="00C93A21"/>
    <w:rsid w:val="00C94063"/>
    <w:rsid w:val="00C97199"/>
    <w:rsid w:val="00CA3B43"/>
    <w:rsid w:val="00CA720E"/>
    <w:rsid w:val="00CA7CEB"/>
    <w:rsid w:val="00CB2C73"/>
    <w:rsid w:val="00CB3462"/>
    <w:rsid w:val="00CB4016"/>
    <w:rsid w:val="00CB591E"/>
    <w:rsid w:val="00CB6C7A"/>
    <w:rsid w:val="00CB77D7"/>
    <w:rsid w:val="00CC072D"/>
    <w:rsid w:val="00CC0A7E"/>
    <w:rsid w:val="00CC0D73"/>
    <w:rsid w:val="00CC2140"/>
    <w:rsid w:val="00CC2BEF"/>
    <w:rsid w:val="00CC5264"/>
    <w:rsid w:val="00CC655C"/>
    <w:rsid w:val="00CD2545"/>
    <w:rsid w:val="00CD4E99"/>
    <w:rsid w:val="00CD5834"/>
    <w:rsid w:val="00CD6A36"/>
    <w:rsid w:val="00CE2CB3"/>
    <w:rsid w:val="00CE6353"/>
    <w:rsid w:val="00CE6C02"/>
    <w:rsid w:val="00CF15E0"/>
    <w:rsid w:val="00CF33BC"/>
    <w:rsid w:val="00CF65E1"/>
    <w:rsid w:val="00D009B6"/>
    <w:rsid w:val="00D00A19"/>
    <w:rsid w:val="00D012DF"/>
    <w:rsid w:val="00D14DE4"/>
    <w:rsid w:val="00D17C8D"/>
    <w:rsid w:val="00D21D4B"/>
    <w:rsid w:val="00D2243F"/>
    <w:rsid w:val="00D22636"/>
    <w:rsid w:val="00D227BE"/>
    <w:rsid w:val="00D233D3"/>
    <w:rsid w:val="00D2351C"/>
    <w:rsid w:val="00D31BB7"/>
    <w:rsid w:val="00D35252"/>
    <w:rsid w:val="00D352E2"/>
    <w:rsid w:val="00D3630B"/>
    <w:rsid w:val="00D40E17"/>
    <w:rsid w:val="00D52876"/>
    <w:rsid w:val="00D5472F"/>
    <w:rsid w:val="00D54CCB"/>
    <w:rsid w:val="00D54F5F"/>
    <w:rsid w:val="00D578BD"/>
    <w:rsid w:val="00D639BC"/>
    <w:rsid w:val="00D65293"/>
    <w:rsid w:val="00D653D6"/>
    <w:rsid w:val="00D67E8A"/>
    <w:rsid w:val="00D71574"/>
    <w:rsid w:val="00D717F1"/>
    <w:rsid w:val="00D71FE2"/>
    <w:rsid w:val="00D7351B"/>
    <w:rsid w:val="00D844E4"/>
    <w:rsid w:val="00D85323"/>
    <w:rsid w:val="00D92F6C"/>
    <w:rsid w:val="00D94235"/>
    <w:rsid w:val="00DA076A"/>
    <w:rsid w:val="00DA1E7F"/>
    <w:rsid w:val="00DA2D73"/>
    <w:rsid w:val="00DA4F53"/>
    <w:rsid w:val="00DA5234"/>
    <w:rsid w:val="00DA5F6B"/>
    <w:rsid w:val="00DB0F78"/>
    <w:rsid w:val="00DB2C3E"/>
    <w:rsid w:val="00DB4733"/>
    <w:rsid w:val="00DB473F"/>
    <w:rsid w:val="00DB5BB0"/>
    <w:rsid w:val="00DC205E"/>
    <w:rsid w:val="00DC3861"/>
    <w:rsid w:val="00DC48DE"/>
    <w:rsid w:val="00DC66E8"/>
    <w:rsid w:val="00DD1DBA"/>
    <w:rsid w:val="00DD36A6"/>
    <w:rsid w:val="00DD3925"/>
    <w:rsid w:val="00DD406E"/>
    <w:rsid w:val="00DD5E5F"/>
    <w:rsid w:val="00DD7347"/>
    <w:rsid w:val="00DD7911"/>
    <w:rsid w:val="00DE155B"/>
    <w:rsid w:val="00DF056E"/>
    <w:rsid w:val="00DF0BB4"/>
    <w:rsid w:val="00DF128A"/>
    <w:rsid w:val="00DF465F"/>
    <w:rsid w:val="00DF47E3"/>
    <w:rsid w:val="00DF4F5A"/>
    <w:rsid w:val="00E0041E"/>
    <w:rsid w:val="00E023B6"/>
    <w:rsid w:val="00E03CF1"/>
    <w:rsid w:val="00E047F9"/>
    <w:rsid w:val="00E052BE"/>
    <w:rsid w:val="00E06161"/>
    <w:rsid w:val="00E06B3C"/>
    <w:rsid w:val="00E07415"/>
    <w:rsid w:val="00E1065D"/>
    <w:rsid w:val="00E11A2B"/>
    <w:rsid w:val="00E17FBB"/>
    <w:rsid w:val="00E23DD4"/>
    <w:rsid w:val="00E27327"/>
    <w:rsid w:val="00E30466"/>
    <w:rsid w:val="00E33583"/>
    <w:rsid w:val="00E34BE2"/>
    <w:rsid w:val="00E4208A"/>
    <w:rsid w:val="00E42F7C"/>
    <w:rsid w:val="00E43175"/>
    <w:rsid w:val="00E46221"/>
    <w:rsid w:val="00E5046E"/>
    <w:rsid w:val="00E523C4"/>
    <w:rsid w:val="00E532D8"/>
    <w:rsid w:val="00E53E8A"/>
    <w:rsid w:val="00E548C3"/>
    <w:rsid w:val="00E55152"/>
    <w:rsid w:val="00E56287"/>
    <w:rsid w:val="00E60507"/>
    <w:rsid w:val="00E607F2"/>
    <w:rsid w:val="00E6139B"/>
    <w:rsid w:val="00E62697"/>
    <w:rsid w:val="00E62ED7"/>
    <w:rsid w:val="00E63735"/>
    <w:rsid w:val="00E64314"/>
    <w:rsid w:val="00E7011A"/>
    <w:rsid w:val="00E70524"/>
    <w:rsid w:val="00E80528"/>
    <w:rsid w:val="00E820CF"/>
    <w:rsid w:val="00E82A5D"/>
    <w:rsid w:val="00E93532"/>
    <w:rsid w:val="00E935AA"/>
    <w:rsid w:val="00E93B92"/>
    <w:rsid w:val="00E97AC2"/>
    <w:rsid w:val="00EA0ABF"/>
    <w:rsid w:val="00EA1C2E"/>
    <w:rsid w:val="00EA6B5C"/>
    <w:rsid w:val="00EB068D"/>
    <w:rsid w:val="00EB17DD"/>
    <w:rsid w:val="00EB195C"/>
    <w:rsid w:val="00EB34C5"/>
    <w:rsid w:val="00EB6B9A"/>
    <w:rsid w:val="00EB6C3C"/>
    <w:rsid w:val="00EB6D5D"/>
    <w:rsid w:val="00EB7EA4"/>
    <w:rsid w:val="00EC29C1"/>
    <w:rsid w:val="00EC3EDA"/>
    <w:rsid w:val="00EC42B9"/>
    <w:rsid w:val="00EC5A02"/>
    <w:rsid w:val="00ED15D6"/>
    <w:rsid w:val="00ED53F6"/>
    <w:rsid w:val="00ED6728"/>
    <w:rsid w:val="00EE537D"/>
    <w:rsid w:val="00EE6866"/>
    <w:rsid w:val="00EE70CC"/>
    <w:rsid w:val="00EF037B"/>
    <w:rsid w:val="00EF4101"/>
    <w:rsid w:val="00EF41CC"/>
    <w:rsid w:val="00EF7F28"/>
    <w:rsid w:val="00F07183"/>
    <w:rsid w:val="00F120A5"/>
    <w:rsid w:val="00F12C46"/>
    <w:rsid w:val="00F17ACD"/>
    <w:rsid w:val="00F21AE2"/>
    <w:rsid w:val="00F22A75"/>
    <w:rsid w:val="00F23D1F"/>
    <w:rsid w:val="00F26FEA"/>
    <w:rsid w:val="00F412F6"/>
    <w:rsid w:val="00F42D79"/>
    <w:rsid w:val="00F46D18"/>
    <w:rsid w:val="00F51A94"/>
    <w:rsid w:val="00F524B5"/>
    <w:rsid w:val="00F54CAB"/>
    <w:rsid w:val="00F57944"/>
    <w:rsid w:val="00F64AE5"/>
    <w:rsid w:val="00F6613B"/>
    <w:rsid w:val="00F66BD1"/>
    <w:rsid w:val="00F71B1E"/>
    <w:rsid w:val="00F73AB3"/>
    <w:rsid w:val="00F76F3E"/>
    <w:rsid w:val="00F771B2"/>
    <w:rsid w:val="00F8033D"/>
    <w:rsid w:val="00F80F53"/>
    <w:rsid w:val="00F85199"/>
    <w:rsid w:val="00F85ECB"/>
    <w:rsid w:val="00F85FA5"/>
    <w:rsid w:val="00F9061A"/>
    <w:rsid w:val="00F97749"/>
    <w:rsid w:val="00F97DF5"/>
    <w:rsid w:val="00FA29A4"/>
    <w:rsid w:val="00FA404E"/>
    <w:rsid w:val="00FA5AD8"/>
    <w:rsid w:val="00FB2548"/>
    <w:rsid w:val="00FB28CB"/>
    <w:rsid w:val="00FC1A81"/>
    <w:rsid w:val="00FC1B81"/>
    <w:rsid w:val="00FC7128"/>
    <w:rsid w:val="00FD2277"/>
    <w:rsid w:val="00FD23DA"/>
    <w:rsid w:val="00FD24FB"/>
    <w:rsid w:val="00FD2D2B"/>
    <w:rsid w:val="00FD43F6"/>
    <w:rsid w:val="00FD462F"/>
    <w:rsid w:val="00FD4812"/>
    <w:rsid w:val="00FE58E3"/>
    <w:rsid w:val="00FE62E5"/>
    <w:rsid w:val="00FF0141"/>
    <w:rsid w:val="00FF1545"/>
    <w:rsid w:val="00FF315A"/>
    <w:rsid w:val="00FF324C"/>
    <w:rsid w:val="00FF33B0"/>
    <w:rsid w:val="00FF3B10"/>
    <w:rsid w:val="00FF6CD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DC90FC8"/>
  <w15:docId w15:val="{2A15D75F-20F5-42A6-9CE5-C7C9C2CC2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69B0"/>
    <w:pPr>
      <w:spacing w:after="200" w:line="276" w:lineRule="auto"/>
    </w:pPr>
    <w:rPr>
      <w:rFonts w:ascii="Calibri" w:eastAsia="Times New Roman" w:hAnsi="Calibri" w:cs="Times New Roman"/>
      <w:lang w:val="en-GB" w:eastAsia="en-GB"/>
    </w:rPr>
  </w:style>
  <w:style w:type="paragraph" w:styleId="Heading1">
    <w:name w:val="heading 1"/>
    <w:basedOn w:val="Normal"/>
    <w:next w:val="Normal"/>
    <w:link w:val="Heading1Char"/>
    <w:uiPriority w:val="9"/>
    <w:qFormat/>
    <w:rsid w:val="00B10582"/>
    <w:pPr>
      <w:keepNext/>
      <w:keepLines/>
      <w:spacing w:before="480" w:after="0"/>
      <w:outlineLvl w:val="0"/>
    </w:pPr>
    <w:rPr>
      <w:rFonts w:asciiTheme="majorHAnsi" w:eastAsiaTheme="majorEastAsia" w:hAnsiTheme="majorHAnsi" w:cstheme="majorBidi"/>
      <w:b/>
      <w:bCs/>
      <w:color w:val="2C6EAB" w:themeColor="accent1" w:themeShade="B5"/>
      <w:sz w:val="32"/>
      <w:szCs w:val="32"/>
    </w:rPr>
  </w:style>
  <w:style w:type="paragraph" w:styleId="Heading2">
    <w:name w:val="heading 2"/>
    <w:basedOn w:val="Normal"/>
    <w:next w:val="Normal"/>
    <w:link w:val="Heading2Char"/>
    <w:uiPriority w:val="9"/>
    <w:unhideWhenUsed/>
    <w:qFormat/>
    <w:rsid w:val="00D92F6C"/>
    <w:pPr>
      <w:keepNext/>
      <w:keepLines/>
      <w:spacing w:before="200" w:after="0"/>
      <w:outlineLvl w:val="1"/>
    </w:pPr>
    <w:rPr>
      <w:rFonts w:ascii="Cambria" w:hAnsi="Cambria"/>
      <w:b/>
      <w:bCs/>
      <w:color w:val="2DA2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92F6C"/>
    <w:rPr>
      <w:rFonts w:ascii="Cambria" w:eastAsia="Times New Roman" w:hAnsi="Cambria" w:cs="Times New Roman"/>
      <w:b/>
      <w:bCs/>
      <w:color w:val="2DA2BF"/>
      <w:sz w:val="26"/>
      <w:szCs w:val="26"/>
    </w:rPr>
  </w:style>
  <w:style w:type="paragraph" w:styleId="Footer">
    <w:name w:val="footer"/>
    <w:basedOn w:val="Normal"/>
    <w:link w:val="FooterChar"/>
    <w:uiPriority w:val="99"/>
    <w:rsid w:val="00D92F6C"/>
    <w:pPr>
      <w:tabs>
        <w:tab w:val="center" w:pos="4535"/>
        <w:tab w:val="right" w:pos="9071"/>
        <w:tab w:val="right" w:pos="9921"/>
      </w:tabs>
      <w:spacing w:before="360" w:after="0"/>
      <w:ind w:left="-850" w:right="-850"/>
    </w:pPr>
    <w:rPr>
      <w:rFonts w:ascii="Tunga" w:eastAsia="Arial Unicode MS" w:hAnsi="Tunga"/>
      <w:lang w:eastAsia="de-DE"/>
    </w:rPr>
  </w:style>
  <w:style w:type="character" w:customStyle="1" w:styleId="FooterChar">
    <w:name w:val="Footer Char"/>
    <w:basedOn w:val="DefaultParagraphFont"/>
    <w:link w:val="Footer"/>
    <w:uiPriority w:val="99"/>
    <w:rsid w:val="00D92F6C"/>
    <w:rPr>
      <w:rFonts w:ascii="Tunga" w:eastAsia="Arial Unicode MS" w:hAnsi="Tunga" w:cs="Times New Roman"/>
      <w:lang w:eastAsia="de-DE"/>
    </w:rPr>
  </w:style>
  <w:style w:type="character" w:styleId="FootnoteReference">
    <w:name w:val="footnote reference"/>
    <w:aliases w:val="BVI fnr,ftref, BVI fnr,Error-Fußnotenzeichen5,Error-Fußnotenzeichen6,Error-Fußnotenzeichen3,Footnote Reference1,Error-Fu?notenzeichen5,Error-Fu?notenzeichen6,Error-Fu?notenzeichen3,referencia nota al pie,Ref,de nota al pie,16 Point,R"/>
    <w:link w:val="BVIfnrChar1CharCharChar"/>
    <w:uiPriority w:val="99"/>
    <w:qFormat/>
    <w:rsid w:val="00D92F6C"/>
    <w:rPr>
      <w:vertAlign w:val="superscript"/>
    </w:rPr>
  </w:style>
  <w:style w:type="paragraph" w:styleId="FootnoteText">
    <w:name w:val="footnote text"/>
    <w:aliases w:val="Footnote Text Char Char Char,Footnote Text Char Char,Fußnote,Footnote,Footnote Text Char1 Char,Footnote Text Char1 Char Char Char,Footnote Text Char Char Char Char Char,Footnote Text Char1 Char1 Char,Fußnotentextf, Char,single space,fn,ft"/>
    <w:basedOn w:val="Normal"/>
    <w:link w:val="FootnoteTextChar1"/>
    <w:uiPriority w:val="99"/>
    <w:qFormat/>
    <w:rsid w:val="00D92F6C"/>
    <w:pPr>
      <w:spacing w:after="0"/>
      <w:ind w:left="720" w:hanging="720"/>
    </w:pPr>
    <w:rPr>
      <w:sz w:val="20"/>
      <w:szCs w:val="20"/>
    </w:rPr>
  </w:style>
  <w:style w:type="character" w:customStyle="1" w:styleId="FootnoteTextChar">
    <w:name w:val="Footnote Text Char"/>
    <w:aliases w:val="Footnote Text Char1 Char1 Char Char,single space Char,fn Char,ft Char"/>
    <w:basedOn w:val="DefaultParagraphFont"/>
    <w:uiPriority w:val="99"/>
    <w:qFormat/>
    <w:rsid w:val="00D92F6C"/>
    <w:rPr>
      <w:rFonts w:ascii="Calibri" w:eastAsia="Times New Roman" w:hAnsi="Calibri" w:cs="Times New Roman"/>
      <w:sz w:val="20"/>
      <w:szCs w:val="20"/>
      <w:lang w:val="en-GB" w:eastAsia="en-GB"/>
    </w:rPr>
  </w:style>
  <w:style w:type="paragraph" w:styleId="Header">
    <w:name w:val="header"/>
    <w:basedOn w:val="Normal"/>
    <w:link w:val="HeaderChar"/>
    <w:uiPriority w:val="99"/>
    <w:rsid w:val="00D92F6C"/>
    <w:pPr>
      <w:tabs>
        <w:tab w:val="right" w:pos="9071"/>
      </w:tabs>
    </w:pPr>
  </w:style>
  <w:style w:type="character" w:customStyle="1" w:styleId="HeaderChar">
    <w:name w:val="Header Char"/>
    <w:basedOn w:val="DefaultParagraphFont"/>
    <w:link w:val="Header"/>
    <w:uiPriority w:val="99"/>
    <w:rsid w:val="00D92F6C"/>
    <w:rPr>
      <w:rFonts w:ascii="Calibri" w:eastAsia="Times New Roman" w:hAnsi="Calibri" w:cs="Times New Roman"/>
      <w:lang w:val="en-GB" w:eastAsia="en-GB"/>
    </w:rPr>
  </w:style>
  <w:style w:type="paragraph" w:styleId="ListParagraph">
    <w:name w:val="List Paragraph"/>
    <w:aliases w:val="Bullet point,Table of contents numbered,Colorful List - Accent 11,List Paragraph2,Light Grid - Accent 31,Akapit z listą BS,Bullet1,List Paragraph in table,PROVERE 1,Table/Figure Heading,Dot pt,F5 List Paragraph,List Paragraph1"/>
    <w:basedOn w:val="Normal"/>
    <w:link w:val="ListParagraphChar"/>
    <w:uiPriority w:val="99"/>
    <w:qFormat/>
    <w:rsid w:val="00D92F6C"/>
    <w:pPr>
      <w:ind w:left="720"/>
      <w:contextualSpacing/>
    </w:pPr>
  </w:style>
  <w:style w:type="character" w:customStyle="1" w:styleId="FootnoteTextChar1">
    <w:name w:val="Footnote Text Char1"/>
    <w:aliases w:val="Footnote Text Char Char Char Char,Footnote Text Char Char Char1,Fußnote Char,Footnote Char,Footnote Text Char1 Char Char,Footnote Text Char1 Char Char Char Char,Footnote Text Char Char Char Char Char Char,Fußnotentextf Char,fn Char1"/>
    <w:link w:val="FootnoteText"/>
    <w:uiPriority w:val="99"/>
    <w:qFormat/>
    <w:rsid w:val="00D92F6C"/>
    <w:rPr>
      <w:rFonts w:ascii="Calibri" w:eastAsia="Times New Roman" w:hAnsi="Calibri" w:cs="Times New Roman"/>
      <w:sz w:val="20"/>
      <w:szCs w:val="20"/>
      <w:lang w:val="en-GB" w:eastAsia="en-GB"/>
    </w:rPr>
  </w:style>
  <w:style w:type="paragraph" w:customStyle="1" w:styleId="BVIfnrChar1CharCharChar">
    <w:name w:val="BVI fnr Char1 Char Char Char"/>
    <w:aliases w:val="BVI fnr Car Car Char1 Char Char Char,BVI fnr Car Char1 Char Char Char,BVI fnr Car Car Car Car Char Char1 Char Char"/>
    <w:basedOn w:val="Normal"/>
    <w:link w:val="FootnoteReference"/>
    <w:uiPriority w:val="99"/>
    <w:rsid w:val="00D92F6C"/>
    <w:pPr>
      <w:spacing w:before="120" w:after="160" w:line="240" w:lineRule="exact"/>
      <w:jc w:val="both"/>
    </w:pPr>
    <w:rPr>
      <w:rFonts w:asciiTheme="minorHAnsi" w:eastAsiaTheme="minorHAnsi" w:hAnsiTheme="minorHAnsi" w:cstheme="minorBidi"/>
      <w:vertAlign w:val="superscript"/>
      <w:lang w:val="fr-BE" w:eastAsia="en-US"/>
    </w:rPr>
  </w:style>
  <w:style w:type="character" w:customStyle="1" w:styleId="ListParagraphChar">
    <w:name w:val="List Paragraph Char"/>
    <w:aliases w:val="Bullet point Char,Table of contents numbered Char,Colorful List - Accent 11 Char,List Paragraph2 Char,Light Grid - Accent 31 Char,Akapit z listą BS Char,Bullet1 Char,List Paragraph in table Char,PROVERE 1 Char,Dot pt Char"/>
    <w:link w:val="ListParagraph"/>
    <w:uiPriority w:val="99"/>
    <w:qFormat/>
    <w:locked/>
    <w:rsid w:val="00D92F6C"/>
    <w:rPr>
      <w:rFonts w:ascii="Calibri" w:eastAsia="Times New Roman" w:hAnsi="Calibri" w:cs="Times New Roman"/>
      <w:lang w:val="en-GB" w:eastAsia="en-GB"/>
    </w:rPr>
  </w:style>
  <w:style w:type="paragraph" w:customStyle="1" w:styleId="Default">
    <w:name w:val="Default"/>
    <w:uiPriority w:val="99"/>
    <w:rsid w:val="003D1B1E"/>
    <w:pPr>
      <w:autoSpaceDE w:val="0"/>
      <w:autoSpaceDN w:val="0"/>
      <w:adjustRightInd w:val="0"/>
      <w:spacing w:after="0" w:line="240" w:lineRule="auto"/>
    </w:pPr>
    <w:rPr>
      <w:rFonts w:ascii="Times New Roman" w:eastAsia="Calibri" w:hAnsi="Times New Roman" w:cs="Times New Roman"/>
      <w:color w:val="000000"/>
      <w:sz w:val="24"/>
      <w:szCs w:val="24"/>
      <w:lang w:val="mk-MK" w:eastAsia="mk-MK"/>
    </w:rPr>
  </w:style>
  <w:style w:type="paragraph" w:styleId="EndnoteText">
    <w:name w:val="endnote text"/>
    <w:basedOn w:val="Normal"/>
    <w:link w:val="EndnoteTextChar"/>
    <w:uiPriority w:val="99"/>
    <w:semiHidden/>
    <w:unhideWhenUsed/>
    <w:rsid w:val="007E4FE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E4FE3"/>
    <w:rPr>
      <w:rFonts w:ascii="Calibri" w:eastAsia="Times New Roman" w:hAnsi="Calibri" w:cs="Times New Roman"/>
      <w:sz w:val="20"/>
      <w:szCs w:val="20"/>
      <w:lang w:val="en-GB" w:eastAsia="en-GB"/>
    </w:rPr>
  </w:style>
  <w:style w:type="character" w:styleId="EndnoteReference">
    <w:name w:val="endnote reference"/>
    <w:basedOn w:val="DefaultParagraphFont"/>
    <w:uiPriority w:val="99"/>
    <w:semiHidden/>
    <w:unhideWhenUsed/>
    <w:rsid w:val="007E4FE3"/>
    <w:rPr>
      <w:vertAlign w:val="superscript"/>
    </w:rPr>
  </w:style>
  <w:style w:type="paragraph" w:customStyle="1" w:styleId="Titreobjet">
    <w:name w:val="Titre objet"/>
    <w:basedOn w:val="Normal"/>
    <w:next w:val="Normal"/>
    <w:rsid w:val="00F46D18"/>
    <w:pPr>
      <w:spacing w:before="180" w:after="180" w:line="240" w:lineRule="auto"/>
      <w:jc w:val="center"/>
    </w:pPr>
    <w:rPr>
      <w:rFonts w:ascii="Times New Roman" w:eastAsia="Calibri" w:hAnsi="Times New Roman"/>
      <w:b/>
      <w:sz w:val="24"/>
    </w:rPr>
  </w:style>
  <w:style w:type="paragraph" w:customStyle="1" w:styleId="Typeacteprincipal">
    <w:name w:val="Type acte principal"/>
    <w:basedOn w:val="Normal"/>
    <w:next w:val="Objetacteprincipal"/>
    <w:rsid w:val="00F46D18"/>
    <w:pPr>
      <w:spacing w:after="240" w:line="240" w:lineRule="auto"/>
      <w:jc w:val="center"/>
    </w:pPr>
    <w:rPr>
      <w:rFonts w:ascii="Times New Roman" w:eastAsia="Calibri" w:hAnsi="Times New Roman"/>
      <w:b/>
      <w:sz w:val="24"/>
    </w:rPr>
  </w:style>
  <w:style w:type="paragraph" w:customStyle="1" w:styleId="Accompagnant">
    <w:name w:val="Accompagnant"/>
    <w:basedOn w:val="Normal"/>
    <w:next w:val="Typeacteprincipal"/>
    <w:rsid w:val="00F46D18"/>
    <w:pPr>
      <w:spacing w:before="180" w:after="240" w:line="240" w:lineRule="auto"/>
      <w:jc w:val="center"/>
    </w:pPr>
    <w:rPr>
      <w:rFonts w:ascii="Times New Roman" w:eastAsia="Calibri" w:hAnsi="Times New Roman"/>
      <w:b/>
      <w:sz w:val="24"/>
    </w:rPr>
  </w:style>
  <w:style w:type="paragraph" w:customStyle="1" w:styleId="Objetacteprincipal">
    <w:name w:val="Objet acte principal"/>
    <w:basedOn w:val="Normal"/>
    <w:next w:val="Normal"/>
    <w:rsid w:val="00F46D18"/>
    <w:pPr>
      <w:spacing w:after="360" w:line="240" w:lineRule="auto"/>
      <w:jc w:val="center"/>
    </w:pPr>
    <w:rPr>
      <w:rFonts w:ascii="Times New Roman" w:eastAsia="Calibri" w:hAnsi="Times New Roman"/>
      <w:b/>
      <w:sz w:val="24"/>
    </w:rPr>
  </w:style>
  <w:style w:type="paragraph" w:styleId="BalloonText">
    <w:name w:val="Balloon Text"/>
    <w:basedOn w:val="Normal"/>
    <w:link w:val="BalloonTextChar"/>
    <w:uiPriority w:val="99"/>
    <w:semiHidden/>
    <w:unhideWhenUsed/>
    <w:rsid w:val="00BA20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2012"/>
    <w:rPr>
      <w:rFonts w:ascii="Tahoma" w:eastAsia="Times New Roman" w:hAnsi="Tahoma" w:cs="Tahoma"/>
      <w:sz w:val="16"/>
      <w:szCs w:val="16"/>
      <w:lang w:val="en-GB" w:eastAsia="en-GB"/>
    </w:rPr>
  </w:style>
  <w:style w:type="character" w:styleId="CommentReference">
    <w:name w:val="annotation reference"/>
    <w:basedOn w:val="DefaultParagraphFont"/>
    <w:uiPriority w:val="99"/>
    <w:unhideWhenUsed/>
    <w:qFormat/>
    <w:rsid w:val="0004402B"/>
    <w:rPr>
      <w:sz w:val="16"/>
      <w:szCs w:val="16"/>
    </w:rPr>
  </w:style>
  <w:style w:type="paragraph" w:styleId="CommentText">
    <w:name w:val="annotation text"/>
    <w:aliases w:val="Char Char"/>
    <w:basedOn w:val="Normal"/>
    <w:link w:val="CommentTextChar"/>
    <w:uiPriority w:val="99"/>
    <w:unhideWhenUsed/>
    <w:rsid w:val="0004402B"/>
    <w:pPr>
      <w:spacing w:line="240" w:lineRule="auto"/>
    </w:pPr>
    <w:rPr>
      <w:sz w:val="20"/>
      <w:szCs w:val="20"/>
    </w:rPr>
  </w:style>
  <w:style w:type="character" w:customStyle="1" w:styleId="CommentTextChar">
    <w:name w:val="Comment Text Char"/>
    <w:aliases w:val="Char Char Char"/>
    <w:basedOn w:val="DefaultParagraphFont"/>
    <w:link w:val="CommentText"/>
    <w:uiPriority w:val="99"/>
    <w:rsid w:val="0004402B"/>
    <w:rPr>
      <w:rFonts w:ascii="Calibri" w:eastAsia="Times New Roman" w:hAnsi="Calibri"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04402B"/>
    <w:rPr>
      <w:b/>
      <w:bCs/>
    </w:rPr>
  </w:style>
  <w:style w:type="character" w:customStyle="1" w:styleId="CommentSubjectChar">
    <w:name w:val="Comment Subject Char"/>
    <w:basedOn w:val="CommentTextChar"/>
    <w:link w:val="CommentSubject"/>
    <w:uiPriority w:val="99"/>
    <w:semiHidden/>
    <w:rsid w:val="0004402B"/>
    <w:rPr>
      <w:rFonts w:ascii="Calibri" w:eastAsia="Times New Roman" w:hAnsi="Calibri" w:cs="Times New Roman"/>
      <w:b/>
      <w:bCs/>
      <w:sz w:val="20"/>
      <w:szCs w:val="20"/>
      <w:lang w:val="en-GB" w:eastAsia="en-GB"/>
    </w:rPr>
  </w:style>
  <w:style w:type="paragraph" w:customStyle="1" w:styleId="Char2CharCharCharCharCharCharCharCharChar">
    <w:name w:val="Char2 Char Char Char Char Char Char Char Char Char"/>
    <w:basedOn w:val="Normal"/>
    <w:rsid w:val="00784084"/>
    <w:pPr>
      <w:spacing w:after="160" w:line="240" w:lineRule="exact"/>
    </w:pPr>
    <w:rPr>
      <w:rFonts w:ascii="Tahoma" w:hAnsi="Tahoma"/>
      <w:sz w:val="20"/>
      <w:szCs w:val="20"/>
      <w:lang w:val="en-US" w:eastAsia="en-US"/>
    </w:rPr>
  </w:style>
  <w:style w:type="paragraph" w:styleId="NoSpacing">
    <w:name w:val="No Spacing"/>
    <w:qFormat/>
    <w:rsid w:val="00931D8E"/>
    <w:pPr>
      <w:spacing w:after="0" w:line="240" w:lineRule="auto"/>
    </w:pPr>
    <w:rPr>
      <w:rFonts w:ascii="Calibri" w:eastAsia="Times New Roman" w:hAnsi="Calibri" w:cs="Times New Roman"/>
      <w:lang w:val="en-IE"/>
    </w:rPr>
  </w:style>
  <w:style w:type="paragraph" w:styleId="BodyText">
    <w:name w:val="Body Text"/>
    <w:basedOn w:val="Normal"/>
    <w:link w:val="BodyTextChar"/>
    <w:uiPriority w:val="1"/>
    <w:qFormat/>
    <w:rsid w:val="00CA3B43"/>
    <w:pPr>
      <w:widowControl w:val="0"/>
      <w:autoSpaceDE w:val="0"/>
      <w:autoSpaceDN w:val="0"/>
      <w:spacing w:after="0" w:line="240" w:lineRule="auto"/>
    </w:pPr>
    <w:rPr>
      <w:rFonts w:eastAsia="Calibri" w:cs="Calibri"/>
      <w:lang w:val="en-US" w:eastAsia="en-US"/>
    </w:rPr>
  </w:style>
  <w:style w:type="character" w:customStyle="1" w:styleId="BodyTextChar">
    <w:name w:val="Body Text Char"/>
    <w:basedOn w:val="DefaultParagraphFont"/>
    <w:link w:val="BodyText"/>
    <w:uiPriority w:val="1"/>
    <w:rsid w:val="00CA3B43"/>
    <w:rPr>
      <w:rFonts w:ascii="Calibri" w:eastAsia="Calibri" w:hAnsi="Calibri" w:cs="Calibri"/>
      <w:lang w:val="en-US"/>
    </w:rPr>
  </w:style>
  <w:style w:type="character" w:customStyle="1" w:styleId="Heading1Char">
    <w:name w:val="Heading 1 Char"/>
    <w:basedOn w:val="DefaultParagraphFont"/>
    <w:link w:val="Heading1"/>
    <w:uiPriority w:val="9"/>
    <w:rsid w:val="00B10582"/>
    <w:rPr>
      <w:rFonts w:asciiTheme="majorHAnsi" w:eastAsiaTheme="majorEastAsia" w:hAnsiTheme="majorHAnsi" w:cstheme="majorBidi"/>
      <w:b/>
      <w:bCs/>
      <w:color w:val="2C6EAB" w:themeColor="accent1" w:themeShade="B5"/>
      <w:sz w:val="32"/>
      <w:szCs w:val="32"/>
      <w:lang w:val="en-GB" w:eastAsia="en-GB"/>
    </w:rPr>
  </w:style>
  <w:style w:type="paragraph" w:customStyle="1" w:styleId="BVIfnrChar1">
    <w:name w:val="BVI fnr Char1"/>
    <w:aliases w:val="Appel note de bas de p.;BVI fnr Car Car Car Car, BVI fnr Car Car,BVI fnr Car, BVI fnr Car Car Car Car, BVI fnr Car Car Car Car Char,Appel note de bas de p..BVI fnr Car Car Car Car, BVI fnr Char,Appel note de bas de p."/>
    <w:basedOn w:val="Normal"/>
    <w:uiPriority w:val="99"/>
    <w:rsid w:val="00B10582"/>
    <w:pPr>
      <w:spacing w:after="0" w:line="240" w:lineRule="exact"/>
      <w:jc w:val="both"/>
    </w:pPr>
    <w:rPr>
      <w:rFonts w:ascii="Times New Roman" w:eastAsiaTheme="minorHAnsi" w:hAnsi="Times New Roman" w:cstheme="minorBidi"/>
      <w:sz w:val="24"/>
      <w:vertAlign w:val="superscript"/>
      <w:lang w:eastAsia="en-US"/>
    </w:rPr>
  </w:style>
  <w:style w:type="paragraph" w:customStyle="1" w:styleId="FootnoteText1">
    <w:name w:val="Footnote Text1"/>
    <w:basedOn w:val="Normal"/>
    <w:rsid w:val="00B10582"/>
    <w:pPr>
      <w:spacing w:after="0"/>
      <w:ind w:left="720" w:hanging="720"/>
    </w:pPr>
    <w:rPr>
      <w:rFonts w:cs="Calibri"/>
      <w:sz w:val="20"/>
      <w:szCs w:val="20"/>
      <w:lang w:val="en-US" w:eastAsia="en-US"/>
    </w:rPr>
  </w:style>
  <w:style w:type="character" w:styleId="Hyperlink">
    <w:name w:val="Hyperlink"/>
    <w:basedOn w:val="DefaultParagraphFont"/>
    <w:uiPriority w:val="99"/>
    <w:unhideWhenUsed/>
    <w:rsid w:val="00C369B9"/>
    <w:rPr>
      <w:color w:val="0563C1" w:themeColor="hyperlink"/>
      <w:u w:val="single"/>
    </w:rPr>
  </w:style>
  <w:style w:type="table" w:styleId="TableGrid">
    <w:name w:val="Table Grid"/>
    <w:basedOn w:val="TableNormal"/>
    <w:uiPriority w:val="39"/>
    <w:rsid w:val="00891C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DefaultParagraphFont"/>
    <w:uiPriority w:val="99"/>
    <w:semiHidden/>
    <w:unhideWhenUsed/>
    <w:rsid w:val="008E55D1"/>
    <w:rPr>
      <w:color w:val="605E5C"/>
      <w:shd w:val="clear" w:color="auto" w:fill="E1DFDD"/>
    </w:rPr>
  </w:style>
  <w:style w:type="character" w:styleId="Emphasis">
    <w:name w:val="Emphasis"/>
    <w:aliases w:val="Declaration,Emphasis Draftl Law"/>
    <w:qFormat/>
    <w:rsid w:val="00A018DE"/>
    <w:rPr>
      <w:rFonts w:ascii="Calibri" w:hAnsi="Calibri" w:cs="Times New Roman"/>
      <w:i/>
      <w:kern w:val="0"/>
      <w:sz w:val="22"/>
    </w:rPr>
  </w:style>
  <w:style w:type="character" w:customStyle="1" w:styleId="y2iqfc">
    <w:name w:val="y2iqfc"/>
    <w:rsid w:val="00A018DE"/>
  </w:style>
  <w:style w:type="character" w:customStyle="1" w:styleId="apple-converted-space">
    <w:name w:val="apple-converted-space"/>
    <w:uiPriority w:val="99"/>
    <w:rsid w:val="00A018DE"/>
  </w:style>
  <w:style w:type="character" w:styleId="Strong">
    <w:name w:val="Strong"/>
    <w:uiPriority w:val="99"/>
    <w:qFormat/>
    <w:rsid w:val="005F7922"/>
    <w:rPr>
      <w:rFonts w:cs="Times New Roman"/>
      <w:b/>
      <w:bCs/>
    </w:rPr>
  </w:style>
  <w:style w:type="character" w:customStyle="1" w:styleId="FootnoteCharacters">
    <w:name w:val="Footnote Characters"/>
    <w:rsid w:val="005E46FE"/>
    <w:rPr>
      <w:vertAlign w:val="superscript"/>
    </w:rPr>
  </w:style>
  <w:style w:type="character" w:customStyle="1" w:styleId="WW-FootnoteCharacters">
    <w:name w:val="WW-Footnote Characters"/>
    <w:rsid w:val="005E46FE"/>
    <w:rPr>
      <w:vertAlign w:val="superscript"/>
    </w:rPr>
  </w:style>
  <w:style w:type="paragraph" w:styleId="Revision">
    <w:name w:val="Revision"/>
    <w:hidden/>
    <w:uiPriority w:val="99"/>
    <w:semiHidden/>
    <w:rsid w:val="00E62697"/>
    <w:pPr>
      <w:spacing w:after="0" w:line="240" w:lineRule="auto"/>
    </w:pPr>
    <w:rPr>
      <w:rFonts w:ascii="Calibri" w:eastAsia="Times New Roman" w:hAnsi="Calibri"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72527">
      <w:bodyDiv w:val="1"/>
      <w:marLeft w:val="0"/>
      <w:marRight w:val="0"/>
      <w:marTop w:val="0"/>
      <w:marBottom w:val="0"/>
      <w:divBdr>
        <w:top w:val="none" w:sz="0" w:space="0" w:color="auto"/>
        <w:left w:val="none" w:sz="0" w:space="0" w:color="auto"/>
        <w:bottom w:val="none" w:sz="0" w:space="0" w:color="auto"/>
        <w:right w:val="none" w:sz="0" w:space="0" w:color="auto"/>
      </w:divBdr>
    </w:div>
    <w:div w:id="203637741">
      <w:bodyDiv w:val="1"/>
      <w:marLeft w:val="0"/>
      <w:marRight w:val="0"/>
      <w:marTop w:val="0"/>
      <w:marBottom w:val="0"/>
      <w:divBdr>
        <w:top w:val="none" w:sz="0" w:space="0" w:color="auto"/>
        <w:left w:val="none" w:sz="0" w:space="0" w:color="auto"/>
        <w:bottom w:val="none" w:sz="0" w:space="0" w:color="auto"/>
        <w:right w:val="none" w:sz="0" w:space="0" w:color="auto"/>
      </w:divBdr>
    </w:div>
    <w:div w:id="232934481">
      <w:bodyDiv w:val="1"/>
      <w:marLeft w:val="0"/>
      <w:marRight w:val="0"/>
      <w:marTop w:val="0"/>
      <w:marBottom w:val="0"/>
      <w:divBdr>
        <w:top w:val="none" w:sz="0" w:space="0" w:color="auto"/>
        <w:left w:val="none" w:sz="0" w:space="0" w:color="auto"/>
        <w:bottom w:val="none" w:sz="0" w:space="0" w:color="auto"/>
        <w:right w:val="none" w:sz="0" w:space="0" w:color="auto"/>
      </w:divBdr>
      <w:divsChild>
        <w:div w:id="649863894">
          <w:marLeft w:val="0"/>
          <w:marRight w:val="0"/>
          <w:marTop w:val="0"/>
          <w:marBottom w:val="0"/>
          <w:divBdr>
            <w:top w:val="none" w:sz="0" w:space="0" w:color="auto"/>
            <w:left w:val="none" w:sz="0" w:space="0" w:color="auto"/>
            <w:bottom w:val="none" w:sz="0" w:space="0" w:color="auto"/>
            <w:right w:val="none" w:sz="0" w:space="0" w:color="auto"/>
          </w:divBdr>
        </w:div>
        <w:div w:id="1219973113">
          <w:marLeft w:val="0"/>
          <w:marRight w:val="0"/>
          <w:marTop w:val="0"/>
          <w:marBottom w:val="120"/>
          <w:divBdr>
            <w:top w:val="none" w:sz="0" w:space="0" w:color="auto"/>
            <w:left w:val="none" w:sz="0" w:space="0" w:color="auto"/>
            <w:bottom w:val="none" w:sz="0" w:space="0" w:color="auto"/>
            <w:right w:val="none" w:sz="0" w:space="0" w:color="auto"/>
          </w:divBdr>
        </w:div>
      </w:divsChild>
    </w:div>
    <w:div w:id="234053863">
      <w:bodyDiv w:val="1"/>
      <w:marLeft w:val="0"/>
      <w:marRight w:val="0"/>
      <w:marTop w:val="0"/>
      <w:marBottom w:val="0"/>
      <w:divBdr>
        <w:top w:val="none" w:sz="0" w:space="0" w:color="auto"/>
        <w:left w:val="none" w:sz="0" w:space="0" w:color="auto"/>
        <w:bottom w:val="none" w:sz="0" w:space="0" w:color="auto"/>
        <w:right w:val="none" w:sz="0" w:space="0" w:color="auto"/>
      </w:divBdr>
    </w:div>
    <w:div w:id="517695841">
      <w:bodyDiv w:val="1"/>
      <w:marLeft w:val="0"/>
      <w:marRight w:val="0"/>
      <w:marTop w:val="0"/>
      <w:marBottom w:val="0"/>
      <w:divBdr>
        <w:top w:val="none" w:sz="0" w:space="0" w:color="auto"/>
        <w:left w:val="none" w:sz="0" w:space="0" w:color="auto"/>
        <w:bottom w:val="none" w:sz="0" w:space="0" w:color="auto"/>
        <w:right w:val="none" w:sz="0" w:space="0" w:color="auto"/>
      </w:divBdr>
    </w:div>
    <w:div w:id="532965825">
      <w:bodyDiv w:val="1"/>
      <w:marLeft w:val="0"/>
      <w:marRight w:val="0"/>
      <w:marTop w:val="0"/>
      <w:marBottom w:val="0"/>
      <w:divBdr>
        <w:top w:val="none" w:sz="0" w:space="0" w:color="auto"/>
        <w:left w:val="none" w:sz="0" w:space="0" w:color="auto"/>
        <w:bottom w:val="none" w:sz="0" w:space="0" w:color="auto"/>
        <w:right w:val="none" w:sz="0" w:space="0" w:color="auto"/>
      </w:divBdr>
    </w:div>
    <w:div w:id="606929480">
      <w:bodyDiv w:val="1"/>
      <w:marLeft w:val="0"/>
      <w:marRight w:val="0"/>
      <w:marTop w:val="0"/>
      <w:marBottom w:val="0"/>
      <w:divBdr>
        <w:top w:val="none" w:sz="0" w:space="0" w:color="auto"/>
        <w:left w:val="none" w:sz="0" w:space="0" w:color="auto"/>
        <w:bottom w:val="none" w:sz="0" w:space="0" w:color="auto"/>
        <w:right w:val="none" w:sz="0" w:space="0" w:color="auto"/>
      </w:divBdr>
    </w:div>
    <w:div w:id="612785356">
      <w:bodyDiv w:val="1"/>
      <w:marLeft w:val="0"/>
      <w:marRight w:val="0"/>
      <w:marTop w:val="0"/>
      <w:marBottom w:val="0"/>
      <w:divBdr>
        <w:top w:val="none" w:sz="0" w:space="0" w:color="auto"/>
        <w:left w:val="none" w:sz="0" w:space="0" w:color="auto"/>
        <w:bottom w:val="none" w:sz="0" w:space="0" w:color="auto"/>
        <w:right w:val="none" w:sz="0" w:space="0" w:color="auto"/>
      </w:divBdr>
      <w:divsChild>
        <w:div w:id="21975978">
          <w:marLeft w:val="0"/>
          <w:marRight w:val="0"/>
          <w:marTop w:val="280"/>
          <w:marBottom w:val="0"/>
          <w:divBdr>
            <w:top w:val="none" w:sz="0" w:space="0" w:color="auto"/>
            <w:left w:val="none" w:sz="0" w:space="0" w:color="auto"/>
            <w:bottom w:val="none" w:sz="0" w:space="0" w:color="auto"/>
            <w:right w:val="none" w:sz="0" w:space="0" w:color="auto"/>
          </w:divBdr>
        </w:div>
        <w:div w:id="257715901">
          <w:marLeft w:val="0"/>
          <w:marRight w:val="0"/>
          <w:marTop w:val="240"/>
          <w:marBottom w:val="280"/>
          <w:divBdr>
            <w:top w:val="none" w:sz="0" w:space="0" w:color="auto"/>
            <w:left w:val="none" w:sz="0" w:space="0" w:color="auto"/>
            <w:bottom w:val="none" w:sz="0" w:space="0" w:color="auto"/>
            <w:right w:val="none" w:sz="0" w:space="0" w:color="auto"/>
          </w:divBdr>
        </w:div>
        <w:div w:id="1341617268">
          <w:marLeft w:val="0"/>
          <w:marRight w:val="0"/>
          <w:marTop w:val="240"/>
          <w:marBottom w:val="280"/>
          <w:divBdr>
            <w:top w:val="none" w:sz="0" w:space="0" w:color="auto"/>
            <w:left w:val="none" w:sz="0" w:space="0" w:color="auto"/>
            <w:bottom w:val="none" w:sz="0" w:space="0" w:color="auto"/>
            <w:right w:val="none" w:sz="0" w:space="0" w:color="auto"/>
          </w:divBdr>
        </w:div>
      </w:divsChild>
    </w:div>
    <w:div w:id="628440992">
      <w:bodyDiv w:val="1"/>
      <w:marLeft w:val="0"/>
      <w:marRight w:val="0"/>
      <w:marTop w:val="0"/>
      <w:marBottom w:val="0"/>
      <w:divBdr>
        <w:top w:val="none" w:sz="0" w:space="0" w:color="auto"/>
        <w:left w:val="none" w:sz="0" w:space="0" w:color="auto"/>
        <w:bottom w:val="none" w:sz="0" w:space="0" w:color="auto"/>
        <w:right w:val="none" w:sz="0" w:space="0" w:color="auto"/>
      </w:divBdr>
    </w:div>
    <w:div w:id="685252040">
      <w:bodyDiv w:val="1"/>
      <w:marLeft w:val="0"/>
      <w:marRight w:val="0"/>
      <w:marTop w:val="0"/>
      <w:marBottom w:val="0"/>
      <w:divBdr>
        <w:top w:val="none" w:sz="0" w:space="0" w:color="auto"/>
        <w:left w:val="none" w:sz="0" w:space="0" w:color="auto"/>
        <w:bottom w:val="none" w:sz="0" w:space="0" w:color="auto"/>
        <w:right w:val="none" w:sz="0" w:space="0" w:color="auto"/>
      </w:divBdr>
    </w:div>
    <w:div w:id="841092185">
      <w:bodyDiv w:val="1"/>
      <w:marLeft w:val="0"/>
      <w:marRight w:val="0"/>
      <w:marTop w:val="0"/>
      <w:marBottom w:val="0"/>
      <w:divBdr>
        <w:top w:val="none" w:sz="0" w:space="0" w:color="auto"/>
        <w:left w:val="none" w:sz="0" w:space="0" w:color="auto"/>
        <w:bottom w:val="none" w:sz="0" w:space="0" w:color="auto"/>
        <w:right w:val="none" w:sz="0" w:space="0" w:color="auto"/>
      </w:divBdr>
    </w:div>
    <w:div w:id="958338994">
      <w:bodyDiv w:val="1"/>
      <w:marLeft w:val="0"/>
      <w:marRight w:val="0"/>
      <w:marTop w:val="0"/>
      <w:marBottom w:val="0"/>
      <w:divBdr>
        <w:top w:val="none" w:sz="0" w:space="0" w:color="auto"/>
        <w:left w:val="none" w:sz="0" w:space="0" w:color="auto"/>
        <w:bottom w:val="none" w:sz="0" w:space="0" w:color="auto"/>
        <w:right w:val="none" w:sz="0" w:space="0" w:color="auto"/>
      </w:divBdr>
    </w:div>
    <w:div w:id="1005785443">
      <w:bodyDiv w:val="1"/>
      <w:marLeft w:val="0"/>
      <w:marRight w:val="0"/>
      <w:marTop w:val="0"/>
      <w:marBottom w:val="0"/>
      <w:divBdr>
        <w:top w:val="none" w:sz="0" w:space="0" w:color="auto"/>
        <w:left w:val="none" w:sz="0" w:space="0" w:color="auto"/>
        <w:bottom w:val="none" w:sz="0" w:space="0" w:color="auto"/>
        <w:right w:val="none" w:sz="0" w:space="0" w:color="auto"/>
      </w:divBdr>
      <w:divsChild>
        <w:div w:id="1403795406">
          <w:marLeft w:val="0"/>
          <w:marRight w:val="0"/>
          <w:marTop w:val="280"/>
          <w:marBottom w:val="0"/>
          <w:divBdr>
            <w:top w:val="none" w:sz="0" w:space="0" w:color="auto"/>
            <w:left w:val="none" w:sz="0" w:space="0" w:color="auto"/>
            <w:bottom w:val="none" w:sz="0" w:space="0" w:color="auto"/>
            <w:right w:val="none" w:sz="0" w:space="0" w:color="auto"/>
          </w:divBdr>
        </w:div>
        <w:div w:id="1669358117">
          <w:marLeft w:val="0"/>
          <w:marRight w:val="0"/>
          <w:marTop w:val="280"/>
          <w:marBottom w:val="0"/>
          <w:divBdr>
            <w:top w:val="none" w:sz="0" w:space="0" w:color="auto"/>
            <w:left w:val="none" w:sz="0" w:space="0" w:color="auto"/>
            <w:bottom w:val="none" w:sz="0" w:space="0" w:color="auto"/>
            <w:right w:val="none" w:sz="0" w:space="0" w:color="auto"/>
          </w:divBdr>
        </w:div>
      </w:divsChild>
    </w:div>
    <w:div w:id="1283685133">
      <w:bodyDiv w:val="1"/>
      <w:marLeft w:val="0"/>
      <w:marRight w:val="0"/>
      <w:marTop w:val="0"/>
      <w:marBottom w:val="0"/>
      <w:divBdr>
        <w:top w:val="none" w:sz="0" w:space="0" w:color="auto"/>
        <w:left w:val="none" w:sz="0" w:space="0" w:color="auto"/>
        <w:bottom w:val="none" w:sz="0" w:space="0" w:color="auto"/>
        <w:right w:val="none" w:sz="0" w:space="0" w:color="auto"/>
      </w:divBdr>
    </w:div>
    <w:div w:id="1327660966">
      <w:bodyDiv w:val="1"/>
      <w:marLeft w:val="0"/>
      <w:marRight w:val="0"/>
      <w:marTop w:val="0"/>
      <w:marBottom w:val="0"/>
      <w:divBdr>
        <w:top w:val="none" w:sz="0" w:space="0" w:color="auto"/>
        <w:left w:val="none" w:sz="0" w:space="0" w:color="auto"/>
        <w:bottom w:val="none" w:sz="0" w:space="0" w:color="auto"/>
        <w:right w:val="none" w:sz="0" w:space="0" w:color="auto"/>
      </w:divBdr>
    </w:div>
    <w:div w:id="1381592108">
      <w:bodyDiv w:val="1"/>
      <w:marLeft w:val="0"/>
      <w:marRight w:val="0"/>
      <w:marTop w:val="0"/>
      <w:marBottom w:val="0"/>
      <w:divBdr>
        <w:top w:val="none" w:sz="0" w:space="0" w:color="auto"/>
        <w:left w:val="none" w:sz="0" w:space="0" w:color="auto"/>
        <w:bottom w:val="none" w:sz="0" w:space="0" w:color="auto"/>
        <w:right w:val="none" w:sz="0" w:space="0" w:color="auto"/>
      </w:divBdr>
    </w:div>
    <w:div w:id="1391155135">
      <w:bodyDiv w:val="1"/>
      <w:marLeft w:val="0"/>
      <w:marRight w:val="0"/>
      <w:marTop w:val="0"/>
      <w:marBottom w:val="0"/>
      <w:divBdr>
        <w:top w:val="none" w:sz="0" w:space="0" w:color="auto"/>
        <w:left w:val="none" w:sz="0" w:space="0" w:color="auto"/>
        <w:bottom w:val="none" w:sz="0" w:space="0" w:color="auto"/>
        <w:right w:val="none" w:sz="0" w:space="0" w:color="auto"/>
      </w:divBdr>
    </w:div>
    <w:div w:id="1484664512">
      <w:bodyDiv w:val="1"/>
      <w:marLeft w:val="0"/>
      <w:marRight w:val="0"/>
      <w:marTop w:val="0"/>
      <w:marBottom w:val="0"/>
      <w:divBdr>
        <w:top w:val="none" w:sz="0" w:space="0" w:color="auto"/>
        <w:left w:val="none" w:sz="0" w:space="0" w:color="auto"/>
        <w:bottom w:val="none" w:sz="0" w:space="0" w:color="auto"/>
        <w:right w:val="none" w:sz="0" w:space="0" w:color="auto"/>
      </w:divBdr>
    </w:div>
    <w:div w:id="1607349915">
      <w:bodyDiv w:val="1"/>
      <w:marLeft w:val="0"/>
      <w:marRight w:val="0"/>
      <w:marTop w:val="0"/>
      <w:marBottom w:val="0"/>
      <w:divBdr>
        <w:top w:val="none" w:sz="0" w:space="0" w:color="auto"/>
        <w:left w:val="none" w:sz="0" w:space="0" w:color="auto"/>
        <w:bottom w:val="none" w:sz="0" w:space="0" w:color="auto"/>
        <w:right w:val="none" w:sz="0" w:space="0" w:color="auto"/>
      </w:divBdr>
    </w:div>
    <w:div w:id="1698777629">
      <w:bodyDiv w:val="1"/>
      <w:marLeft w:val="0"/>
      <w:marRight w:val="0"/>
      <w:marTop w:val="0"/>
      <w:marBottom w:val="0"/>
      <w:divBdr>
        <w:top w:val="none" w:sz="0" w:space="0" w:color="auto"/>
        <w:left w:val="none" w:sz="0" w:space="0" w:color="auto"/>
        <w:bottom w:val="none" w:sz="0" w:space="0" w:color="auto"/>
        <w:right w:val="none" w:sz="0" w:space="0" w:color="auto"/>
      </w:divBdr>
    </w:div>
    <w:div w:id="1825124623">
      <w:bodyDiv w:val="1"/>
      <w:marLeft w:val="0"/>
      <w:marRight w:val="0"/>
      <w:marTop w:val="0"/>
      <w:marBottom w:val="0"/>
      <w:divBdr>
        <w:top w:val="none" w:sz="0" w:space="0" w:color="auto"/>
        <w:left w:val="none" w:sz="0" w:space="0" w:color="auto"/>
        <w:bottom w:val="none" w:sz="0" w:space="0" w:color="auto"/>
        <w:right w:val="none" w:sz="0" w:space="0" w:color="auto"/>
      </w:divBdr>
    </w:div>
    <w:div w:id="1900096077">
      <w:bodyDiv w:val="1"/>
      <w:marLeft w:val="0"/>
      <w:marRight w:val="0"/>
      <w:marTop w:val="0"/>
      <w:marBottom w:val="0"/>
      <w:divBdr>
        <w:top w:val="none" w:sz="0" w:space="0" w:color="auto"/>
        <w:left w:val="none" w:sz="0" w:space="0" w:color="auto"/>
        <w:bottom w:val="none" w:sz="0" w:space="0" w:color="auto"/>
        <w:right w:val="none" w:sz="0" w:space="0" w:color="auto"/>
      </w:divBdr>
    </w:div>
    <w:div w:id="1942756497">
      <w:bodyDiv w:val="1"/>
      <w:marLeft w:val="0"/>
      <w:marRight w:val="0"/>
      <w:marTop w:val="0"/>
      <w:marBottom w:val="0"/>
      <w:divBdr>
        <w:top w:val="none" w:sz="0" w:space="0" w:color="auto"/>
        <w:left w:val="none" w:sz="0" w:space="0" w:color="auto"/>
        <w:bottom w:val="none" w:sz="0" w:space="0" w:color="auto"/>
        <w:right w:val="none" w:sz="0" w:space="0" w:color="auto"/>
      </w:divBdr>
    </w:div>
    <w:div w:id="1953323910">
      <w:bodyDiv w:val="1"/>
      <w:marLeft w:val="0"/>
      <w:marRight w:val="0"/>
      <w:marTop w:val="0"/>
      <w:marBottom w:val="0"/>
      <w:divBdr>
        <w:top w:val="none" w:sz="0" w:space="0" w:color="auto"/>
        <w:left w:val="none" w:sz="0" w:space="0" w:color="auto"/>
        <w:bottom w:val="none" w:sz="0" w:space="0" w:color="auto"/>
        <w:right w:val="none" w:sz="0" w:space="0" w:color="auto"/>
      </w:divBdr>
      <w:divsChild>
        <w:div w:id="1454446737">
          <w:marLeft w:val="0"/>
          <w:marRight w:val="0"/>
          <w:marTop w:val="280"/>
          <w:marBottom w:val="280"/>
          <w:divBdr>
            <w:top w:val="none" w:sz="0" w:space="0" w:color="auto"/>
            <w:left w:val="none" w:sz="0" w:space="0" w:color="auto"/>
            <w:bottom w:val="none" w:sz="0" w:space="0" w:color="auto"/>
            <w:right w:val="none" w:sz="0" w:space="0" w:color="auto"/>
          </w:divBdr>
        </w:div>
        <w:div w:id="1454709080">
          <w:marLeft w:val="0"/>
          <w:marRight w:val="0"/>
          <w:marTop w:val="280"/>
          <w:marBottom w:val="280"/>
          <w:divBdr>
            <w:top w:val="none" w:sz="0" w:space="0" w:color="auto"/>
            <w:left w:val="none" w:sz="0" w:space="0" w:color="auto"/>
            <w:bottom w:val="none" w:sz="0" w:space="0" w:color="auto"/>
            <w:right w:val="none" w:sz="0" w:space="0" w:color="auto"/>
          </w:divBdr>
        </w:div>
      </w:divsChild>
    </w:div>
    <w:div w:id="2093382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afnorthmacedonia.mk/PAF/"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s://info.worldbank.org/governance/wgi/Home/Reports" TargetMode="External"/><Relationship Id="rId7" Type="http://schemas.openxmlformats.org/officeDocument/2006/relationships/hyperlink" Target="https://ec.europa.eu/neighbourhood-enlargement/system/files/2021-10/North-Macedonia-Report-2021.pdf" TargetMode="External"/><Relationship Id="rId2" Type="http://schemas.openxmlformats.org/officeDocument/2006/relationships/hyperlink" Target="https://www.sep.gov.mk/data/file/IPA/IPA%20III%20STRATEGIC%20RESPONSE.docx" TargetMode="External"/><Relationship Id="rId1" Type="http://schemas.openxmlformats.org/officeDocument/2006/relationships/hyperlink" Target="https://ec.europa.eu/neighbourhood-enlargement/system/files/2022-01/C_2021_8914_COMMISSION_IMPLEMENTING_DECISION_EN.pdf" TargetMode="External"/><Relationship Id="rId6" Type="http://schemas.openxmlformats.org/officeDocument/2006/relationships/hyperlink" Target="https://europa.eu/eurobarometer/surveys/browse/all/series/4961" TargetMode="External"/><Relationship Id="rId5" Type="http://schemas.openxmlformats.org/officeDocument/2006/relationships/hyperlink" Target="http://appsso.eurostat.ec.europa.eu/nui/show.do?dataset=crim_off_cat&amp;lang=en" TargetMode="External"/><Relationship Id="rId4" Type="http://schemas.openxmlformats.org/officeDocument/2006/relationships/hyperlink" Target="https://info.worldbank.org/governance/wgi/Home/Repo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9CF15115B254438B72036D0DB6B8E3" ma:contentTypeVersion="0" ma:contentTypeDescription="Create a new document." ma:contentTypeScope="" ma:versionID="6b99e1834085a207847516c83d9c8f9f">
  <xsd:schema xmlns:xsd="http://www.w3.org/2001/XMLSchema" xmlns:xs="http://www.w3.org/2001/XMLSchema" xmlns:p="http://schemas.microsoft.com/office/2006/metadata/properties" targetNamespace="http://schemas.microsoft.com/office/2006/metadata/properties" ma:root="true" ma:fieldsID="55780e068fda866f9b450b89e46cd8a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86309C-1DFF-4F2F-99B0-A7099A2BD0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E345D20-526F-4D06-89F8-DB4FC3D648BE}">
  <ds:schemaRefs>
    <ds:schemaRef ds:uri="http://schemas.microsoft.com/sharepoint/v3/contenttype/forms"/>
  </ds:schemaRefs>
</ds:datastoreItem>
</file>

<file path=customXml/itemProps3.xml><?xml version="1.0" encoding="utf-8"?>
<ds:datastoreItem xmlns:ds="http://schemas.openxmlformats.org/officeDocument/2006/customXml" ds:itemID="{77F378FE-EC44-4998-98F1-631B9E8C197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5A8EBC4-3CE6-4FBD-96E3-240B01A49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12</Pages>
  <Words>4438</Words>
  <Characters>25303</Characters>
  <Application>Microsoft Office Word</Application>
  <DocSecurity>0</DocSecurity>
  <Lines>210</Lines>
  <Paragraphs>59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European Commission</Company>
  <LinksUpToDate>false</LinksUpToDate>
  <CharactersWithSpaces>29682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SAVIOLO Andrea (NEAR)</dc:creator>
  <cp:lastModifiedBy>Ljubica Gerasimova</cp:lastModifiedBy>
  <cp:revision>2</cp:revision>
  <cp:lastPrinted>2022-07-15T11:42:00Z</cp:lastPrinted>
  <dcterms:created xsi:type="dcterms:W3CDTF">2022-07-15T11:57:00Z</dcterms:created>
  <dcterms:modified xsi:type="dcterms:W3CDTF">2022-07-15T11:57:00Z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0x010100689CF15115B254438B72036D0DB6B8E3</vt:lpwstr>
  </property>
  <property fmtid="{D5CDD505-2E9C-101B-9397-08002B2CF9AE}" pid="3" name="IsMyDocuments">
    <vt:bool>true</vt:bool>
  </property>
</Properties>
</file>